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80" w:line="240" w:lineRule="auto"/>
        <w:ind w:left="0" w:right="0" w:firstLine="0"/>
        <w:jc w:val="center"/>
      </w:pPr>
      <w:r>
        <w:rPr>
          <w:color w:val="000000"/>
          <w:spacing w:val="0"/>
          <w:w w:val="100"/>
          <w:position w:val="0"/>
        </w:rPr>
        <w:t>dniUBAO</w:t>
      </w:r>
    </w:p>
    <w:p>
      <w:pPr>
        <w:pStyle w:val="Style4"/>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广东安居宝数码科技股份有限公司</w:t>
      </w:r>
      <w:bookmarkEnd w:id="0"/>
      <w:bookmarkEnd w:id="1"/>
      <w:bookmarkEnd w:id="2"/>
    </w:p>
    <w:p>
      <w:pPr>
        <w:pStyle w:val="Style6"/>
        <w:keepNext/>
        <w:keepLines/>
        <w:widowControl w:val="0"/>
        <w:shd w:val="clear" w:color="auto" w:fill="auto"/>
        <w:bidi w:val="0"/>
        <w:spacing w:before="0" w:after="42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2021</w:t>
      </w:r>
      <w:r>
        <w:rPr>
          <w:color w:val="000000"/>
          <w:spacing w:val="0"/>
          <w:w w:val="100"/>
          <w:position w:val="0"/>
        </w:rPr>
        <w:t>年年度报告</w:t>
      </w:r>
      <w:bookmarkEnd w:id="3"/>
      <w:bookmarkEnd w:id="4"/>
      <w:bookmarkEnd w:id="5"/>
    </w:p>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2022-013</w:t>
      </w:r>
    </w:p>
    <w:p>
      <w:pPr>
        <w:pStyle w:val="Style2"/>
        <w:keepNext w:val="0"/>
        <w:keepLines w:val="0"/>
        <w:widowControl w:val="0"/>
        <w:shd w:val="clear" w:color="auto" w:fill="auto"/>
        <w:bidi w:val="0"/>
        <w:spacing w:before="0" w:after="440" w:line="240" w:lineRule="auto"/>
        <w:ind w:left="0" w:right="0" w:firstLine="0"/>
        <w:jc w:val="center"/>
        <w:sectPr>
          <w:footnotePr>
            <w:pos w:val="pageBottom"/>
            <w:numFmt w:val="decimal"/>
            <w:numRestart w:val="continuous"/>
          </w:footnotePr>
          <w:pgSz w:w="11900" w:h="16840"/>
          <w:pgMar w:top="3807" w:right="970" w:bottom="3807" w:left="1104"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6"/>
        <w:keepNext/>
        <w:keepLines/>
        <w:widowControl w:val="0"/>
        <w:shd w:val="clear" w:color="auto" w:fill="auto"/>
        <w:bidi w:val="0"/>
        <w:spacing w:before="620" w:after="40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2"/>
        <w:keepNext w:val="0"/>
        <w:keepLines w:val="0"/>
        <w:widowControl w:val="0"/>
        <w:shd w:val="clear" w:color="auto" w:fill="auto"/>
        <w:bidi w:val="0"/>
        <w:spacing w:before="0" w:after="80" w:line="629" w:lineRule="exact"/>
        <w:ind w:left="0" w:right="0"/>
        <w:jc w:val="both"/>
      </w:pPr>
      <w:bookmarkStart w:id="9" w:name="bookmark9"/>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9"/>
    </w:p>
    <w:p>
      <w:pPr>
        <w:pStyle w:val="Style12"/>
        <w:keepNext w:val="0"/>
        <w:keepLines w:val="0"/>
        <w:widowControl w:val="0"/>
        <w:shd w:val="clear" w:color="auto" w:fill="auto"/>
        <w:bidi w:val="0"/>
        <w:spacing w:before="0" w:after="80" w:line="634" w:lineRule="exact"/>
        <w:ind w:left="0" w:right="0"/>
        <w:jc w:val="both"/>
      </w:pPr>
      <w:r>
        <w:rPr>
          <w:color w:val="000000"/>
          <w:spacing w:val="0"/>
          <w:w w:val="100"/>
          <w:position w:val="0"/>
        </w:rPr>
        <w:t>公司负责人张波、主管会计工作负责人吴若顺及会计机构负责人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林文珊声明：保证本年度报告中财务报告的真实、准确、完整。</w:t>
      </w:r>
    </w:p>
    <w:p>
      <w:pPr>
        <w:pStyle w:val="Style12"/>
        <w:keepNext w:val="0"/>
        <w:keepLines w:val="0"/>
        <w:widowControl w:val="0"/>
        <w:shd w:val="clear" w:color="auto" w:fill="auto"/>
        <w:bidi w:val="0"/>
        <w:spacing w:before="0" w:after="80" w:line="626" w:lineRule="exact"/>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after="80" w:line="622" w:lineRule="exact"/>
        <w:ind w:left="0" w:right="0"/>
        <w:jc w:val="both"/>
      </w:pPr>
      <w:r>
        <w:rPr>
          <w:color w:val="000000"/>
          <w:spacing w:val="0"/>
          <w:w w:val="100"/>
          <w:position w:val="0"/>
        </w:rPr>
        <w:t>报告期内公司产品受液晶显示屏及</w:t>
      </w:r>
      <w:r>
        <w:rPr>
          <w:rFonts w:ascii="Times New Roman" w:eastAsia="Times New Roman" w:hAnsi="Times New Roman" w:cs="Times New Roman"/>
          <w:color w:val="000000"/>
          <w:spacing w:val="0"/>
          <w:w w:val="100"/>
          <w:position w:val="0"/>
          <w:sz w:val="28"/>
          <w:szCs w:val="28"/>
        </w:rPr>
        <w:t>IC</w:t>
      </w:r>
      <w:r>
        <w:rPr>
          <w:color w:val="000000"/>
          <w:spacing w:val="0"/>
          <w:w w:val="100"/>
          <w:position w:val="0"/>
        </w:rPr>
        <w:t>芯片等原材料涨价的影响，产品成本 上升；同时公司根据房地产开发商的资金状况逐步收紧了信用政策，导致收入 及利润均受到一定程度的影响；报告期对持有恒大集团及其成员企业、华夏幸 福及其成员企业、佳兆业集团及其成员企业、荣盛发展及其成员企业等客户的 商业承兑汇票及应收账款计提坏账准备，从而导致公司利润同比下降</w:t>
      </w:r>
      <w:r>
        <w:rPr>
          <w:rFonts w:ascii="Times New Roman" w:eastAsia="Times New Roman" w:hAnsi="Times New Roman" w:cs="Times New Roman"/>
          <w:color w:val="000000"/>
          <w:spacing w:val="0"/>
          <w:w w:val="100"/>
          <w:position w:val="0"/>
          <w:sz w:val="28"/>
          <w:szCs w:val="28"/>
        </w:rPr>
        <w:t>73.54%</w:t>
      </w:r>
      <w:r>
        <w:rPr>
          <w:color w:val="000000"/>
          <w:spacing w:val="0"/>
          <w:w w:val="100"/>
          <w:position w:val="0"/>
        </w:rPr>
        <w:t>。</w:t>
      </w:r>
    </w:p>
    <w:p>
      <w:pPr>
        <w:pStyle w:val="Style12"/>
        <w:keepNext w:val="0"/>
        <w:keepLines w:val="0"/>
        <w:widowControl w:val="0"/>
        <w:shd w:val="clear" w:color="auto" w:fill="auto"/>
        <w:bidi w:val="0"/>
        <w:spacing w:before="0" w:after="400" w:line="629" w:lineRule="exact"/>
        <w:ind w:left="0" w:right="0"/>
        <w:jc w:val="both"/>
      </w:pPr>
      <w:r>
        <w:rPr>
          <w:color w:val="000000"/>
          <w:spacing w:val="0"/>
          <w:w w:val="100"/>
          <w:position w:val="0"/>
        </w:rPr>
        <w:t>本报告中如有涉及未来的计划、业务预测等前瞻性内容，均不构成本公司 对任何投资者及相关人士的承诺，投资者及相关人士均应当对此保持足够的风 险认识，并且应当理解计划、预测与承诺之间的差异。</w:t>
      </w:r>
    </w:p>
    <w:p>
      <w:pPr>
        <w:pStyle w:val="Style12"/>
        <w:keepNext w:val="0"/>
        <w:keepLines w:val="0"/>
        <w:widowControl w:val="0"/>
        <w:shd w:val="clear" w:color="auto" w:fill="auto"/>
        <w:bidi w:val="0"/>
        <w:spacing w:before="0" w:after="0" w:line="468" w:lineRule="auto"/>
        <w:ind w:left="0" w:right="0"/>
        <w:jc w:val="both"/>
      </w:pPr>
      <w:bookmarkStart w:id="10" w:name="bookmark10"/>
      <w:r>
        <w:rPr>
          <w:rFonts w:ascii="Times New Roman" w:eastAsia="Times New Roman" w:hAnsi="Times New Roman" w:cs="Times New Roman"/>
          <w:color w:val="000000"/>
          <w:spacing w:val="0"/>
          <w:w w:val="100"/>
          <w:position w:val="0"/>
          <w:sz w:val="28"/>
          <w:szCs w:val="28"/>
        </w:rPr>
        <w:t>1</w:t>
      </w:r>
      <w:bookmarkEnd w:id="10"/>
      <w:r>
        <w:rPr>
          <w:color w:val="000000"/>
          <w:spacing w:val="0"/>
          <w:w w:val="100"/>
          <w:position w:val="0"/>
        </w:rPr>
        <w:t>、行业政策风险</w:t>
      </w:r>
    </w:p>
    <w:p>
      <w:pPr>
        <w:pStyle w:val="Style12"/>
        <w:keepNext w:val="0"/>
        <w:keepLines w:val="0"/>
        <w:widowControl w:val="0"/>
        <w:shd w:val="clear" w:color="auto" w:fill="auto"/>
        <w:bidi w:val="0"/>
        <w:spacing w:before="0" w:after="80"/>
        <w:ind w:left="0" w:right="0"/>
        <w:jc w:val="both"/>
      </w:pPr>
      <w:r>
        <w:rPr>
          <w:color w:val="000000"/>
          <w:spacing w:val="0"/>
          <w:w w:val="100"/>
          <w:position w:val="0"/>
        </w:rPr>
        <w:t>公司主要从事楼宇对讲系统、智能家居系统、防盗报警系统、停车场系统、 监控系统等产品的生产和销售，目前产品主要应用于住宅小区，市场分布在全 国各地，与房地产行业政策联系紧密。若国家加大对房地产行业的调控，将对 公司主营业务产生不利影响，经营业绩也将面临较大风险。</w:t>
      </w:r>
    </w:p>
    <w:p>
      <w:pPr>
        <w:pStyle w:val="Style12"/>
        <w:keepNext w:val="0"/>
        <w:keepLines w:val="0"/>
        <w:widowControl w:val="0"/>
        <w:shd w:val="clear" w:color="auto" w:fill="auto"/>
        <w:bidi w:val="0"/>
        <w:spacing w:before="0" w:after="80" w:line="240" w:lineRule="auto"/>
        <w:ind w:left="0" w:right="0"/>
        <w:jc w:val="both"/>
      </w:pPr>
      <w:bookmarkStart w:id="11" w:name="bookmark11"/>
      <w:r>
        <w:rPr>
          <w:rFonts w:ascii="Times New Roman" w:eastAsia="Times New Roman" w:hAnsi="Times New Roman" w:cs="Times New Roman"/>
          <w:color w:val="000000"/>
          <w:spacing w:val="0"/>
          <w:w w:val="100"/>
          <w:position w:val="0"/>
          <w:sz w:val="28"/>
          <w:szCs w:val="28"/>
        </w:rPr>
        <w:t>2</w:t>
      </w:r>
      <w:bookmarkEnd w:id="11"/>
      <w:r>
        <w:rPr>
          <w:color w:val="000000"/>
          <w:spacing w:val="0"/>
          <w:w w:val="100"/>
          <w:position w:val="0"/>
        </w:rPr>
        <w:t>、商誉减值的风险</w:t>
      </w:r>
    </w:p>
    <w:p>
      <w:pPr>
        <w:pStyle w:val="Style12"/>
        <w:keepNext w:val="0"/>
        <w:keepLines w:val="0"/>
        <w:widowControl w:val="0"/>
        <w:shd w:val="clear" w:color="auto" w:fill="auto"/>
        <w:bidi w:val="0"/>
        <w:spacing w:before="0" w:after="400" w:line="622" w:lineRule="exact"/>
        <w:ind w:left="0" w:right="0"/>
        <w:jc w:val="both"/>
      </w:pPr>
      <w:r>
        <w:rPr>
          <w:color w:val="000000"/>
          <w:spacing w:val="0"/>
          <w:w w:val="100"/>
          <w:position w:val="0"/>
        </w:rPr>
        <w:t>公司通过收购整合停车场道闸广告业务资源，收购完成后形成一定金额的 商誉，如后续道闸广告业务经营不善，则存在商誉减值的风险，从而对公司当 期损益产生不利影响。</w:t>
      </w:r>
    </w:p>
    <w:p>
      <w:pPr>
        <w:pStyle w:val="Style12"/>
        <w:keepNext w:val="0"/>
        <w:keepLines w:val="0"/>
        <w:widowControl w:val="0"/>
        <w:shd w:val="clear" w:color="auto" w:fill="auto"/>
        <w:tabs>
          <w:tab w:pos="1016" w:val="left"/>
        </w:tabs>
        <w:bidi w:val="0"/>
        <w:spacing w:before="0" w:after="0" w:line="466" w:lineRule="auto"/>
        <w:ind w:left="0" w:right="0"/>
        <w:jc w:val="both"/>
      </w:pPr>
      <w:bookmarkStart w:id="12" w:name="bookmark12"/>
      <w:r>
        <w:rPr>
          <w:rFonts w:ascii="Times New Roman" w:eastAsia="Times New Roman" w:hAnsi="Times New Roman" w:cs="Times New Roman"/>
          <w:color w:val="000000"/>
          <w:spacing w:val="0"/>
          <w:w w:val="100"/>
          <w:position w:val="0"/>
          <w:sz w:val="28"/>
          <w:szCs w:val="28"/>
        </w:rPr>
        <w:t>3</w:t>
      </w:r>
      <w:bookmarkEnd w:id="12"/>
      <w:r>
        <w:rPr>
          <w:color w:val="000000"/>
          <w:spacing w:val="0"/>
          <w:w w:val="100"/>
          <w:position w:val="0"/>
        </w:rPr>
        <w:t>、</w:t>
        <w:tab/>
        <w:t>应收帐款发生坏帐的风险</w:t>
      </w:r>
    </w:p>
    <w:p>
      <w:pPr>
        <w:pStyle w:val="Style12"/>
        <w:keepNext w:val="0"/>
        <w:keepLines w:val="0"/>
        <w:widowControl w:val="0"/>
        <w:shd w:val="clear" w:color="auto" w:fill="auto"/>
        <w:bidi w:val="0"/>
        <w:spacing w:before="0" w:after="400"/>
        <w:ind w:left="0" w:right="0"/>
        <w:jc w:val="both"/>
      </w:pPr>
      <w:r>
        <w:rPr>
          <w:color w:val="000000"/>
          <w:spacing w:val="0"/>
          <w:w w:val="100"/>
          <w:position w:val="0"/>
        </w:rPr>
        <w:t>公司主营业务与房地产行业景气度高度关联</w:t>
      </w:r>
      <w:r>
        <w:rPr>
          <w:color w:val="000000"/>
          <w:spacing w:val="0"/>
          <w:w w:val="100"/>
          <w:position w:val="0"/>
          <w:sz w:val="30"/>
          <w:szCs w:val="30"/>
        </w:rPr>
        <w:t>，</w:t>
      </w:r>
      <w:r>
        <w:rPr>
          <w:color w:val="000000"/>
          <w:spacing w:val="0"/>
          <w:w w:val="100"/>
          <w:position w:val="0"/>
        </w:rPr>
        <w:t>主要客户为系统集成商和房地 产开发商</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若客户经营情况受到行业发展的不利影响</w:t>
      </w:r>
      <w:r>
        <w:rPr>
          <w:color w:val="000000"/>
          <w:spacing w:val="0"/>
          <w:w w:val="100"/>
          <w:position w:val="0"/>
          <w:sz w:val="30"/>
          <w:szCs w:val="30"/>
        </w:rPr>
        <w:t>，</w:t>
      </w:r>
      <w:r>
        <w:rPr>
          <w:color w:val="000000"/>
          <w:spacing w:val="0"/>
          <w:w w:val="100"/>
          <w:position w:val="0"/>
        </w:rPr>
        <w:t>将会对公司应收账款的回 收产生较大风险。公司客户都是经过严格的信用筛选，应收帐款发生坏帐的风 险较小。对于新客户，公司在签订合同前，会对新客户的信用风险进行评估， 并对每一个客户设置赊销限额，确保整体的应收帐款风险在可控的范围内。同 时，公司通过业务制度改革，以有效控制回款速度，降低回收风险。</w:t>
      </w:r>
    </w:p>
    <w:p>
      <w:pPr>
        <w:pStyle w:val="Style12"/>
        <w:keepNext w:val="0"/>
        <w:keepLines w:val="0"/>
        <w:widowControl w:val="0"/>
        <w:shd w:val="clear" w:color="auto" w:fill="auto"/>
        <w:tabs>
          <w:tab w:pos="1016" w:val="left"/>
        </w:tabs>
        <w:bidi w:val="0"/>
        <w:spacing w:before="0" w:after="0" w:line="466" w:lineRule="auto"/>
        <w:ind w:left="0" w:right="0"/>
        <w:jc w:val="both"/>
      </w:pPr>
      <w:bookmarkStart w:id="13" w:name="bookmark13"/>
      <w:r>
        <w:rPr>
          <w:rFonts w:ascii="Times New Roman" w:eastAsia="Times New Roman" w:hAnsi="Times New Roman" w:cs="Times New Roman"/>
          <w:color w:val="000000"/>
          <w:spacing w:val="0"/>
          <w:w w:val="100"/>
          <w:position w:val="0"/>
          <w:sz w:val="28"/>
          <w:szCs w:val="28"/>
        </w:rPr>
        <w:t>4</w:t>
      </w:r>
      <w:bookmarkEnd w:id="13"/>
      <w:r>
        <w:rPr>
          <w:color w:val="000000"/>
          <w:spacing w:val="0"/>
          <w:w w:val="100"/>
          <w:position w:val="0"/>
        </w:rPr>
        <w:t>、</w:t>
        <w:tab/>
        <w:t>季节性因素风险</w:t>
      </w:r>
    </w:p>
    <w:p>
      <w:pPr>
        <w:pStyle w:val="Style12"/>
        <w:keepNext w:val="0"/>
        <w:keepLines w:val="0"/>
        <w:widowControl w:val="0"/>
        <w:shd w:val="clear" w:color="auto" w:fill="auto"/>
        <w:bidi w:val="0"/>
        <w:spacing w:before="0" w:after="400" w:line="626" w:lineRule="exact"/>
        <w:ind w:left="0" w:right="0"/>
        <w:jc w:val="both"/>
      </w:pPr>
      <w:r>
        <w:rPr>
          <w:color w:val="000000"/>
          <w:spacing w:val="0"/>
          <w:w w:val="100"/>
          <w:position w:val="0"/>
        </w:rPr>
        <w:t>公司生产经营具有较强的季节性特征，每年三、四季度是公司销售高峰期。 公司营业收入和净利润呈现季节性特点，是由于公司的对讲产品是在房地产项 目施工的后工序阶段才进行施工安装，而新建楼盘竣工时间一般在三、四季度 较为集中，所以工程施工商一般会集中在三、四季度进行大批量的采购提货， 体现出公司营业收入和净利润</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前低后高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的特点，呈现较强的季节性特征。</w:t>
      </w:r>
    </w:p>
    <w:p>
      <w:pPr>
        <w:pStyle w:val="Style12"/>
        <w:keepNext w:val="0"/>
        <w:keepLines w:val="0"/>
        <w:widowControl w:val="0"/>
        <w:shd w:val="clear" w:color="auto" w:fill="auto"/>
        <w:tabs>
          <w:tab w:pos="1011" w:val="left"/>
        </w:tabs>
        <w:bidi w:val="0"/>
        <w:spacing w:before="0" w:after="0" w:line="466" w:lineRule="auto"/>
        <w:ind w:left="0" w:right="0"/>
        <w:jc w:val="both"/>
      </w:pPr>
      <w:bookmarkStart w:id="14" w:name="bookmark14"/>
      <w:r>
        <w:rPr>
          <w:rFonts w:ascii="Times New Roman" w:eastAsia="Times New Roman" w:hAnsi="Times New Roman" w:cs="Times New Roman"/>
          <w:color w:val="000000"/>
          <w:spacing w:val="0"/>
          <w:w w:val="100"/>
          <w:position w:val="0"/>
          <w:sz w:val="28"/>
          <w:szCs w:val="28"/>
        </w:rPr>
        <w:t>5</w:t>
      </w:r>
      <w:bookmarkEnd w:id="14"/>
      <w:r>
        <w:rPr>
          <w:color w:val="000000"/>
          <w:spacing w:val="0"/>
          <w:w w:val="100"/>
          <w:position w:val="0"/>
        </w:rPr>
        <w:t>、</w:t>
        <w:tab/>
        <w:t>原材料价格上涨的风险</w:t>
      </w:r>
    </w:p>
    <w:p>
      <w:pPr>
        <w:pStyle w:val="Style12"/>
        <w:keepNext w:val="0"/>
        <w:keepLines w:val="0"/>
        <w:widowControl w:val="0"/>
        <w:shd w:val="clear" w:color="auto" w:fill="auto"/>
        <w:bidi w:val="0"/>
        <w:spacing w:before="0" w:after="420" w:line="619" w:lineRule="exact"/>
        <w:ind w:left="0" w:right="0"/>
        <w:jc w:val="both"/>
      </w:pPr>
      <w:r>
        <w:rPr>
          <w:color w:val="000000"/>
          <w:spacing w:val="0"/>
          <w:w w:val="100"/>
          <w:position w:val="0"/>
        </w:rPr>
        <w:t>公司生产的智能家居、楼宇对讲等设备所需的原材料占成本的比重较高， 公司直接材料占营业成本的比例接近或超过</w:t>
      </w:r>
      <w:r>
        <w:rPr>
          <w:rFonts w:ascii="Times New Roman" w:eastAsia="Times New Roman" w:hAnsi="Times New Roman" w:cs="Times New Roman"/>
          <w:color w:val="000000"/>
          <w:spacing w:val="0"/>
          <w:w w:val="100"/>
          <w:position w:val="0"/>
          <w:sz w:val="28"/>
          <w:szCs w:val="28"/>
        </w:rPr>
        <w:t>90%</w:t>
      </w:r>
      <w:r>
        <w:rPr>
          <w:color w:val="000000"/>
          <w:spacing w:val="0"/>
          <w:w w:val="100"/>
          <w:position w:val="0"/>
        </w:rPr>
        <w:t xml:space="preserve">。公司采购的主要原材料包括 </w:t>
      </w:r>
      <w:r>
        <w:rPr>
          <w:rFonts w:ascii="Times New Roman" w:eastAsia="Times New Roman" w:hAnsi="Times New Roman" w:cs="Times New Roman"/>
          <w:color w:val="000000"/>
          <w:spacing w:val="0"/>
          <w:w w:val="100"/>
          <w:position w:val="0"/>
          <w:sz w:val="28"/>
          <w:szCs w:val="28"/>
        </w:rPr>
        <w:t>IC</w:t>
      </w:r>
      <w:r>
        <w:rPr>
          <w:color w:val="000000"/>
          <w:spacing w:val="0"/>
          <w:w w:val="100"/>
          <w:position w:val="0"/>
        </w:rPr>
        <w:t>芯片、液晶显示屏和电子元器件等。前述原材料中，</w:t>
      </w:r>
      <w:r>
        <w:rPr>
          <w:rFonts w:ascii="Times New Roman" w:eastAsia="Times New Roman" w:hAnsi="Times New Roman" w:cs="Times New Roman"/>
          <w:color w:val="000000"/>
          <w:spacing w:val="0"/>
          <w:w w:val="100"/>
          <w:position w:val="0"/>
          <w:sz w:val="28"/>
          <w:szCs w:val="28"/>
        </w:rPr>
        <w:t>IC</w:t>
      </w:r>
      <w:r>
        <w:rPr>
          <w:color w:val="000000"/>
          <w:spacing w:val="0"/>
          <w:w w:val="100"/>
          <w:position w:val="0"/>
        </w:rPr>
        <w:t xml:space="preserve">芯片和液晶显示屏行 </w:t>
      </w:r>
      <w:r>
        <w:rPr>
          <w:color w:val="000000"/>
          <w:spacing w:val="0"/>
          <w:w w:val="100"/>
          <w:position w:val="0"/>
        </w:rPr>
        <w:t>业相对集中度较高，虽然不至于对公司的采购形成壁垒，但若</w:t>
      </w:r>
      <w:r>
        <w:rPr>
          <w:rFonts w:ascii="Times New Roman" w:eastAsia="Times New Roman" w:hAnsi="Times New Roman" w:cs="Times New Roman"/>
          <w:color w:val="000000"/>
          <w:spacing w:val="0"/>
          <w:w w:val="100"/>
          <w:position w:val="0"/>
          <w:sz w:val="28"/>
          <w:szCs w:val="28"/>
        </w:rPr>
        <w:t>IC</w:t>
      </w:r>
      <w:r>
        <w:rPr>
          <w:color w:val="000000"/>
          <w:spacing w:val="0"/>
          <w:w w:val="100"/>
          <w:position w:val="0"/>
        </w:rPr>
        <w:t>芯片、液晶显 示屏等主要上游行业企业因产能受限或成本上升而提价，或其经销商或代理商 大量囤货导致价格上升，且公司未及时采取合理有效的应对措施，这将直接推 升公司原材料的采购价格，对公司经营产生一定不利影响。</w:t>
      </w:r>
    </w:p>
    <w:p>
      <w:pPr>
        <w:pStyle w:val="Style12"/>
        <w:keepNext w:val="0"/>
        <w:keepLines w:val="0"/>
        <w:widowControl w:val="0"/>
        <w:shd w:val="clear" w:color="auto" w:fill="auto"/>
        <w:bidi w:val="0"/>
        <w:spacing w:before="0" w:after="0" w:line="468" w:lineRule="auto"/>
        <w:ind w:left="0" w:right="0"/>
        <w:jc w:val="both"/>
      </w:pPr>
      <w:bookmarkStart w:id="15" w:name="bookmark15"/>
      <w:r>
        <w:rPr>
          <w:rFonts w:ascii="Times New Roman" w:eastAsia="Times New Roman" w:hAnsi="Times New Roman" w:cs="Times New Roman"/>
          <w:color w:val="000000"/>
          <w:spacing w:val="0"/>
          <w:w w:val="100"/>
          <w:position w:val="0"/>
          <w:sz w:val="28"/>
          <w:szCs w:val="28"/>
        </w:rPr>
        <w:t>6</w:t>
      </w:r>
      <w:bookmarkEnd w:id="15"/>
      <w:r>
        <w:rPr>
          <w:color w:val="000000"/>
          <w:spacing w:val="0"/>
          <w:w w:val="100"/>
          <w:position w:val="0"/>
        </w:rPr>
        <w:t>、募投项目不达预期的风险</w:t>
      </w:r>
    </w:p>
    <w:p>
      <w:pPr>
        <w:pStyle w:val="Style12"/>
        <w:keepNext w:val="0"/>
        <w:keepLines w:val="0"/>
        <w:widowControl w:val="0"/>
        <w:shd w:val="clear" w:color="auto" w:fill="auto"/>
        <w:bidi w:val="0"/>
        <w:spacing w:before="0" w:after="100" w:line="627"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8"/>
          <w:szCs w:val="28"/>
        </w:rPr>
        <w:t>2020</w:t>
      </w:r>
      <w:r>
        <w:rPr>
          <w:color w:val="000000"/>
          <w:spacing w:val="0"/>
          <w:w w:val="100"/>
          <w:position w:val="0"/>
        </w:rPr>
        <w:t>年非公开发行股票募集资金总额约</w:t>
      </w:r>
      <w:r>
        <w:rPr>
          <w:rFonts w:ascii="Times New Roman" w:eastAsia="Times New Roman" w:hAnsi="Times New Roman" w:cs="Times New Roman"/>
          <w:color w:val="000000"/>
          <w:spacing w:val="0"/>
          <w:w w:val="100"/>
          <w:position w:val="0"/>
          <w:sz w:val="28"/>
          <w:szCs w:val="28"/>
        </w:rPr>
        <w:t>1</w:t>
      </w:r>
      <w:r>
        <w:rPr>
          <w:color w:val="000000"/>
          <w:spacing w:val="0"/>
          <w:w w:val="100"/>
          <w:position w:val="0"/>
        </w:rPr>
        <w:t>亿元（含本数），扣除发行 费用后拟用于</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智能家居系统研发生产建设项目</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补充流动资金</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。募投项目 的顺利实施将助力公司把握市场机遇、深化公司主业，进一步提高市场竞争力 和占有率。但由于募投项目所属行业与市场存在一定的不确定性因素，如果发 生项目延期实施、募投项目产品及服务无法及时被市场接受、市场环境突变或 行业竞争加剧、与预测出现差异等情况，募投项目的实际运营情况将无法达到 预期状态，可能给项目的预期效益带来较大影响，进而影响公司的经营业绩。</w:t>
      </w:r>
    </w:p>
    <w:p>
      <w:pPr>
        <w:pStyle w:val="Style12"/>
        <w:keepNext w:val="0"/>
        <w:keepLines w:val="0"/>
        <w:widowControl w:val="0"/>
        <w:shd w:val="clear" w:color="auto" w:fill="auto"/>
        <w:bidi w:val="0"/>
        <w:spacing w:before="0" w:after="260" w:line="631" w:lineRule="exact"/>
        <w:ind w:left="0" w:right="0"/>
        <w:jc w:val="both"/>
        <w:sectPr>
          <w:footnotePr>
            <w:pos w:val="pageBottom"/>
            <w:numFmt w:val="decimal"/>
            <w:numRestart w:val="continuous"/>
          </w:footnotePr>
          <w:pgSz w:w="11900" w:h="16840"/>
          <w:pgMar w:top="1311" w:right="995" w:bottom="1657" w:left="1080"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561,227,744</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0.36</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w:t>
      </w:r>
    </w:p>
    <w:p>
      <w:pPr>
        <w:pStyle w:val="Style4"/>
        <w:keepNext/>
        <w:keepLines/>
        <w:widowControl w:val="0"/>
        <w:shd w:val="clear" w:color="auto" w:fill="auto"/>
        <w:bidi w:val="0"/>
        <w:spacing w:before="0" w:after="1540" w:line="240" w:lineRule="auto"/>
        <w:ind w:left="0" w:right="0" w:firstLine="0"/>
        <w:jc w:val="center"/>
      </w:pPr>
      <w:bookmarkStart w:id="16" w:name="bookmark16"/>
      <w:bookmarkStart w:id="17" w:name="bookmark17"/>
      <w:bookmarkStart w:id="18" w:name="bookmark18"/>
      <w:r>
        <w:rPr>
          <w:color w:val="000000"/>
          <w:spacing w:val="0"/>
          <w:w w:val="100"/>
          <w:position w:val="0"/>
        </w:rPr>
        <w:t>目录</w:t>
      </w:r>
      <w:bookmarkEnd w:id="16"/>
      <w:bookmarkEnd w:id="17"/>
      <w:bookmarkEnd w:id="18"/>
    </w:p>
    <w:p>
      <w:pPr>
        <w:pStyle w:val="Style16"/>
        <w:keepNext w:val="0"/>
        <w:keepLines w:val="0"/>
        <w:widowControl w:val="0"/>
        <w:shd w:val="clear" w:color="auto" w:fill="auto"/>
        <w:tabs>
          <w:tab w:leader="dot" w:pos="9611"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7" w:tooltip="Current Document">
        <w:r>
          <w:rPr>
            <w:color w:val="000000"/>
            <w:spacing w:val="0"/>
            <w:w w:val="100"/>
            <w:position w:val="0"/>
            <w:sz w:val="17"/>
            <w:szCs w:val="17"/>
          </w:rPr>
          <w:t>第一节重要提示、目录和释义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16"/>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31"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8</w:t>
        </w:r>
      </w:hyperlink>
    </w:p>
    <w:p>
      <w:pPr>
        <w:pStyle w:val="Style16"/>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75" w:tooltip="Current Document">
        <w:r>
          <w:rPr>
            <w:color w:val="000000"/>
            <w:spacing w:val="0"/>
            <w:w w:val="100"/>
            <w:position w:val="0"/>
            <w:sz w:val="17"/>
            <w:szCs w:val="17"/>
          </w:rPr>
          <w:t>第三节管理层讨论与分析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12</w:t>
        </w:r>
      </w:hyperlink>
    </w:p>
    <w:p>
      <w:pPr>
        <w:pStyle w:val="Style16"/>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262" w:tooltip="Current Document">
        <w:r>
          <w:rPr>
            <w:color w:val="000000"/>
            <w:spacing w:val="0"/>
            <w:w w:val="100"/>
            <w:position w:val="0"/>
            <w:sz w:val="17"/>
            <w:szCs w:val="17"/>
          </w:rPr>
          <w:t>第四节公司治理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34</w:t>
        </w:r>
      </w:hyperlink>
    </w:p>
    <w:p>
      <w:pPr>
        <w:pStyle w:val="Style16"/>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404" w:tooltip="Current Document">
        <w:r>
          <w:rPr>
            <w:color w:val="000000"/>
            <w:spacing w:val="0"/>
            <w:w w:val="100"/>
            <w:position w:val="0"/>
            <w:sz w:val="17"/>
            <w:szCs w:val="17"/>
          </w:rPr>
          <w:t>第五节环境和社会责任</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49</w:t>
        </w:r>
      </w:hyperlink>
    </w:p>
    <w:p>
      <w:pPr>
        <w:pStyle w:val="Style16"/>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420" w:tooltip="Current Document">
        <w:r>
          <w:rPr>
            <w:color w:val="000000"/>
            <w:spacing w:val="0"/>
            <w:w w:val="100"/>
            <w:position w:val="0"/>
            <w:sz w:val="17"/>
            <w:szCs w:val="17"/>
          </w:rPr>
          <w:t>第六节重要事项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51</w:t>
        </w:r>
      </w:hyperlink>
    </w:p>
    <w:p>
      <w:pPr>
        <w:pStyle w:val="Style16"/>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584" w:tooltip="Current Document">
        <w:r>
          <w:rPr>
            <w:color w:val="000000"/>
            <w:spacing w:val="0"/>
            <w:w w:val="100"/>
            <w:position w:val="0"/>
            <w:sz w:val="17"/>
            <w:szCs w:val="17"/>
          </w:rPr>
          <w:t>第七节股份变动及股东情况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61</w:t>
        </w:r>
      </w:hyperlink>
    </w:p>
    <w:p>
      <w:pPr>
        <w:pStyle w:val="Style16"/>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648" w:tooltip="Current Document">
        <w:r>
          <w:rPr>
            <w:color w:val="000000"/>
            <w:spacing w:val="0"/>
            <w:w w:val="100"/>
            <w:position w:val="0"/>
            <w:sz w:val="17"/>
            <w:szCs w:val="17"/>
          </w:rPr>
          <w:t>第八节优先股相关情况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68</w:t>
        </w:r>
      </w:hyperlink>
    </w:p>
    <w:p>
      <w:pPr>
        <w:pStyle w:val="Style16"/>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653" w:tooltip="Current Document">
        <w:r>
          <w:rPr>
            <w:color w:val="000000"/>
            <w:spacing w:val="0"/>
            <w:w w:val="100"/>
            <w:position w:val="0"/>
            <w:sz w:val="17"/>
            <w:szCs w:val="17"/>
          </w:rPr>
          <w:t>第九节债券相关情况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69</w:t>
        </w:r>
      </w:hyperlink>
    </w:p>
    <w:p>
      <w:pPr>
        <w:pStyle w:val="Style16"/>
        <w:keepNext w:val="0"/>
        <w:keepLines w:val="0"/>
        <w:widowControl w:val="0"/>
        <w:shd w:val="clear" w:color="auto" w:fill="auto"/>
        <w:tabs>
          <w:tab w:leader="dot" w:pos="9611" w:val="right"/>
        </w:tabs>
        <w:bidi w:val="0"/>
        <w:spacing w:before="0" w:line="240" w:lineRule="auto"/>
        <w:ind w:left="0" w:right="0" w:firstLine="0"/>
        <w:jc w:val="left"/>
        <w:rPr>
          <w:sz w:val="18"/>
          <w:szCs w:val="18"/>
        </w:rPr>
        <w:sectPr>
          <w:footnotePr>
            <w:pos w:val="pageBottom"/>
            <w:numFmt w:val="decimal"/>
            <w:numRestart w:val="continuous"/>
          </w:footnotePr>
          <w:pgSz w:w="11900" w:h="16840"/>
          <w:pgMar w:top="2862" w:right="1119" w:bottom="2862" w:left="1109" w:header="0" w:footer="3" w:gutter="0"/>
          <w:cols w:space="720"/>
          <w:noEndnote/>
          <w:rtlGutter w:val="0"/>
          <w:docGrid w:linePitch="360"/>
        </w:sectPr>
      </w:pPr>
      <w:hyperlink w:anchor="bookmark656" w:tooltip="Current Document">
        <w:r>
          <w:rPr>
            <w:color w:val="000000"/>
            <w:spacing w:val="0"/>
            <w:w w:val="100"/>
            <w:position w:val="0"/>
            <w:sz w:val="17"/>
            <w:szCs w:val="17"/>
          </w:rPr>
          <w:t>第十节财务报告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70</w:t>
        </w:r>
      </w:hyperlink>
      <w:r>
        <w:fldChar w:fldCharType="end"/>
      </w:r>
    </w:p>
    <w:p>
      <w:pPr>
        <w:pStyle w:val="Style6"/>
        <w:keepNext/>
        <w:keepLines/>
        <w:widowControl w:val="0"/>
        <w:shd w:val="clear" w:color="auto" w:fill="auto"/>
        <w:bidi w:val="0"/>
        <w:spacing w:before="640" w:after="780" w:line="240" w:lineRule="auto"/>
        <w:ind w:left="0" w:right="0" w:firstLine="0"/>
        <w:jc w:val="center"/>
      </w:pPr>
      <w:bookmarkStart w:id="19" w:name="bookmark19"/>
      <w:bookmarkStart w:id="20" w:name="bookmark20"/>
      <w:bookmarkStart w:id="21" w:name="bookmark21"/>
      <w:r>
        <w:rPr>
          <w:color w:val="000000"/>
          <w:spacing w:val="0"/>
          <w:w w:val="100"/>
          <w:position w:val="0"/>
        </w:rPr>
        <w:t>备查文件目录</w:t>
      </w:r>
      <w:bookmarkEnd w:id="19"/>
      <w:bookmarkEnd w:id="20"/>
      <w:bookmarkEnd w:id="21"/>
    </w:p>
    <w:p>
      <w:pPr>
        <w:pStyle w:val="Style19"/>
        <w:keepNext w:val="0"/>
        <w:keepLines w:val="0"/>
        <w:widowControl w:val="0"/>
        <w:shd w:val="clear" w:color="auto" w:fill="auto"/>
        <w:tabs>
          <w:tab w:pos="430" w:val="left"/>
        </w:tabs>
        <w:bidi w:val="0"/>
        <w:spacing w:before="0" w:after="40" w:line="298" w:lineRule="exact"/>
        <w:ind w:left="0" w:right="0" w:firstLine="0"/>
        <w:jc w:val="left"/>
      </w:pPr>
      <w:bookmarkStart w:id="22" w:name="bookmark22"/>
      <w:r>
        <w:rPr>
          <w:color w:val="000000"/>
          <w:spacing w:val="0"/>
          <w:w w:val="100"/>
          <w:position w:val="0"/>
        </w:rPr>
        <w:t>一</w:t>
      </w:r>
      <w:bookmarkEnd w:id="22"/>
      <w:r>
        <w:rPr>
          <w:color w:val="000000"/>
          <w:spacing w:val="0"/>
          <w:w w:val="100"/>
          <w:position w:val="0"/>
        </w:rPr>
        <w:t>、</w:t>
        <w:tab/>
        <w:t>经公司法定代表人张波先生签名的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年年度报告文本。</w:t>
      </w:r>
    </w:p>
    <w:p>
      <w:pPr>
        <w:pStyle w:val="Style19"/>
        <w:keepNext w:val="0"/>
        <w:keepLines w:val="0"/>
        <w:widowControl w:val="0"/>
        <w:shd w:val="clear" w:color="auto" w:fill="auto"/>
        <w:tabs>
          <w:tab w:pos="430" w:val="left"/>
        </w:tabs>
        <w:bidi w:val="0"/>
        <w:spacing w:before="0" w:after="40" w:line="298" w:lineRule="exact"/>
        <w:ind w:left="0" w:right="0" w:firstLine="0"/>
        <w:jc w:val="left"/>
      </w:pPr>
      <w:bookmarkStart w:id="23" w:name="bookmark23"/>
      <w:r>
        <w:rPr>
          <w:color w:val="000000"/>
          <w:spacing w:val="0"/>
          <w:w w:val="100"/>
          <w:position w:val="0"/>
        </w:rPr>
        <w:t>二</w:t>
      </w:r>
      <w:bookmarkEnd w:id="23"/>
      <w:r>
        <w:rPr>
          <w:color w:val="000000"/>
          <w:spacing w:val="0"/>
          <w:w w:val="100"/>
          <w:position w:val="0"/>
        </w:rPr>
        <w:t>、</w:t>
        <w:tab/>
        <w:t>载有公司法定代表人张波先生、主管会计工作负责人吴若顺先生、会计机构负责人林文珊女士签名并盖章的财务报告文 本。</w:t>
      </w:r>
    </w:p>
    <w:p>
      <w:pPr>
        <w:pStyle w:val="Style19"/>
        <w:keepNext w:val="0"/>
        <w:keepLines w:val="0"/>
        <w:widowControl w:val="0"/>
        <w:shd w:val="clear" w:color="auto" w:fill="auto"/>
        <w:tabs>
          <w:tab w:pos="430" w:val="left"/>
        </w:tabs>
        <w:bidi w:val="0"/>
        <w:spacing w:before="0" w:after="40" w:line="298" w:lineRule="exact"/>
        <w:ind w:left="0" w:right="0" w:firstLine="0"/>
        <w:jc w:val="left"/>
      </w:pPr>
      <w:bookmarkStart w:id="24" w:name="bookmark24"/>
      <w:r>
        <w:rPr>
          <w:color w:val="000000"/>
          <w:spacing w:val="0"/>
          <w:w w:val="100"/>
          <w:position w:val="0"/>
        </w:rPr>
        <w:t>三</w:t>
      </w:r>
      <w:bookmarkEnd w:id="24"/>
      <w:r>
        <w:rPr>
          <w:color w:val="000000"/>
          <w:spacing w:val="0"/>
          <w:w w:val="100"/>
          <w:position w:val="0"/>
        </w:rPr>
        <w:t>、</w:t>
        <w:tab/>
        <w:t>载有会计师事务所盖章、注册会计师签名并盖章的审计报告原件。</w:t>
      </w:r>
    </w:p>
    <w:p>
      <w:pPr>
        <w:pStyle w:val="Style19"/>
        <w:keepNext w:val="0"/>
        <w:keepLines w:val="0"/>
        <w:widowControl w:val="0"/>
        <w:shd w:val="clear" w:color="auto" w:fill="auto"/>
        <w:tabs>
          <w:tab w:pos="430" w:val="left"/>
        </w:tabs>
        <w:bidi w:val="0"/>
        <w:spacing w:before="0" w:after="40" w:line="298" w:lineRule="exact"/>
        <w:ind w:left="0" w:right="0" w:firstLine="0"/>
        <w:jc w:val="left"/>
      </w:pPr>
      <w:bookmarkStart w:id="25" w:name="bookmark25"/>
      <w:r>
        <w:rPr>
          <w:color w:val="000000"/>
          <w:spacing w:val="0"/>
          <w:w w:val="100"/>
          <w:position w:val="0"/>
        </w:rPr>
        <w:t>四</w:t>
      </w:r>
      <w:bookmarkEnd w:id="25"/>
      <w:r>
        <w:rPr>
          <w:color w:val="000000"/>
          <w:spacing w:val="0"/>
          <w:w w:val="100"/>
          <w:position w:val="0"/>
        </w:rPr>
        <w:t>、</w:t>
        <w:tab/>
        <w:t>报告期内在中国证监会指定网站上公开披露过的所有公司文件的正本及公告的原稿。</w:t>
      </w:r>
    </w:p>
    <w:p>
      <w:pPr>
        <w:pStyle w:val="Style19"/>
        <w:keepNext w:val="0"/>
        <w:keepLines w:val="0"/>
        <w:widowControl w:val="0"/>
        <w:shd w:val="clear" w:color="auto" w:fill="auto"/>
        <w:tabs>
          <w:tab w:pos="430" w:val="left"/>
        </w:tabs>
        <w:bidi w:val="0"/>
        <w:spacing w:before="0" w:after="40" w:line="298" w:lineRule="exact"/>
        <w:ind w:left="0" w:right="0" w:firstLine="0"/>
        <w:jc w:val="left"/>
      </w:pPr>
      <w:bookmarkStart w:id="26" w:name="bookmark26"/>
      <w:r>
        <w:rPr>
          <w:color w:val="000000"/>
          <w:spacing w:val="0"/>
          <w:w w:val="100"/>
          <w:position w:val="0"/>
        </w:rPr>
        <w:t>五</w:t>
      </w:r>
      <w:bookmarkEnd w:id="26"/>
      <w:r>
        <w:rPr>
          <w:color w:val="000000"/>
          <w:spacing w:val="0"/>
          <w:w w:val="100"/>
          <w:position w:val="0"/>
        </w:rPr>
        <w:t>、</w:t>
        <w:tab/>
        <w:t>其他有关资料。</w:t>
      </w:r>
      <w:r>
        <w:br w:type="page"/>
      </w:r>
    </w:p>
    <w:p>
      <w:pPr>
        <w:pStyle w:val="Style6"/>
        <w:keepNext/>
        <w:keepLines/>
        <w:widowControl w:val="0"/>
        <w:shd w:val="clear" w:color="auto" w:fill="auto"/>
        <w:bidi w:val="0"/>
        <w:spacing w:before="0" w:after="800" w:line="240" w:lineRule="auto"/>
        <w:ind w:left="0" w:right="0" w:firstLine="0"/>
        <w:jc w:val="center"/>
      </w:pPr>
      <w:bookmarkStart w:id="27" w:name="bookmark27"/>
      <w:bookmarkStart w:id="28" w:name="bookmark28"/>
      <w:bookmarkStart w:id="29" w:name="bookmark29"/>
      <w:r>
        <w:rPr>
          <w:color w:val="000000"/>
          <w:spacing w:val="0"/>
          <w:w w:val="100"/>
          <w:position w:val="0"/>
        </w:rPr>
        <w:t>释义</w:t>
      </w:r>
      <w:bookmarkEnd w:id="27"/>
      <w:bookmarkEnd w:id="28"/>
      <w:bookmarkEnd w:id="29"/>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安居宝、公司、本公司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广东安居宝数码科技股份有限公司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广州德居安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广州市德居安电子科技有限公司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光电公司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广东安居宝光电传输科技有限公司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广东安居宝智能控制系统有限公司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奥迪安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广东奥迪安监控技术股份有限公司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香港安居宝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香港安居宝科技有限公司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澳门安居宝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安居宝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澳门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显示科技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广东安居宝显示科技有限公司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广东安居宝网络科技有限公司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车前传媒</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广东车前传媒有限公司</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广州市德居安电子科技有限公司、广东安居宝光电传输科技有限公 司、香港安居宝科技有限公司、广东安居宝网络科技有限公司、安居 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澳门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有限公司、广东车前传媒有限公司</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广东安居宝智能控制系统有限公司、广东奥迪安监控技术股份有限公 司、广东安居宝显示科技有限公司</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隆晖电子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广州市隆晖电子实业有限公司（公司根据实质重于形式认定的关联 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律师事务所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国浩律师（广州）事务所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立信羊城、会计师事务所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立信会计师事务所（特殊普通合伙）广东分所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p>
      <w:pPr>
        <w:pStyle w:val="Style6"/>
        <w:keepNext/>
        <w:keepLines/>
        <w:widowControl w:val="0"/>
        <w:shd w:val="clear" w:color="auto" w:fill="auto"/>
        <w:bidi w:val="0"/>
        <w:spacing w:before="0" w:line="240" w:lineRule="auto"/>
        <w:ind w:left="0" w:right="0" w:firstLine="0"/>
        <w:jc w:val="center"/>
      </w:pPr>
      <w:bookmarkStart w:id="30" w:name="bookmark30"/>
      <w:bookmarkStart w:id="31" w:name="bookmark31"/>
      <w:bookmarkStart w:id="32" w:name="bookmark32"/>
      <w:r>
        <w:rPr>
          <w:color w:val="000000"/>
          <w:spacing w:val="0"/>
          <w:w w:val="100"/>
          <w:position w:val="0"/>
        </w:rPr>
        <w:t>第二节公司简介和主要财务指标</w:t>
      </w:r>
      <w:bookmarkEnd w:id="30"/>
      <w:bookmarkEnd w:id="31"/>
      <w:bookmarkEnd w:id="32"/>
    </w:p>
    <w:p>
      <w:pPr>
        <w:pStyle w:val="Style25"/>
        <w:keepNext/>
        <w:keepLines/>
        <w:widowControl w:val="0"/>
        <w:shd w:val="clear" w:color="auto" w:fill="auto"/>
        <w:bidi w:val="0"/>
        <w:spacing w:before="0" w:after="320" w:line="240" w:lineRule="auto"/>
        <w:ind w:left="0" w:right="0" w:firstLine="0"/>
        <w:jc w:val="left"/>
      </w:pPr>
      <w:bookmarkStart w:id="33" w:name="bookmark33"/>
      <w:bookmarkStart w:id="34" w:name="bookmark34"/>
      <w:bookmarkStart w:id="35" w:name="bookmark35"/>
      <w:bookmarkStart w:id="36" w:name="bookmark36"/>
      <w:bookmarkStart w:id="37" w:name="bookmark37"/>
      <w:r>
        <w:rPr>
          <w:color w:val="000000"/>
          <w:spacing w:val="0"/>
          <w:w w:val="100"/>
          <w:position w:val="0"/>
        </w:rPr>
        <w:t>一</w:t>
      </w:r>
      <w:bookmarkEnd w:id="36"/>
      <w:r>
        <w:rPr>
          <w:color w:val="000000"/>
          <w:spacing w:val="0"/>
          <w:w w:val="100"/>
          <w:position w:val="0"/>
        </w:rPr>
        <w:t>、公司信息</w:t>
      </w:r>
      <w:bookmarkEnd w:id="34"/>
      <w:bookmarkEnd w:id="35"/>
      <w:bookmarkEnd w:id="37"/>
      <w:bookmarkEnd w:id="33"/>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2942" w:val="left"/>
                <w:tab w:pos="5102" w:val="left"/>
              </w:tabs>
              <w:bidi w:val="0"/>
              <w:spacing w:before="0" w:after="0" w:line="240" w:lineRule="auto"/>
              <w:ind w:left="0" w:right="0" w:firstLine="0"/>
              <w:jc w:val="left"/>
              <w:rPr>
                <w:sz w:val="18"/>
                <w:szCs w:val="18"/>
              </w:rPr>
            </w:pPr>
            <w:r>
              <w:rPr>
                <w:color w:val="000000"/>
                <w:spacing w:val="0"/>
                <w:w w:val="100"/>
                <w:position w:val="0"/>
                <w:sz w:val="17"/>
                <w:szCs w:val="17"/>
              </w:rPr>
              <w:t>安居宝</w:t>
              <w:tab/>
              <w:t>股票代码</w:t>
              <w:tab/>
            </w:r>
            <w:r>
              <w:rPr>
                <w:rFonts w:ascii="Times New Roman" w:eastAsia="Times New Roman" w:hAnsi="Times New Roman" w:cs="Times New Roman"/>
                <w:color w:val="000000"/>
                <w:spacing w:val="0"/>
                <w:w w:val="100"/>
                <w:position w:val="0"/>
                <w:sz w:val="18"/>
                <w:szCs w:val="18"/>
              </w:rPr>
              <w:t>300155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安居宝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Guangdong Anjubao Digital Technology Co., Ltd.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ANJUBAO</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广州高新技术产业开发区科学城起云路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号自编一栋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510663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广东省广州开发区科学城起云路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号安居宝科技园</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510663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anjubao. com</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"mailto:anjubao@anjubao.net" </w:instrText>
            </w:r>
            <w:r>
              <w:fldChar w:fldCharType="separate"/>
            </w:r>
            <w:r>
              <w:rPr>
                <w:rFonts w:ascii="Times New Roman" w:eastAsia="Times New Roman" w:hAnsi="Times New Roman" w:cs="Times New Roman"/>
                <w:color w:val="000000"/>
                <w:spacing w:val="0"/>
                <w:w w:val="100"/>
                <w:position w:val="0"/>
                <w:sz w:val="18"/>
                <w:szCs w:val="18"/>
              </w:rPr>
              <w:t>anjubao@anjubao.net</w:t>
            </w:r>
            <w:r>
              <w:fldChar w:fldCharType="end"/>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rPr>
        <w:t>二</w:t>
      </w:r>
      <w:bookmarkEnd w:id="40"/>
      <w:r>
        <w:rPr>
          <w:color w:val="000000"/>
          <w:spacing w:val="0"/>
          <w:w w:val="100"/>
          <w:position w:val="0"/>
        </w:rPr>
        <w:t>、联系人和联系方式</w:t>
      </w:r>
      <w:bookmarkEnd w:id="38"/>
      <w:bookmarkEnd w:id="39"/>
      <w:bookmarkEnd w:id="4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黄伟宁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骆伟明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广东省广州开发区科学城起云路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号安 居宝科技园</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广东省广州开发区科学城起云路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号安 居宝科技园</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020-82051026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020-82051026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020-82082030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020-82082030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huangwn@anjubao .net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weiming_l@anjubao .net</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rPr>
        <w:t>三</w:t>
      </w:r>
      <w:bookmarkEnd w:id="44"/>
      <w:r>
        <w:rPr>
          <w:color w:val="000000"/>
          <w:spacing w:val="0"/>
          <w:w w:val="100"/>
          <w:position w:val="0"/>
        </w:rPr>
        <w:t>、信息披露及备置地点</w:t>
      </w:r>
      <w:bookmarkEnd w:id="42"/>
      <w:bookmarkEnd w:id="43"/>
      <w:bookmarkEnd w:id="45"/>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http://www.cninfb.com.cn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5"/>
        <w:keepNext/>
        <w:keepLines/>
        <w:widowControl w:val="0"/>
        <w:shd w:val="clear" w:color="auto" w:fill="auto"/>
        <w:bidi w:val="0"/>
        <w:spacing w:before="0" w:after="38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rPr>
        <w:t>四</w:t>
      </w:r>
      <w:bookmarkEnd w:id="48"/>
      <w:r>
        <w:rPr>
          <w:color w:val="000000"/>
          <w:spacing w:val="0"/>
          <w:w w:val="100"/>
          <w:position w:val="0"/>
        </w:rPr>
        <w:t>、其他有关资料</w:t>
      </w:r>
      <w:bookmarkEnd w:id="46"/>
      <w:bookmarkEnd w:id="47"/>
      <w:bookmarkEnd w:id="49"/>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广州市林和西路</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号耀中广场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黄春燕、阮章宏</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兴业证券股份有限公司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上海市浦东新区长柳路</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号 东塔兴业证券大厦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林悦、朱萍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2021.10.27-2023.12.31</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rPr>
        <w:t>五</w:t>
      </w:r>
      <w:bookmarkEnd w:id="52"/>
      <w:r>
        <w:rPr>
          <w:color w:val="000000"/>
          <w:spacing w:val="0"/>
          <w:w w:val="100"/>
          <w:position w:val="0"/>
        </w:rPr>
        <w:t>、主要会计数据和财务指标</w:t>
      </w:r>
      <w:bookmarkEnd w:id="50"/>
      <w:bookmarkEnd w:id="51"/>
      <w:bookmarkEnd w:id="53"/>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759,399,709.42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937,307,627.18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924,120,718.50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27,659,497.31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104,546,600.01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71,835,708.58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22,184,476.91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100,327,463.69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60,243,669.91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33,138,163.91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-8,784,251.58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134,255,535.86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1,748,156,236.09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1,720,474,581.34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1,608,088,517.00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1,414,975,191.35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1,314,660,420.43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1,231,208,852.22</w:t>
            </w:r>
          </w:p>
        </w:tc>
      </w:tr>
    </w:tbl>
    <w:p>
      <w:pPr>
        <w:pStyle w:val="Style1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19"/>
        <w:keepNext w:val="0"/>
        <w:keepLines w:val="0"/>
        <w:widowControl w:val="0"/>
        <w:shd w:val="clear" w:color="auto" w:fill="auto"/>
        <w:bidi w:val="0"/>
        <w:spacing w:before="0" w:after="14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r>
        <w:br w:type="page"/>
      </w:r>
    </w:p>
    <w:p>
      <w:pPr>
        <w:pStyle w:val="Style25"/>
        <w:keepNext/>
        <w:keepLines/>
        <w:widowControl w:val="0"/>
        <w:shd w:val="clear" w:color="auto" w:fill="auto"/>
        <w:bidi w:val="0"/>
        <w:spacing w:before="0" w:after="380" w:line="240" w:lineRule="auto"/>
        <w:ind w:left="0" w:right="0" w:firstLine="0"/>
        <w:jc w:val="both"/>
      </w:pPr>
      <w:bookmarkStart w:id="54" w:name="bookmark54"/>
      <w:bookmarkStart w:id="55" w:name="bookmark55"/>
      <w:bookmarkStart w:id="56" w:name="bookmark56"/>
      <w:bookmarkStart w:id="57" w:name="bookmark57"/>
      <w:r>
        <w:rPr>
          <w:color w:val="000000"/>
          <w:spacing w:val="0"/>
          <w:w w:val="100"/>
          <w:position w:val="0"/>
        </w:rPr>
        <w:t>六</w:t>
      </w:r>
      <w:bookmarkEnd w:id="56"/>
      <w:r>
        <w:rPr>
          <w:color w:val="000000"/>
          <w:spacing w:val="0"/>
          <w:w w:val="100"/>
          <w:position w:val="0"/>
        </w:rPr>
        <w:t>、分季度主要财务指标</w:t>
      </w:r>
      <w:bookmarkEnd w:id="54"/>
      <w:bookmarkEnd w:id="55"/>
      <w:bookmarkEnd w:id="57"/>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128,928,334.66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222,261,484.57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218,617,162.15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189,592,728.04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2,757,111.77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18,926,302.80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25,044,186.13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-19,068,103.39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529,631.89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18,643,324.12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24,251,653.90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-21,240,133.00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-78,163,326.02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12,430,387.29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-3,023,314.62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101,894,417.26</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tabs>
          <w:tab w:pos="522" w:val="left"/>
        </w:tabs>
        <w:bidi w:val="0"/>
        <w:spacing w:before="0" w:after="380" w:line="240" w:lineRule="auto"/>
        <w:ind w:left="0" w:right="0" w:firstLine="0"/>
        <w:jc w:val="both"/>
      </w:pPr>
      <w:bookmarkStart w:id="58" w:name="bookmark58"/>
      <w:bookmarkStart w:id="59" w:name="bookmark59"/>
      <w:bookmarkStart w:id="60" w:name="bookmark60"/>
      <w:bookmarkStart w:id="61" w:name="bookmark61"/>
      <w:r>
        <w:rPr>
          <w:color w:val="000000"/>
          <w:spacing w:val="0"/>
          <w:w w:val="100"/>
          <w:position w:val="0"/>
        </w:rPr>
        <w:t>七</w:t>
      </w:r>
      <w:bookmarkEnd w:id="60"/>
      <w:r>
        <w:rPr>
          <w:color w:val="000000"/>
          <w:spacing w:val="0"/>
          <w:w w:val="100"/>
          <w:position w:val="0"/>
        </w:rPr>
        <w:t>、</w:t>
        <w:tab/>
        <w:t>境内外会计准则下会计数据差异</w:t>
      </w:r>
      <w:bookmarkEnd w:id="58"/>
      <w:bookmarkEnd w:id="59"/>
      <w:bookmarkEnd w:id="61"/>
    </w:p>
    <w:p>
      <w:pPr>
        <w:pStyle w:val="Style30"/>
        <w:keepNext/>
        <w:keepLines/>
        <w:widowControl w:val="0"/>
        <w:shd w:val="clear" w:color="auto" w:fill="auto"/>
        <w:tabs>
          <w:tab w:pos="403" w:val="left"/>
        </w:tabs>
        <w:bidi w:val="0"/>
        <w:spacing w:before="0" w:line="240" w:lineRule="auto"/>
        <w:ind w:left="0" w:right="0" w:firstLine="0"/>
        <w:jc w:val="both"/>
      </w:pPr>
      <w:bookmarkStart w:id="62" w:name="bookmark62"/>
      <w:bookmarkStart w:id="63" w:name="bookmark63"/>
      <w:bookmarkStart w:id="64" w:name="bookmark64"/>
      <w:bookmarkStart w:id="65" w:name="bookmark65"/>
      <w:r>
        <w:rPr>
          <w:rFonts w:ascii="Times New Roman" w:eastAsia="Times New Roman" w:hAnsi="Times New Roman" w:cs="Times New Roman"/>
          <w:color w:val="000000"/>
          <w:spacing w:val="0"/>
          <w:w w:val="100"/>
          <w:position w:val="0"/>
        </w:rPr>
        <w:t>1</w:t>
      </w:r>
      <w:bookmarkEnd w:id="64"/>
      <w:r>
        <w:rPr>
          <w:color w:val="000000"/>
          <w:spacing w:val="0"/>
          <w:w w:val="100"/>
          <w:position w:val="0"/>
        </w:rPr>
        <w:t>、</w:t>
        <w:tab/>
        <w:t>同时按照国际会计准则与按照中国会计准则披露的财务报告中净利润和净资产差异情况</w:t>
      </w:r>
      <w:bookmarkEnd w:id="62"/>
      <w:bookmarkEnd w:id="63"/>
      <w:bookmarkEnd w:id="65"/>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0"/>
        <w:keepNext/>
        <w:keepLines/>
        <w:widowControl w:val="0"/>
        <w:shd w:val="clear" w:color="auto" w:fill="auto"/>
        <w:tabs>
          <w:tab w:pos="403" w:val="left"/>
        </w:tabs>
        <w:bidi w:val="0"/>
        <w:spacing w:before="0" w:line="240" w:lineRule="auto"/>
        <w:ind w:left="0" w:right="0" w:firstLine="0"/>
        <w:jc w:val="both"/>
      </w:pPr>
      <w:bookmarkStart w:id="66" w:name="bookmark66"/>
      <w:bookmarkStart w:id="67" w:name="bookmark67"/>
      <w:bookmarkStart w:id="68" w:name="bookmark68"/>
      <w:bookmarkStart w:id="69" w:name="bookmark69"/>
      <w:r>
        <w:rPr>
          <w:rFonts w:ascii="Times New Roman" w:eastAsia="Times New Roman" w:hAnsi="Times New Roman" w:cs="Times New Roman"/>
          <w:color w:val="000000"/>
          <w:spacing w:val="0"/>
          <w:w w:val="100"/>
          <w:position w:val="0"/>
        </w:rPr>
        <w:t>2</w:t>
      </w:r>
      <w:bookmarkEnd w:id="68"/>
      <w:r>
        <w:rPr>
          <w:color w:val="000000"/>
          <w:spacing w:val="0"/>
          <w:w w:val="100"/>
          <w:position w:val="0"/>
        </w:rPr>
        <w:t>、</w:t>
        <w:tab/>
        <w:t>同时按照境外会计准则与按照中国会计准则披露的财务报告中净利润和净资产差异情况</w:t>
      </w:r>
      <w:bookmarkEnd w:id="66"/>
      <w:bookmarkEnd w:id="67"/>
      <w:bookmarkEnd w:id="69"/>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22" w:val="left"/>
        </w:tabs>
        <w:bidi w:val="0"/>
        <w:spacing w:before="0" w:after="380" w:line="240" w:lineRule="auto"/>
        <w:ind w:left="0" w:right="0" w:firstLine="0"/>
        <w:jc w:val="both"/>
      </w:pPr>
      <w:bookmarkStart w:id="70" w:name="bookmark70"/>
      <w:bookmarkStart w:id="71" w:name="bookmark71"/>
      <w:bookmarkStart w:id="72" w:name="bookmark72"/>
      <w:bookmarkStart w:id="73" w:name="bookmark73"/>
      <w:r>
        <w:rPr>
          <w:color w:val="000000"/>
          <w:spacing w:val="0"/>
          <w:w w:val="100"/>
          <w:position w:val="0"/>
        </w:rPr>
        <w:t>八</w:t>
      </w:r>
      <w:bookmarkEnd w:id="72"/>
      <w:r>
        <w:rPr>
          <w:color w:val="000000"/>
          <w:spacing w:val="0"/>
          <w:w w:val="100"/>
          <w:position w:val="0"/>
        </w:rPr>
        <w:t>、</w:t>
        <w:tab/>
        <w:t>非经常性损益项目及金额</w:t>
      </w:r>
      <w:bookmarkEnd w:id="70"/>
      <w:bookmarkEnd w:id="71"/>
      <w:bookmarkEnd w:id="73"/>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-497,367.40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124,010.65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240,891.38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6,253,431.02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6,057,427.65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15,769,208.06</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993,139.69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422,914.02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-332,854.94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-1,762,783.07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1,217,902.78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1,031,287.44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2,455,957.55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479,194.15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598,159.60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199,320.15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5,475,020.40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4,219,136.32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11,592,038.67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9"/>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其他符合非经常性损益定义的损益项目的具体情况：</w:t>
      </w:r>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公司不存在其他符合非经常性损益定义的损益项目的具体情况。</w:t>
      </w:r>
    </w:p>
    <w:p>
      <w:pPr>
        <w:pStyle w:val="Style19"/>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312" w:lineRule="exact"/>
        <w:ind w:left="0" w:right="0" w:firstLine="0"/>
        <w:jc w:val="both"/>
        <w:sectPr>
          <w:footnotePr>
            <w:pos w:val="pageBottom"/>
            <w:numFmt w:val="decimal"/>
            <w:numRestart w:val="continuous"/>
          </w:footnotePr>
          <w:pgSz w:w="11900" w:h="16840"/>
          <w:pgMar w:top="1441" w:right="1130" w:bottom="1494" w:left="1088"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 为经常性损益的项目的情形。</w:t>
      </w:r>
    </w:p>
    <w:p>
      <w:pPr>
        <w:pStyle w:val="Style6"/>
        <w:keepNext/>
        <w:keepLines/>
        <w:widowControl w:val="0"/>
        <w:shd w:val="clear" w:color="auto" w:fill="auto"/>
        <w:bidi w:val="0"/>
        <w:spacing w:before="560" w:line="240" w:lineRule="auto"/>
        <w:ind w:left="0" w:right="0" w:firstLine="0"/>
        <w:jc w:val="center"/>
      </w:pPr>
      <w:bookmarkStart w:id="74" w:name="bookmark74"/>
      <w:bookmarkStart w:id="75" w:name="bookmark75"/>
      <w:bookmarkStart w:id="76" w:name="bookmark76"/>
      <w:r>
        <w:rPr>
          <w:color w:val="000000"/>
          <w:spacing w:val="0"/>
          <w:w w:val="100"/>
          <w:position w:val="0"/>
        </w:rPr>
        <w:t>第三节管理层讨论与分析</w:t>
      </w:r>
      <w:bookmarkEnd w:id="74"/>
      <w:bookmarkEnd w:id="75"/>
      <w:bookmarkEnd w:id="76"/>
    </w:p>
    <w:p>
      <w:pPr>
        <w:pStyle w:val="Style25"/>
        <w:keepNext/>
        <w:keepLines/>
        <w:widowControl w:val="0"/>
        <w:shd w:val="clear" w:color="auto" w:fill="auto"/>
        <w:tabs>
          <w:tab w:pos="480" w:val="left"/>
        </w:tabs>
        <w:bidi w:val="0"/>
        <w:spacing w:before="0" w:after="380" w:line="240" w:lineRule="auto"/>
        <w:ind w:left="0" w:right="0" w:firstLine="0"/>
        <w:jc w:val="left"/>
      </w:pPr>
      <w:bookmarkStart w:id="77" w:name="bookmark77"/>
      <w:bookmarkStart w:id="78" w:name="bookmark78"/>
      <w:bookmarkStart w:id="79" w:name="bookmark79"/>
      <w:bookmarkStart w:id="80" w:name="bookmark80"/>
      <w:bookmarkStart w:id="81" w:name="bookmark81"/>
      <w:r>
        <w:rPr>
          <w:color w:val="000000"/>
          <w:spacing w:val="0"/>
          <w:w w:val="100"/>
          <w:position w:val="0"/>
        </w:rPr>
        <w:t>一</w:t>
      </w:r>
      <w:bookmarkEnd w:id="80"/>
      <w:r>
        <w:rPr>
          <w:color w:val="000000"/>
          <w:spacing w:val="0"/>
          <w:w w:val="100"/>
          <w:position w:val="0"/>
        </w:rPr>
        <w:t>、</w:t>
        <w:tab/>
        <w:t>报告期内公司所处行业情况</w:t>
      </w:r>
      <w:bookmarkEnd w:id="78"/>
      <w:bookmarkEnd w:id="79"/>
      <w:bookmarkEnd w:id="81"/>
      <w:bookmarkEnd w:id="77"/>
    </w:p>
    <w:p>
      <w:pPr>
        <w:pStyle w:val="Style19"/>
        <w:keepNext w:val="0"/>
        <w:keepLines w:val="0"/>
        <w:widowControl w:val="0"/>
        <w:shd w:val="clear" w:color="auto" w:fill="auto"/>
        <w:tabs>
          <w:tab w:pos="771" w:val="left"/>
        </w:tabs>
        <w:bidi w:val="0"/>
        <w:spacing w:before="0" w:after="0" w:line="360" w:lineRule="auto"/>
        <w:ind w:left="0" w:right="0" w:firstLine="440"/>
        <w:jc w:val="both"/>
      </w:pPr>
      <w:bookmarkStart w:id="82" w:name="bookmark82"/>
      <w:r>
        <w:rPr>
          <w:rFonts w:ascii="Times New Roman" w:eastAsia="Times New Roman" w:hAnsi="Times New Roman" w:cs="Times New Roman"/>
          <w:color w:val="000000"/>
          <w:spacing w:val="0"/>
          <w:w w:val="100"/>
          <w:position w:val="0"/>
          <w:sz w:val="18"/>
          <w:szCs w:val="18"/>
        </w:rPr>
        <w:t>1</w:t>
      </w:r>
      <w:bookmarkEnd w:id="82"/>
      <w:r>
        <w:rPr>
          <w:color w:val="000000"/>
          <w:spacing w:val="0"/>
          <w:w w:val="100"/>
          <w:position w:val="0"/>
        </w:rPr>
        <w:t>、</w:t>
        <w:tab/>
        <w:t>公司所处行业</w:t>
      </w:r>
    </w:p>
    <w:p>
      <w:pPr>
        <w:pStyle w:val="Style19"/>
        <w:keepNext w:val="0"/>
        <w:keepLines w:val="0"/>
        <w:widowControl w:val="0"/>
        <w:shd w:val="clear" w:color="auto" w:fill="auto"/>
        <w:bidi w:val="0"/>
        <w:spacing w:before="0" w:line="307" w:lineRule="exact"/>
        <w:ind w:left="0" w:right="0" w:firstLine="440"/>
        <w:jc w:val="both"/>
      </w:pPr>
      <w:r>
        <w:rPr>
          <w:color w:val="000000"/>
          <w:spacing w:val="0"/>
          <w:w w:val="100"/>
          <w:position w:val="0"/>
        </w:rPr>
        <w:t>公司主营楼宇对讲系统、智能家居系统、停车场系统、监控系统等智慧社区安防智能化设备及系统的研发设计、生产 制造和销售，属于安防行业，按照产品的应用领域划分属于社区安防行业。根据中国证监会《上市公司行业分类指引（</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年修订）》，公司所处行业属于制造业，细分行业属于</w:t>
      </w:r>
      <w:r>
        <w:rPr>
          <w:rFonts w:ascii="Times New Roman" w:eastAsia="Times New Roman" w:hAnsi="Times New Roman" w:cs="Times New Roman"/>
          <w:color w:val="000000"/>
          <w:spacing w:val="0"/>
          <w:w w:val="100"/>
          <w:position w:val="0"/>
          <w:sz w:val="18"/>
          <w:szCs w:val="18"/>
        </w:rPr>
        <w:t>“C39</w:t>
      </w:r>
      <w:r>
        <w:rPr>
          <w:color w:val="000000"/>
          <w:spacing w:val="0"/>
          <w:w w:val="100"/>
          <w:position w:val="0"/>
        </w:rPr>
        <w:t>计算机、通信和其他电子设备制造业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；根据《国民经济行业分 类》（</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年修订），公司所处行业属于</w:t>
      </w:r>
      <w:r>
        <w:rPr>
          <w:rFonts w:ascii="Times New Roman" w:eastAsia="Times New Roman" w:hAnsi="Times New Roman" w:cs="Times New Roman"/>
          <w:color w:val="000000"/>
          <w:spacing w:val="0"/>
          <w:w w:val="100"/>
          <w:position w:val="0"/>
          <w:sz w:val="18"/>
          <w:szCs w:val="18"/>
        </w:rPr>
        <w:t>“C39</w:t>
      </w:r>
      <w:r>
        <w:rPr>
          <w:color w:val="000000"/>
          <w:spacing w:val="0"/>
          <w:w w:val="100"/>
          <w:position w:val="0"/>
        </w:rPr>
        <w:t>计算机、通信和其他电子设备制造业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tabs>
          <w:tab w:pos="771" w:val="left"/>
        </w:tabs>
        <w:bidi w:val="0"/>
        <w:spacing w:before="0" w:line="312" w:lineRule="exact"/>
        <w:ind w:left="0" w:right="0" w:firstLine="440"/>
        <w:jc w:val="both"/>
      </w:pPr>
      <w:bookmarkStart w:id="83" w:name="bookmark83"/>
      <w:r>
        <w:rPr>
          <w:rFonts w:ascii="Times New Roman" w:eastAsia="Times New Roman" w:hAnsi="Times New Roman" w:cs="Times New Roman"/>
          <w:color w:val="000000"/>
          <w:spacing w:val="0"/>
          <w:w w:val="100"/>
          <w:position w:val="0"/>
          <w:sz w:val="18"/>
          <w:szCs w:val="18"/>
        </w:rPr>
        <w:t>2</w:t>
      </w:r>
      <w:bookmarkEnd w:id="83"/>
      <w:r>
        <w:rPr>
          <w:color w:val="000000"/>
          <w:spacing w:val="0"/>
          <w:w w:val="100"/>
          <w:position w:val="0"/>
        </w:rPr>
        <w:t>、</w:t>
        <w:tab/>
        <w:t>公司业务的周期性特点</w:t>
      </w:r>
    </w:p>
    <w:p>
      <w:pPr>
        <w:pStyle w:val="Style19"/>
        <w:keepNext w:val="0"/>
        <w:keepLines w:val="0"/>
        <w:widowControl w:val="0"/>
        <w:shd w:val="clear" w:color="auto" w:fill="auto"/>
        <w:bidi w:val="0"/>
        <w:spacing w:before="0" w:line="311" w:lineRule="exact"/>
        <w:ind w:left="0" w:right="0" w:firstLine="380"/>
        <w:jc w:val="both"/>
      </w:pPr>
      <w:r>
        <w:rPr>
          <w:color w:val="000000"/>
          <w:spacing w:val="0"/>
          <w:w w:val="100"/>
          <w:position w:val="0"/>
        </w:rPr>
        <w:t>公司楼宇对讲系统、智能家居系统和防盗报警系统等产品主要应用于新建住宅小区，因此其行业周期性与房地产行业的 发展紧密相关。公司主要客户为工程施工商或系统集成商、房地产开发商，产品是在房地产项目施工的后工序阶段才进行施 工安装，而新建楼盘竣工时间一般在三、四季度较为集中，故客户一般会集中在三、四季度进行大批量的采购提货，公司生 产经营具有较强的季节性特征。在相关指标上，又与房地产住宅新开工面积、住宅竣工面积关系尤为密切，其中住宅新开工 面积会影响未来</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年公司楼宇对讲产品、智能家居产品的销售好坏，住宅竣工面积会影响公司当年楼宇对讲产品的销售情 况。</w:t>
      </w:r>
    </w:p>
    <w:p>
      <w:pPr>
        <w:pStyle w:val="Style19"/>
        <w:keepNext w:val="0"/>
        <w:keepLines w:val="0"/>
        <w:widowControl w:val="0"/>
        <w:shd w:val="clear" w:color="auto" w:fill="auto"/>
        <w:bidi w:val="0"/>
        <w:spacing w:before="0" w:after="0" w:line="360" w:lineRule="auto"/>
        <w:ind w:left="0" w:right="0" w:firstLine="380"/>
        <w:jc w:val="both"/>
      </w:pPr>
      <w:bookmarkStart w:id="84" w:name="bookmark84"/>
      <w:r>
        <w:rPr>
          <w:rFonts w:ascii="Times New Roman" w:eastAsia="Times New Roman" w:hAnsi="Times New Roman" w:cs="Times New Roman"/>
          <w:color w:val="000000"/>
          <w:spacing w:val="0"/>
          <w:w w:val="100"/>
          <w:position w:val="0"/>
          <w:sz w:val="18"/>
          <w:szCs w:val="18"/>
        </w:rPr>
        <w:t>3</w:t>
      </w:r>
      <w:bookmarkEnd w:id="84"/>
      <w:r>
        <w:rPr>
          <w:color w:val="000000"/>
          <w:spacing w:val="0"/>
          <w:w w:val="100"/>
          <w:position w:val="0"/>
        </w:rPr>
        <w:t>、公司所处行业地位</w:t>
      </w:r>
    </w:p>
    <w:p>
      <w:pPr>
        <w:pStyle w:val="Style19"/>
        <w:keepNext w:val="0"/>
        <w:keepLines w:val="0"/>
        <w:widowControl w:val="0"/>
        <w:shd w:val="clear" w:color="auto" w:fill="auto"/>
        <w:bidi w:val="0"/>
        <w:spacing w:before="0" w:line="312" w:lineRule="exact"/>
        <w:ind w:left="0" w:right="0" w:firstLine="380"/>
        <w:jc w:val="both"/>
      </w:pPr>
      <w:r>
        <w:rPr>
          <w:color w:val="000000"/>
          <w:spacing w:val="0"/>
          <w:w w:val="100"/>
          <w:position w:val="0"/>
        </w:rPr>
        <w:t>公司楼宇对讲、智能家居业务是与房地产企业相配套，由于房地产行业今后的发展空间问题，公司从长远发展考虑，大 力发展停车场生态方面的业务，因此公司楼宇对讲、智能家居业务收紧了对房地产开发商的信用政策及账期管理。</w:t>
      </w:r>
    </w:p>
    <w:p>
      <w:pPr>
        <w:pStyle w:val="Style1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根据国家统计局发布的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年全国房地产开发投资和销售情况显示，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年全国房地产开发投资</w:t>
      </w:r>
      <w:r>
        <w:rPr>
          <w:rFonts w:ascii="Times New Roman" w:eastAsia="Times New Roman" w:hAnsi="Times New Roman" w:cs="Times New Roman"/>
          <w:color w:val="000000"/>
          <w:spacing w:val="0"/>
          <w:w w:val="100"/>
          <w:position w:val="0"/>
          <w:sz w:val="18"/>
          <w:szCs w:val="18"/>
        </w:rPr>
        <w:t>147,602</w:t>
      </w:r>
      <w:r>
        <w:rPr>
          <w:color w:val="000000"/>
          <w:spacing w:val="0"/>
          <w:w w:val="100"/>
          <w:position w:val="0"/>
        </w:rPr>
        <w:t xml:space="preserve">亿元，同比增长 </w:t>
      </w:r>
      <w:r>
        <w:rPr>
          <w:rFonts w:ascii="Times New Roman" w:eastAsia="Times New Roman" w:hAnsi="Times New Roman" w:cs="Times New Roman"/>
          <w:color w:val="000000"/>
          <w:spacing w:val="0"/>
          <w:w w:val="100"/>
          <w:position w:val="0"/>
          <w:sz w:val="18"/>
          <w:szCs w:val="18"/>
        </w:rPr>
        <w:t>4.4%</w:t>
      </w:r>
      <w:r>
        <w:rPr>
          <w:color w:val="000000"/>
          <w:spacing w:val="0"/>
          <w:w w:val="100"/>
          <w:position w:val="0"/>
          <w:sz w:val="18"/>
          <w:szCs w:val="18"/>
        </w:rPr>
        <w:t>，</w:t>
      </w:r>
      <w:r>
        <w:rPr>
          <w:color w:val="000000"/>
          <w:spacing w:val="0"/>
          <w:w w:val="100"/>
          <w:position w:val="0"/>
        </w:rPr>
        <w:t>其中住宅投资</w:t>
      </w:r>
      <w:r>
        <w:rPr>
          <w:rFonts w:ascii="Times New Roman" w:eastAsia="Times New Roman" w:hAnsi="Times New Roman" w:cs="Times New Roman"/>
          <w:color w:val="000000"/>
          <w:spacing w:val="0"/>
          <w:w w:val="100"/>
          <w:position w:val="0"/>
          <w:sz w:val="18"/>
          <w:szCs w:val="18"/>
        </w:rPr>
        <w:t>111,173</w:t>
      </w:r>
      <w:r>
        <w:rPr>
          <w:color w:val="000000"/>
          <w:spacing w:val="0"/>
          <w:w w:val="100"/>
          <w:position w:val="0"/>
        </w:rPr>
        <w:t>亿元，增长</w:t>
      </w:r>
      <w:r>
        <w:rPr>
          <w:rFonts w:ascii="Times New Roman" w:eastAsia="Times New Roman" w:hAnsi="Times New Roman" w:cs="Times New Roman"/>
          <w:color w:val="000000"/>
          <w:spacing w:val="0"/>
          <w:w w:val="100"/>
          <w:position w:val="0"/>
          <w:sz w:val="18"/>
          <w:szCs w:val="18"/>
        </w:rPr>
        <w:t>6.4%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年房地产开发企业房屋施工面积</w:t>
      </w:r>
      <w:r>
        <w:rPr>
          <w:rFonts w:ascii="Times New Roman" w:eastAsia="Times New Roman" w:hAnsi="Times New Roman" w:cs="Times New Roman"/>
          <w:color w:val="000000"/>
          <w:spacing w:val="0"/>
          <w:w w:val="100"/>
          <w:position w:val="0"/>
          <w:sz w:val="18"/>
          <w:szCs w:val="18"/>
        </w:rPr>
        <w:t>975,387</w:t>
      </w:r>
      <w:r>
        <w:rPr>
          <w:color w:val="000000"/>
          <w:spacing w:val="0"/>
          <w:w w:val="100"/>
          <w:position w:val="0"/>
        </w:rPr>
        <w:t>万平方米，同比增长</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，其中， 住宅施工面积</w:t>
      </w:r>
      <w:r>
        <w:rPr>
          <w:rFonts w:ascii="Times New Roman" w:eastAsia="Times New Roman" w:hAnsi="Times New Roman" w:cs="Times New Roman"/>
          <w:color w:val="000000"/>
          <w:spacing w:val="0"/>
          <w:w w:val="100"/>
          <w:position w:val="0"/>
          <w:sz w:val="18"/>
          <w:szCs w:val="18"/>
        </w:rPr>
        <w:t>690,319</w:t>
      </w:r>
      <w:r>
        <w:rPr>
          <w:color w:val="000000"/>
          <w:spacing w:val="0"/>
          <w:w w:val="100"/>
          <w:position w:val="0"/>
        </w:rPr>
        <w:t>万平方米，增长</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。房屋新开工面积</w:t>
      </w:r>
      <w:r>
        <w:rPr>
          <w:rFonts w:ascii="Times New Roman" w:eastAsia="Times New Roman" w:hAnsi="Times New Roman" w:cs="Times New Roman"/>
          <w:color w:val="000000"/>
          <w:spacing w:val="0"/>
          <w:w w:val="100"/>
          <w:position w:val="0"/>
          <w:sz w:val="18"/>
          <w:szCs w:val="18"/>
        </w:rPr>
        <w:t>198,895</w:t>
      </w:r>
      <w:r>
        <w:rPr>
          <w:color w:val="000000"/>
          <w:spacing w:val="0"/>
          <w:w w:val="100"/>
          <w:position w:val="0"/>
        </w:rPr>
        <w:t>平方米，下降</w:t>
      </w:r>
      <w:r>
        <w:rPr>
          <w:rFonts w:ascii="Times New Roman" w:eastAsia="Times New Roman" w:hAnsi="Times New Roman" w:cs="Times New Roman"/>
          <w:color w:val="000000"/>
          <w:spacing w:val="0"/>
          <w:w w:val="100"/>
          <w:position w:val="0"/>
          <w:sz w:val="18"/>
          <w:szCs w:val="18"/>
        </w:rPr>
        <w:t>11.4%</w:t>
      </w:r>
      <w:r>
        <w:rPr>
          <w:color w:val="000000"/>
          <w:spacing w:val="0"/>
          <w:w w:val="100"/>
          <w:position w:val="0"/>
          <w:sz w:val="18"/>
          <w:szCs w:val="18"/>
        </w:rPr>
        <w:t>，</w:t>
      </w:r>
      <w:r>
        <w:rPr>
          <w:color w:val="000000"/>
          <w:spacing w:val="0"/>
          <w:w w:val="100"/>
          <w:position w:val="0"/>
        </w:rPr>
        <w:t>其中住宅新开工面积</w:t>
      </w:r>
      <w:r>
        <w:rPr>
          <w:rFonts w:ascii="Times New Roman" w:eastAsia="Times New Roman" w:hAnsi="Times New Roman" w:cs="Times New Roman"/>
          <w:color w:val="000000"/>
          <w:spacing w:val="0"/>
          <w:w w:val="100"/>
          <w:position w:val="0"/>
          <w:sz w:val="18"/>
          <w:szCs w:val="18"/>
        </w:rPr>
        <w:t>146,379</w:t>
      </w:r>
      <w:r>
        <w:rPr>
          <w:color w:val="000000"/>
          <w:spacing w:val="0"/>
          <w:w w:val="100"/>
          <w:position w:val="0"/>
        </w:rPr>
        <w:t>万平方 米，下降</w:t>
      </w:r>
      <w:r>
        <w:rPr>
          <w:rFonts w:ascii="Times New Roman" w:eastAsia="Times New Roman" w:hAnsi="Times New Roman" w:cs="Times New Roman"/>
          <w:color w:val="000000"/>
          <w:spacing w:val="0"/>
          <w:w w:val="100"/>
          <w:position w:val="0"/>
          <w:sz w:val="18"/>
          <w:szCs w:val="18"/>
        </w:rPr>
        <w:t>10.9%</w:t>
      </w:r>
      <w:r>
        <w:rPr>
          <w:color w:val="000000"/>
          <w:spacing w:val="0"/>
          <w:w w:val="100"/>
          <w:position w:val="0"/>
        </w:rPr>
        <w:t>。房屋竣工面积</w:t>
      </w:r>
      <w:r>
        <w:rPr>
          <w:rFonts w:ascii="Times New Roman" w:eastAsia="Times New Roman" w:hAnsi="Times New Roman" w:cs="Times New Roman"/>
          <w:color w:val="000000"/>
          <w:spacing w:val="0"/>
          <w:w w:val="100"/>
          <w:position w:val="0"/>
          <w:sz w:val="18"/>
          <w:szCs w:val="18"/>
        </w:rPr>
        <w:t>101,412</w:t>
      </w:r>
      <w:r>
        <w:rPr>
          <w:color w:val="000000"/>
          <w:spacing w:val="0"/>
          <w:w w:val="100"/>
          <w:position w:val="0"/>
        </w:rPr>
        <w:t>万平方米，增长</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其中，住宅竣工面积</w:t>
      </w:r>
      <w:r>
        <w:rPr>
          <w:rFonts w:ascii="Times New Roman" w:eastAsia="Times New Roman" w:hAnsi="Times New Roman" w:cs="Times New Roman"/>
          <w:color w:val="000000"/>
          <w:spacing w:val="0"/>
          <w:w w:val="100"/>
          <w:position w:val="0"/>
          <w:sz w:val="18"/>
          <w:szCs w:val="18"/>
        </w:rPr>
        <w:t>73,016</w:t>
      </w:r>
      <w:r>
        <w:rPr>
          <w:color w:val="000000"/>
          <w:spacing w:val="0"/>
          <w:w w:val="100"/>
          <w:position w:val="0"/>
        </w:rPr>
        <w:t>万平方米，增长</w:t>
      </w:r>
      <w:r>
        <w:rPr>
          <w:rFonts w:ascii="Times New Roman" w:eastAsia="Times New Roman" w:hAnsi="Times New Roman" w:cs="Times New Roman"/>
          <w:color w:val="000000"/>
          <w:spacing w:val="0"/>
          <w:w w:val="100"/>
          <w:position w:val="0"/>
          <w:sz w:val="18"/>
          <w:szCs w:val="18"/>
        </w:rPr>
        <w:t>10.8%</w:t>
      </w:r>
      <w:r>
        <w:rPr>
          <w:color w:val="000000"/>
          <w:spacing w:val="0"/>
          <w:w w:val="100"/>
          <w:position w:val="0"/>
        </w:rPr>
        <w:t>。按平均</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平米一户测算，约有竣工住宅</w:t>
      </w:r>
      <w:r>
        <w:rPr>
          <w:rFonts w:ascii="Times New Roman" w:eastAsia="Times New Roman" w:hAnsi="Times New Roman" w:cs="Times New Roman"/>
          <w:color w:val="000000"/>
          <w:spacing w:val="0"/>
          <w:w w:val="100"/>
          <w:position w:val="0"/>
          <w:sz w:val="18"/>
          <w:szCs w:val="18"/>
        </w:rPr>
        <w:t>730.16</w:t>
      </w:r>
      <w:r>
        <w:rPr>
          <w:color w:val="000000"/>
          <w:spacing w:val="0"/>
          <w:w w:val="100"/>
          <w:position w:val="0"/>
        </w:rPr>
        <w:t>万户，报告期内，公司楼宇对讲及智能家居出货量为</w:t>
      </w:r>
      <w:r>
        <w:rPr>
          <w:rFonts w:ascii="Times New Roman" w:eastAsia="Times New Roman" w:hAnsi="Times New Roman" w:cs="Times New Roman"/>
          <w:color w:val="000000"/>
          <w:spacing w:val="0"/>
          <w:w w:val="100"/>
          <w:position w:val="0"/>
          <w:sz w:val="18"/>
          <w:szCs w:val="18"/>
        </w:rPr>
        <w:t>163.11</w:t>
      </w:r>
      <w:r>
        <w:rPr>
          <w:color w:val="000000"/>
          <w:spacing w:val="0"/>
          <w:w w:val="100"/>
          <w:position w:val="0"/>
        </w:rPr>
        <w:t xml:space="preserve">万户，折算市场占有率约为 </w:t>
      </w:r>
      <w:r>
        <w:rPr>
          <w:rFonts w:ascii="Times New Roman" w:eastAsia="Times New Roman" w:hAnsi="Times New Roman" w:cs="Times New Roman"/>
          <w:color w:val="000000"/>
          <w:spacing w:val="0"/>
          <w:w w:val="100"/>
          <w:position w:val="0"/>
          <w:sz w:val="18"/>
          <w:szCs w:val="18"/>
        </w:rPr>
        <w:t xml:space="preserve">22.34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，同比下降 </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 xml:space="preserve">.26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keepLines/>
        <w:widowControl w:val="0"/>
        <w:shd w:val="clear" w:color="auto" w:fill="auto"/>
        <w:tabs>
          <w:tab w:pos="480" w:val="left"/>
        </w:tabs>
        <w:bidi w:val="0"/>
        <w:spacing w:before="0" w:after="260" w:line="240" w:lineRule="auto"/>
        <w:ind w:left="0" w:right="0" w:firstLine="0"/>
        <w:jc w:val="left"/>
      </w:pPr>
      <w:bookmarkStart w:id="85" w:name="bookmark85"/>
      <w:bookmarkStart w:id="86" w:name="bookmark86"/>
      <w:bookmarkStart w:id="87" w:name="bookmark87"/>
      <w:bookmarkStart w:id="88" w:name="bookmark88"/>
      <w:r>
        <w:rPr>
          <w:color w:val="000000"/>
          <w:spacing w:val="0"/>
          <w:w w:val="100"/>
          <w:position w:val="0"/>
        </w:rPr>
        <w:t>二</w:t>
      </w:r>
      <w:bookmarkEnd w:id="87"/>
      <w:r>
        <w:rPr>
          <w:color w:val="000000"/>
          <w:spacing w:val="0"/>
          <w:w w:val="100"/>
          <w:position w:val="0"/>
        </w:rPr>
        <w:t>、</w:t>
        <w:tab/>
        <w:t>报告期内公司从事的主要业务</w:t>
      </w:r>
      <w:bookmarkEnd w:id="85"/>
      <w:bookmarkEnd w:id="86"/>
      <w:bookmarkEnd w:id="88"/>
    </w:p>
    <w:p>
      <w:pPr>
        <w:pStyle w:val="Style19"/>
        <w:keepNext w:val="0"/>
        <w:keepLines w:val="0"/>
        <w:widowControl w:val="0"/>
        <w:shd w:val="clear" w:color="auto" w:fill="auto"/>
        <w:tabs>
          <w:tab w:pos="851" w:val="left"/>
        </w:tabs>
        <w:bidi w:val="0"/>
        <w:spacing w:before="0" w:after="0" w:line="313" w:lineRule="exact"/>
        <w:ind w:left="0" w:right="0" w:firstLine="380"/>
        <w:jc w:val="both"/>
      </w:pPr>
      <w:bookmarkStart w:id="89" w:name="bookmark89"/>
      <w:r>
        <w:rPr>
          <w:color w:val="000000"/>
          <w:spacing w:val="0"/>
          <w:w w:val="100"/>
          <w:position w:val="0"/>
        </w:rPr>
        <w:t>（</w:t>
      </w:r>
      <w:bookmarkEnd w:id="89"/>
      <w:r>
        <w:rPr>
          <w:color w:val="000000"/>
          <w:spacing w:val="0"/>
          <w:w w:val="100"/>
          <w:position w:val="0"/>
        </w:rPr>
        <w:t>一）</w:t>
        <w:tab/>
        <w:t>智慧社区、楼宇对讲、智能家居领域</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公司的</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智慧社区系统突破了目前国内绝大部分厂家楼宇对讲、智能家居、智慧社区和停车场系统单独工作的状态， 运用</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先进技术及软件平台，对小区产品进行技术关联整合，从而提升产品竞争门槛。公司楼宇对讲系统主要由管理机、 控制器、单元门口主机、室内可视分机、信号类产品、电源、网络交换机、智能终端、软件等组成；智能家居系统是以家庭 端为核心结合家电控制、家居安防、远程信息交互的一套系统，由智能控制器、智能摄像机、传感器等产品组成。</w:t>
      </w:r>
    </w:p>
    <w:p>
      <w:pPr>
        <w:pStyle w:val="Style19"/>
        <w:keepNext w:val="0"/>
        <w:keepLines w:val="0"/>
        <w:widowControl w:val="0"/>
        <w:shd w:val="clear" w:color="auto" w:fill="auto"/>
        <w:tabs>
          <w:tab w:pos="851" w:val="left"/>
        </w:tabs>
        <w:bidi w:val="0"/>
        <w:spacing w:before="0" w:after="0" w:line="313" w:lineRule="exact"/>
        <w:ind w:left="0" w:right="0" w:firstLine="380"/>
        <w:jc w:val="both"/>
      </w:pPr>
      <w:bookmarkStart w:id="90" w:name="bookmark90"/>
      <w:r>
        <w:rPr>
          <w:color w:val="000000"/>
          <w:spacing w:val="0"/>
          <w:w w:val="100"/>
          <w:position w:val="0"/>
        </w:rPr>
        <w:t>（</w:t>
      </w:r>
      <w:bookmarkEnd w:id="90"/>
      <w:r>
        <w:rPr>
          <w:color w:val="000000"/>
          <w:spacing w:val="0"/>
          <w:w w:val="100"/>
          <w:position w:val="0"/>
        </w:rPr>
        <w:t>二）</w:t>
        <w:tab/>
        <w:t>停车场业务领域</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公司停车场业务收入主要来源于两个方面，一是停车场硬件设备及城市路内智能停车设备的销售及维保收入，二是停车 场道闸广告收入。停车场硬件设备主要包括道闸、车牌识别控制机、停车场控制机、车位检测终端、车位引导屏；人行通道 翼闸、摆闸等，主要应用于商业、小区停车场。停车场道闸广告是停车场硬件设备销售的一个延伸业务，公司利用前期布局 取得的停车场道闸广告位，为有需求的客户进行广告投放运营。同时，公司通过组织全国一、二、三线城市的孤岛式经营的 停车场道闸经营公司进行联盟合作，针对其空杆率高、本地大单少、全国大单客户少等痛点，将全国的道闸资源进行整合、 共享，打造成为全国资源广告平台运营商，通过该平台，公司可进一步吸引全国性的广告大客户，形成更全面的广告业务体 </w:t>
      </w:r>
      <w:r>
        <w:rPr>
          <w:color w:val="000000"/>
          <w:spacing w:val="0"/>
          <w:w w:val="100"/>
          <w:position w:val="0"/>
        </w:rPr>
        <w:t>系，为停车场业务打开新的盈利增长点。</w:t>
      </w:r>
    </w:p>
    <w:p>
      <w:pPr>
        <w:pStyle w:val="Style19"/>
        <w:keepNext w:val="0"/>
        <w:keepLines w:val="0"/>
        <w:widowControl w:val="0"/>
        <w:shd w:val="clear" w:color="auto" w:fill="auto"/>
        <w:tabs>
          <w:tab w:pos="866" w:val="left"/>
        </w:tabs>
        <w:bidi w:val="0"/>
        <w:spacing w:before="0" w:after="0" w:line="317" w:lineRule="exact"/>
        <w:ind w:left="0" w:right="0" w:firstLine="380"/>
        <w:jc w:val="both"/>
      </w:pPr>
      <w:bookmarkStart w:id="91" w:name="bookmark91"/>
      <w:r>
        <w:rPr>
          <w:color w:val="000000"/>
          <w:spacing w:val="0"/>
          <w:w w:val="100"/>
          <w:position w:val="0"/>
        </w:rPr>
        <w:t>（</w:t>
      </w:r>
      <w:bookmarkEnd w:id="91"/>
      <w:r>
        <w:rPr>
          <w:color w:val="000000"/>
          <w:spacing w:val="0"/>
          <w:w w:val="100"/>
          <w:position w:val="0"/>
        </w:rPr>
        <w:t>三）</w:t>
        <w:tab/>
        <w:t>监控系统集成领域</w:t>
      </w:r>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公司监控系统集成项目主要由子公司奥迪安实施</w:t>
      </w:r>
      <w:r>
        <w:rPr>
          <w:color w:val="000000"/>
          <w:spacing w:val="0"/>
          <w:w w:val="100"/>
          <w:position w:val="0"/>
          <w:sz w:val="18"/>
          <w:szCs w:val="18"/>
        </w:rPr>
        <w:t>，</w:t>
      </w:r>
      <w:r>
        <w:rPr>
          <w:color w:val="000000"/>
          <w:spacing w:val="0"/>
          <w:w w:val="100"/>
          <w:position w:val="0"/>
        </w:rPr>
        <w:t>业务主要集中在广东省，主要是基于智能安防的系统集成服务、与系 统集成相关的商品销售、后期维护服务。</w:t>
      </w:r>
    </w:p>
    <w:p>
      <w:pPr>
        <w:pStyle w:val="Style19"/>
        <w:keepNext w:val="0"/>
        <w:keepLines w:val="0"/>
        <w:widowControl w:val="0"/>
        <w:shd w:val="clear" w:color="auto" w:fill="auto"/>
        <w:tabs>
          <w:tab w:pos="866" w:val="left"/>
        </w:tabs>
        <w:bidi w:val="0"/>
        <w:spacing w:before="0" w:after="100" w:line="317" w:lineRule="exact"/>
        <w:ind w:left="0" w:right="0" w:firstLine="380"/>
        <w:jc w:val="both"/>
      </w:pPr>
      <w:bookmarkStart w:id="92" w:name="bookmark92"/>
      <w:r>
        <w:rPr>
          <w:color w:val="000000"/>
          <w:spacing w:val="0"/>
          <w:w w:val="100"/>
          <w:position w:val="0"/>
        </w:rPr>
        <w:t>（</w:t>
      </w:r>
      <w:bookmarkEnd w:id="92"/>
      <w:r>
        <w:rPr>
          <w:color w:val="000000"/>
          <w:spacing w:val="0"/>
          <w:w w:val="100"/>
          <w:position w:val="0"/>
        </w:rPr>
        <w:t>四）</w:t>
        <w:tab/>
        <w:t>液晶显示屏领域</w:t>
      </w:r>
    </w:p>
    <w:p>
      <w:pPr>
        <w:pStyle w:val="Style1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考虑到该项目与楼宇对讲产品相配套，属于重资产、重资金投入，而目前公司在这方面的产业规模属于中等规模，没有 太大的竞争优势，公司将对该项目做关闭处理。</w:t>
      </w:r>
    </w:p>
    <w:p>
      <w:pPr>
        <w:pStyle w:val="Style19"/>
        <w:keepNext w:val="0"/>
        <w:keepLines w:val="0"/>
        <w:widowControl w:val="0"/>
        <w:shd w:val="clear" w:color="auto" w:fill="auto"/>
        <w:tabs>
          <w:tab w:pos="866" w:val="left"/>
        </w:tabs>
        <w:bidi w:val="0"/>
        <w:spacing w:before="0" w:after="100" w:line="314" w:lineRule="exact"/>
        <w:ind w:left="0" w:right="0" w:firstLine="380"/>
        <w:jc w:val="both"/>
      </w:pPr>
      <w:bookmarkStart w:id="93" w:name="bookmark93"/>
      <w:r>
        <w:rPr>
          <w:color w:val="000000"/>
          <w:spacing w:val="0"/>
          <w:w w:val="100"/>
          <w:position w:val="0"/>
        </w:rPr>
        <w:t>（</w:t>
      </w:r>
      <w:bookmarkEnd w:id="93"/>
      <w:r>
        <w:rPr>
          <w:color w:val="000000"/>
          <w:spacing w:val="0"/>
          <w:w w:val="100"/>
          <w:position w:val="0"/>
        </w:rPr>
        <w:t>五）</w:t>
        <w:tab/>
        <w:t>公司经营模式</w:t>
      </w:r>
    </w:p>
    <w:p>
      <w:pPr>
        <w:pStyle w:val="Style19"/>
        <w:keepNext w:val="0"/>
        <w:keepLines w:val="0"/>
        <w:widowControl w:val="0"/>
        <w:shd w:val="clear" w:color="auto" w:fill="auto"/>
        <w:tabs>
          <w:tab w:pos="669" w:val="left"/>
        </w:tabs>
        <w:bidi w:val="0"/>
        <w:spacing w:before="0" w:after="0" w:line="360" w:lineRule="auto"/>
        <w:ind w:left="0" w:right="0" w:firstLine="380"/>
        <w:jc w:val="both"/>
      </w:pPr>
      <w:bookmarkStart w:id="94" w:name="bookmark94"/>
      <w:r>
        <w:rPr>
          <w:rFonts w:ascii="Times New Roman" w:eastAsia="Times New Roman" w:hAnsi="Times New Roman" w:cs="Times New Roman"/>
          <w:color w:val="000000"/>
          <w:spacing w:val="0"/>
          <w:w w:val="100"/>
          <w:position w:val="0"/>
          <w:sz w:val="18"/>
          <w:szCs w:val="18"/>
        </w:rPr>
        <w:t>1</w:t>
      </w:r>
      <w:bookmarkEnd w:id="94"/>
      <w:r>
        <w:rPr>
          <w:color w:val="000000"/>
          <w:spacing w:val="0"/>
          <w:w w:val="100"/>
          <w:position w:val="0"/>
        </w:rPr>
        <w:t>、</w:t>
        <w:tab/>
        <w:t>采购模式</w:t>
      </w:r>
    </w:p>
    <w:p>
      <w:pPr>
        <w:pStyle w:val="Style19"/>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为保证公司制造成本具有更强的竞争力，公司十分重视制造材料成本和仓储成本控制。在研究行业竞争环境和条件的 基础上，根据电子行业材料市场的性价比和竞争规律，公司制定了具有公司特色的采购政策和采购制度。</w:t>
      </w:r>
    </w:p>
    <w:p>
      <w:pPr>
        <w:pStyle w:val="Style19"/>
        <w:keepNext w:val="0"/>
        <w:keepLines w:val="0"/>
        <w:widowControl w:val="0"/>
        <w:shd w:val="clear" w:color="auto" w:fill="auto"/>
        <w:bidi w:val="0"/>
        <w:spacing w:before="0" w:after="220" w:line="302" w:lineRule="exact"/>
        <w:ind w:left="0" w:right="0" w:firstLine="500"/>
        <w:jc w:val="both"/>
      </w:pPr>
      <w:r>
        <w:rPr>
          <w:color w:val="000000"/>
          <w:spacing w:val="0"/>
          <w:w w:val="100"/>
          <w:position w:val="0"/>
        </w:rPr>
        <w:t>公司设置了两个采购部门，每个部门各自负责供应商的开发和参与原材料的竞购，最大程度的压缩采购成本。公司会 根据客户的订单情况和市场需求情况进行显示模组、液晶屏、镜头、</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芯片、结构件等材料部件的招标采购。</w:t>
      </w:r>
    </w:p>
    <w:p>
      <w:pPr>
        <w:pStyle w:val="Style19"/>
        <w:keepNext w:val="0"/>
        <w:keepLines w:val="0"/>
        <w:widowControl w:val="0"/>
        <w:shd w:val="clear" w:color="auto" w:fill="auto"/>
        <w:tabs>
          <w:tab w:pos="688" w:val="left"/>
        </w:tabs>
        <w:bidi w:val="0"/>
        <w:spacing w:before="0" w:after="0" w:line="360" w:lineRule="auto"/>
        <w:ind w:left="0" w:right="0" w:firstLine="380"/>
        <w:jc w:val="both"/>
      </w:pPr>
      <w:bookmarkStart w:id="95" w:name="bookmark95"/>
      <w:r>
        <w:rPr>
          <w:rFonts w:ascii="Times New Roman" w:eastAsia="Times New Roman" w:hAnsi="Times New Roman" w:cs="Times New Roman"/>
          <w:color w:val="000000"/>
          <w:spacing w:val="0"/>
          <w:w w:val="100"/>
          <w:position w:val="0"/>
          <w:sz w:val="18"/>
          <w:szCs w:val="18"/>
        </w:rPr>
        <w:t>2</w:t>
      </w:r>
      <w:bookmarkEnd w:id="95"/>
      <w:r>
        <w:rPr>
          <w:color w:val="000000"/>
          <w:spacing w:val="0"/>
          <w:w w:val="100"/>
          <w:position w:val="0"/>
        </w:rPr>
        <w:t>、</w:t>
        <w:tab/>
        <w:t>生产模式</w:t>
      </w:r>
    </w:p>
    <w:p>
      <w:pPr>
        <w:pStyle w:val="Style19"/>
        <w:keepNext w:val="0"/>
        <w:keepLines w:val="0"/>
        <w:widowControl w:val="0"/>
        <w:shd w:val="clear" w:color="auto" w:fill="auto"/>
        <w:bidi w:val="0"/>
        <w:spacing w:before="0" w:after="220" w:line="313" w:lineRule="exact"/>
        <w:ind w:left="0" w:right="0"/>
        <w:jc w:val="both"/>
      </w:pPr>
      <w:r>
        <w:rPr>
          <w:color w:val="000000"/>
          <w:spacing w:val="0"/>
          <w:w w:val="100"/>
          <w:position w:val="0"/>
        </w:rPr>
        <w:t>公司生产部根据“订单+库存”的方式组织生产。业务部在每月月初作出下一个月的销售预测计划，物料部根据销售预 测计划制定投产计划，然后根据投产计划完成生产计划和物料需求计划；同时，公司准备一部分的“库存”机型生产，即生 产体系负责人考虑前三个月销售与投产计划的情况、上年同期的销售情况，与公司现有主流机型，决定“库存”机型生产数 量。由于安防行业市场竞争比较激烈，客户的个性化需求越来越丰富，企业需要通盘考虑市场情况，合理安排部分现有主流 机型的“库存”生产，以此为需要个性化定制的客户提供更为充裕的生产资源，保证按时交货。</w:t>
      </w:r>
    </w:p>
    <w:p>
      <w:pPr>
        <w:pStyle w:val="Style19"/>
        <w:keepNext w:val="0"/>
        <w:keepLines w:val="0"/>
        <w:widowControl w:val="0"/>
        <w:shd w:val="clear" w:color="auto" w:fill="auto"/>
        <w:tabs>
          <w:tab w:pos="688" w:val="left"/>
        </w:tabs>
        <w:bidi w:val="0"/>
        <w:spacing w:before="0" w:after="0" w:line="360" w:lineRule="auto"/>
        <w:ind w:left="0" w:right="0" w:firstLine="380"/>
        <w:jc w:val="both"/>
      </w:pPr>
      <w:bookmarkStart w:id="96" w:name="bookmark96"/>
      <w:r>
        <w:rPr>
          <w:rFonts w:ascii="Times New Roman" w:eastAsia="Times New Roman" w:hAnsi="Times New Roman" w:cs="Times New Roman"/>
          <w:color w:val="000000"/>
          <w:spacing w:val="0"/>
          <w:w w:val="100"/>
          <w:position w:val="0"/>
          <w:sz w:val="18"/>
          <w:szCs w:val="18"/>
        </w:rPr>
        <w:t>3</w:t>
      </w:r>
      <w:bookmarkEnd w:id="96"/>
      <w:r>
        <w:rPr>
          <w:color w:val="000000"/>
          <w:spacing w:val="0"/>
          <w:w w:val="100"/>
          <w:position w:val="0"/>
        </w:rPr>
        <w:t>、</w:t>
        <w:tab/>
        <w:t>销售模式</w:t>
      </w:r>
    </w:p>
    <w:p>
      <w:pPr>
        <w:pStyle w:val="Style19"/>
        <w:keepNext w:val="0"/>
        <w:keepLines w:val="0"/>
        <w:widowControl w:val="0"/>
        <w:shd w:val="clear" w:color="auto" w:fill="auto"/>
        <w:bidi w:val="0"/>
        <w:spacing w:before="0" w:after="100" w:line="314" w:lineRule="exact"/>
        <w:ind w:left="0" w:right="0"/>
        <w:jc w:val="both"/>
      </w:pPr>
      <w:r>
        <w:rPr>
          <w:color w:val="000000"/>
          <w:spacing w:val="0"/>
          <w:w w:val="100"/>
          <w:position w:val="0"/>
        </w:rPr>
        <w:t>公司楼宇对讲及智能家居系统产品主要应用于新建住宅小区，市场分布在全国各地，主要客户为工程施工商或系统集成 商、房地产开发商。由于公司产品的系统性和技术服务在产品安装、运营环节非常重要，为更好地服务客户，公司采用直销 的销售模式，通过在全国各大中小城市建立的营销服务网点进行产品销售和售后服务。完备的营销服务网络对公司产品后续 的维保服务、品牌竞争力、影响力起到举足轻重的作用。</w:t>
      </w:r>
    </w:p>
    <w:p>
      <w:pPr>
        <w:pStyle w:val="Style19"/>
        <w:keepNext w:val="0"/>
        <w:keepLines w:val="0"/>
        <w:widowControl w:val="0"/>
        <w:shd w:val="clear" w:color="auto" w:fill="auto"/>
        <w:bidi w:val="0"/>
        <w:spacing w:before="0" w:after="100" w:line="313" w:lineRule="exact"/>
        <w:ind w:left="0" w:right="0"/>
        <w:jc w:val="both"/>
      </w:pPr>
      <w:r>
        <w:rPr>
          <w:color w:val="000000"/>
          <w:spacing w:val="0"/>
          <w:w w:val="100"/>
          <w:position w:val="0"/>
        </w:rPr>
        <w:t>停车场道闸广告业务方面，公司在广深地区主要采取自营模式，即公司销售人员根据广告投放客户需求，通过组织当地 营销服务网点人员进行广告的上画和下画、维护操作，以停车场广告道闸作为媒介载体，发布广告并取得广告收入；公司在 其他地区主要采取承包模式，即公司将各地停车场广告道闸资产打包承包给当地具有较强实力的广告公司，上述广告公司负 责其所承包的停车场道闸资产相关广告资源拓展、投放、设备维护和物业关系处理，并根据承包协议向公司支付广告投放费 用。</w:t>
      </w:r>
    </w:p>
    <w:p>
      <w:pPr>
        <w:pStyle w:val="Style19"/>
        <w:keepNext w:val="0"/>
        <w:keepLines w:val="0"/>
        <w:widowControl w:val="0"/>
        <w:shd w:val="clear" w:color="auto" w:fill="auto"/>
        <w:bidi w:val="0"/>
        <w:spacing w:before="0" w:after="100" w:line="314" w:lineRule="exact"/>
        <w:ind w:left="0" w:right="0"/>
        <w:jc w:val="both"/>
      </w:pPr>
      <w:r>
        <w:rPr>
          <w:color w:val="000000"/>
          <w:spacing w:val="0"/>
          <w:w w:val="100"/>
          <w:position w:val="0"/>
        </w:rPr>
        <w:t>对停车场的产品销售，由于有广告道闸全国撮合平台，公司近期推出了 “安装停车场系统送广告道闸”（原广告道闸需 购买）的销售模式，该模式有初装费比传统模式便宜（约为</w:t>
      </w:r>
      <w:r>
        <w:rPr>
          <w:color w:val="000000"/>
          <w:spacing w:val="0"/>
          <w:w w:val="100"/>
          <w:position w:val="0"/>
          <w:sz w:val="18"/>
          <w:szCs w:val="18"/>
        </w:rPr>
        <w:t>7</w:t>
      </w:r>
      <w:r>
        <w:rPr>
          <w:color w:val="000000"/>
          <w:spacing w:val="0"/>
          <w:w w:val="100"/>
          <w:position w:val="0"/>
        </w:rPr>
        <w:t>折）的优点，同时客户还有广告分成的增值服务，这将极大的 提升了公司停车场系统产品的竞争力。</w:t>
      </w:r>
    </w:p>
    <w:p>
      <w:pPr>
        <w:pStyle w:val="Style19"/>
        <w:keepNext w:val="0"/>
        <w:keepLines w:val="0"/>
        <w:widowControl w:val="0"/>
        <w:shd w:val="clear" w:color="auto" w:fill="auto"/>
        <w:bidi w:val="0"/>
        <w:spacing w:before="0" w:after="100" w:line="314" w:lineRule="exact"/>
        <w:ind w:left="0" w:right="0"/>
        <w:jc w:val="both"/>
      </w:pPr>
      <w:r>
        <w:rPr>
          <w:color w:val="000000"/>
          <w:spacing w:val="0"/>
          <w:w w:val="100"/>
          <w:position w:val="0"/>
        </w:rPr>
        <w:t>同时，公司通过组织全国一、二、三线城市的孤岛式经营的停车场道闸经营公司进行联盟合作，针对其空杆率高，无法 承接跨地区大单的现状，将全国的道闸资源进行整合、共享，打造成为全国资源广告平台运营商，通过该平台，公司可在吸 引全国性的广告大客户的同时，提升广告经营商的经营效益，公司在此过程中，收取一定的资源撮合费，同时也可带动停车 场系统产品的销售及维保来获取收益。</w:t>
      </w:r>
    </w:p>
    <w:p>
      <w:pPr>
        <w:pStyle w:val="Style19"/>
        <w:keepNext w:val="0"/>
        <w:keepLines w:val="0"/>
        <w:widowControl w:val="0"/>
        <w:shd w:val="clear" w:color="auto" w:fill="auto"/>
        <w:bidi w:val="0"/>
        <w:spacing w:before="0" w:after="100" w:line="317" w:lineRule="exact"/>
        <w:ind w:left="0" w:right="0"/>
        <w:jc w:val="both"/>
      </w:pPr>
      <w:r>
        <w:rPr>
          <w:color w:val="000000"/>
          <w:spacing w:val="0"/>
          <w:w w:val="100"/>
          <w:position w:val="0"/>
        </w:rPr>
        <w:t>此外，对于品牌知名度不高的客户，公司也允许该客户使用公司的资质、设备器材进行项目投标，公司在运营过程中收 取一定的管理费用。</w:t>
      </w:r>
    </w:p>
    <w:p>
      <w:pPr>
        <w:pStyle w:val="Style19"/>
        <w:keepNext w:val="0"/>
        <w:keepLines w:val="0"/>
        <w:widowControl w:val="0"/>
        <w:shd w:val="clear" w:color="auto" w:fill="auto"/>
        <w:bidi w:val="0"/>
        <w:spacing w:before="0" w:after="200" w:line="314" w:lineRule="exact"/>
        <w:ind w:left="0" w:right="0"/>
        <w:jc w:val="both"/>
      </w:pPr>
      <w:r>
        <w:rPr>
          <w:color w:val="000000"/>
          <w:spacing w:val="0"/>
          <w:w w:val="100"/>
          <w:position w:val="0"/>
        </w:rPr>
        <w:t>监控系统集成业务模式主要为传统的建设模式和</w:t>
      </w:r>
      <w:r>
        <w:rPr>
          <w:color w:val="000000"/>
          <w:spacing w:val="0"/>
          <w:w w:val="100"/>
          <w:position w:val="0"/>
          <w:sz w:val="18"/>
          <w:szCs w:val="18"/>
        </w:rPr>
        <w:t>BT</w:t>
      </w:r>
      <w:r>
        <w:rPr>
          <w:color w:val="000000"/>
          <w:spacing w:val="0"/>
          <w:w w:val="100"/>
          <w:position w:val="0"/>
        </w:rPr>
        <w:t xml:space="preserve">模式，传统的建设模式主要是公司与业主签订系统集成服务合同，业 </w:t>
      </w:r>
      <w:r>
        <w:rPr>
          <w:color w:val="000000"/>
          <w:spacing w:val="0"/>
          <w:w w:val="100"/>
          <w:position w:val="0"/>
        </w:rPr>
        <w:t>主根据合同验收条款分期付款；</w:t>
      </w:r>
      <w:r>
        <w:rPr>
          <w:color w:val="000000"/>
          <w:spacing w:val="0"/>
          <w:w w:val="100"/>
          <w:position w:val="0"/>
          <w:sz w:val="18"/>
          <w:szCs w:val="18"/>
        </w:rPr>
        <w:t>BT</w:t>
      </w:r>
      <w:r>
        <w:rPr>
          <w:color w:val="000000"/>
          <w:spacing w:val="0"/>
          <w:w w:val="100"/>
          <w:position w:val="0"/>
        </w:rPr>
        <w:t>模式是指一个项目的运作通过项目公司承包、融资、建设、验收合格后移交业主，业主向 投资方支付项目总投资加上合理回报的工程建设管理模式。</w:t>
      </w:r>
    </w:p>
    <w:p>
      <w:pPr>
        <w:pStyle w:val="Style19"/>
        <w:keepNext w:val="0"/>
        <w:keepLines w:val="0"/>
        <w:widowControl w:val="0"/>
        <w:shd w:val="clear" w:color="auto" w:fill="auto"/>
        <w:bidi w:val="0"/>
        <w:spacing w:before="0" w:after="0" w:line="360" w:lineRule="auto"/>
        <w:ind w:left="0" w:right="0" w:firstLine="580"/>
        <w:jc w:val="both"/>
      </w:pPr>
      <w:bookmarkStart w:id="97" w:name="bookmark97"/>
      <w:r>
        <w:rPr>
          <w:rFonts w:ascii="Times New Roman" w:eastAsia="Times New Roman" w:hAnsi="Times New Roman" w:cs="Times New Roman"/>
          <w:color w:val="000000"/>
          <w:spacing w:val="0"/>
          <w:w w:val="100"/>
          <w:position w:val="0"/>
          <w:sz w:val="18"/>
          <w:szCs w:val="18"/>
        </w:rPr>
        <w:t>4</w:t>
      </w:r>
      <w:bookmarkEnd w:id="97"/>
      <w:r>
        <w:rPr>
          <w:color w:val="000000"/>
          <w:spacing w:val="0"/>
          <w:w w:val="100"/>
          <w:position w:val="0"/>
        </w:rPr>
        <w:t>、服务模式</w:t>
      </w:r>
    </w:p>
    <w:p>
      <w:pPr>
        <w:pStyle w:val="Style19"/>
        <w:keepNext w:val="0"/>
        <w:keepLines w:val="0"/>
        <w:widowControl w:val="0"/>
        <w:shd w:val="clear" w:color="auto" w:fill="auto"/>
        <w:bidi w:val="0"/>
        <w:spacing w:before="0" w:after="100" w:line="312" w:lineRule="exact"/>
        <w:ind w:left="0" w:right="0" w:firstLine="580"/>
        <w:jc w:val="both"/>
      </w:pPr>
      <w:r>
        <w:rPr>
          <w:color w:val="000000"/>
          <w:spacing w:val="0"/>
          <w:w w:val="100"/>
          <w:position w:val="0"/>
        </w:rPr>
        <w:t>公司始终坚持以客户为中心的服务宗旨，建立了专业服务体系主动为客户提供公司特色的专业服务，具体情况如下：</w:t>
      </w:r>
    </w:p>
    <w:p>
      <w:pPr>
        <w:pStyle w:val="Style19"/>
        <w:keepNext w:val="0"/>
        <w:keepLines w:val="0"/>
        <w:widowControl w:val="0"/>
        <w:shd w:val="clear" w:color="auto" w:fill="auto"/>
        <w:tabs>
          <w:tab w:pos="1001" w:val="left"/>
        </w:tabs>
        <w:bidi w:val="0"/>
        <w:spacing w:before="0" w:after="100" w:line="312" w:lineRule="exact"/>
        <w:ind w:left="0" w:right="0" w:firstLine="580"/>
        <w:jc w:val="both"/>
      </w:pPr>
      <w:bookmarkStart w:id="98" w:name="bookmark98"/>
      <w:r>
        <w:rPr>
          <w:color w:val="000000"/>
          <w:spacing w:val="0"/>
          <w:w w:val="100"/>
          <w:position w:val="0"/>
        </w:rPr>
        <w:t>（</w:t>
      </w:r>
      <w:bookmarkEnd w:id="9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本地化服务</w:t>
      </w:r>
    </w:p>
    <w:p>
      <w:pPr>
        <w:pStyle w:val="Style19"/>
        <w:keepNext w:val="0"/>
        <w:keepLines w:val="0"/>
        <w:widowControl w:val="0"/>
        <w:shd w:val="clear" w:color="auto" w:fill="auto"/>
        <w:bidi w:val="0"/>
        <w:spacing w:before="0" w:after="100" w:line="314" w:lineRule="exact"/>
        <w:ind w:left="0" w:right="0" w:firstLine="580"/>
        <w:jc w:val="both"/>
      </w:pPr>
      <w:r>
        <w:rPr>
          <w:color w:val="000000"/>
          <w:spacing w:val="0"/>
          <w:w w:val="100"/>
          <w:position w:val="0"/>
        </w:rPr>
        <w:t>公司总部设立了技术服务、软硬件工程师、销售工程师等技术保障人员，在分公司设立了由总部培训派遣的合格技术 服务主管、技术服务员、维修工程师、维修员等专业人员，确保第一时间响应客户需求，为客户提供及时、便捷的售前、售 中及售后服务。</w:t>
      </w:r>
    </w:p>
    <w:p>
      <w:pPr>
        <w:pStyle w:val="Style19"/>
        <w:keepNext w:val="0"/>
        <w:keepLines w:val="0"/>
        <w:widowControl w:val="0"/>
        <w:shd w:val="clear" w:color="auto" w:fill="auto"/>
        <w:bidi w:val="0"/>
        <w:spacing w:before="0" w:after="100" w:line="312" w:lineRule="exact"/>
        <w:ind w:left="0" w:right="0" w:firstLine="580"/>
        <w:jc w:val="both"/>
      </w:pPr>
      <w:r>
        <w:rPr>
          <w:color w:val="000000"/>
          <w:spacing w:val="0"/>
          <w:w w:val="100"/>
          <w:position w:val="0"/>
        </w:rPr>
        <w:t>售前服务：在业务开发阶段，为客户提供技术咨询、系统方案的设计、产品配置方案等；对于新项目和大项目，公司 总部业务管理团队、技术服务部、研发部等为客户提供远程或现场的技术服务。</w:t>
      </w:r>
    </w:p>
    <w:p>
      <w:pPr>
        <w:pStyle w:val="Style19"/>
        <w:keepNext w:val="0"/>
        <w:keepLines w:val="0"/>
        <w:widowControl w:val="0"/>
        <w:shd w:val="clear" w:color="auto" w:fill="auto"/>
        <w:bidi w:val="0"/>
        <w:spacing w:before="0" w:after="100" w:line="312" w:lineRule="exact"/>
        <w:ind w:left="0" w:right="0" w:firstLine="580"/>
        <w:jc w:val="both"/>
      </w:pPr>
      <w:r>
        <w:rPr>
          <w:color w:val="000000"/>
          <w:spacing w:val="0"/>
          <w:w w:val="100"/>
          <w:position w:val="0"/>
        </w:rPr>
        <w:t>售中服务：在系统安装和调试阶段，为客户提供现场释疑与指导。</w:t>
      </w:r>
    </w:p>
    <w:p>
      <w:pPr>
        <w:pStyle w:val="Style19"/>
        <w:keepNext w:val="0"/>
        <w:keepLines w:val="0"/>
        <w:widowControl w:val="0"/>
        <w:shd w:val="clear" w:color="auto" w:fill="auto"/>
        <w:bidi w:val="0"/>
        <w:spacing w:before="0" w:after="100" w:line="322" w:lineRule="exact"/>
        <w:ind w:left="0" w:right="0" w:firstLine="580"/>
        <w:jc w:val="both"/>
      </w:pPr>
      <w:r>
        <w:rPr>
          <w:color w:val="000000"/>
          <w:spacing w:val="0"/>
          <w:w w:val="100"/>
          <w:position w:val="0"/>
        </w:rPr>
        <w:t>售后服务：在系统运营阶段，为客户提供远程答疑、维修服务、上门维护、人员培训、项目档案建立、客户回访等。 分公司储备有一定的元器件和配件，以及产品的主要组件，以备客户维修需要。</w:t>
      </w:r>
    </w:p>
    <w:p>
      <w:pPr>
        <w:pStyle w:val="Style19"/>
        <w:keepNext w:val="0"/>
        <w:keepLines w:val="0"/>
        <w:widowControl w:val="0"/>
        <w:shd w:val="clear" w:color="auto" w:fill="auto"/>
        <w:tabs>
          <w:tab w:pos="1001" w:val="left"/>
        </w:tabs>
        <w:bidi w:val="0"/>
        <w:spacing w:before="0" w:after="100" w:line="312" w:lineRule="exact"/>
        <w:ind w:left="0" w:right="0" w:firstLine="580"/>
        <w:jc w:val="both"/>
      </w:pPr>
      <w:bookmarkStart w:id="99" w:name="bookmark99"/>
      <w:r>
        <w:rPr>
          <w:color w:val="000000"/>
          <w:spacing w:val="0"/>
          <w:w w:val="100"/>
          <w:position w:val="0"/>
        </w:rPr>
        <w:t>（</w:t>
      </w:r>
      <w:bookmarkEnd w:id="9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户籍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w:t>
      </w:r>
    </w:p>
    <w:p>
      <w:pPr>
        <w:pStyle w:val="Style19"/>
        <w:keepNext w:val="0"/>
        <w:keepLines w:val="0"/>
        <w:widowControl w:val="0"/>
        <w:shd w:val="clear" w:color="auto" w:fill="auto"/>
        <w:bidi w:val="0"/>
        <w:spacing w:before="0" w:after="100" w:line="312" w:lineRule="exact"/>
        <w:ind w:left="0" w:right="0" w:firstLine="580"/>
        <w:jc w:val="both"/>
      </w:pPr>
      <w:r>
        <w:rPr>
          <w:color w:val="000000"/>
          <w:spacing w:val="0"/>
          <w:w w:val="100"/>
          <w:position w:val="0"/>
        </w:rPr>
        <w:t>公司为每一个服务的项目（楼盘）建立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户籍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，自最初的系统设计、产品配置到布线、安装、调试，到日常维护和维 修，中间所有环节都有记录，从而确保每个项目在任何时候都能及时得到与之匹配的专业服务。</w:t>
      </w:r>
    </w:p>
    <w:p>
      <w:pPr>
        <w:pStyle w:val="Style19"/>
        <w:keepNext w:val="0"/>
        <w:keepLines w:val="0"/>
        <w:widowControl w:val="0"/>
        <w:shd w:val="clear" w:color="auto" w:fill="auto"/>
        <w:tabs>
          <w:tab w:pos="1001" w:val="left"/>
        </w:tabs>
        <w:bidi w:val="0"/>
        <w:spacing w:before="0" w:after="100" w:line="312" w:lineRule="exact"/>
        <w:ind w:left="0" w:right="0" w:firstLine="580"/>
        <w:jc w:val="both"/>
      </w:pPr>
      <w:bookmarkStart w:id="100" w:name="bookmark100"/>
      <w:r>
        <w:rPr>
          <w:color w:val="000000"/>
          <w:spacing w:val="0"/>
          <w:w w:val="100"/>
          <w:position w:val="0"/>
        </w:rPr>
        <w:t>（</w:t>
      </w:r>
      <w:bookmarkEnd w:id="10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设立专业培训中心，开通培训热线</w:t>
      </w:r>
    </w:p>
    <w:p>
      <w:pPr>
        <w:pStyle w:val="Style19"/>
        <w:keepNext w:val="0"/>
        <w:keepLines w:val="0"/>
        <w:widowControl w:val="0"/>
        <w:shd w:val="clear" w:color="auto" w:fill="auto"/>
        <w:bidi w:val="0"/>
        <w:spacing w:before="0" w:after="100" w:line="312" w:lineRule="exact"/>
        <w:ind w:left="0" w:right="0" w:firstLine="580"/>
        <w:jc w:val="both"/>
      </w:pPr>
      <w:r>
        <w:rPr>
          <w:color w:val="000000"/>
          <w:spacing w:val="0"/>
          <w:w w:val="100"/>
          <w:position w:val="0"/>
        </w:rPr>
        <w:t>公司培育了一批产品巡回培训导师，培训对象包括设计院社区工程师、工程商弱电工程师、系统集成商工程师和物业 公司电工等人员。公司根据客户的不同需求以及行业技术进步和产品升级等情况，有针对性的安排相应的课程。培训分为新 项目培训和每年常规培训，新项目培训是指为新开发项目客户的培训，常规培训是指培训导师每年在全国各分公司所在地进 行巡讲培训，通过技术研讨、实例分析、观摩产品展示的形式，为客户提供全面系统的培训。</w:t>
      </w:r>
    </w:p>
    <w:p>
      <w:pPr>
        <w:pStyle w:val="Style19"/>
        <w:keepNext w:val="0"/>
        <w:keepLines w:val="0"/>
        <w:widowControl w:val="0"/>
        <w:shd w:val="clear" w:color="auto" w:fill="auto"/>
        <w:bidi w:val="0"/>
        <w:spacing w:before="0" w:after="100" w:line="312" w:lineRule="exact"/>
        <w:ind w:left="0" w:right="0" w:firstLine="580"/>
        <w:jc w:val="both"/>
      </w:pPr>
      <w:bookmarkStart w:id="101" w:name="bookmark101"/>
      <w:r>
        <w:rPr>
          <w:color w:val="000000"/>
          <w:spacing w:val="0"/>
          <w:w w:val="100"/>
          <w:position w:val="0"/>
        </w:rPr>
        <w:t>（</w:t>
      </w:r>
      <w:bookmarkEnd w:id="101"/>
      <w:r>
        <w:rPr>
          <w:color w:val="000000"/>
          <w:spacing w:val="0"/>
          <w:w w:val="100"/>
          <w:position w:val="0"/>
        </w:rPr>
        <w:t>六）报告期公司经营回顾</w:t>
      </w:r>
    </w:p>
    <w:p>
      <w:pPr>
        <w:pStyle w:val="Style19"/>
        <w:keepNext w:val="0"/>
        <w:keepLines w:val="0"/>
        <w:widowControl w:val="0"/>
        <w:shd w:val="clear" w:color="auto" w:fill="auto"/>
        <w:bidi w:val="0"/>
        <w:spacing w:before="0" w:after="100" w:line="312" w:lineRule="exact"/>
        <w:ind w:left="0" w:right="0" w:firstLine="400"/>
        <w:jc w:val="both"/>
      </w:pPr>
      <w:r>
        <w:rPr>
          <w:color w:val="000000"/>
          <w:spacing w:val="0"/>
          <w:w w:val="100"/>
          <w:position w:val="0"/>
        </w:rPr>
        <w:t>报告期内，公司实现销售总收入</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亿元，同比下降</w:t>
      </w:r>
      <w:r>
        <w:rPr>
          <w:rFonts w:ascii="Times New Roman" w:eastAsia="Times New Roman" w:hAnsi="Times New Roman" w:cs="Times New Roman"/>
          <w:color w:val="000000"/>
          <w:spacing w:val="0"/>
          <w:w w:val="100"/>
          <w:position w:val="0"/>
          <w:sz w:val="18"/>
          <w:szCs w:val="18"/>
        </w:rPr>
        <w:t>18.98%</w:t>
      </w:r>
      <w:r>
        <w:rPr>
          <w:color w:val="000000"/>
          <w:spacing w:val="0"/>
          <w:w w:val="100"/>
          <w:position w:val="0"/>
        </w:rPr>
        <w:t>，其中楼宇对讲、智能家居、监控及系统集成、显示屏分别 实现销售收入</w:t>
      </w:r>
      <w:r>
        <w:rPr>
          <w:rFonts w:ascii="Times New Roman" w:eastAsia="Times New Roman" w:hAnsi="Times New Roman" w:cs="Times New Roman"/>
          <w:color w:val="000000"/>
          <w:spacing w:val="0"/>
          <w:w w:val="100"/>
          <w:position w:val="0"/>
          <w:sz w:val="18"/>
          <w:szCs w:val="18"/>
        </w:rPr>
        <w:t>4.64</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8,821</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6,117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5,352</w:t>
      </w:r>
      <w:r>
        <w:rPr>
          <w:color w:val="000000"/>
          <w:spacing w:val="0"/>
          <w:w w:val="100"/>
          <w:position w:val="0"/>
        </w:rPr>
        <w:t>万元，同比分别下降</w:t>
      </w:r>
      <w:r>
        <w:rPr>
          <w:rFonts w:ascii="Times New Roman" w:eastAsia="Times New Roman" w:hAnsi="Times New Roman" w:cs="Times New Roman"/>
          <w:color w:val="000000"/>
          <w:spacing w:val="0"/>
          <w:w w:val="100"/>
          <w:position w:val="0"/>
          <w:sz w:val="18"/>
          <w:szCs w:val="18"/>
        </w:rPr>
        <w:t>5.37%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32.19%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45.67%</w:t>
      </w:r>
      <w:r>
        <w:rPr>
          <w:color w:val="000000"/>
          <w:spacing w:val="0"/>
          <w:w w:val="100"/>
          <w:position w:val="0"/>
        </w:rPr>
        <w:t>，停车场系统及 道闸广告业务实现销售收入</w:t>
      </w:r>
      <w:r>
        <w:rPr>
          <w:rFonts w:ascii="Times New Roman" w:eastAsia="Times New Roman" w:hAnsi="Times New Roman" w:cs="Times New Roman"/>
          <w:color w:val="000000"/>
          <w:spacing w:val="0"/>
          <w:w w:val="100"/>
          <w:position w:val="0"/>
          <w:sz w:val="18"/>
          <w:szCs w:val="18"/>
        </w:rPr>
        <w:t>6,679</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23.91%</w:t>
      </w:r>
      <w:r>
        <w:rPr>
          <w:color w:val="000000"/>
          <w:spacing w:val="0"/>
          <w:w w:val="100"/>
          <w:position w:val="0"/>
        </w:rPr>
        <w:t>。</w:t>
      </w:r>
    </w:p>
    <w:p>
      <w:pPr>
        <w:pStyle w:val="Style19"/>
        <w:keepNext w:val="0"/>
        <w:keepLines w:val="0"/>
        <w:widowControl w:val="0"/>
        <w:shd w:val="clear" w:color="auto" w:fill="auto"/>
        <w:bidi w:val="0"/>
        <w:spacing w:before="0" w:after="100" w:line="312" w:lineRule="exact"/>
        <w:ind w:left="0" w:right="0" w:firstLine="400"/>
        <w:jc w:val="both"/>
      </w:pPr>
      <w:r>
        <w:rPr>
          <w:color w:val="000000"/>
          <w:spacing w:val="0"/>
          <w:w w:val="100"/>
          <w:position w:val="0"/>
        </w:rPr>
        <w:t>实现归属于上市公司股东的净利润约</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,765.95</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73.54%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年度，公司签订各类销售合同</w:t>
      </w:r>
      <w:r>
        <w:rPr>
          <w:color w:val="000000"/>
          <w:spacing w:val="0"/>
          <w:w w:val="100"/>
          <w:position w:val="0"/>
          <w:sz w:val="18"/>
          <w:szCs w:val="18"/>
        </w:rPr>
        <w:t>89,059</w:t>
      </w:r>
      <w:r>
        <w:rPr>
          <w:color w:val="000000"/>
          <w:spacing w:val="0"/>
          <w:w w:val="100"/>
          <w:position w:val="0"/>
        </w:rPr>
        <w:t>万元， 同比下降</w:t>
      </w:r>
      <w:r>
        <w:rPr>
          <w:rFonts w:ascii="Times New Roman" w:eastAsia="Times New Roman" w:hAnsi="Times New Roman" w:cs="Times New Roman"/>
          <w:color w:val="000000"/>
          <w:spacing w:val="0"/>
          <w:w w:val="100"/>
          <w:position w:val="0"/>
          <w:sz w:val="18"/>
          <w:szCs w:val="18"/>
        </w:rPr>
        <w:t>19.26%</w:t>
      </w:r>
      <w:r>
        <w:rPr>
          <w:color w:val="000000"/>
          <w:spacing w:val="0"/>
          <w:w w:val="100"/>
          <w:position w:val="0"/>
        </w:rPr>
        <w:t>。</w:t>
      </w:r>
    </w:p>
    <w:p>
      <w:pPr>
        <w:pStyle w:val="Style19"/>
        <w:keepNext w:val="0"/>
        <w:keepLines w:val="0"/>
        <w:widowControl w:val="0"/>
        <w:shd w:val="clear" w:color="auto" w:fill="auto"/>
        <w:bidi w:val="0"/>
        <w:spacing w:before="0" w:after="200" w:line="314" w:lineRule="exact"/>
        <w:ind w:left="0" w:right="0" w:firstLine="400"/>
        <w:jc w:val="both"/>
      </w:pPr>
      <w:r>
        <w:rPr>
          <w:color w:val="000000"/>
          <w:spacing w:val="0"/>
          <w:w w:val="100"/>
          <w:position w:val="0"/>
        </w:rPr>
        <w:t>公司业绩同比下降的主要原因是报告期内公司产品受液晶显示屏及</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芯片等原材料涨价的影响，产品成本上升；同时公 司根据房地产开发商的资金状况逐步收紧了信用政策，导致收入及利润均受到一定程度的影响；报告期对持有恒大集团及其 成员企业、华夏幸福及其成员企业、佳兆业集团及其成员企业、荣盛发展及其成员企业等客户的商业承兑汇票及应收账款计 提坏账准备，从而导致公司利润同比下降</w:t>
      </w:r>
      <w:r>
        <w:rPr>
          <w:rFonts w:ascii="Times New Roman" w:eastAsia="Times New Roman" w:hAnsi="Times New Roman" w:cs="Times New Roman"/>
          <w:color w:val="000000"/>
          <w:spacing w:val="0"/>
          <w:w w:val="100"/>
          <w:position w:val="0"/>
          <w:sz w:val="18"/>
          <w:szCs w:val="18"/>
        </w:rPr>
        <w:t>73.54%</w:t>
      </w:r>
      <w:r>
        <w:rPr>
          <w:color w:val="000000"/>
          <w:spacing w:val="0"/>
          <w:w w:val="100"/>
          <w:position w:val="0"/>
        </w:rPr>
        <w:t>。</w:t>
      </w:r>
    </w:p>
    <w:p>
      <w:pPr>
        <w:pStyle w:val="Style19"/>
        <w:keepNext w:val="0"/>
        <w:keepLines w:val="0"/>
        <w:widowControl w:val="0"/>
        <w:shd w:val="clear" w:color="auto" w:fill="auto"/>
        <w:bidi w:val="0"/>
        <w:spacing w:before="0" w:after="200" w:line="312" w:lineRule="exact"/>
        <w:ind w:left="0" w:right="0" w:firstLine="460"/>
        <w:jc w:val="both"/>
      </w:pPr>
      <w:r>
        <w:rPr>
          <w:color w:val="000000"/>
          <w:spacing w:val="0"/>
          <w:w w:val="100"/>
          <w:position w:val="0"/>
        </w:rPr>
        <w:t>报告期内，公司计提信用减值损失及资产减值准备合计</w:t>
      </w:r>
      <w:r>
        <w:rPr>
          <w:color w:val="000000"/>
          <w:spacing w:val="0"/>
          <w:w w:val="100"/>
          <w:position w:val="0"/>
          <w:sz w:val="18"/>
          <w:szCs w:val="18"/>
        </w:rPr>
        <w:t>3,281.81</w:t>
      </w:r>
      <w:r>
        <w:rPr>
          <w:color w:val="000000"/>
          <w:spacing w:val="0"/>
          <w:w w:val="100"/>
          <w:position w:val="0"/>
        </w:rPr>
        <w:t>万元，具体明细如下：</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5515"/>
        <w:gridCol w:w="4354"/>
      </w:tblGrid>
      <w:tr>
        <w:trPr>
          <w:trHeight w:val="4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r>
      <w:tr>
        <w:trPr>
          <w:trHeight w:val="4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一、信用减值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2,280.32</w:t>
            </w:r>
          </w:p>
        </w:tc>
      </w:tr>
      <w:tr>
        <w:trPr>
          <w:trHeight w:val="45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其中：应收票据坏账损失</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59. </w:t>
            </w:r>
            <w:r>
              <w:rPr>
                <w:color w:val="000000"/>
                <w:spacing w:val="0"/>
                <w:w w:val="100"/>
                <w:position w:val="0"/>
                <w:sz w:val="18"/>
                <w:szCs w:val="18"/>
              </w:rPr>
              <w:t>25</w:t>
            </w:r>
          </w:p>
        </w:tc>
      </w:tr>
    </w:tbl>
    <w:tbl>
      <w:tblPr>
        <w:tblOverlap w:val="never"/>
        <w:jc w:val="center"/>
        <w:tblLayout w:type="fixed"/>
      </w:tblPr>
      <w:tblGrid>
        <w:gridCol w:w="5515"/>
        <w:gridCol w:w="4354"/>
      </w:tblGrid>
      <w:tr>
        <w:trPr>
          <w:trHeight w:val="475"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应收账款坏账损失</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2244. </w:t>
            </w:r>
            <w:r>
              <w:rPr>
                <w:color w:val="000000"/>
                <w:spacing w:val="0"/>
                <w:w w:val="100"/>
                <w:position w:val="0"/>
                <w:sz w:val="18"/>
                <w:szCs w:val="18"/>
              </w:rPr>
              <w:t>86</w:t>
            </w:r>
          </w:p>
        </w:tc>
      </w:tr>
      <w:tr>
        <w:trPr>
          <w:trHeight w:val="4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其他应收款坏账损失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87</w:t>
            </w:r>
          </w:p>
        </w:tc>
      </w:tr>
      <w:tr>
        <w:trPr>
          <w:trHeight w:val="4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长期应收款坏账损失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-21.44</w:t>
            </w:r>
          </w:p>
        </w:tc>
      </w:tr>
      <w:tr>
        <w:trPr>
          <w:trHeight w:val="4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一年内到期的非流动资产坏账损失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w:t>
            </w:r>
            <w:r>
              <w:rPr>
                <w:color w:val="000000"/>
                <w:spacing w:val="0"/>
                <w:w w:val="100"/>
                <w:position w:val="0"/>
                <w:sz w:val="18"/>
                <w:szCs w:val="18"/>
              </w:rPr>
              <w:t>22</w:t>
            </w:r>
          </w:p>
        </w:tc>
      </w:tr>
      <w:tr>
        <w:trPr>
          <w:trHeight w:val="4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二、资产减值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1,001.48</w:t>
            </w:r>
          </w:p>
        </w:tc>
      </w:tr>
      <w:tr>
        <w:trPr>
          <w:trHeight w:val="4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存货跌价损失及合同履约成本减值损失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828. </w:t>
            </w:r>
            <w:r>
              <w:rPr>
                <w:color w:val="000000"/>
                <w:spacing w:val="0"/>
                <w:w w:val="100"/>
                <w:position w:val="0"/>
                <w:sz w:val="18"/>
                <w:szCs w:val="18"/>
              </w:rPr>
              <w:t>47</w:t>
            </w:r>
          </w:p>
        </w:tc>
      </w:tr>
      <w:tr>
        <w:trPr>
          <w:trHeight w:val="4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固定资产减值损失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w:t>
            </w:r>
            <w:r>
              <w:rPr>
                <w:color w:val="000000"/>
                <w:spacing w:val="0"/>
                <w:w w:val="100"/>
                <w:position w:val="0"/>
                <w:sz w:val="18"/>
                <w:szCs w:val="18"/>
              </w:rPr>
              <w:t>84</w:t>
            </w:r>
          </w:p>
        </w:tc>
      </w:tr>
      <w:tr>
        <w:trPr>
          <w:trHeight w:val="4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商誉减值损失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166. </w:t>
            </w:r>
            <w:r>
              <w:rPr>
                <w:color w:val="000000"/>
                <w:spacing w:val="0"/>
                <w:w w:val="100"/>
                <w:position w:val="0"/>
                <w:sz w:val="18"/>
                <w:szCs w:val="18"/>
              </w:rPr>
              <w:t>17</w:t>
            </w:r>
          </w:p>
        </w:tc>
      </w:tr>
      <w:tr>
        <w:trPr>
          <w:trHeight w:val="45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3,281.81</w:t>
            </w:r>
          </w:p>
        </w:tc>
      </w:tr>
    </w:tbl>
    <w:p>
      <w:pPr>
        <w:pStyle w:val="Style19"/>
        <w:keepNext w:val="0"/>
        <w:keepLines w:val="0"/>
        <w:widowControl w:val="0"/>
        <w:shd w:val="clear" w:color="auto" w:fill="auto"/>
        <w:bidi w:val="0"/>
        <w:spacing w:before="0" w:line="311" w:lineRule="exact"/>
        <w:ind w:left="0" w:right="0" w:firstLine="400"/>
        <w:jc w:val="both"/>
      </w:pPr>
      <w:r>
        <w:rPr>
          <w:color w:val="000000"/>
          <w:spacing w:val="0"/>
          <w:w w:val="100"/>
          <w:position w:val="0"/>
        </w:rPr>
        <w:t>报告期内，主要开展了以下工作：</w:t>
      </w:r>
    </w:p>
    <w:p>
      <w:pPr>
        <w:pStyle w:val="Style19"/>
        <w:keepNext w:val="0"/>
        <w:keepLines w:val="0"/>
        <w:widowControl w:val="0"/>
        <w:shd w:val="clear" w:color="auto" w:fill="auto"/>
        <w:bidi w:val="0"/>
        <w:spacing w:before="0" w:line="311" w:lineRule="exact"/>
        <w:ind w:left="0" w:right="0" w:firstLine="620"/>
        <w:jc w:val="both"/>
      </w:pPr>
      <w:bookmarkStart w:id="102" w:name="bookmark102"/>
      <w:r>
        <w:rPr>
          <w:rFonts w:ascii="Times New Roman" w:eastAsia="Times New Roman" w:hAnsi="Times New Roman" w:cs="Times New Roman"/>
          <w:color w:val="000000"/>
          <w:spacing w:val="0"/>
          <w:w w:val="100"/>
          <w:position w:val="0"/>
          <w:sz w:val="18"/>
          <w:szCs w:val="18"/>
        </w:rPr>
        <w:t>1</w:t>
      </w:r>
      <w:bookmarkEnd w:id="102"/>
      <w:r>
        <w:rPr>
          <w:color w:val="000000"/>
          <w:spacing w:val="0"/>
          <w:w w:val="100"/>
          <w:position w:val="0"/>
        </w:rPr>
        <w:t>、公司子公司车前传媒通过组织全国一、二、三线城市的孤岛式经营的停车场道闸经营公司进行联盟合作，并于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日召开全国道闸广告媒体百城联盟启动大会，针对其空杆率高，无法承接跨地区大单的现状，将全国的道闸资源进 行整合、共享，打造成为全国资源广告平台运营商，通过该平台，公司可在吸引全国性的广告大客户的同时，提升广告经营 商的经营效益，公司在此过程中，收取资源撮合费，同时带动停车场系统产品的销售来获取收益。广告平台小程序已于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月上线运行，截至年末公司广告平台已与</w:t>
      </w:r>
      <w:r>
        <w:rPr>
          <w:rFonts w:ascii="Times New Roman" w:eastAsia="Times New Roman" w:hAnsi="Times New Roman" w:cs="Times New Roman"/>
          <w:color w:val="000000"/>
          <w:spacing w:val="0"/>
          <w:w w:val="100"/>
          <w:position w:val="0"/>
          <w:sz w:val="18"/>
          <w:szCs w:val="18"/>
        </w:rPr>
        <w:t>170</w:t>
      </w:r>
      <w:r>
        <w:rPr>
          <w:color w:val="000000"/>
          <w:spacing w:val="0"/>
          <w:w w:val="100"/>
          <w:position w:val="0"/>
        </w:rPr>
        <w:t>个战略合作方进行合作，并已整合广告道闸资源</w:t>
      </w:r>
      <w:r>
        <w:rPr>
          <w:rFonts w:ascii="Times New Roman" w:eastAsia="Times New Roman" w:hAnsi="Times New Roman" w:cs="Times New Roman"/>
          <w:color w:val="000000"/>
          <w:spacing w:val="0"/>
          <w:w w:val="100"/>
          <w:position w:val="0"/>
          <w:sz w:val="18"/>
          <w:szCs w:val="18"/>
        </w:rPr>
        <w:t>16.64</w:t>
      </w:r>
      <w:r>
        <w:rPr>
          <w:color w:val="000000"/>
          <w:spacing w:val="0"/>
          <w:w w:val="100"/>
          <w:position w:val="0"/>
        </w:rPr>
        <w:t>万杆。</w:t>
      </w:r>
    </w:p>
    <w:p>
      <w:pPr>
        <w:pStyle w:val="Style19"/>
        <w:keepNext w:val="0"/>
        <w:keepLines w:val="0"/>
        <w:widowControl w:val="0"/>
        <w:shd w:val="clear" w:color="auto" w:fill="auto"/>
        <w:bidi w:val="0"/>
        <w:spacing w:before="0" w:line="322" w:lineRule="exact"/>
        <w:ind w:left="0" w:right="0" w:firstLine="400"/>
        <w:jc w:val="both"/>
      </w:pPr>
      <w:bookmarkStart w:id="103" w:name="bookmark103"/>
      <w:r>
        <w:rPr>
          <w:rFonts w:ascii="Times New Roman" w:eastAsia="Times New Roman" w:hAnsi="Times New Roman" w:cs="Times New Roman"/>
          <w:color w:val="000000"/>
          <w:spacing w:val="0"/>
          <w:w w:val="100"/>
          <w:position w:val="0"/>
          <w:sz w:val="18"/>
          <w:szCs w:val="18"/>
        </w:rPr>
        <w:t>2</w:t>
      </w:r>
      <w:bookmarkEnd w:id="103"/>
      <w:r>
        <w:rPr>
          <w:color w:val="000000"/>
          <w:spacing w:val="0"/>
          <w:w w:val="100"/>
          <w:position w:val="0"/>
        </w:rPr>
        <w:t>、对外投资方面，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月，公司在广西投资设立孙公司，整合利用当地资源，打造路内停车与区块链技术应用相结 合的停车收费示范项目，进一步促进停车场等业务的发展；投资参股广州威溶特医药科技有限公司</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19"/>
        <w:keepNext w:val="0"/>
        <w:keepLines w:val="0"/>
        <w:widowControl w:val="0"/>
        <w:shd w:val="clear" w:color="auto" w:fill="auto"/>
        <w:tabs>
          <w:tab w:pos="879" w:val="left"/>
        </w:tabs>
        <w:bidi w:val="0"/>
        <w:spacing w:before="0" w:after="0" w:line="307" w:lineRule="exact"/>
        <w:ind w:left="0" w:right="0" w:firstLine="540"/>
        <w:jc w:val="both"/>
      </w:pPr>
      <w:bookmarkStart w:id="104" w:name="bookmark104"/>
      <w:r>
        <w:rPr>
          <w:rFonts w:ascii="Times New Roman" w:eastAsia="Times New Roman" w:hAnsi="Times New Roman" w:cs="Times New Roman"/>
          <w:color w:val="000000"/>
          <w:spacing w:val="0"/>
          <w:w w:val="100"/>
          <w:position w:val="0"/>
          <w:sz w:val="18"/>
          <w:szCs w:val="18"/>
        </w:rPr>
        <w:t>3</w:t>
      </w:r>
      <w:bookmarkEnd w:id="104"/>
      <w:r>
        <w:rPr>
          <w:color w:val="000000"/>
          <w:spacing w:val="0"/>
          <w:w w:val="100"/>
          <w:position w:val="0"/>
        </w:rPr>
        <w:t>、</w:t>
        <w:tab/>
        <w:t>落实与施耐德的战略合作协议，共同推进产品和项目落地。</w:t>
      </w:r>
    </w:p>
    <w:p>
      <w:pPr>
        <w:pStyle w:val="Style19"/>
        <w:keepNext w:val="0"/>
        <w:keepLines w:val="0"/>
        <w:widowControl w:val="0"/>
        <w:shd w:val="clear" w:color="auto" w:fill="auto"/>
        <w:tabs>
          <w:tab w:pos="771" w:val="left"/>
        </w:tabs>
        <w:bidi w:val="0"/>
        <w:spacing w:before="0" w:after="0" w:line="307" w:lineRule="exact"/>
        <w:ind w:left="0" w:right="0" w:firstLine="540"/>
        <w:jc w:val="both"/>
      </w:pPr>
      <w:bookmarkStart w:id="105" w:name="bookmark105"/>
      <w:r>
        <w:rPr>
          <w:rFonts w:ascii="Times New Roman" w:eastAsia="Times New Roman" w:hAnsi="Times New Roman" w:cs="Times New Roman"/>
          <w:color w:val="000000"/>
          <w:spacing w:val="0"/>
          <w:w w:val="100"/>
          <w:position w:val="0"/>
          <w:sz w:val="18"/>
          <w:szCs w:val="18"/>
        </w:rPr>
        <w:t>4</w:t>
      </w:r>
      <w:bookmarkEnd w:id="105"/>
      <w:r>
        <w:rPr>
          <w:color w:val="000000"/>
          <w:spacing w:val="0"/>
          <w:w w:val="100"/>
          <w:position w:val="0"/>
        </w:rPr>
        <w:t>、</w:t>
        <w:tab/>
        <w:t>对公司业务制度、组织架构进行改革，精简营销服务网点，降低成本，提升人员效率，以进一步激发销售人员的积 极性，同时更有效地促进应收账款的催收力度，控制应收账款风险。截至目前，公司在全国各地拥有营销服务网点</w:t>
      </w:r>
      <w:r>
        <w:rPr>
          <w:rFonts w:ascii="Times New Roman" w:eastAsia="Times New Roman" w:hAnsi="Times New Roman" w:cs="Times New Roman"/>
          <w:color w:val="000000"/>
          <w:spacing w:val="0"/>
          <w:w w:val="100"/>
          <w:position w:val="0"/>
          <w:sz w:val="18"/>
          <w:szCs w:val="18"/>
        </w:rPr>
        <w:t>87</w:t>
      </w:r>
      <w:r>
        <w:rPr>
          <w:color w:val="000000"/>
          <w:spacing w:val="0"/>
          <w:w w:val="100"/>
          <w:position w:val="0"/>
        </w:rPr>
        <w:t>个。</w:t>
      </w:r>
    </w:p>
    <w:p>
      <w:pPr>
        <w:pStyle w:val="Style19"/>
        <w:keepNext w:val="0"/>
        <w:keepLines w:val="0"/>
        <w:widowControl w:val="0"/>
        <w:shd w:val="clear" w:color="auto" w:fill="auto"/>
        <w:tabs>
          <w:tab w:pos="888" w:val="left"/>
        </w:tabs>
        <w:bidi w:val="0"/>
        <w:spacing w:before="0" w:after="0" w:line="307" w:lineRule="exact"/>
        <w:ind w:left="0" w:right="0" w:firstLine="540"/>
        <w:jc w:val="both"/>
      </w:pPr>
      <w:bookmarkStart w:id="106" w:name="bookmark106"/>
      <w:r>
        <w:rPr>
          <w:rFonts w:ascii="Times New Roman" w:eastAsia="Times New Roman" w:hAnsi="Times New Roman" w:cs="Times New Roman"/>
          <w:color w:val="000000"/>
          <w:spacing w:val="0"/>
          <w:w w:val="100"/>
          <w:position w:val="0"/>
          <w:sz w:val="18"/>
          <w:szCs w:val="18"/>
        </w:rPr>
        <w:t>5</w:t>
      </w:r>
      <w:bookmarkEnd w:id="106"/>
      <w:r>
        <w:rPr>
          <w:color w:val="000000"/>
          <w:spacing w:val="0"/>
          <w:w w:val="100"/>
          <w:position w:val="0"/>
        </w:rPr>
        <w:t>、</w:t>
        <w:tab/>
        <w:t>完成总额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亿元的非公开发行股票融资工作及董事会、监事会的换届工作。</w:t>
      </w:r>
    </w:p>
    <w:p>
      <w:pPr>
        <w:pStyle w:val="Style19"/>
        <w:keepNext w:val="0"/>
        <w:keepLines w:val="0"/>
        <w:widowControl w:val="0"/>
        <w:shd w:val="clear" w:color="auto" w:fill="auto"/>
        <w:tabs>
          <w:tab w:pos="888" w:val="left"/>
        </w:tabs>
        <w:bidi w:val="0"/>
        <w:spacing w:before="0" w:after="380" w:line="307" w:lineRule="exact"/>
        <w:ind w:left="0" w:right="0" w:firstLine="540"/>
        <w:jc w:val="both"/>
      </w:pPr>
      <w:bookmarkStart w:id="107" w:name="bookmark107"/>
      <w:r>
        <w:rPr>
          <w:rFonts w:ascii="Times New Roman" w:eastAsia="Times New Roman" w:hAnsi="Times New Roman" w:cs="Times New Roman"/>
          <w:color w:val="000000"/>
          <w:spacing w:val="0"/>
          <w:w w:val="100"/>
          <w:position w:val="0"/>
          <w:sz w:val="18"/>
          <w:szCs w:val="18"/>
        </w:rPr>
        <w:t>6</w:t>
      </w:r>
      <w:bookmarkEnd w:id="107"/>
      <w:r>
        <w:rPr>
          <w:color w:val="000000"/>
          <w:spacing w:val="0"/>
          <w:w w:val="100"/>
          <w:position w:val="0"/>
        </w:rPr>
        <w:t>、</w:t>
        <w:tab/>
        <w:t>加强公司各项成本管控，报告期内，公司销售费用、管理费用、研发费用、财务费用合计同比下降</w:t>
      </w:r>
      <w:r>
        <w:rPr>
          <w:rFonts w:ascii="Times New Roman" w:eastAsia="Times New Roman" w:hAnsi="Times New Roman" w:cs="Times New Roman"/>
          <w:color w:val="000000"/>
          <w:spacing w:val="0"/>
          <w:w w:val="100"/>
          <w:position w:val="0"/>
          <w:sz w:val="18"/>
          <w:szCs w:val="18"/>
        </w:rPr>
        <w:t>10.53%</w:t>
      </w:r>
      <w:r>
        <w:rPr>
          <w:color w:val="000000"/>
          <w:spacing w:val="0"/>
          <w:w w:val="100"/>
          <w:position w:val="0"/>
        </w:rPr>
        <w:t>。</w:t>
      </w:r>
    </w:p>
    <w:p>
      <w:pPr>
        <w:pStyle w:val="Style25"/>
        <w:keepNext/>
        <w:keepLines/>
        <w:widowControl w:val="0"/>
        <w:shd w:val="clear" w:color="auto" w:fill="auto"/>
        <w:bidi w:val="0"/>
        <w:spacing w:before="0" w:after="380" w:line="240" w:lineRule="auto"/>
        <w:ind w:left="0" w:right="0" w:firstLine="0"/>
        <w:jc w:val="both"/>
      </w:pPr>
      <w:bookmarkStart w:id="108" w:name="bookmark108"/>
      <w:bookmarkStart w:id="109" w:name="bookmark109"/>
      <w:bookmarkStart w:id="110" w:name="bookmark110"/>
      <w:bookmarkStart w:id="111" w:name="bookmark111"/>
      <w:r>
        <w:rPr>
          <w:color w:val="000000"/>
          <w:spacing w:val="0"/>
          <w:w w:val="100"/>
          <w:position w:val="0"/>
        </w:rPr>
        <w:t>三</w:t>
      </w:r>
      <w:bookmarkEnd w:id="110"/>
      <w:r>
        <w:rPr>
          <w:color w:val="000000"/>
          <w:spacing w:val="0"/>
          <w:w w:val="100"/>
          <w:position w:val="0"/>
        </w:rPr>
        <w:t>、核心竞争力分析</w:t>
      </w:r>
      <w:bookmarkEnd w:id="108"/>
      <w:bookmarkEnd w:id="109"/>
      <w:bookmarkEnd w:id="111"/>
    </w:p>
    <w:p>
      <w:pPr>
        <w:pStyle w:val="Style19"/>
        <w:keepNext w:val="0"/>
        <w:keepLines w:val="0"/>
        <w:widowControl w:val="0"/>
        <w:shd w:val="clear" w:color="auto" w:fill="auto"/>
        <w:tabs>
          <w:tab w:pos="789" w:val="left"/>
        </w:tabs>
        <w:bidi w:val="0"/>
        <w:spacing w:before="0" w:after="0" w:line="374" w:lineRule="auto"/>
        <w:ind w:left="0" w:right="0" w:firstLine="460"/>
        <w:jc w:val="both"/>
      </w:pPr>
      <w:bookmarkStart w:id="112" w:name="bookmark112"/>
      <w:r>
        <w:rPr>
          <w:rFonts w:ascii="Times New Roman" w:eastAsia="Times New Roman" w:hAnsi="Times New Roman" w:cs="Times New Roman"/>
          <w:color w:val="000000"/>
          <w:spacing w:val="0"/>
          <w:w w:val="100"/>
          <w:position w:val="0"/>
          <w:sz w:val="18"/>
          <w:szCs w:val="18"/>
        </w:rPr>
        <w:t>1</w:t>
      </w:r>
      <w:bookmarkEnd w:id="112"/>
      <w:r>
        <w:rPr>
          <w:color w:val="000000"/>
          <w:spacing w:val="0"/>
          <w:w w:val="100"/>
          <w:position w:val="0"/>
        </w:rPr>
        <w:t>、</w:t>
        <w:tab/>
        <w:t>平台优势</w:t>
      </w:r>
    </w:p>
    <w:p>
      <w:pPr>
        <w:pStyle w:val="Style19"/>
        <w:keepNext w:val="0"/>
        <w:keepLines w:val="0"/>
        <w:widowControl w:val="0"/>
        <w:shd w:val="clear" w:color="auto" w:fill="auto"/>
        <w:bidi w:val="0"/>
        <w:spacing w:before="0" w:after="0" w:line="322" w:lineRule="exact"/>
        <w:ind w:left="0" w:right="0" w:firstLine="460"/>
        <w:jc w:val="both"/>
      </w:pPr>
      <w:r>
        <w:rPr>
          <w:color w:val="000000"/>
          <w:spacing w:val="0"/>
          <w:w w:val="100"/>
          <w:position w:val="0"/>
        </w:rPr>
        <w:t>公司通过将</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人工智能技术应用到</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智慧社区、</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智能家居等多个系统中，实现</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智慧社区与</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智能家居的相互联动， 形成综合性的、集成化的平台，给客户带来更好体验</w:t>
      </w:r>
      <w:r>
        <w:rPr>
          <w:color w:val="000000"/>
          <w:spacing w:val="0"/>
          <w:w w:val="100"/>
          <w:position w:val="0"/>
          <w:sz w:val="18"/>
          <w:szCs w:val="18"/>
        </w:rPr>
        <w:t>，</w:t>
      </w:r>
      <w:r>
        <w:rPr>
          <w:color w:val="000000"/>
          <w:spacing w:val="0"/>
          <w:w w:val="100"/>
          <w:position w:val="0"/>
        </w:rPr>
        <w:t>同时提高了产品的进入门槛。</w:t>
      </w:r>
    </w:p>
    <w:p>
      <w:pPr>
        <w:pStyle w:val="Style19"/>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公司通过与房地产开发商合作，将公司丰富的产品线整合到房地产商物业服务的</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中，进一步提高公司产品的平台优 势。通过该平台，为社区、物业、住户提供各种优质的产品、专业贴心的服务和信息的共享交流。</w:t>
      </w:r>
    </w:p>
    <w:p>
      <w:pPr>
        <w:pStyle w:val="Style19"/>
        <w:keepNext w:val="0"/>
        <w:keepLines w:val="0"/>
        <w:widowControl w:val="0"/>
        <w:shd w:val="clear" w:color="auto" w:fill="auto"/>
        <w:bidi w:val="0"/>
        <w:spacing w:before="0" w:line="314" w:lineRule="exact"/>
        <w:ind w:left="0" w:right="0" w:firstLine="460"/>
        <w:jc w:val="both"/>
      </w:pPr>
      <w:r>
        <w:rPr>
          <w:color w:val="000000"/>
          <w:spacing w:val="0"/>
          <w:w w:val="100"/>
          <w:position w:val="0"/>
        </w:rPr>
        <w:t>公司通过组织全国一、二、三线城市的停车场道闸经营公司进行联盟合作，将全国超过十万杆的道闸资源进行整合，进 而打造全国资源广告平台，实现全国广告资源共享。该平台已整合了国内超过</w:t>
      </w:r>
      <w:r>
        <w:rPr>
          <w:color w:val="000000"/>
          <w:spacing w:val="0"/>
          <w:w w:val="100"/>
          <w:position w:val="0"/>
          <w:sz w:val="18"/>
          <w:szCs w:val="18"/>
        </w:rPr>
        <w:t>100</w:t>
      </w:r>
      <w:r>
        <w:rPr>
          <w:color w:val="000000"/>
          <w:spacing w:val="0"/>
          <w:w w:val="100"/>
          <w:position w:val="0"/>
        </w:rPr>
        <w:t>个主要城市</w:t>
      </w:r>
      <w:r>
        <w:rPr>
          <w:color w:val="000000"/>
          <w:spacing w:val="0"/>
          <w:w w:val="100"/>
          <w:position w:val="0"/>
          <w:sz w:val="18"/>
          <w:szCs w:val="18"/>
        </w:rPr>
        <w:t>16.64</w:t>
      </w:r>
      <w:r>
        <w:rPr>
          <w:color w:val="000000"/>
          <w:spacing w:val="0"/>
          <w:w w:val="100"/>
          <w:position w:val="0"/>
        </w:rPr>
        <w:t>万杆的点位资源，同时通 过专利的视频比对巡检技术、平台专用软件和多种灵活的合作模式给予赋能，使该平台具有成为这方面业务独角兽的潜质。</w:t>
      </w:r>
    </w:p>
    <w:p>
      <w:pPr>
        <w:pStyle w:val="Style19"/>
        <w:keepNext w:val="0"/>
        <w:keepLines w:val="0"/>
        <w:widowControl w:val="0"/>
        <w:shd w:val="clear" w:color="auto" w:fill="auto"/>
        <w:tabs>
          <w:tab w:pos="808" w:val="left"/>
        </w:tabs>
        <w:bidi w:val="0"/>
        <w:spacing w:before="0" w:after="0" w:line="360" w:lineRule="auto"/>
        <w:ind w:left="0" w:right="0" w:firstLine="460"/>
        <w:jc w:val="both"/>
      </w:pPr>
      <w:bookmarkStart w:id="113" w:name="bookmark113"/>
      <w:r>
        <w:rPr>
          <w:rFonts w:ascii="Times New Roman" w:eastAsia="Times New Roman" w:hAnsi="Times New Roman" w:cs="Times New Roman"/>
          <w:color w:val="000000"/>
          <w:spacing w:val="0"/>
          <w:w w:val="100"/>
          <w:position w:val="0"/>
          <w:sz w:val="18"/>
          <w:szCs w:val="18"/>
        </w:rPr>
        <w:t>2</w:t>
      </w:r>
      <w:bookmarkEnd w:id="113"/>
      <w:r>
        <w:rPr>
          <w:color w:val="000000"/>
          <w:spacing w:val="0"/>
          <w:w w:val="100"/>
          <w:position w:val="0"/>
        </w:rPr>
        <w:t>、</w:t>
        <w:tab/>
        <w:t>研发优势</w:t>
      </w:r>
    </w:p>
    <w:p>
      <w:pPr>
        <w:pStyle w:val="Style19"/>
        <w:keepNext w:val="0"/>
        <w:keepLines w:val="0"/>
        <w:widowControl w:val="0"/>
        <w:shd w:val="clear" w:color="auto" w:fill="auto"/>
        <w:bidi w:val="0"/>
        <w:spacing w:before="0" w:line="302" w:lineRule="exact"/>
        <w:ind w:left="0" w:right="0" w:firstLine="460"/>
        <w:jc w:val="both"/>
      </w:pPr>
      <w:r>
        <w:rPr>
          <w:color w:val="000000"/>
          <w:spacing w:val="0"/>
          <w:w w:val="100"/>
          <w:position w:val="0"/>
        </w:rPr>
        <w:t>公司通过自主研发、技术创新保证了公司产品在质量认证、市场推广等方面保持竞争优势。截至本公告日，公司累计拥 有专利权</w:t>
      </w: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项，其中</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项为发明专利、</w:t>
      </w:r>
      <w:r>
        <w:rPr>
          <w:rFonts w:ascii="Times New Roman" w:eastAsia="Times New Roman" w:hAnsi="Times New Roman" w:cs="Times New Roman"/>
          <w:color w:val="000000"/>
          <w:spacing w:val="0"/>
          <w:w w:val="100"/>
          <w:position w:val="0"/>
          <w:sz w:val="18"/>
          <w:szCs w:val="18"/>
        </w:rPr>
        <w:t>154</w:t>
      </w:r>
      <w:r>
        <w:rPr>
          <w:color w:val="000000"/>
          <w:spacing w:val="0"/>
          <w:w w:val="100"/>
          <w:position w:val="0"/>
        </w:rPr>
        <w:t>项为实用新型专利、</w:t>
      </w: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项为外观专利，累计拥有软件著作权</w:t>
      </w:r>
      <w:r>
        <w:rPr>
          <w:rFonts w:ascii="Times New Roman" w:eastAsia="Times New Roman" w:hAnsi="Times New Roman" w:cs="Times New Roman"/>
          <w:color w:val="000000"/>
          <w:spacing w:val="0"/>
          <w:w w:val="100"/>
          <w:position w:val="0"/>
          <w:sz w:val="18"/>
          <w:szCs w:val="18"/>
        </w:rPr>
        <w:t>78</w:t>
      </w:r>
      <w:r>
        <w:rPr>
          <w:color w:val="000000"/>
          <w:spacing w:val="0"/>
          <w:w w:val="100"/>
          <w:position w:val="0"/>
        </w:rPr>
        <w:t>项。</w:t>
      </w:r>
    </w:p>
    <w:p>
      <w:pPr>
        <w:pStyle w:val="Style19"/>
        <w:keepNext w:val="0"/>
        <w:keepLines w:val="0"/>
        <w:widowControl w:val="0"/>
        <w:shd w:val="clear" w:color="auto" w:fill="auto"/>
        <w:tabs>
          <w:tab w:pos="808" w:val="left"/>
        </w:tabs>
        <w:bidi w:val="0"/>
        <w:spacing w:before="0" w:after="0" w:line="360" w:lineRule="auto"/>
        <w:ind w:left="0" w:right="0" w:firstLine="460"/>
        <w:jc w:val="both"/>
      </w:pPr>
      <w:bookmarkStart w:id="114" w:name="bookmark114"/>
      <w:r>
        <w:rPr>
          <w:rFonts w:ascii="Times New Roman" w:eastAsia="Times New Roman" w:hAnsi="Times New Roman" w:cs="Times New Roman"/>
          <w:color w:val="000000"/>
          <w:spacing w:val="0"/>
          <w:w w:val="100"/>
          <w:position w:val="0"/>
          <w:sz w:val="18"/>
          <w:szCs w:val="18"/>
        </w:rPr>
        <w:t>3</w:t>
      </w:r>
      <w:bookmarkEnd w:id="114"/>
      <w:r>
        <w:rPr>
          <w:color w:val="000000"/>
          <w:spacing w:val="0"/>
          <w:w w:val="100"/>
          <w:position w:val="0"/>
        </w:rPr>
        <w:t>、</w:t>
        <w:tab/>
        <w:t>营销服务网络众多的优势</w:t>
      </w:r>
    </w:p>
    <w:p>
      <w:pPr>
        <w:pStyle w:val="Style19"/>
        <w:keepNext w:val="0"/>
        <w:keepLines w:val="0"/>
        <w:widowControl w:val="0"/>
        <w:shd w:val="clear" w:color="auto" w:fill="auto"/>
        <w:bidi w:val="0"/>
        <w:spacing w:before="0" w:after="0" w:line="311" w:lineRule="exact"/>
        <w:ind w:left="0" w:right="0" w:firstLine="460"/>
        <w:jc w:val="both"/>
      </w:pPr>
      <w:r>
        <w:rPr>
          <w:color w:val="000000"/>
          <w:spacing w:val="0"/>
          <w:w w:val="100"/>
          <w:position w:val="0"/>
        </w:rPr>
        <w:t xml:space="preserve">公司主要客户是工程施工单位和系统集成商、大型房地产开发商。产品由工程施工单位和系统集成商向公司购买，然后 </w:t>
      </w:r>
      <w:r>
        <w:rPr>
          <w:color w:val="000000"/>
          <w:spacing w:val="0"/>
          <w:w w:val="100"/>
          <w:position w:val="0"/>
        </w:rPr>
        <w:t>设计施工安装到项目中，对于大型房地产开发商，我们逐步由品牌推广延伸到与大型房地产开发商进行战略合作，公司大客 户部门主要目标就是推动与房地产开发商前五十强达成深度合作。截至报告期末，公司累计在全国各地拥有</w:t>
      </w:r>
      <w:r>
        <w:rPr>
          <w:rFonts w:ascii="Times New Roman" w:eastAsia="Times New Roman" w:hAnsi="Times New Roman" w:cs="Times New Roman"/>
          <w:color w:val="000000"/>
          <w:spacing w:val="0"/>
          <w:w w:val="100"/>
          <w:position w:val="0"/>
          <w:sz w:val="18"/>
          <w:szCs w:val="18"/>
        </w:rPr>
        <w:t>87</w:t>
      </w:r>
      <w:r>
        <w:rPr>
          <w:color w:val="000000"/>
          <w:spacing w:val="0"/>
          <w:w w:val="100"/>
          <w:position w:val="0"/>
        </w:rPr>
        <w:t>个营销服务网 点，为公司产品推广、销售、服务提供了强有力的支持。</w:t>
      </w:r>
    </w:p>
    <w:p>
      <w:pPr>
        <w:pStyle w:val="Style19"/>
        <w:keepNext w:val="0"/>
        <w:keepLines w:val="0"/>
        <w:widowControl w:val="0"/>
        <w:shd w:val="clear" w:color="auto" w:fill="auto"/>
        <w:bidi w:val="0"/>
        <w:spacing w:before="0" w:after="380" w:line="315" w:lineRule="exact"/>
        <w:ind w:left="0" w:right="0" w:firstLine="380"/>
        <w:jc w:val="left"/>
      </w:pPr>
      <w:bookmarkStart w:id="115" w:name="bookmark115"/>
      <w:r>
        <w:rPr>
          <w:rFonts w:ascii="Times New Roman" w:eastAsia="Times New Roman" w:hAnsi="Times New Roman" w:cs="Times New Roman"/>
          <w:color w:val="000000"/>
          <w:spacing w:val="0"/>
          <w:w w:val="100"/>
          <w:position w:val="0"/>
          <w:sz w:val="18"/>
          <w:szCs w:val="18"/>
        </w:rPr>
        <w:t>4</w:t>
      </w:r>
      <w:bookmarkEnd w:id="115"/>
      <w:r>
        <w:rPr>
          <w:color w:val="000000"/>
          <w:spacing w:val="0"/>
          <w:w w:val="100"/>
          <w:position w:val="0"/>
        </w:rPr>
        <w:t>、截止报告期末，公司未发生因设备或技术升级换代、核心技术人员辞职、特许经营权丧失等导致公司核心竞争力受 到严重影响的情况。</w:t>
      </w:r>
    </w:p>
    <w:p>
      <w:pPr>
        <w:pStyle w:val="Style25"/>
        <w:keepNext/>
        <w:keepLines/>
        <w:widowControl w:val="0"/>
        <w:shd w:val="clear" w:color="auto" w:fill="auto"/>
        <w:bidi w:val="0"/>
        <w:spacing w:before="0" w:after="380" w:line="240" w:lineRule="auto"/>
        <w:ind w:left="0" w:right="0" w:firstLine="0"/>
        <w:jc w:val="both"/>
      </w:pPr>
      <w:bookmarkStart w:id="116" w:name="bookmark116"/>
      <w:bookmarkStart w:id="117" w:name="bookmark117"/>
      <w:bookmarkStart w:id="118" w:name="bookmark118"/>
      <w:bookmarkStart w:id="119" w:name="bookmark119"/>
      <w:r>
        <w:rPr>
          <w:color w:val="000000"/>
          <w:spacing w:val="0"/>
          <w:w w:val="100"/>
          <w:position w:val="0"/>
        </w:rPr>
        <w:t>四</w:t>
      </w:r>
      <w:bookmarkEnd w:id="118"/>
      <w:r>
        <w:rPr>
          <w:color w:val="000000"/>
          <w:spacing w:val="0"/>
          <w:w w:val="100"/>
          <w:position w:val="0"/>
        </w:rPr>
        <w:t>、主营业务分析</w:t>
      </w:r>
      <w:bookmarkEnd w:id="116"/>
      <w:bookmarkEnd w:id="117"/>
      <w:bookmarkEnd w:id="119"/>
    </w:p>
    <w:p>
      <w:pPr>
        <w:pStyle w:val="Style30"/>
        <w:keepNext/>
        <w:keepLines/>
        <w:widowControl w:val="0"/>
        <w:shd w:val="clear" w:color="auto" w:fill="auto"/>
        <w:tabs>
          <w:tab w:pos="368" w:val="left"/>
        </w:tabs>
        <w:bidi w:val="0"/>
        <w:spacing w:before="0" w:after="260" w:line="240" w:lineRule="auto"/>
        <w:ind w:left="0" w:right="0" w:firstLine="0"/>
        <w:jc w:val="both"/>
      </w:pPr>
      <w:bookmarkStart w:id="120" w:name="bookmark120"/>
      <w:bookmarkStart w:id="121" w:name="bookmark121"/>
      <w:bookmarkStart w:id="122" w:name="bookmark122"/>
      <w:bookmarkStart w:id="123" w:name="bookmark123"/>
      <w:r>
        <w:rPr>
          <w:rFonts w:ascii="Times New Roman" w:eastAsia="Times New Roman" w:hAnsi="Times New Roman" w:cs="Times New Roman"/>
          <w:color w:val="000000"/>
          <w:spacing w:val="0"/>
          <w:w w:val="100"/>
          <w:position w:val="0"/>
        </w:rPr>
        <w:t>1</w:t>
      </w:r>
      <w:bookmarkEnd w:id="122"/>
      <w:r>
        <w:rPr>
          <w:color w:val="000000"/>
          <w:spacing w:val="0"/>
          <w:w w:val="100"/>
          <w:position w:val="0"/>
        </w:rPr>
        <w:t>、</w:t>
        <w:tab/>
        <w:t>概述</w:t>
      </w:r>
      <w:bookmarkEnd w:id="120"/>
      <w:bookmarkEnd w:id="121"/>
      <w:bookmarkEnd w:id="123"/>
    </w:p>
    <w:p>
      <w:pPr>
        <w:pStyle w:val="Style19"/>
        <w:keepNext w:val="0"/>
        <w:keepLines w:val="0"/>
        <w:widowControl w:val="0"/>
        <w:shd w:val="clear" w:color="auto" w:fill="auto"/>
        <w:bidi w:val="0"/>
        <w:spacing w:before="0" w:after="380" w:line="315"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二、报告期内公司从事的主要业务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0"/>
        <w:keepNext/>
        <w:keepLines/>
        <w:widowControl w:val="0"/>
        <w:shd w:val="clear" w:color="auto" w:fill="auto"/>
        <w:tabs>
          <w:tab w:pos="378" w:val="left"/>
        </w:tabs>
        <w:bidi w:val="0"/>
        <w:spacing w:before="0" w:line="240" w:lineRule="auto"/>
        <w:ind w:left="0" w:right="0" w:firstLine="0"/>
        <w:jc w:val="both"/>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2</w:t>
      </w:r>
      <w:bookmarkEnd w:id="126"/>
      <w:r>
        <w:rPr>
          <w:color w:val="000000"/>
          <w:spacing w:val="0"/>
          <w:w w:val="100"/>
          <w:position w:val="0"/>
        </w:rPr>
        <w:t>、</w:t>
        <w:tab/>
        <w:t>收入与成本</w:t>
      </w:r>
      <w:bookmarkEnd w:id="124"/>
      <w:bookmarkEnd w:id="125"/>
      <w:bookmarkEnd w:id="127"/>
    </w:p>
    <w:p>
      <w:pPr>
        <w:pStyle w:val="Style30"/>
        <w:keepNext/>
        <w:keepLines/>
        <w:widowControl w:val="0"/>
        <w:shd w:val="clear" w:color="auto" w:fill="auto"/>
        <w:bidi w:val="0"/>
        <w:spacing w:before="0" w:after="260" w:line="240" w:lineRule="auto"/>
        <w:ind w:left="0" w:right="0" w:firstLine="0"/>
        <w:jc w:val="both"/>
      </w:pPr>
      <w:bookmarkStart w:id="124" w:name="bookmark124"/>
      <w:bookmarkStart w:id="125" w:name="bookmark125"/>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4"/>
      <w:bookmarkEnd w:id="125"/>
      <w:bookmarkEnd w:id="129"/>
    </w:p>
    <w:p>
      <w:pPr>
        <w:pStyle w:val="Style19"/>
        <w:keepNext w:val="0"/>
        <w:keepLines w:val="0"/>
        <w:widowControl w:val="0"/>
        <w:shd w:val="clear" w:color="auto" w:fill="auto"/>
        <w:bidi w:val="0"/>
        <w:spacing w:before="0" w:after="160" w:line="315" w:lineRule="exact"/>
        <w:ind w:left="0" w:right="0" w:firstLine="0"/>
        <w:jc w:val="both"/>
      </w:pPr>
      <w:r>
        <w:rPr>
          <w:color w:val="000000"/>
          <w:spacing w:val="0"/>
          <w:w w:val="100"/>
          <w:position w:val="0"/>
        </w:rPr>
        <w:t>营业收入整体情况</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759,399,709.42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937,307,627.18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w:t>
            </w:r>
          </w:p>
        </w:tc>
      </w:tr>
      <w:tr>
        <w:trPr>
          <w:trHeight w:val="398"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742,440,807.92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924,172,229.81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98.60%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16,958,901.50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13,135,397.37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楼宇对讲系统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464,182,642.02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490,526,497.81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52.33%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智能家居系统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88,214,564.27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130,084,309.96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停车场系统及道闸 广告业务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66,792,035.16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53,902,954.50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监控及系统集成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61,176,027.77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142,255,466.70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显示屏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53,522,183.03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98,514,833.00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25,512,257.17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22,023,565.21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759,399,709.42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937,307,627.18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w:t>
            </w:r>
          </w:p>
        </w:tc>
      </w:tr>
      <w:tr>
        <w:trPr>
          <w:trHeight w:val="398"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759,399,709.42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937,307,627.18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30"/>
      <w:bookmarkEnd w:id="131"/>
      <w:bookmarkEnd w:id="133"/>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742,440,807.92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515,297,431.70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楼宇对讲系统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464,182,642.02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318,548,753.04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智能家居系统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88,214,564.27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59,299,320.51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停车场系统及道 闸广告业务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66,792,035.16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36,117,159.22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45.93%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监控及系统集成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61,176,027.77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51,840,520.59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显示屏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53,522,183.03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44,449,220.66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25,512,257.17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5,987,123.53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76.53%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w:t>
            </w: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742,440,807.92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515,297,431.70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742,440,807.92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515,297,431.70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34"/>
      <w:bookmarkEnd w:id="135"/>
      <w:bookmarkEnd w:id="137"/>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楼宇对讲系统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1,843,583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1,597,206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2,025,788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331,696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智能家居系统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6,226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停车场系统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55.02%</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显示屏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4,315,922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4,258,270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-49.26%</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74.56%</w:t>
            </w:r>
          </w:p>
        </w:tc>
      </w:tr>
    </w:tbl>
    <w:p>
      <w:pPr>
        <w:widowControl w:val="0"/>
        <w:spacing w:after="11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tabs>
          <w:tab w:pos="334" w:val="left"/>
        </w:tabs>
        <w:bidi w:val="0"/>
        <w:spacing w:before="0" w:line="240" w:lineRule="auto"/>
        <w:ind w:left="0" w:right="0" w:firstLine="0"/>
        <w:jc w:val="left"/>
      </w:pPr>
      <w:bookmarkStart w:id="138" w:name="bookmark138"/>
      <w:r>
        <w:rPr>
          <w:rFonts w:ascii="Times New Roman" w:eastAsia="Times New Roman" w:hAnsi="Times New Roman" w:cs="Times New Roman"/>
          <w:color w:val="000000"/>
          <w:spacing w:val="0"/>
          <w:w w:val="100"/>
          <w:position w:val="0"/>
          <w:sz w:val="18"/>
          <w:szCs w:val="18"/>
        </w:rPr>
        <w:t>1</w:t>
      </w:r>
      <w:bookmarkEnd w:id="138"/>
      <w:r>
        <w:rPr>
          <w:color w:val="000000"/>
          <w:spacing w:val="0"/>
          <w:w w:val="100"/>
          <w:position w:val="0"/>
        </w:rPr>
        <w:t>、</w:t>
        <w:tab/>
        <w:t>智能家居收入同比有所下降，故智能家居销售量同比下降；</w:t>
      </w:r>
    </w:p>
    <w:p>
      <w:pPr>
        <w:pStyle w:val="Style19"/>
        <w:keepNext w:val="0"/>
        <w:keepLines w:val="0"/>
        <w:widowControl w:val="0"/>
        <w:shd w:val="clear" w:color="auto" w:fill="auto"/>
        <w:tabs>
          <w:tab w:pos="354" w:val="left"/>
        </w:tabs>
        <w:bidi w:val="0"/>
        <w:spacing w:before="0" w:line="240" w:lineRule="auto"/>
        <w:ind w:left="0" w:right="0" w:firstLine="0"/>
        <w:jc w:val="left"/>
      </w:pPr>
      <w:bookmarkStart w:id="139" w:name="bookmark139"/>
      <w:r>
        <w:rPr>
          <w:rFonts w:ascii="Times New Roman" w:eastAsia="Times New Roman" w:hAnsi="Times New Roman" w:cs="Times New Roman"/>
          <w:color w:val="000000"/>
          <w:spacing w:val="0"/>
          <w:w w:val="100"/>
          <w:position w:val="0"/>
          <w:sz w:val="18"/>
          <w:szCs w:val="18"/>
        </w:rPr>
        <w:t>2</w:t>
      </w:r>
      <w:bookmarkEnd w:id="139"/>
      <w:r>
        <w:rPr>
          <w:color w:val="000000"/>
          <w:spacing w:val="0"/>
          <w:w w:val="100"/>
          <w:position w:val="0"/>
        </w:rPr>
        <w:t>、</w:t>
        <w:tab/>
        <w:t>公司计划加大停车场系统业务的开拓，期未备货有所增加；</w:t>
      </w:r>
    </w:p>
    <w:p>
      <w:pPr>
        <w:pStyle w:val="Style19"/>
        <w:keepNext w:val="0"/>
        <w:keepLines w:val="0"/>
        <w:widowControl w:val="0"/>
        <w:shd w:val="clear" w:color="auto" w:fill="auto"/>
        <w:tabs>
          <w:tab w:pos="354" w:val="left"/>
        </w:tabs>
        <w:bidi w:val="0"/>
        <w:spacing w:before="0" w:after="380" w:line="240" w:lineRule="auto"/>
        <w:ind w:left="0" w:right="0" w:firstLine="0"/>
        <w:jc w:val="left"/>
      </w:pPr>
      <w:bookmarkStart w:id="140" w:name="bookmark140"/>
      <w:r>
        <w:rPr>
          <w:rFonts w:ascii="Times New Roman" w:eastAsia="Times New Roman" w:hAnsi="Times New Roman" w:cs="Times New Roman"/>
          <w:color w:val="000000"/>
          <w:spacing w:val="0"/>
          <w:w w:val="100"/>
          <w:position w:val="0"/>
          <w:sz w:val="18"/>
          <w:szCs w:val="18"/>
        </w:rPr>
        <w:t>3</w:t>
      </w:r>
      <w:bookmarkEnd w:id="140"/>
      <w:r>
        <w:rPr>
          <w:color w:val="000000"/>
          <w:spacing w:val="0"/>
          <w:w w:val="100"/>
          <w:position w:val="0"/>
        </w:rPr>
        <w:t>、</w:t>
        <w:tab/>
        <w:t>显示屏销售收入同比下降，故产、销量同比下降，期未库存为母公司备货增加。</w:t>
      </w:r>
    </w:p>
    <w:p>
      <w:pPr>
        <w:pStyle w:val="Style30"/>
        <w:keepNext/>
        <w:keepLines/>
        <w:widowControl w:val="0"/>
        <w:shd w:val="clear" w:color="auto" w:fill="auto"/>
        <w:bidi w:val="0"/>
        <w:spacing w:before="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）公司已签订的重大销售合同、重大采购合同截至本报告期的履行情况</w:t>
      </w:r>
      <w:bookmarkEnd w:id="141"/>
      <w:bookmarkEnd w:id="142"/>
      <w:bookmarkEnd w:id="144"/>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已签订的重大销售合同截至本报告期的履行情况</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44"/>
        <w:gridCol w:w="734"/>
        <w:gridCol w:w="739"/>
        <w:gridCol w:w="734"/>
        <w:gridCol w:w="734"/>
        <w:gridCol w:w="734"/>
        <w:gridCol w:w="734"/>
        <w:gridCol w:w="739"/>
        <w:gridCol w:w="734"/>
        <w:gridCol w:w="734"/>
        <w:gridCol w:w="739"/>
        <w:gridCol w:w="734"/>
        <w:gridCol w:w="744"/>
      </w:tblGrid>
      <w:tr>
        <w:trPr>
          <w:trHeight w:val="227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合同标 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对方当 事人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合同总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合计已 履行金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期履行</w:t>
            </w:r>
          </w:p>
          <w:p>
            <w:pPr>
              <w:pStyle w:val="Style2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待履行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本期确</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认的销 售收入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累计确 认的销 售收入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款回款</w:t>
            </w:r>
          </w:p>
          <w:p>
            <w:pPr>
              <w:pStyle w:val="Style2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常履行</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影响重 大合同 履行的 各项条 件是否 发生重 大变化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是否存 在合同 无法履 行的重</w:t>
            </w:r>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大风险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合同未</w:t>
            </w:r>
          </w:p>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正常履 行的说 明</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 公安局 黄埔区 分局高 清视频 系统升 级改造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信股份 有限公 司广州</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7,308.54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168.53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5,994.81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按约定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可视对 讲集中 采购协 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廊坊京</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御房地</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产开发</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出现逾 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对方系 华夏幸 福旗下 公司，因 货款出 现逾期， 公司已 暂停供 货</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《花都</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区重点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深圳平</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7,149.98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1,980.12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1,980.12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5,169.86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1,430.68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按约定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4"/>
        <w:gridCol w:w="734"/>
        <w:gridCol w:w="739"/>
        <w:gridCol w:w="734"/>
        <w:gridCol w:w="734"/>
        <w:gridCol w:w="739"/>
        <w:gridCol w:w="734"/>
        <w:gridCol w:w="744"/>
      </w:tblGrid>
      <w:tr>
        <w:trPr>
          <w:trHeight w:val="505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区域出 租屋智 能门禁 系统前 端设备 及服务 采购合 同》及 《花都 区重点 区域出 租屋智 能门禁 系统技 术服务 合同》</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已签订的重大采购合同截至本报告期的履行情况</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45"/>
      <w:bookmarkEnd w:id="146"/>
      <w:bookmarkEnd w:id="148"/>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472,329,645.26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544,666,775.91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w:t>
            </w:r>
          </w:p>
        </w:tc>
      </w:tr>
    </w:tbl>
    <w:p>
      <w:pPr>
        <w:widowControl w:val="0"/>
        <w:spacing w:after="319" w:line="1" w:lineRule="exact"/>
      </w:pPr>
    </w:p>
    <w:p>
      <w:pPr>
        <w:pStyle w:val="Style30"/>
        <w:keepNext/>
        <w:keepLines/>
        <w:widowControl w:val="0"/>
        <w:shd w:val="clear" w:color="auto" w:fill="auto"/>
        <w:tabs>
          <w:tab w:pos="493" w:val="left"/>
        </w:tabs>
        <w:bidi w:val="0"/>
        <w:spacing w:before="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w:t>
      </w:r>
      <w:bookmarkEnd w:id="151"/>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9"/>
      <w:bookmarkEnd w:id="150"/>
      <w:bookmarkEnd w:id="152"/>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bidi w:val="0"/>
        <w:spacing w:before="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w:t>
      </w:r>
      <w:bookmarkEnd w:id="155"/>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53"/>
      <w:bookmarkEnd w:id="154"/>
      <w:bookmarkEnd w:id="156"/>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93" w:val="left"/>
        </w:tabs>
        <w:bidi w:val="0"/>
        <w:spacing w:before="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rPr>
        <w:t>（</w:t>
      </w:r>
      <w:bookmarkEnd w:id="15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7"/>
      <w:bookmarkEnd w:id="158"/>
      <w:bookmarkEnd w:id="160"/>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215,860,251.12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4267"/>
        <w:gridCol w:w="5318"/>
      </w:tblGrid>
      <w:tr>
        <w:trPr>
          <w:trHeight w:val="37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例</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127,445,560.93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16.78%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34,174,869.90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19,697,518.59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17,470,432.46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17,071,869.23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215,860,251.12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28.43%</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171,113,567.25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60,638,854.52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12.39%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53,057,712.24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22,597,438.01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19,160,300.89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15,659,261.59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171,113,567.25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34.95%</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3</w:t>
      </w:r>
      <w:bookmarkEnd w:id="163"/>
      <w:r>
        <w:rPr>
          <w:color w:val="000000"/>
          <w:spacing w:val="0"/>
          <w:w w:val="100"/>
          <w:position w:val="0"/>
        </w:rPr>
        <w:t>、费用</w:t>
      </w:r>
      <w:bookmarkEnd w:id="161"/>
      <w:bookmarkEnd w:id="162"/>
      <w:bookmarkEnd w:id="16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81,045,637.67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92,459,937.22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本报告期销售费用随着收入减少而 减少；公司销售人员结构发生变化， 导致与人员相关的差旅等费用减少</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53,572,229.57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56,811,006.99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-13,358,555.32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-13,378,130.14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637"/>
        <w:gridCol w:w="1637"/>
        <w:gridCol w:w="1459"/>
        <w:gridCol w:w="2928"/>
      </w:tblGrid>
      <w:tr>
        <w:trPr>
          <w:trHeight w:val="166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77,730,122.30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86,517,334.16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公司报告期内为提高研发效率，优化 了研发人员结构，精简了部分研发人 员，人员相关费用下降；同时研发项 目亦减少，相关研发直接支出材料等 费用减少</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4</w:t>
      </w:r>
      <w:bookmarkEnd w:id="167"/>
      <w:r>
        <w:rPr>
          <w:color w:val="000000"/>
          <w:spacing w:val="0"/>
          <w:w w:val="100"/>
          <w:position w:val="0"/>
        </w:rPr>
        <w:t>、研发投入</w:t>
      </w:r>
      <w:bookmarkEnd w:id="165"/>
      <w:bookmarkEnd w:id="166"/>
      <w:bookmarkEnd w:id="168"/>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09"/>
        <w:gridCol w:w="1738"/>
        <w:gridCol w:w="955"/>
        <w:gridCol w:w="2923"/>
        <w:gridCol w:w="226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项目目的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Linux </w:t>
            </w:r>
            <w:r>
              <w:rPr>
                <w:color w:val="000000"/>
                <w:spacing w:val="0"/>
                <w:w w:val="100"/>
                <w:position w:val="0"/>
              </w:rPr>
              <w:t>智能</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网关、智慧屏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丰富、更新产品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量产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寸屏，镀膜玻璃镜面，外观时尚 简约，集成智能家居系统，灵活单控， 情景控制，全屏触摸设计，电梯联动， 远程开锁，访客留影留言，远程监视 功能布撤防功能。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丰富产品线，提升竞争力</w:t>
            </w:r>
          </w:p>
        </w:tc>
      </w:tr>
      <w:tr>
        <w:trPr>
          <w:trHeight w:val="19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双目活体人脸识别主 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丰富、更新产品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量产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双目活体人脸识别，</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寸显示屏，金 属面板，可与手机进行可视对讲，并 通过手机遥控开锁，单元门口机具有 公共密码〃访客密码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手机蓝牙，可内 置门禁刷卡或刷身份证（识别身份证 </w:t>
            </w:r>
            <w:r>
              <w:rPr>
                <w:rFonts w:ascii="Times New Roman" w:eastAsia="Times New Roman" w:hAnsi="Times New Roman" w:cs="Times New Roman"/>
                <w:color w:val="000000"/>
                <w:spacing w:val="0"/>
                <w:w w:val="100"/>
                <w:position w:val="0"/>
                <w:sz w:val="18"/>
                <w:szCs w:val="18"/>
              </w:rPr>
              <w:t>ID</w:t>
            </w:r>
            <w:r>
              <w:rPr>
                <w:color w:val="000000"/>
                <w:spacing w:val="0"/>
                <w:w w:val="100"/>
                <w:position w:val="0"/>
              </w:rPr>
              <w:t>）开锁功能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丰富产品线，提升竞争力</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访客预约平台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丰富产品功能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门禁道闸系统增加微信访客预约、审 批功能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提升竞争力</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城市停车平 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丰富产品功能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基于区块链的城市停车平台，优化系 统功能，增加更多设备支持，如新的 低位摄像枪、地磁等。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提升竞争力</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停车场数据采集平台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丰富产品功能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完成并在韶</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关公安局落</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地使用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平台收集各种品牌停车场系统的停 车数据，上传公安系统平台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提升竞争力</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广告点位检测系统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丰富产品功能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已试点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通过车场安装的摄像头，定时抓取道 闸广告画面图片，并能对比广告画面 图片是否正常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提升竞争力</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智能家居全系列产品 升级</w:t>
            </w:r>
            <w:r>
              <w:rPr>
                <w:rFonts w:ascii="Times New Roman" w:eastAsia="Times New Roman" w:hAnsi="Times New Roman" w:cs="Times New Roman"/>
                <w:color w:val="000000"/>
                <w:spacing w:val="0"/>
                <w:w w:val="100"/>
                <w:position w:val="0"/>
                <w:sz w:val="18"/>
                <w:szCs w:val="18"/>
              </w:rPr>
              <w:t>Zigbee3.0</w:t>
            </w:r>
            <w:r>
              <w:rPr>
                <w:color w:val="000000"/>
                <w:spacing w:val="0"/>
                <w:w w:val="100"/>
                <w:position w:val="0"/>
              </w:rPr>
              <w:t>标准、 接入公有云平台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升级产品功能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完成智能家居全品类产品由</w:t>
            </w:r>
            <w:r>
              <w:rPr>
                <w:rFonts w:ascii="Times New Roman" w:eastAsia="Times New Roman" w:hAnsi="Times New Roman" w:cs="Times New Roman"/>
                <w:color w:val="000000"/>
                <w:spacing w:val="0"/>
                <w:w w:val="100"/>
                <w:position w:val="0"/>
                <w:sz w:val="18"/>
                <w:szCs w:val="18"/>
              </w:rPr>
              <w:t xml:space="preserve">HA1.2 </w:t>
            </w:r>
            <w:r>
              <w:rPr>
                <w:color w:val="000000"/>
                <w:spacing w:val="0"/>
                <w:w w:val="100"/>
                <w:position w:val="0"/>
              </w:rPr>
              <w:t>标准升级到</w:t>
            </w:r>
            <w:r>
              <w:rPr>
                <w:rFonts w:ascii="Times New Roman" w:eastAsia="Times New Roman" w:hAnsi="Times New Roman" w:cs="Times New Roman"/>
                <w:color w:val="000000"/>
                <w:spacing w:val="0"/>
                <w:w w:val="100"/>
                <w:position w:val="0"/>
                <w:sz w:val="18"/>
                <w:szCs w:val="18"/>
              </w:rPr>
              <w:t>Zigbee3.0</w:t>
            </w:r>
            <w:r>
              <w:rPr>
                <w:color w:val="000000"/>
                <w:spacing w:val="0"/>
                <w:w w:val="100"/>
                <w:position w:val="0"/>
              </w:rPr>
              <w:t xml:space="preserve">标准，包括网 关及设备；增加智慧屏网关，涵盖 </w:t>
            </w:r>
            <w:r>
              <w:rPr>
                <w:rFonts w:ascii="Times New Roman" w:eastAsia="Times New Roman" w:hAnsi="Times New Roman" w:cs="Times New Roman"/>
                <w:color w:val="000000"/>
                <w:spacing w:val="0"/>
                <w:w w:val="100"/>
                <w:position w:val="0"/>
                <w:sz w:val="18"/>
                <w:szCs w:val="18"/>
              </w:rPr>
              <w:t>RTOS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Linux </w:t>
            </w:r>
            <w:r>
              <w:rPr>
                <w:color w:val="000000"/>
                <w:spacing w:val="0"/>
                <w:w w:val="100"/>
                <w:position w:val="0"/>
              </w:rPr>
              <w:t xml:space="preserve">及 </w:t>
            </w:r>
            <w:r>
              <w:rPr>
                <w:rFonts w:ascii="Times New Roman" w:eastAsia="Times New Roman" w:hAnsi="Times New Roman" w:cs="Times New Roman"/>
                <w:color w:val="000000"/>
                <w:spacing w:val="0"/>
                <w:w w:val="100"/>
                <w:position w:val="0"/>
                <w:sz w:val="18"/>
                <w:szCs w:val="18"/>
              </w:rPr>
              <w:t xml:space="preserve">Android </w:t>
            </w:r>
            <w:r>
              <w:rPr>
                <w:color w:val="000000"/>
                <w:spacing w:val="0"/>
                <w:w w:val="100"/>
                <w:position w:val="0"/>
              </w:rPr>
              <w:t>方案；成功 接入阿里</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及阿里飞燕生活平台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提升竞争力</w:t>
            </w:r>
          </w:p>
        </w:tc>
      </w:tr>
      <w:tr>
        <w:trPr>
          <w:trHeight w:val="131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智能中控主机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丰富产品功能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智能家居系统的控制主机，实现家居 安防和家居控制一体的智能家居系 统的核心产品；自主设计外观，外形 大方简洁，</w:t>
            </w:r>
            <w:r>
              <w:rPr>
                <w:rFonts w:ascii="Times New Roman" w:eastAsia="Times New Roman" w:hAnsi="Times New Roman" w:cs="Times New Roman"/>
                <w:color w:val="000000"/>
                <w:spacing w:val="0"/>
                <w:w w:val="100"/>
                <w:position w:val="0"/>
                <w:sz w:val="18"/>
                <w:szCs w:val="18"/>
              </w:rPr>
              <w:t>AK3918EV330L+JN5169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提升竞争力</w:t>
            </w:r>
          </w:p>
        </w:tc>
      </w:tr>
    </w:tbl>
    <w:p>
      <w:pPr>
        <w:spacing w:lineRule="exact" w:line="1"/>
        <w:rPr>
          <w:sz w:val="2"/>
          <w:szCs w:val="2"/>
        </w:rPr>
      </w:pPr>
      <w:r>
        <w:br w:type="page"/>
      </w:r>
    </w:p>
    <w:tbl>
      <w:tblPr>
        <w:tblOverlap w:val="never"/>
        <w:jc w:val="center"/>
        <w:tblLayout w:type="fixed"/>
      </w:tblPr>
      <w:tblGrid>
        <w:gridCol w:w="1709"/>
        <w:gridCol w:w="1738"/>
        <w:gridCol w:w="955"/>
        <w:gridCol w:w="2923"/>
        <w:gridCol w:w="2261"/>
      </w:tblGrid>
      <w:tr>
        <w:trPr>
          <w:trHeight w:val="131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方案；</w:t>
            </w:r>
            <w:r>
              <w:rPr>
                <w:rFonts w:ascii="Times New Roman" w:eastAsia="Times New Roman" w:hAnsi="Times New Roman" w:cs="Times New Roman"/>
                <w:color w:val="000000"/>
                <w:spacing w:val="0"/>
                <w:w w:val="100"/>
                <w:position w:val="0"/>
                <w:sz w:val="18"/>
                <w:szCs w:val="18"/>
              </w:rPr>
              <w:t>ZigBee3.0</w:t>
            </w:r>
            <w:r>
              <w:rPr>
                <w:color w:val="000000"/>
                <w:spacing w:val="0"/>
                <w:w w:val="100"/>
                <w:position w:val="0"/>
              </w:rPr>
              <w:t>通讯协议；国标三 插设计，安装方便。支持无线智能安 防与家居设备接入，实现情景联动、 云控制等功能。</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大专（含）以下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7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77,730,122.30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86,517,334.16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91,636,337.53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19"/>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40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5</w:t>
      </w:r>
      <w:bookmarkEnd w:id="171"/>
      <w:r>
        <w:rPr>
          <w:color w:val="000000"/>
          <w:spacing w:val="0"/>
          <w:w w:val="100"/>
          <w:position w:val="0"/>
        </w:rPr>
        <w:t>、现金流</w:t>
      </w:r>
      <w:bookmarkEnd w:id="169"/>
      <w:bookmarkEnd w:id="170"/>
      <w:bookmarkEnd w:id="17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923,320,334.86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963,048,642.52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890,182,170.95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971,832,894.10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33,138,163.91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-8,784,251.58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1,356,050.20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1,732,860.00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26,256,436.07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20,881,397.01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-24,900,385.87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-19,148,537.01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117,792,967.60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17,696,776.64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44,697,791.73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37,456,713.61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73,095,175.87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-19,759,936.97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469.92%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81,207,990.45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-48,139,683.96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268.69%</w:t>
            </w:r>
          </w:p>
        </w:tc>
      </w:tr>
    </w:tbl>
    <w:p>
      <w:pPr>
        <w:pStyle w:val="Style19"/>
        <w:keepNext w:val="0"/>
        <w:keepLines w:val="0"/>
        <w:widowControl w:val="0"/>
        <w:shd w:val="clear" w:color="auto" w:fill="auto"/>
        <w:bidi w:val="0"/>
        <w:spacing w:before="0" w:after="140" w:line="311" w:lineRule="exact"/>
        <w:ind w:left="0" w:right="0" w:firstLine="0"/>
        <w:jc w:val="left"/>
      </w:pPr>
      <w:r>
        <w:rPr>
          <w:color w:val="000000"/>
          <w:spacing w:val="0"/>
          <w:w w:val="100"/>
          <w:position w:val="0"/>
        </w:rPr>
        <w:t>相关数据同比发生重大变动的主要影响因素说明</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tabs>
          <w:tab w:pos="344" w:val="left"/>
        </w:tabs>
        <w:bidi w:val="0"/>
        <w:spacing w:before="0" w:after="0" w:line="311" w:lineRule="exact"/>
        <w:ind w:left="0" w:right="0" w:firstLine="0"/>
        <w:jc w:val="left"/>
      </w:pPr>
      <w:bookmarkStart w:id="173" w:name="bookmark173"/>
      <w:r>
        <w:rPr>
          <w:rFonts w:ascii="Times New Roman" w:eastAsia="Times New Roman" w:hAnsi="Times New Roman" w:cs="Times New Roman"/>
          <w:color w:val="000000"/>
          <w:spacing w:val="0"/>
          <w:w w:val="100"/>
          <w:position w:val="0"/>
          <w:sz w:val="18"/>
          <w:szCs w:val="18"/>
        </w:rPr>
        <w:t>1</w:t>
      </w:r>
      <w:bookmarkEnd w:id="173"/>
      <w:r>
        <w:rPr>
          <w:color w:val="000000"/>
          <w:spacing w:val="0"/>
          <w:w w:val="100"/>
          <w:position w:val="0"/>
        </w:rPr>
        <w:t>、</w:t>
        <w:tab/>
        <w:t>报告期内，公司根据房地产开发商的资金状况逐步收紧了信用政策，导致营业收入下降</w:t>
      </w:r>
      <w:r>
        <w:rPr>
          <w:rFonts w:ascii="Times New Roman" w:eastAsia="Times New Roman" w:hAnsi="Times New Roman" w:cs="Times New Roman"/>
          <w:color w:val="000000"/>
          <w:spacing w:val="0"/>
          <w:w w:val="100"/>
          <w:position w:val="0"/>
          <w:sz w:val="18"/>
          <w:szCs w:val="18"/>
        </w:rPr>
        <w:t>18.98%</w:t>
      </w:r>
      <w:r>
        <w:rPr>
          <w:color w:val="000000"/>
          <w:spacing w:val="0"/>
          <w:w w:val="100"/>
          <w:position w:val="0"/>
        </w:rPr>
        <w:t>，同时公司加紧应收账款 的催收，使用经营流入现金同比下降仅为</w:t>
      </w:r>
      <w:r>
        <w:rPr>
          <w:rFonts w:ascii="Times New Roman" w:eastAsia="Times New Roman" w:hAnsi="Times New Roman" w:cs="Times New Roman"/>
          <w:color w:val="000000"/>
          <w:spacing w:val="0"/>
          <w:w w:val="100"/>
          <w:position w:val="0"/>
          <w:sz w:val="18"/>
          <w:szCs w:val="18"/>
        </w:rPr>
        <w:t>4.13%</w:t>
      </w:r>
      <w:r>
        <w:rPr>
          <w:color w:val="000000"/>
          <w:spacing w:val="0"/>
          <w:w w:val="100"/>
          <w:position w:val="0"/>
        </w:rPr>
        <w:t>。另外因营业收入下降，公司经营活动流出资金也有所减少，从而导致经营 活动产生的现金流量净额同比增长</w:t>
      </w:r>
      <w:r>
        <w:rPr>
          <w:rFonts w:ascii="Times New Roman" w:eastAsia="Times New Roman" w:hAnsi="Times New Roman" w:cs="Times New Roman"/>
          <w:color w:val="000000"/>
          <w:spacing w:val="0"/>
          <w:w w:val="100"/>
          <w:position w:val="0"/>
          <w:sz w:val="18"/>
          <w:szCs w:val="18"/>
        </w:rPr>
        <w:t>477.25%</w:t>
      </w:r>
      <w:r>
        <w:rPr>
          <w:color w:val="000000"/>
          <w:spacing w:val="0"/>
          <w:w w:val="100"/>
          <w:position w:val="0"/>
        </w:rPr>
        <w:t>。</w:t>
      </w:r>
    </w:p>
    <w:p>
      <w:pPr>
        <w:pStyle w:val="Style19"/>
        <w:keepNext w:val="0"/>
        <w:keepLines w:val="0"/>
        <w:widowControl w:val="0"/>
        <w:shd w:val="clear" w:color="auto" w:fill="auto"/>
        <w:tabs>
          <w:tab w:pos="354" w:val="left"/>
        </w:tabs>
        <w:bidi w:val="0"/>
        <w:spacing w:before="0" w:after="0" w:line="311" w:lineRule="exact"/>
        <w:ind w:left="0" w:right="0" w:firstLine="0"/>
        <w:jc w:val="left"/>
      </w:pPr>
      <w:bookmarkStart w:id="174" w:name="bookmark174"/>
      <w:r>
        <w:rPr>
          <w:rFonts w:ascii="Times New Roman" w:eastAsia="Times New Roman" w:hAnsi="Times New Roman" w:cs="Times New Roman"/>
          <w:color w:val="000000"/>
          <w:spacing w:val="0"/>
          <w:w w:val="100"/>
          <w:position w:val="0"/>
          <w:sz w:val="18"/>
          <w:szCs w:val="18"/>
        </w:rPr>
        <w:t>2</w:t>
      </w:r>
      <w:bookmarkEnd w:id="174"/>
      <w:r>
        <w:rPr>
          <w:color w:val="000000"/>
          <w:spacing w:val="0"/>
          <w:w w:val="100"/>
          <w:position w:val="0"/>
        </w:rPr>
        <w:t>、</w:t>
        <w:tab/>
        <w:t>报告期内，公司对外投资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万元、回购少数股东股份支付</w:t>
      </w:r>
      <w:r>
        <w:rPr>
          <w:rFonts w:ascii="Times New Roman" w:eastAsia="Times New Roman" w:hAnsi="Times New Roman" w:cs="Times New Roman"/>
          <w:color w:val="000000"/>
          <w:spacing w:val="0"/>
          <w:w w:val="100"/>
          <w:position w:val="0"/>
          <w:sz w:val="18"/>
          <w:szCs w:val="18"/>
        </w:rPr>
        <w:t>456</w:t>
      </w:r>
      <w:r>
        <w:rPr>
          <w:color w:val="000000"/>
          <w:spacing w:val="0"/>
          <w:w w:val="100"/>
          <w:position w:val="0"/>
        </w:rPr>
        <w:t>万元，导致投资活动产生的现金流量净额同比下降</w:t>
      </w:r>
      <w:r>
        <w:rPr>
          <w:rFonts w:ascii="Times New Roman" w:eastAsia="Times New Roman" w:hAnsi="Times New Roman" w:cs="Times New Roman"/>
          <w:color w:val="000000"/>
          <w:spacing w:val="0"/>
          <w:w w:val="100"/>
          <w:position w:val="0"/>
          <w:sz w:val="18"/>
          <w:szCs w:val="18"/>
        </w:rPr>
        <w:t>30.04%</w:t>
      </w:r>
      <w:r>
        <w:rPr>
          <w:color w:val="000000"/>
          <w:spacing w:val="0"/>
          <w:w w:val="100"/>
          <w:position w:val="0"/>
        </w:rPr>
        <w:t>；</w:t>
      </w:r>
    </w:p>
    <w:p>
      <w:pPr>
        <w:pStyle w:val="Style19"/>
        <w:keepNext w:val="0"/>
        <w:keepLines w:val="0"/>
        <w:widowControl w:val="0"/>
        <w:shd w:val="clear" w:color="auto" w:fill="auto"/>
        <w:tabs>
          <w:tab w:pos="354" w:val="left"/>
        </w:tabs>
        <w:bidi w:val="0"/>
        <w:spacing w:before="0" w:after="0" w:line="311" w:lineRule="exact"/>
        <w:ind w:left="0" w:right="0" w:firstLine="0"/>
        <w:jc w:val="left"/>
      </w:pPr>
      <w:bookmarkStart w:id="175" w:name="bookmark175"/>
      <w:r>
        <w:rPr>
          <w:rFonts w:ascii="Times New Roman" w:eastAsia="Times New Roman" w:hAnsi="Times New Roman" w:cs="Times New Roman"/>
          <w:color w:val="000000"/>
          <w:spacing w:val="0"/>
          <w:w w:val="100"/>
          <w:position w:val="0"/>
          <w:sz w:val="18"/>
          <w:szCs w:val="18"/>
        </w:rPr>
        <w:t>3</w:t>
      </w:r>
      <w:bookmarkEnd w:id="175"/>
      <w:r>
        <w:rPr>
          <w:color w:val="000000"/>
          <w:spacing w:val="0"/>
          <w:w w:val="100"/>
          <w:position w:val="0"/>
        </w:rPr>
        <w:t>、</w:t>
        <w:tab/>
        <w:t>报告期内，公司收到</w:t>
      </w:r>
      <w:r>
        <w:rPr>
          <w:rFonts w:ascii="Times New Roman" w:eastAsia="Times New Roman" w:hAnsi="Times New Roman" w:cs="Times New Roman"/>
          <w:color w:val="000000"/>
          <w:spacing w:val="0"/>
          <w:w w:val="100"/>
          <w:position w:val="0"/>
          <w:sz w:val="18"/>
          <w:szCs w:val="18"/>
        </w:rPr>
        <w:t>9470</w:t>
      </w:r>
      <w:r>
        <w:rPr>
          <w:color w:val="000000"/>
          <w:spacing w:val="0"/>
          <w:w w:val="100"/>
          <w:position w:val="0"/>
        </w:rPr>
        <w:t>万元的募投资金，使得筹资活动现金流入增长</w:t>
      </w:r>
      <w:r>
        <w:rPr>
          <w:rFonts w:ascii="Times New Roman" w:eastAsia="Times New Roman" w:hAnsi="Times New Roman" w:cs="Times New Roman"/>
          <w:color w:val="000000"/>
          <w:spacing w:val="0"/>
          <w:w w:val="100"/>
          <w:position w:val="0"/>
          <w:sz w:val="18"/>
          <w:szCs w:val="18"/>
        </w:rPr>
        <w:t>565.62%</w:t>
      </w:r>
      <w:r>
        <w:rPr>
          <w:color w:val="000000"/>
          <w:spacing w:val="0"/>
          <w:w w:val="100"/>
          <w:position w:val="0"/>
        </w:rPr>
        <w:t>，使得筹资活动产生的现金流量净额增 长</w:t>
      </w:r>
      <w:r>
        <w:rPr>
          <w:rFonts w:ascii="Times New Roman" w:eastAsia="Times New Roman" w:hAnsi="Times New Roman" w:cs="Times New Roman"/>
          <w:color w:val="000000"/>
          <w:spacing w:val="0"/>
          <w:w w:val="100"/>
          <w:position w:val="0"/>
          <w:sz w:val="18"/>
          <w:szCs w:val="18"/>
        </w:rPr>
        <w:t>469.92%</w:t>
      </w:r>
      <w:r>
        <w:rPr>
          <w:color w:val="000000"/>
          <w:spacing w:val="0"/>
          <w:w w:val="100"/>
          <w:position w:val="0"/>
        </w:rPr>
        <w:t>。</w:t>
      </w:r>
    </w:p>
    <w:p>
      <w:pPr>
        <w:pStyle w:val="Style19"/>
        <w:keepNext w:val="0"/>
        <w:keepLines w:val="0"/>
        <w:widowControl w:val="0"/>
        <w:shd w:val="clear" w:color="auto" w:fill="auto"/>
        <w:tabs>
          <w:tab w:pos="354" w:val="left"/>
        </w:tabs>
        <w:bidi w:val="0"/>
        <w:spacing w:before="0" w:after="0" w:line="311" w:lineRule="exact"/>
        <w:ind w:left="0" w:right="0" w:firstLine="0"/>
        <w:jc w:val="left"/>
      </w:pPr>
      <w:bookmarkStart w:id="176" w:name="bookmark176"/>
      <w:r>
        <w:rPr>
          <w:rFonts w:ascii="Times New Roman" w:eastAsia="Times New Roman" w:hAnsi="Times New Roman" w:cs="Times New Roman"/>
          <w:color w:val="000000"/>
          <w:spacing w:val="0"/>
          <w:w w:val="100"/>
          <w:position w:val="0"/>
          <w:sz w:val="18"/>
          <w:szCs w:val="18"/>
        </w:rPr>
        <w:t>4</w:t>
      </w:r>
      <w:bookmarkEnd w:id="176"/>
      <w:r>
        <w:rPr>
          <w:color w:val="000000"/>
          <w:spacing w:val="0"/>
          <w:w w:val="100"/>
          <w:position w:val="0"/>
        </w:rPr>
        <w:t>、</w:t>
        <w:tab/>
        <w:t>报告期内，主要由于公司经营活动产生的现金流量净额同比增长</w:t>
      </w:r>
      <w:r>
        <w:rPr>
          <w:rFonts w:ascii="Times New Roman" w:eastAsia="Times New Roman" w:hAnsi="Times New Roman" w:cs="Times New Roman"/>
          <w:color w:val="000000"/>
          <w:spacing w:val="0"/>
          <w:w w:val="100"/>
          <w:position w:val="0"/>
          <w:sz w:val="18"/>
          <w:szCs w:val="18"/>
        </w:rPr>
        <w:t>477.25%</w:t>
      </w:r>
      <w:r>
        <w:rPr>
          <w:color w:val="000000"/>
          <w:spacing w:val="0"/>
          <w:w w:val="100"/>
          <w:position w:val="0"/>
        </w:rPr>
        <w:t xml:space="preserve">、筹资活动产生的现金流量净额同比增长 </w:t>
      </w:r>
      <w:r>
        <w:rPr>
          <w:rFonts w:ascii="Times New Roman" w:eastAsia="Times New Roman" w:hAnsi="Times New Roman" w:cs="Times New Roman"/>
          <w:color w:val="000000"/>
          <w:spacing w:val="0"/>
          <w:w w:val="100"/>
          <w:position w:val="0"/>
          <w:sz w:val="18"/>
          <w:szCs w:val="18"/>
        </w:rPr>
        <w:t>469.92%</w:t>
      </w:r>
      <w:r>
        <w:rPr>
          <w:color w:val="000000"/>
          <w:spacing w:val="0"/>
          <w:w w:val="100"/>
          <w:position w:val="0"/>
        </w:rPr>
        <w:t>，虽然投资活动产生的现金流量净额有一定减少，但仍导致现金及现金等价物净增加额同比增长</w:t>
      </w:r>
      <w:r>
        <w:rPr>
          <w:rFonts w:ascii="Times New Roman" w:eastAsia="Times New Roman" w:hAnsi="Times New Roman" w:cs="Times New Roman"/>
          <w:color w:val="000000"/>
          <w:spacing w:val="0"/>
          <w:w w:val="100"/>
          <w:position w:val="0"/>
          <w:sz w:val="18"/>
          <w:szCs w:val="18"/>
        </w:rPr>
        <w:t>268.69%</w:t>
      </w:r>
      <w:r>
        <w:rPr>
          <w:color w:val="000000"/>
          <w:spacing w:val="0"/>
          <w:w w:val="100"/>
          <w:position w:val="0"/>
        </w:rPr>
        <w:t>。</w:t>
      </w:r>
    </w:p>
    <w:p>
      <w:pPr>
        <w:pStyle w:val="Style19"/>
        <w:keepNext w:val="0"/>
        <w:keepLines w:val="0"/>
        <w:widowControl w:val="0"/>
        <w:shd w:val="clear" w:color="auto" w:fill="auto"/>
        <w:bidi w:val="0"/>
        <w:spacing w:before="0" w:after="140" w:line="311"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19"/>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177" w:name="bookmark177"/>
      <w:bookmarkStart w:id="178" w:name="bookmark178"/>
      <w:bookmarkStart w:id="179" w:name="bookmark179"/>
      <w:bookmarkStart w:id="180" w:name="bookmark180"/>
      <w:r>
        <w:rPr>
          <w:color w:val="000000"/>
          <w:spacing w:val="0"/>
          <w:w w:val="100"/>
          <w:position w:val="0"/>
        </w:rPr>
        <w:t>五</w:t>
      </w:r>
      <w:bookmarkEnd w:id="179"/>
      <w:r>
        <w:rPr>
          <w:color w:val="000000"/>
          <w:spacing w:val="0"/>
          <w:w w:val="100"/>
          <w:position w:val="0"/>
        </w:rPr>
        <w:t>、非主营业务情况</w:t>
      </w:r>
      <w:bookmarkEnd w:id="177"/>
      <w:bookmarkEnd w:id="178"/>
      <w:bookmarkEnd w:id="180"/>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880"/>
        <w:gridCol w:w="163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是否具有可持续性</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993,139.69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报告期内以公允价值计量且其变动 计入当期损益的其他非流动金融资 产期末公允价值增加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-10,014,879.46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主要是固定资产，商誉、存货计提的 减值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1,111,760.70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主要是没收提前退租的履约保证金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688,846.68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主要是非流动资产毁损报废损失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-22,803,261.44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主要是应收账款，其他应收款、应收 票据计提的减值</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31"/>
        <w:gridCol w:w="1915"/>
        <w:gridCol w:w="1622"/>
        <w:gridCol w:w="2880"/>
        <w:gridCol w:w="1637"/>
      </w:tblGrid>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资产处置损益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-497,367.40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主要为固定资产处置收益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0"/>
        <w:jc w:val="left"/>
      </w:pPr>
      <w:bookmarkStart w:id="181" w:name="bookmark181"/>
      <w:bookmarkStart w:id="182" w:name="bookmark182"/>
      <w:bookmarkStart w:id="183" w:name="bookmark183"/>
      <w:bookmarkStart w:id="184" w:name="bookmark184"/>
      <w:r>
        <w:rPr>
          <w:color w:val="000000"/>
          <w:spacing w:val="0"/>
          <w:w w:val="100"/>
          <w:position w:val="0"/>
        </w:rPr>
        <w:t>六</w:t>
      </w:r>
      <w:bookmarkEnd w:id="183"/>
      <w:r>
        <w:rPr>
          <w:color w:val="000000"/>
          <w:spacing w:val="0"/>
          <w:w w:val="100"/>
          <w:position w:val="0"/>
        </w:rPr>
        <w:t>、资产及负债状况分析</w:t>
      </w:r>
      <w:bookmarkEnd w:id="181"/>
      <w:bookmarkEnd w:id="182"/>
      <w:bookmarkEnd w:id="184"/>
    </w:p>
    <w:p>
      <w:pPr>
        <w:pStyle w:val="Style30"/>
        <w:keepNext/>
        <w:keepLines/>
        <w:widowControl w:val="0"/>
        <w:shd w:val="clear" w:color="auto" w:fill="auto"/>
        <w:bidi w:val="0"/>
        <w:spacing w:before="0" w:after="36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1</w:t>
      </w:r>
      <w:bookmarkEnd w:id="187"/>
      <w:r>
        <w:rPr>
          <w:color w:val="000000"/>
          <w:spacing w:val="0"/>
          <w:w w:val="100"/>
          <w:position w:val="0"/>
        </w:rPr>
        <w:t>、资产构成重大变动情况</w:t>
      </w:r>
      <w:bookmarkEnd w:id="185"/>
      <w:bookmarkEnd w:id="186"/>
      <w:bookmarkEnd w:id="18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492,812,991.7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413,885,888.83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360,162,605.0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470,240,284.84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239,184,410.7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212,936,191.36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37,652,954.50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38,597,620.65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169,207,843.7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177,498,207.64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6,567,570.26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4,897,156.37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同比增加</w:t>
            </w:r>
            <w:r>
              <w:rPr>
                <w:rFonts w:ascii="Times New Roman" w:eastAsia="Times New Roman" w:hAnsi="Times New Roman" w:cs="Times New Roman"/>
                <w:color w:val="000000"/>
                <w:spacing w:val="0"/>
                <w:w w:val="100"/>
                <w:position w:val="0"/>
                <w:sz w:val="18"/>
                <w:szCs w:val="18"/>
              </w:rPr>
              <w:t>34.10%</w:t>
            </w:r>
            <w:r>
              <w:rPr>
                <w:color w:val="000000"/>
                <w:spacing w:val="0"/>
                <w:w w:val="100"/>
                <w:position w:val="0"/>
              </w:rPr>
              <w:t>，系报告期内需按租 赁准则核算的租赁合同增加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46,946,184.63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62,041,469.34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2,821,072.51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3,116,703.81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116,625,973.3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73,155,784.62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同比增加</w:t>
            </w:r>
            <w:r>
              <w:rPr>
                <w:rFonts w:ascii="Times New Roman" w:eastAsia="Times New Roman" w:hAnsi="Times New Roman" w:cs="Times New Roman"/>
                <w:color w:val="000000"/>
                <w:spacing w:val="0"/>
                <w:w w:val="100"/>
                <w:position w:val="0"/>
                <w:sz w:val="18"/>
                <w:szCs w:val="18"/>
              </w:rPr>
              <w:t>59.42%</w:t>
            </w:r>
            <w:r>
              <w:rPr>
                <w:color w:val="000000"/>
                <w:spacing w:val="0"/>
                <w:w w:val="100"/>
                <w:position w:val="0"/>
              </w:rPr>
              <w:t>，系报告期客户使用 票据结算的比例增加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73,840,376.08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96,659,812.27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31,724,921.10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33,386,670.92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15,139,315.88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20,416,613.50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26,294,058.70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38,955,086.92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同比减少</w:t>
            </w:r>
            <w:r>
              <w:rPr>
                <w:rFonts w:ascii="Times New Roman" w:eastAsia="Times New Roman" w:hAnsi="Times New Roman" w:cs="Times New Roman"/>
                <w:color w:val="000000"/>
                <w:spacing w:val="0"/>
                <w:w w:val="100"/>
                <w:position w:val="0"/>
                <w:sz w:val="18"/>
                <w:szCs w:val="18"/>
              </w:rPr>
              <w:t>32.50%</w:t>
            </w:r>
            <w:r>
              <w:rPr>
                <w:color w:val="000000"/>
                <w:spacing w:val="0"/>
                <w:w w:val="100"/>
                <w:position w:val="0"/>
              </w:rPr>
              <w:t>，系报告期票据背书 转让减少</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3,614,917.65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16,299,855.31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同比减少</w:t>
            </w:r>
            <w:r>
              <w:rPr>
                <w:rFonts w:ascii="Times New Roman" w:eastAsia="Times New Roman" w:hAnsi="Times New Roman" w:cs="Times New Roman"/>
                <w:color w:val="000000"/>
                <w:spacing w:val="0"/>
                <w:w w:val="100"/>
                <w:position w:val="0"/>
                <w:sz w:val="18"/>
                <w:szCs w:val="18"/>
              </w:rPr>
              <w:t>77.82%</w:t>
            </w:r>
            <w:r>
              <w:rPr>
                <w:color w:val="000000"/>
                <w:spacing w:val="0"/>
                <w:w w:val="100"/>
                <w:position w:val="0"/>
              </w:rPr>
              <w:t>，系报告期减少大额 的预付款的支付</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其他非流动金融 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10,993,139.69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同比增加</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，系报告期内公司对 外投资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万元，且期末产生了公 允价值变动损益</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万元</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14,054,713.35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8,305,556.55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同比增加</w:t>
            </w:r>
            <w:r>
              <w:rPr>
                <w:rFonts w:ascii="Times New Roman" w:eastAsia="Times New Roman" w:hAnsi="Times New Roman" w:cs="Times New Roman"/>
                <w:color w:val="000000"/>
                <w:spacing w:val="0"/>
                <w:w w:val="100"/>
                <w:position w:val="0"/>
                <w:sz w:val="18"/>
                <w:szCs w:val="18"/>
              </w:rPr>
              <w:t>69.22%</w:t>
            </w:r>
            <w:r>
              <w:rPr>
                <w:color w:val="000000"/>
                <w:spacing w:val="0"/>
                <w:w w:val="100"/>
                <w:position w:val="0"/>
              </w:rPr>
              <w:t>，系报告期预付的长 期资产采购款增加</w:t>
            </w: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21,478,981.85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31,422,404.09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同比减少</w:t>
            </w:r>
            <w:r>
              <w:rPr>
                <w:rFonts w:ascii="Times New Roman" w:eastAsia="Times New Roman" w:hAnsi="Times New Roman" w:cs="Times New Roman"/>
                <w:color w:val="000000"/>
                <w:spacing w:val="0"/>
                <w:w w:val="100"/>
                <w:position w:val="0"/>
                <w:sz w:val="18"/>
                <w:szCs w:val="18"/>
              </w:rPr>
              <w:t>31.64%</w:t>
            </w:r>
            <w:r>
              <w:rPr>
                <w:color w:val="000000"/>
                <w:spacing w:val="0"/>
                <w:w w:val="100"/>
                <w:position w:val="0"/>
              </w:rPr>
              <w:t>，系报告期末应付费 用余额减少</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53,510,044.56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36,696,260.66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同比增加</w:t>
            </w:r>
            <w:r>
              <w:rPr>
                <w:rFonts w:ascii="Times New Roman" w:eastAsia="Times New Roman" w:hAnsi="Times New Roman" w:cs="Times New Roman"/>
                <w:color w:val="000000"/>
                <w:spacing w:val="0"/>
                <w:w w:val="100"/>
                <w:position w:val="0"/>
                <w:sz w:val="18"/>
                <w:szCs w:val="18"/>
              </w:rPr>
              <w:t>45.82%</w:t>
            </w:r>
            <w:r>
              <w:rPr>
                <w:color w:val="000000"/>
                <w:spacing w:val="0"/>
                <w:w w:val="100"/>
                <w:position w:val="0"/>
              </w:rPr>
              <w:t>，系报告期内待抵扣 进项税额期末余额增加</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1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2</w:t>
      </w:r>
      <w:bookmarkEnd w:id="191"/>
      <w:r>
        <w:rPr>
          <w:color w:val="000000"/>
          <w:spacing w:val="0"/>
          <w:w w:val="100"/>
          <w:position w:val="0"/>
        </w:rPr>
        <w:t>、以公允价值计量的资产和负债</w:t>
      </w:r>
      <w:bookmarkEnd w:id="189"/>
      <w:bookmarkEnd w:id="190"/>
      <w:bookmarkEnd w:id="192"/>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8"/>
        <w:gridCol w:w="1061"/>
        <w:gridCol w:w="1195"/>
        <w:gridCol w:w="931"/>
        <w:gridCol w:w="1195"/>
        <w:gridCol w:w="1061"/>
        <w:gridCol w:w="917"/>
        <w:gridCol w:w="1219"/>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计入权益的累</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计公允价值变</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其他非流动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993,139.69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993,139.69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10,993,139.69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993,139.69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993,139.69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10,993,139.69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1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bidi w:val="0"/>
        <w:spacing w:before="0" w:after="34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3</w:t>
      </w:r>
      <w:bookmarkEnd w:id="195"/>
      <w:r>
        <w:rPr>
          <w:color w:val="000000"/>
          <w:spacing w:val="0"/>
          <w:w w:val="100"/>
          <w:position w:val="0"/>
        </w:rPr>
        <w:t>、截至报告期末的资产权利受限情况</w:t>
      </w:r>
      <w:bookmarkEnd w:id="193"/>
      <w:bookmarkEnd w:id="194"/>
      <w:bookmarkEnd w:id="196"/>
    </w:p>
    <w:tbl>
      <w:tblPr>
        <w:tblOverlap w:val="never"/>
        <w:jc w:val="center"/>
        <w:tblLayout w:type="fixed"/>
      </w:tblPr>
      <w:tblGrid>
        <w:gridCol w:w="2765"/>
        <w:gridCol w:w="2275"/>
        <w:gridCol w:w="4637"/>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4,113,919.46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4,113,919.46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rPr>
        <w:t>七</w:t>
      </w:r>
      <w:bookmarkEnd w:id="199"/>
      <w:r>
        <w:rPr>
          <w:color w:val="000000"/>
          <w:spacing w:val="0"/>
          <w:w w:val="100"/>
          <w:position w:val="0"/>
        </w:rPr>
        <w:t>、投资状况分析</w:t>
      </w:r>
      <w:bookmarkEnd w:id="197"/>
      <w:bookmarkEnd w:id="198"/>
      <w:bookmarkEnd w:id="200"/>
    </w:p>
    <w:p>
      <w:pPr>
        <w:pStyle w:val="Style30"/>
        <w:keepNext/>
        <w:keepLines/>
        <w:widowControl w:val="0"/>
        <w:shd w:val="clear" w:color="auto" w:fill="auto"/>
        <w:bidi w:val="0"/>
        <w:spacing w:before="0" w:after="34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1</w:t>
      </w:r>
      <w:bookmarkEnd w:id="203"/>
      <w:r>
        <w:rPr>
          <w:color w:val="000000"/>
          <w:spacing w:val="0"/>
          <w:w w:val="100"/>
          <w:position w:val="0"/>
        </w:rPr>
        <w:t>、总体情况</w:t>
      </w:r>
      <w:bookmarkEnd w:id="201"/>
      <w:bookmarkEnd w:id="202"/>
      <w:bookmarkEnd w:id="204"/>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24,360,942.50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3,265,510.00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646.01%</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2</w:t>
      </w:r>
      <w:bookmarkEnd w:id="207"/>
      <w:r>
        <w:rPr>
          <w:color w:val="000000"/>
          <w:spacing w:val="0"/>
          <w:w w:val="100"/>
          <w:position w:val="0"/>
        </w:rPr>
        <w:t>、报告期内获取的重大的股权投资情况</w:t>
      </w:r>
      <w:bookmarkEnd w:id="205"/>
      <w:bookmarkEnd w:id="206"/>
      <w:bookmarkEnd w:id="208"/>
    </w:p>
    <w:p>
      <w:pPr>
        <w:pStyle w:val="Style1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3</w:t>
      </w:r>
      <w:bookmarkEnd w:id="211"/>
      <w:r>
        <w:rPr>
          <w:color w:val="000000"/>
          <w:spacing w:val="0"/>
          <w:w w:val="100"/>
          <w:position w:val="0"/>
        </w:rPr>
        <w:t>、</w:t>
        <w:tab/>
        <w:t>报告期内正在进行的重大的非股权投资情况</w:t>
      </w:r>
      <w:bookmarkEnd w:id="209"/>
      <w:bookmarkEnd w:id="210"/>
      <w:bookmarkEnd w:id="212"/>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4</w:t>
      </w:r>
      <w:bookmarkEnd w:id="215"/>
      <w:r>
        <w:rPr>
          <w:color w:val="000000"/>
          <w:spacing w:val="0"/>
          <w:w w:val="100"/>
          <w:position w:val="0"/>
        </w:rPr>
        <w:t>、</w:t>
        <w:tab/>
        <w:t>以公允价值计量的金融资产</w:t>
      </w:r>
      <w:bookmarkEnd w:id="213"/>
      <w:bookmarkEnd w:id="214"/>
      <w:bookmarkEnd w:id="216"/>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5</w:t>
      </w:r>
      <w:bookmarkEnd w:id="219"/>
      <w:r>
        <w:rPr>
          <w:color w:val="000000"/>
          <w:spacing w:val="0"/>
          <w:w w:val="100"/>
          <w:position w:val="0"/>
        </w:rPr>
        <w:t>、</w:t>
        <w:tab/>
        <w:t>募集资金使用情况</w:t>
      </w:r>
      <w:bookmarkEnd w:id="217"/>
      <w:bookmarkEnd w:id="218"/>
      <w:bookmarkEnd w:id="220"/>
    </w:p>
    <w:p>
      <w:pPr>
        <w:pStyle w:val="Style1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50" w:right="1021" w:bottom="1523" w:left="101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keepLines/>
        <w:widowControl w:val="0"/>
        <w:shd w:val="clear" w:color="auto" w:fill="auto"/>
        <w:bidi w:val="0"/>
        <w:spacing w:before="28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rPr>
        <w:t>（</w:t>
      </w:r>
      <w:bookmarkEnd w:id="223"/>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1"/>
      <w:bookmarkEnd w:id="222"/>
      <w:bookmarkEnd w:id="224"/>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12984" w:right="0" w:firstLine="0"/>
        <w:jc w:val="left"/>
      </w:pPr>
      <w:r>
        <w:rPr>
          <w:color w:val="000000"/>
          <w:spacing w:val="0"/>
          <w:w w:val="100"/>
          <w:position w:val="0"/>
        </w:rPr>
        <w:t>单位：万元</w:t>
      </w:r>
    </w:p>
    <w:tbl>
      <w:tblPr>
        <w:tblOverlap w:val="never"/>
        <w:jc w:val="center"/>
        <w:tblLayout w:type="fixed"/>
      </w:tblPr>
      <w:tblGrid>
        <w:gridCol w:w="1277"/>
        <w:gridCol w:w="1277"/>
        <w:gridCol w:w="1277"/>
        <w:gridCol w:w="1272"/>
        <w:gridCol w:w="1277"/>
        <w:gridCol w:w="1272"/>
        <w:gridCol w:w="1277"/>
        <w:gridCol w:w="1272"/>
        <w:gridCol w:w="1277"/>
        <w:gridCol w:w="1277"/>
        <w:gridCol w:w="1282"/>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募集资金总额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本期已使用募 集资金总额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已累计使用募 集资金总额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报告期内变更</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用途的募集资</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累计变更用途 的募集资金总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累计变更用途</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的募集资金总</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尚未使用募集</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尚未使用募集</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资金用途及去</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闲置两年以上</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募集资金金额</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 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9,346.73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8,366.71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存放在募集资</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金存管银行专 户中</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9,346.73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8,366.71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075" w:hRule="exact"/>
        </w:trPr>
        <w:tc>
          <w:tcPr>
            <w:gridSpan w:val="11"/>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tabs>
                <w:tab w:pos="230" w:val="left"/>
              </w:tabs>
              <w:bidi w:val="0"/>
              <w:spacing w:before="0" w:after="4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经中国证券监督管理委员会《关于同意广东安居宝数码科技股份有限公司向特定对象发行股票注册的批复》（证监许可</w:t>
            </w:r>
            <w:r>
              <w:rPr>
                <w:rFonts w:ascii="Times New Roman" w:eastAsia="Times New Roman" w:hAnsi="Times New Roman" w:cs="Times New Roman"/>
                <w:color w:val="000000"/>
                <w:spacing w:val="0"/>
                <w:w w:val="100"/>
                <w:position w:val="0"/>
                <w:sz w:val="18"/>
                <w:szCs w:val="18"/>
              </w:rPr>
              <w:t>[2020]2949</w:t>
            </w:r>
            <w:r>
              <w:rPr>
                <w:color w:val="000000"/>
                <w:spacing w:val="0"/>
                <w:w w:val="100"/>
                <w:position w:val="0"/>
              </w:rPr>
              <w:t>号）同意公司向特定对象发行股票的注册申请。 公司向特定对象发行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17,857,142</w:t>
            </w:r>
            <w:r>
              <w:rPr>
                <w:color w:val="000000"/>
                <w:spacing w:val="0"/>
                <w:w w:val="100"/>
                <w:position w:val="0"/>
              </w:rPr>
              <w:t>股，发行价格为</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w:t>
            </w:r>
            <w:r>
              <w:rPr>
                <w:rFonts w:ascii="Times New Roman" w:eastAsia="Times New Roman" w:hAnsi="Times New Roman" w:cs="Times New Roman"/>
                <w:color w:val="000000"/>
                <w:spacing w:val="0"/>
                <w:w w:val="100"/>
                <w:position w:val="0"/>
                <w:sz w:val="18"/>
                <w:szCs w:val="18"/>
              </w:rPr>
              <w:t>99,999,995.20</w:t>
            </w:r>
            <w:r>
              <w:rPr>
                <w:color w:val="000000"/>
                <w:spacing w:val="0"/>
                <w:w w:val="100"/>
                <w:position w:val="0"/>
              </w:rPr>
              <w:t>元，扣除发行费用</w:t>
            </w:r>
            <w:r>
              <w:rPr>
                <w:rFonts w:ascii="Times New Roman" w:eastAsia="Times New Roman" w:hAnsi="Times New Roman" w:cs="Times New Roman"/>
                <w:color w:val="000000"/>
                <w:spacing w:val="0"/>
                <w:w w:val="100"/>
                <w:position w:val="0"/>
                <w:sz w:val="18"/>
                <w:szCs w:val="18"/>
              </w:rPr>
              <w:t>6,532,733.40</w:t>
            </w:r>
            <w:r>
              <w:rPr>
                <w:color w:val="000000"/>
                <w:spacing w:val="0"/>
                <w:w w:val="100"/>
                <w:position w:val="0"/>
              </w:rPr>
              <w:t>元（不含税），募集资金净额</w:t>
            </w:r>
            <w:r>
              <w:rPr>
                <w:rFonts w:ascii="Times New Roman" w:eastAsia="Times New Roman" w:hAnsi="Times New Roman" w:cs="Times New Roman"/>
                <w:color w:val="000000"/>
                <w:spacing w:val="0"/>
                <w:w w:val="100"/>
                <w:position w:val="0"/>
                <w:sz w:val="18"/>
                <w:szCs w:val="18"/>
              </w:rPr>
              <w:t>93,467,261.80</w:t>
            </w:r>
            <w:r>
              <w:rPr>
                <w:color w:val="000000"/>
                <w:spacing w:val="0"/>
                <w:w w:val="100"/>
                <w:position w:val="0"/>
              </w:rPr>
              <w:t>元。</w:t>
            </w:r>
          </w:p>
          <w:p>
            <w:pPr>
              <w:pStyle w:val="Style22"/>
              <w:keepNext w:val="0"/>
              <w:keepLines w:val="0"/>
              <w:widowControl w:val="0"/>
              <w:shd w:val="clear" w:color="auto" w:fill="auto"/>
              <w:tabs>
                <w:tab w:pos="278" w:val="left"/>
              </w:tabs>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日，募集资金账户余额为</w:t>
            </w:r>
            <w:r>
              <w:rPr>
                <w:rFonts w:ascii="Times New Roman" w:eastAsia="Times New Roman" w:hAnsi="Times New Roman" w:cs="Times New Roman"/>
                <w:color w:val="000000"/>
                <w:spacing w:val="0"/>
                <w:w w:val="100"/>
                <w:position w:val="0"/>
                <w:sz w:val="18"/>
                <w:szCs w:val="18"/>
              </w:rPr>
              <w:t>84,497,978.60</w:t>
            </w:r>
            <w:r>
              <w:rPr>
                <w:color w:val="000000"/>
                <w:spacing w:val="0"/>
                <w:w w:val="100"/>
                <w:position w:val="0"/>
              </w:rPr>
              <w:t>元（包括银行存款利息扣除银行手续费的净额和未置换、未支付的发行费用），存放在募集资金存管银行专户中。</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rPr>
        <w:t>（</w:t>
      </w:r>
      <w:bookmarkEnd w:id="227"/>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25"/>
      <w:bookmarkEnd w:id="226"/>
      <w:bookmarkEnd w:id="228"/>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单位：万元</w:t>
      </w:r>
    </w:p>
    <w:tbl>
      <w:tblPr>
        <w:tblOverlap w:val="never"/>
        <w:jc w:val="center"/>
        <w:tblLayout w:type="fixed"/>
      </w:tblPr>
      <w:tblGrid>
        <w:gridCol w:w="1066"/>
        <w:gridCol w:w="1061"/>
        <w:gridCol w:w="1310"/>
        <w:gridCol w:w="1315"/>
        <w:gridCol w:w="1066"/>
        <w:gridCol w:w="1310"/>
        <w:gridCol w:w="1315"/>
        <w:gridCol w:w="1066"/>
        <w:gridCol w:w="1066"/>
        <w:gridCol w:w="1315"/>
        <w:gridCol w:w="1066"/>
        <w:gridCol w:w="1080"/>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承诺投资项</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目和超募资</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金投向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是否已变更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募集资金承诺 投资总额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调整后投资总 额⑴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本报告期投</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截至期末累计 投入金额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7"/>
                <w:szCs w:val="17"/>
              </w:rPr>
              <w:t>截至期末投资 进度</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项目达到预</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定可使用状</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态日期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截止报告期末 累计实现的效 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项目可行性</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是否发生重</w:t>
            </w:r>
          </w:p>
          <w:p>
            <w:pPr>
              <w:pStyle w:val="Style22"/>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大变化</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68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智能家居系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统研发生产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6,546.73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218.86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218.86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66"/>
        <w:gridCol w:w="1061"/>
        <w:gridCol w:w="1310"/>
        <w:gridCol w:w="1315"/>
        <w:gridCol w:w="1066"/>
        <w:gridCol w:w="1310"/>
        <w:gridCol w:w="1315"/>
        <w:gridCol w:w="1066"/>
        <w:gridCol w:w="1066"/>
        <w:gridCol w:w="1315"/>
        <w:gridCol w:w="1066"/>
        <w:gridCol w:w="1080"/>
      </w:tblGrid>
      <w:tr>
        <w:trPr>
          <w:trHeight w:val="3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智慧门禁系 统服务运营 拓展项目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补充流动资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761.15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承诺投资项</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980.01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980.01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未达到计划 进度或预计 收益的情况 和原因（分具 体项目）</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17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项目可行性</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发生重大变</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化的情况说</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明</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264" w:val="left"/>
              </w:tabs>
              <w:bidi w:val="0"/>
              <w:spacing w:before="0" w:after="0" w:line="34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调整募集资金金额</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由于公司本次向特定对象发行股票实际募集资金净额少于原计划募集资金金额，为保障募集资金投资项目的顺利实施，结合公司实际情况，公司将本次募集资金拟 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智能家居系统研发生产建设项目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金额由</w:t>
            </w:r>
            <w:r>
              <w:rPr>
                <w:rFonts w:ascii="Times New Roman" w:eastAsia="Times New Roman" w:hAnsi="Times New Roman" w:cs="Times New Roman"/>
                <w:color w:val="000000"/>
                <w:spacing w:val="0"/>
                <w:w w:val="100"/>
                <w:position w:val="0"/>
                <w:sz w:val="18"/>
                <w:szCs w:val="18"/>
              </w:rPr>
              <w:t>35,500.00</w:t>
            </w:r>
            <w:r>
              <w:rPr>
                <w:color w:val="000000"/>
                <w:spacing w:val="0"/>
                <w:w w:val="100"/>
                <w:position w:val="0"/>
              </w:rPr>
              <w:t>万元调整为</w:t>
            </w:r>
            <w:r>
              <w:rPr>
                <w:rFonts w:ascii="Times New Roman" w:eastAsia="Times New Roman" w:hAnsi="Times New Roman" w:cs="Times New Roman"/>
                <w:color w:val="000000"/>
                <w:spacing w:val="0"/>
                <w:w w:val="100"/>
                <w:position w:val="0"/>
                <w:sz w:val="18"/>
                <w:szCs w:val="18"/>
              </w:rPr>
              <w:t>6,546.73</w:t>
            </w:r>
            <w:r>
              <w:rPr>
                <w:color w:val="000000"/>
                <w:spacing w:val="0"/>
                <w:w w:val="100"/>
                <w:position w:val="0"/>
              </w:rPr>
              <w:t>万元，将本次募集资金拟投入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补充流动资金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金额由</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万元调整为</w:t>
            </w:r>
            <w:r>
              <w:rPr>
                <w:rFonts w:ascii="Times New Roman" w:eastAsia="Times New Roman" w:hAnsi="Times New Roman" w:cs="Times New Roman"/>
                <w:color w:val="000000"/>
                <w:spacing w:val="0"/>
                <w:w w:val="100"/>
                <w:position w:val="0"/>
                <w:sz w:val="18"/>
                <w:szCs w:val="18"/>
              </w:rPr>
              <w:t>2,800.00</w:t>
            </w:r>
            <w:r>
              <w:rPr>
                <w:color w:val="000000"/>
                <w:spacing w:val="0"/>
                <w:w w:val="100"/>
                <w:position w:val="0"/>
              </w:rPr>
              <w:t>万 元。</w:t>
            </w:r>
          </w:p>
          <w:p>
            <w:pPr>
              <w:pStyle w:val="Style22"/>
              <w:keepNext w:val="0"/>
              <w:keepLines w:val="0"/>
              <w:widowControl w:val="0"/>
              <w:shd w:val="clear" w:color="auto" w:fill="auto"/>
              <w:tabs>
                <w:tab w:pos="283" w:val="left"/>
              </w:tabs>
              <w:bidi w:val="0"/>
              <w:spacing w:before="0" w:after="0" w:line="34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变更部分募集资金投资项目</w:t>
            </w:r>
          </w:p>
          <w:p>
            <w:pPr>
              <w:pStyle w:val="Style22"/>
              <w:keepNext w:val="0"/>
              <w:keepLines w:val="0"/>
              <w:widowControl w:val="0"/>
              <w:shd w:val="clear" w:color="auto" w:fill="auto"/>
              <w:bidi w:val="0"/>
              <w:spacing w:before="0" w:after="0" w:line="346" w:lineRule="exact"/>
              <w:ind w:left="0" w:right="0" w:firstLine="0"/>
              <w:jc w:val="left"/>
            </w:pPr>
            <w:r>
              <w:rPr>
                <w:color w:val="000000"/>
                <w:spacing w:val="0"/>
                <w:w w:val="100"/>
                <w:position w:val="0"/>
              </w:rPr>
              <w:t>由于本次向特定对象发行股票实际募集资金净额少于原计划募集资金金额，并综合考虑公司战略规划、资产负债结构等相关因素，公司将取消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智能家居系统研发生 产建设项目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构成中的土建工程，降低构成中的预备费、装修等工程投入，变更为利用现有厂房实施，将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智能家居系统研发生产建设项目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项目总投资金额由 </w:t>
            </w:r>
            <w:r>
              <w:rPr>
                <w:rFonts w:ascii="Times New Roman" w:eastAsia="Times New Roman" w:hAnsi="Times New Roman" w:cs="Times New Roman"/>
                <w:color w:val="000000"/>
                <w:spacing w:val="0"/>
                <w:w w:val="100"/>
                <w:position w:val="0"/>
                <w:sz w:val="18"/>
                <w:szCs w:val="18"/>
              </w:rPr>
              <w:t>39,679.46</w:t>
            </w:r>
            <w:r>
              <w:rPr>
                <w:color w:val="000000"/>
                <w:spacing w:val="0"/>
                <w:w w:val="100"/>
                <w:position w:val="0"/>
              </w:rPr>
              <w:t>万元调整为</w:t>
            </w:r>
            <w:r>
              <w:rPr>
                <w:rFonts w:ascii="Times New Roman" w:eastAsia="Times New Roman" w:hAnsi="Times New Roman" w:cs="Times New Roman"/>
                <w:color w:val="000000"/>
                <w:spacing w:val="0"/>
                <w:w w:val="100"/>
                <w:position w:val="0"/>
                <w:sz w:val="18"/>
                <w:szCs w:val="18"/>
              </w:rPr>
              <w:t>11,464.96</w:t>
            </w:r>
            <w:r>
              <w:rPr>
                <w:color w:val="000000"/>
                <w:spacing w:val="0"/>
                <w:w w:val="100"/>
                <w:position w:val="0"/>
              </w:rPr>
              <w:t>万元。</w:t>
            </w:r>
          </w:p>
          <w:p>
            <w:pPr>
              <w:pStyle w:val="Style22"/>
              <w:keepNext w:val="0"/>
              <w:keepLines w:val="0"/>
              <w:widowControl w:val="0"/>
              <w:shd w:val="clear" w:color="auto" w:fill="auto"/>
              <w:tabs>
                <w:tab w:pos="293" w:val="left"/>
              </w:tabs>
              <w:bidi w:val="0"/>
              <w:spacing w:before="0" w:after="0" w:line="34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由于智慧门禁市场环境发生变化，市场竞争加剧，增量市场推广效果不理想，公司决定不使用本次募集资金投入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智慧门禁系统服务运营拓展项目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超募资金的</w:t>
            </w:r>
          </w:p>
        </w:tc>
        <w:tc>
          <w:tcPr>
            <w:gridSpan w:val="11"/>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066"/>
        <w:gridCol w:w="12970"/>
      </w:tblGrid>
      <w:tr>
        <w:trPr>
          <w:trHeight w:val="101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金额、用途及</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使用进展情 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募集资金投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资项目实施 地点变更情 况</w:t>
            </w: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募集资金投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资项目实施 方式调整情 况</w:t>
            </w: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募集资金投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936"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资项目先期 投入及置换 情况</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用闲置募集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936"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资金暂时补</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充流动资金</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项目实施出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936"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现募集资金</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结余的金额</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及原因</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尚未使用的</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募集资金用</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途及去向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日，募集资金账户余额为人民币</w:t>
            </w:r>
            <w:r>
              <w:rPr>
                <w:rFonts w:ascii="Times New Roman" w:eastAsia="Times New Roman" w:hAnsi="Times New Roman" w:cs="Times New Roman"/>
                <w:color w:val="000000"/>
                <w:spacing w:val="0"/>
                <w:w w:val="100"/>
                <w:position w:val="0"/>
                <w:sz w:val="18"/>
                <w:szCs w:val="18"/>
              </w:rPr>
              <w:t>22,497,978.60</w:t>
            </w:r>
            <w:r>
              <w:rPr>
                <w:color w:val="000000"/>
                <w:spacing w:val="0"/>
                <w:w w:val="100"/>
                <w:position w:val="0"/>
              </w:rPr>
              <w:t>元，募集资金账户通知存款子账户余额为人民币</w:t>
            </w:r>
            <w:r>
              <w:rPr>
                <w:rFonts w:ascii="Times New Roman" w:eastAsia="Times New Roman" w:hAnsi="Times New Roman" w:cs="Times New Roman"/>
                <w:color w:val="000000"/>
                <w:spacing w:val="0"/>
                <w:w w:val="100"/>
                <w:position w:val="0"/>
                <w:sz w:val="18"/>
                <w:szCs w:val="18"/>
              </w:rPr>
              <w:t>62,000,000.00</w:t>
            </w:r>
            <w:r>
              <w:rPr>
                <w:color w:val="000000"/>
                <w:spacing w:val="0"/>
                <w:w w:val="100"/>
                <w:position w:val="0"/>
              </w:rPr>
              <w:t>元，合计人民币</w:t>
            </w:r>
            <w:r>
              <w:rPr>
                <w:rFonts w:ascii="Times New Roman" w:eastAsia="Times New Roman" w:hAnsi="Times New Roman" w:cs="Times New Roman"/>
                <w:color w:val="000000"/>
                <w:spacing w:val="0"/>
                <w:w w:val="100"/>
                <w:position w:val="0"/>
                <w:sz w:val="18"/>
                <w:szCs w:val="18"/>
              </w:rPr>
              <w:t>84,497,978.60</w:t>
            </w:r>
            <w:r>
              <w:rPr>
                <w:color w:val="000000"/>
                <w:spacing w:val="0"/>
                <w:w w:val="100"/>
                <w:position w:val="0"/>
              </w:rPr>
              <w:t>元 （包括银行存款利息扣除银行手续费的净额和未置换、未支付的发行费用），存放在募集资金存管银行专户中。</w:t>
            </w:r>
          </w:p>
        </w:tc>
      </w:tr>
      <w:tr>
        <w:trPr>
          <w:trHeight w:val="68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募集资金使</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用及披露中</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tbl>
      <w:tblPr>
        <w:tblOverlap w:val="never"/>
        <w:jc w:val="center"/>
        <w:tblLayout w:type="fixed"/>
      </w:tblPr>
      <w:tblGrid>
        <w:gridCol w:w="1066"/>
        <w:gridCol w:w="12970"/>
      </w:tblGrid>
      <w:tr>
        <w:trPr>
          <w:trHeight w:val="68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存在的问题</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或其他情况</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rPr>
        <w:t>（</w:t>
      </w:r>
      <w:bookmarkEnd w:id="231"/>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9"/>
      <w:bookmarkEnd w:id="230"/>
      <w:bookmarkEnd w:id="232"/>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5"/>
        <w:keepNext/>
        <w:keepLines/>
        <w:widowControl w:val="0"/>
        <w:shd w:val="clear" w:color="auto" w:fill="auto"/>
        <w:tabs>
          <w:tab w:pos="517" w:val="left"/>
        </w:tabs>
        <w:bidi w:val="0"/>
        <w:spacing w:before="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rPr>
        <w:t>八</w:t>
      </w:r>
      <w:bookmarkEnd w:id="235"/>
      <w:r>
        <w:rPr>
          <w:color w:val="000000"/>
          <w:spacing w:val="0"/>
          <w:w w:val="100"/>
          <w:position w:val="0"/>
        </w:rPr>
        <w:t>、</w:t>
        <w:tab/>
        <w:t>重大资产和股权出售</w:t>
      </w:r>
      <w:bookmarkEnd w:id="233"/>
      <w:bookmarkEnd w:id="234"/>
      <w:bookmarkEnd w:id="236"/>
    </w:p>
    <w:p>
      <w:pPr>
        <w:pStyle w:val="Style30"/>
        <w:keepNext/>
        <w:keepLines/>
        <w:widowControl w:val="0"/>
        <w:shd w:val="clear" w:color="auto" w:fill="auto"/>
        <w:tabs>
          <w:tab w:pos="400" w:val="left"/>
        </w:tabs>
        <w:bidi w:val="0"/>
        <w:spacing w:before="0" w:after="360" w:line="240" w:lineRule="auto"/>
        <w:ind w:left="0" w:right="0" w:firstLine="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1</w:t>
      </w:r>
      <w:bookmarkEnd w:id="239"/>
      <w:r>
        <w:rPr>
          <w:color w:val="000000"/>
          <w:spacing w:val="0"/>
          <w:w w:val="100"/>
          <w:position w:val="0"/>
        </w:rPr>
        <w:t>、</w:t>
        <w:tab/>
        <w:t>出售重大资产情况</w:t>
      </w:r>
      <w:bookmarkEnd w:id="237"/>
      <w:bookmarkEnd w:id="238"/>
      <w:bookmarkEnd w:id="240"/>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0"/>
        <w:keepNext/>
        <w:keepLines/>
        <w:widowControl w:val="0"/>
        <w:shd w:val="clear" w:color="auto" w:fill="auto"/>
        <w:tabs>
          <w:tab w:pos="400" w:val="left"/>
        </w:tabs>
        <w:bidi w:val="0"/>
        <w:spacing w:before="0" w:after="360" w:line="240" w:lineRule="auto"/>
        <w:ind w:left="0" w:right="0" w:firstLine="0"/>
        <w:jc w:val="left"/>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2</w:t>
      </w:r>
      <w:bookmarkEnd w:id="243"/>
      <w:r>
        <w:rPr>
          <w:color w:val="000000"/>
          <w:spacing w:val="0"/>
          <w:w w:val="100"/>
          <w:position w:val="0"/>
        </w:rPr>
        <w:t>、</w:t>
        <w:tab/>
        <w:t>出售重大股权情况</w:t>
      </w:r>
      <w:bookmarkEnd w:id="241"/>
      <w:bookmarkEnd w:id="242"/>
      <w:bookmarkEnd w:id="244"/>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245" w:name="bookmark245"/>
      <w:bookmarkStart w:id="246" w:name="bookmark246"/>
      <w:bookmarkStart w:id="247" w:name="bookmark247"/>
      <w:bookmarkStart w:id="248" w:name="bookmark248"/>
      <w:r>
        <w:rPr>
          <w:color w:val="000000"/>
          <w:spacing w:val="0"/>
          <w:w w:val="100"/>
          <w:position w:val="0"/>
        </w:rPr>
        <w:t>九</w:t>
      </w:r>
      <w:bookmarkEnd w:id="247"/>
      <w:r>
        <w:rPr>
          <w:color w:val="000000"/>
          <w:spacing w:val="0"/>
          <w:w w:val="100"/>
          <w:position w:val="0"/>
        </w:rPr>
        <w:t>、</w:t>
        <w:tab/>
        <w:t>主要控股参股公司分析</w:t>
      </w:r>
      <w:bookmarkEnd w:id="245"/>
      <w:bookmarkEnd w:id="246"/>
      <w:bookmarkEnd w:id="248"/>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7"/>
        <w:keepNext w:val="0"/>
        <w:keepLines w:val="0"/>
        <w:widowControl w:val="0"/>
        <w:shd w:val="clear" w:color="auto" w:fill="auto"/>
        <w:bidi w:val="0"/>
        <w:spacing w:before="0" w:after="0" w:line="240" w:lineRule="auto"/>
        <w:ind w:left="13166" w:right="0" w:firstLine="0"/>
        <w:jc w:val="left"/>
      </w:pPr>
      <w:r>
        <w:rPr>
          <w:color w:val="000000"/>
          <w:spacing w:val="0"/>
          <w:w w:val="100"/>
          <w:position w:val="0"/>
        </w:rPr>
        <w:t>单位：元</w:t>
      </w:r>
    </w:p>
    <w:tbl>
      <w:tblPr>
        <w:tblOverlap w:val="never"/>
        <w:jc w:val="center"/>
        <w:tblLayout w:type="fixed"/>
      </w:tblPr>
      <w:tblGrid>
        <w:gridCol w:w="1555"/>
        <w:gridCol w:w="1752"/>
        <w:gridCol w:w="1531"/>
        <w:gridCol w:w="1531"/>
        <w:gridCol w:w="1531"/>
        <w:gridCol w:w="1531"/>
        <w:gridCol w:w="1526"/>
        <w:gridCol w:w="1531"/>
        <w:gridCol w:w="154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净利润</w:t>
            </w:r>
          </w:p>
        </w:tc>
      </w:tr>
      <w:tr>
        <w:trPr>
          <w:trHeight w:val="130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广东安居宝智能控 制系统有限公司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智能控制系统设备 的生产、销售；销 售：智能设备、电 子产品、计算机软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13,965,000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54,505,674.85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1,070,984.66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19,086,828.37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-5,682,104.07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-5,594,905.66</w:t>
            </w:r>
          </w:p>
        </w:tc>
      </w:tr>
    </w:tbl>
    <w:p>
      <w:pPr>
        <w:spacing w:lineRule="exact" w:line="1"/>
        <w:rPr>
          <w:sz w:val="2"/>
          <w:szCs w:val="2"/>
        </w:rPr>
      </w:pPr>
      <w:r>
        <w:br w:type="page"/>
      </w:r>
    </w:p>
    <w:tbl>
      <w:tblPr>
        <w:tblOverlap w:val="never"/>
        <w:jc w:val="center"/>
        <w:tblLayout w:type="fixed"/>
      </w:tblPr>
      <w:tblGrid>
        <w:gridCol w:w="1555"/>
        <w:gridCol w:w="1752"/>
        <w:gridCol w:w="1531"/>
        <w:gridCol w:w="1531"/>
        <w:gridCol w:w="1531"/>
        <w:gridCol w:w="1531"/>
        <w:gridCol w:w="1526"/>
        <w:gridCol w:w="1531"/>
        <w:gridCol w:w="1546"/>
      </w:tblGrid>
      <w:tr>
        <w:trPr>
          <w:trHeight w:val="10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件；生产、加工： 电子产品；计算机 软件的设计、开发。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广东奥迪安监控技 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安全技术防范系统 设计、施工、维修。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252,471,262.13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64,310,368.98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61,645,650.41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2,489,199.43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2,185,387.64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广东安居宝显示科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LCM</w:t>
            </w:r>
            <w:r>
              <w:rPr>
                <w:color w:val="000000"/>
                <w:spacing w:val="0"/>
                <w:w w:val="100"/>
                <w:position w:val="0"/>
              </w:rPr>
              <w:t>液晶模组研 发、生产、销售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77,970,440.01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74,558,999.95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173,049,769.05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-2,371,736.32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-97,800.90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广东安居宝网络科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社区</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业务及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204,629,297.39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199,616,364.54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27,542,150.13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1,534,608.85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1,615,292.24</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广东车前传媒有限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媒体广告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30,921,489.11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4,984,621.67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14,611,381.33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1,471,962.21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1,133,778.45</w:t>
            </w:r>
          </w:p>
        </w:tc>
      </w:tr>
    </w:tbl>
    <w:p>
      <w:pPr>
        <w:pStyle w:val="Style19"/>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报告期内取得和处置子公司的情况</w:t>
      </w:r>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主要控股参股公司情况说明</w:t>
      </w:r>
    </w:p>
    <w:p>
      <w:pPr>
        <w:pStyle w:val="Style19"/>
        <w:keepNext w:val="0"/>
        <w:keepLines w:val="0"/>
        <w:widowControl w:val="0"/>
        <w:shd w:val="clear" w:color="auto" w:fill="auto"/>
        <w:bidi w:val="0"/>
        <w:spacing w:before="0" w:after="80" w:line="312" w:lineRule="exact"/>
        <w:ind w:left="0" w:right="0" w:firstLine="0"/>
        <w:jc w:val="both"/>
        <w:sectPr>
          <w:footnotePr>
            <w:pos w:val="pageBottom"/>
            <w:numFmt w:val="decimal"/>
            <w:numRestart w:val="continuous"/>
          </w:footnotePr>
          <w:pgSz w:w="16840" w:h="11900" w:orient="landscape"/>
          <w:pgMar w:top="1138" w:right="1402" w:bottom="1345" w:left="1402" w:header="0" w:footer="3" w:gutter="0"/>
          <w:cols w:space="720"/>
          <w:noEndnote/>
          <w:rtlGutter w:val="0"/>
          <w:docGrid w:linePitch="360"/>
        </w:sectPr>
      </w:pPr>
      <w:r>
        <w:rPr>
          <w:color w:val="000000"/>
          <w:spacing w:val="0"/>
          <w:w w:val="100"/>
          <w:position w:val="0"/>
        </w:rPr>
        <w:t>公司子公司广东安居宝显示科技有限公司主要从事</w:t>
      </w:r>
      <w:r>
        <w:rPr>
          <w:rFonts w:ascii="Times New Roman" w:eastAsia="Times New Roman" w:hAnsi="Times New Roman" w:cs="Times New Roman"/>
          <w:color w:val="000000"/>
          <w:spacing w:val="0"/>
          <w:w w:val="100"/>
          <w:position w:val="0"/>
          <w:sz w:val="18"/>
          <w:szCs w:val="18"/>
        </w:rPr>
        <w:t>LCM</w:t>
      </w:r>
      <w:r>
        <w:rPr>
          <w:color w:val="000000"/>
          <w:spacing w:val="0"/>
          <w:w w:val="100"/>
          <w:position w:val="0"/>
        </w:rPr>
        <w:t>液晶模组研发、生产、销售，母公司为其第一大客户，现因行业外部环境变化较大，生产成本较高，规模效益不再明显， 其生产的液晶显示屏竞争力变弱，为了提高公司整体产品的竞争力，公司从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年起加大对外部供应商的液晶显示屏采购量，并已于今年初停产。</w:t>
      </w:r>
    </w:p>
    <w:p>
      <w:pPr>
        <w:pStyle w:val="Style25"/>
        <w:keepNext/>
        <w:keepLines/>
        <w:widowControl w:val="0"/>
        <w:shd w:val="clear" w:color="auto" w:fill="auto"/>
        <w:bidi w:val="0"/>
        <w:spacing w:before="320" w:line="240" w:lineRule="auto"/>
        <w:ind w:left="0" w:right="0" w:firstLine="0"/>
        <w:jc w:val="left"/>
      </w:pPr>
      <w:bookmarkStart w:id="249" w:name="bookmark249"/>
      <w:bookmarkStart w:id="250" w:name="bookmark250"/>
      <w:bookmarkStart w:id="251" w:name="bookmark251"/>
      <w:r>
        <w:rPr>
          <w:color w:val="000000"/>
          <w:spacing w:val="0"/>
          <w:w w:val="100"/>
          <w:position w:val="0"/>
        </w:rPr>
        <w:t>十、公司控制的结构化主体情况</w:t>
      </w:r>
      <w:bookmarkEnd w:id="249"/>
      <w:bookmarkEnd w:id="250"/>
      <w:bookmarkEnd w:id="251"/>
    </w:p>
    <w:p>
      <w:pPr>
        <w:pStyle w:val="Style19"/>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80" w:line="240" w:lineRule="auto"/>
        <w:ind w:left="0" w:right="0" w:firstLine="0"/>
        <w:jc w:val="left"/>
      </w:pPr>
      <w:bookmarkStart w:id="252" w:name="bookmark252"/>
      <w:bookmarkStart w:id="253" w:name="bookmark253"/>
      <w:bookmarkStart w:id="254" w:name="bookmark254"/>
      <w:r>
        <w:rPr>
          <w:color w:val="000000"/>
          <w:spacing w:val="0"/>
          <w:w w:val="100"/>
          <w:position w:val="0"/>
        </w:rPr>
        <w:t>十一、公司未来发展的展望</w:t>
      </w:r>
      <w:bookmarkEnd w:id="252"/>
      <w:bookmarkEnd w:id="253"/>
      <w:bookmarkEnd w:id="254"/>
    </w:p>
    <w:p>
      <w:pPr>
        <w:pStyle w:val="Style19"/>
        <w:keepNext w:val="0"/>
        <w:keepLines w:val="0"/>
        <w:widowControl w:val="0"/>
        <w:shd w:val="clear" w:color="auto" w:fill="auto"/>
        <w:bidi w:val="0"/>
        <w:spacing w:before="0" w:after="0" w:line="313" w:lineRule="exact"/>
        <w:ind w:left="0" w:right="0" w:firstLine="380"/>
        <w:jc w:val="both"/>
      </w:pPr>
      <w:bookmarkStart w:id="255" w:name="bookmark255"/>
      <w:r>
        <w:rPr>
          <w:rFonts w:ascii="Times New Roman" w:eastAsia="Times New Roman" w:hAnsi="Times New Roman" w:cs="Times New Roman"/>
          <w:color w:val="000000"/>
          <w:spacing w:val="0"/>
          <w:w w:val="100"/>
          <w:position w:val="0"/>
          <w:sz w:val="18"/>
          <w:szCs w:val="18"/>
        </w:rPr>
        <w:t>1</w:t>
      </w:r>
      <w:bookmarkEnd w:id="255"/>
      <w:r>
        <w:rPr>
          <w:color w:val="000000"/>
          <w:spacing w:val="0"/>
          <w:w w:val="100"/>
          <w:position w:val="0"/>
        </w:rPr>
        <w:t>、智慧社区版块主要以楼宇对讲、智能家居、小区停车场系统、一脸通门禁及小区监控进行技术关联，同时配合平台 软件，并与房地产物业服务相结合的模式，使自身的技术优势更好的发挥，从而保持自己的行业领先地位。</w:t>
      </w:r>
    </w:p>
    <w:p>
      <w:pPr>
        <w:pStyle w:val="Style19"/>
        <w:keepNext w:val="0"/>
        <w:keepLines w:val="0"/>
        <w:widowControl w:val="0"/>
        <w:shd w:val="clear" w:color="auto" w:fill="auto"/>
        <w:tabs>
          <w:tab w:pos="704" w:val="left"/>
        </w:tabs>
        <w:bidi w:val="0"/>
        <w:spacing w:before="0" w:after="0" w:line="313" w:lineRule="exact"/>
        <w:ind w:left="0" w:right="0" w:firstLine="380"/>
        <w:jc w:val="both"/>
      </w:pPr>
      <w:bookmarkStart w:id="256" w:name="bookmark256"/>
      <w:r>
        <w:rPr>
          <w:rFonts w:ascii="Times New Roman" w:eastAsia="Times New Roman" w:hAnsi="Times New Roman" w:cs="Times New Roman"/>
          <w:color w:val="000000"/>
          <w:spacing w:val="0"/>
          <w:w w:val="100"/>
          <w:position w:val="0"/>
          <w:sz w:val="18"/>
          <w:szCs w:val="18"/>
        </w:rPr>
        <w:t>2</w:t>
      </w:r>
      <w:bookmarkEnd w:id="256"/>
      <w:r>
        <w:rPr>
          <w:color w:val="000000"/>
          <w:spacing w:val="0"/>
          <w:w w:val="100"/>
          <w:position w:val="0"/>
        </w:rPr>
        <w:t>、</w:t>
        <w:tab/>
        <w:t>停车业务版块主要以建设完善停车场广告道闸业务，同时带动硬件设备销售的模式深入开展业务，通过公司开发的 广告资源平台小程序，对全国各地空置的广告道闸资源进行撮合，从而成为最具竞争优势的道闸广告营销平台，同时每年带 动更多的停车场设备销售，成为公司更大的效益来源。</w:t>
      </w:r>
      <w:r>
        <w:rPr>
          <w:color w:val="000000"/>
          <w:spacing w:val="0"/>
          <w:w w:val="100"/>
          <w:position w:val="0"/>
          <w:sz w:val="18"/>
          <w:szCs w:val="18"/>
        </w:rPr>
        <w:t>2022</w:t>
      </w:r>
      <w:r>
        <w:rPr>
          <w:color w:val="000000"/>
          <w:spacing w:val="0"/>
          <w:w w:val="100"/>
          <w:position w:val="0"/>
        </w:rPr>
        <w:t>年，公司计划撮合空闲资源</w:t>
      </w:r>
      <w:r>
        <w:rPr>
          <w:color w:val="000000"/>
          <w:spacing w:val="0"/>
          <w:w w:val="100"/>
          <w:position w:val="0"/>
          <w:sz w:val="18"/>
          <w:szCs w:val="18"/>
        </w:rPr>
        <w:t>20</w:t>
      </w:r>
      <w:r>
        <w:rPr>
          <w:color w:val="000000"/>
          <w:spacing w:val="0"/>
          <w:w w:val="100"/>
          <w:position w:val="0"/>
        </w:rPr>
        <w:t>万杆次（每杆一个月刊期为一杆次，</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目前全国杆的平均的空置率约为</w:t>
      </w:r>
      <w:r>
        <w:rPr>
          <w:color w:val="000000"/>
          <w:spacing w:val="0"/>
          <w:w w:val="100"/>
          <w:position w:val="0"/>
          <w:sz w:val="18"/>
          <w:szCs w:val="18"/>
        </w:rPr>
        <w:t>40%）</w:t>
      </w:r>
      <w:r>
        <w:rPr>
          <w:color w:val="000000"/>
          <w:spacing w:val="0"/>
          <w:w w:val="100"/>
          <w:position w:val="0"/>
        </w:rPr>
        <w:t>可增加毛利润</w:t>
      </w:r>
      <w:r>
        <w:rPr>
          <w:color w:val="000000"/>
          <w:spacing w:val="0"/>
          <w:w w:val="100"/>
          <w:position w:val="0"/>
          <w:sz w:val="18"/>
          <w:szCs w:val="18"/>
        </w:rPr>
        <w:t>5000</w:t>
      </w:r>
      <w:r>
        <w:rPr>
          <w:color w:val="000000"/>
          <w:spacing w:val="0"/>
          <w:w w:val="100"/>
          <w:position w:val="0"/>
        </w:rPr>
        <w:t>万元；</w:t>
      </w:r>
      <w:r>
        <w:rPr>
          <w:color w:val="000000"/>
          <w:spacing w:val="0"/>
          <w:w w:val="100"/>
          <w:position w:val="0"/>
          <w:sz w:val="18"/>
          <w:szCs w:val="18"/>
        </w:rPr>
        <w:t>2023</w:t>
      </w:r>
      <w:r>
        <w:rPr>
          <w:color w:val="000000"/>
          <w:spacing w:val="0"/>
          <w:w w:val="100"/>
          <w:position w:val="0"/>
        </w:rPr>
        <w:t>年计划撮合空闲资源</w:t>
      </w:r>
      <w:r>
        <w:rPr>
          <w:color w:val="000000"/>
          <w:spacing w:val="0"/>
          <w:w w:val="100"/>
          <w:position w:val="0"/>
          <w:sz w:val="18"/>
          <w:szCs w:val="18"/>
        </w:rPr>
        <w:t>60</w:t>
      </w:r>
      <w:r>
        <w:rPr>
          <w:color w:val="000000"/>
          <w:spacing w:val="0"/>
          <w:w w:val="100"/>
          <w:position w:val="0"/>
        </w:rPr>
        <w:t>万杆次，可增加毛利润</w:t>
      </w:r>
      <w:r>
        <w:rPr>
          <w:color w:val="000000"/>
          <w:spacing w:val="0"/>
          <w:w w:val="100"/>
          <w:position w:val="0"/>
          <w:sz w:val="18"/>
          <w:szCs w:val="18"/>
        </w:rPr>
        <w:t>1.8</w:t>
      </w:r>
      <w:r>
        <w:rPr>
          <w:color w:val="000000"/>
          <w:spacing w:val="0"/>
          <w:w w:val="100"/>
          <w:position w:val="0"/>
        </w:rPr>
        <w:t>亿元。</w:t>
      </w:r>
    </w:p>
    <w:p>
      <w:pPr>
        <w:pStyle w:val="Style19"/>
        <w:keepNext w:val="0"/>
        <w:keepLines w:val="0"/>
        <w:widowControl w:val="0"/>
        <w:shd w:val="clear" w:color="auto" w:fill="auto"/>
        <w:tabs>
          <w:tab w:pos="714" w:val="left"/>
        </w:tabs>
        <w:bidi w:val="0"/>
        <w:spacing w:before="0" w:after="0" w:line="313" w:lineRule="exact"/>
        <w:ind w:left="0" w:right="0" w:firstLine="380"/>
        <w:jc w:val="both"/>
      </w:pPr>
      <w:bookmarkStart w:id="257" w:name="bookmark257"/>
      <w:r>
        <w:rPr>
          <w:color w:val="000000"/>
          <w:spacing w:val="0"/>
          <w:w w:val="100"/>
          <w:position w:val="0"/>
          <w:sz w:val="18"/>
          <w:szCs w:val="18"/>
        </w:rPr>
        <w:t>3</w:t>
      </w:r>
      <w:bookmarkEnd w:id="257"/>
      <w:r>
        <w:rPr>
          <w:color w:val="000000"/>
          <w:spacing w:val="0"/>
          <w:w w:val="100"/>
          <w:position w:val="0"/>
        </w:rPr>
        <w:t>、</w:t>
        <w:tab/>
        <w:t>利用停车场系统结合免费送带回报的广告道闸这一极具竞争力的推广模式，使停车场系统产品的市场占有率快速提 升。</w:t>
      </w:r>
    </w:p>
    <w:p>
      <w:pPr>
        <w:pStyle w:val="Style19"/>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公司可能面临的风险详见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第一节重要提示、目录和释义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5"/>
        <w:keepNext/>
        <w:keepLines/>
        <w:widowControl w:val="0"/>
        <w:shd w:val="clear" w:color="auto" w:fill="auto"/>
        <w:bidi w:val="0"/>
        <w:spacing w:before="0" w:line="240" w:lineRule="auto"/>
        <w:ind w:left="0" w:right="0" w:firstLine="0"/>
        <w:jc w:val="left"/>
      </w:pPr>
      <w:bookmarkStart w:id="258" w:name="bookmark258"/>
      <w:bookmarkStart w:id="259" w:name="bookmark259"/>
      <w:bookmarkStart w:id="260" w:name="bookmark260"/>
      <w:r>
        <w:rPr>
          <w:color w:val="000000"/>
          <w:spacing w:val="0"/>
          <w:w w:val="100"/>
          <w:position w:val="0"/>
        </w:rPr>
        <w:t>十二、报告期内接待调研、沟通、采访等活动登记表</w:t>
      </w:r>
      <w:bookmarkEnd w:id="258"/>
      <w:bookmarkEnd w:id="259"/>
      <w:bookmarkEnd w:id="260"/>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296"/>
        <w:gridCol w:w="1810"/>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谈论的主要内</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容及提供的资 料</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661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广东安居宝数 码科技股份有 限公司五楼会 议室</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313" w:lineRule="exact"/>
              <w:ind w:left="0" w:right="0" w:firstLine="0"/>
              <w:jc w:val="left"/>
            </w:pPr>
            <w:r>
              <w:rPr>
                <w:color w:val="000000"/>
                <w:spacing w:val="0"/>
                <w:w w:val="100"/>
                <w:position w:val="0"/>
              </w:rPr>
              <w:t>海通证券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郑宏 达；上海焱牛 投资管理有限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陈钢；全 国社会保障基 金理事会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卓贤</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林；</w:t>
            </w:r>
          </w:p>
          <w:p>
            <w:pPr>
              <w:pStyle w:val="Style22"/>
              <w:keepNext w:val="0"/>
              <w:keepLines w:val="0"/>
              <w:widowControl w:val="0"/>
              <w:shd w:val="clear" w:color="auto" w:fill="auto"/>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MarcoPoloPure AssetManageme ntLimited-Huan gChen</w:t>
            </w:r>
            <w:r>
              <w:rPr>
                <w:color w:val="000000"/>
                <w:spacing w:val="0"/>
                <w:w w:val="100"/>
                <w:position w:val="0"/>
                <w:sz w:val="17"/>
                <w:szCs w:val="17"/>
              </w:rPr>
              <w:t>；</w:t>
            </w:r>
            <w:r>
              <w:rPr>
                <w:color w:val="000000"/>
                <w:spacing w:val="0"/>
                <w:w w:val="100"/>
                <w:position w:val="0"/>
                <w:sz w:val="17"/>
                <w:szCs w:val="17"/>
              </w:rPr>
              <w:t>深圳展 博投资管理有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肖斌;嘉 实基金管理有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谢泽林； 西部利得基金 管理有限公司</w:t>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黄颢；</w:t>
            </w:r>
          </w:p>
          <w:p>
            <w:pPr>
              <w:pStyle w:val="Style22"/>
              <w:keepNext w:val="0"/>
              <w:keepLines w:val="0"/>
              <w:widowControl w:val="0"/>
              <w:shd w:val="clear" w:color="auto" w:fill="auto"/>
              <w:bidi w:val="0"/>
              <w:spacing w:before="0" w:after="60" w:line="313" w:lineRule="exact"/>
              <w:ind w:left="0" w:right="0" w:firstLine="0"/>
              <w:jc w:val="left"/>
            </w:pPr>
            <w:r>
              <w:rPr>
                <w:rFonts w:ascii="Times New Roman" w:eastAsia="Times New Roman" w:hAnsi="Times New Roman" w:cs="Times New Roman"/>
                <w:color w:val="000000"/>
                <w:spacing w:val="0"/>
                <w:w w:val="100"/>
                <w:position w:val="0"/>
                <w:sz w:val="18"/>
                <w:szCs w:val="18"/>
              </w:rPr>
              <w:t>PICEA-ZizhaoZ hang</w:t>
            </w:r>
            <w:r>
              <w:rPr>
                <w:color w:val="000000"/>
                <w:spacing w:val="0"/>
                <w:w w:val="100"/>
                <w:position w:val="0"/>
              </w:rPr>
              <w:t>；</w:t>
            </w:r>
            <w:r>
              <w:rPr>
                <w:color w:val="000000"/>
                <w:spacing w:val="0"/>
                <w:w w:val="100"/>
                <w:position w:val="0"/>
              </w:rPr>
              <w:t>长城财 富资产管理股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安居宝车前传 媒道闸广告全 国平台业务情 况介绍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T-2021-001</w:t>
            </w:r>
          </w:p>
        </w:tc>
      </w:tr>
    </w:tbl>
    <w:p>
      <w:pPr>
        <w:spacing w:lineRule="exact" w:line="1"/>
        <w:rPr>
          <w:sz w:val="2"/>
          <w:szCs w:val="2"/>
        </w:rPr>
      </w:pPr>
      <w:r>
        <w:br w:type="page"/>
      </w:r>
    </w:p>
    <w:tbl>
      <w:tblPr>
        <w:tblOverlap w:val="never"/>
        <w:jc w:val="center"/>
        <w:tblLayout w:type="fixed"/>
      </w:tblPr>
      <w:tblGrid>
        <w:gridCol w:w="1301"/>
        <w:gridCol w:w="1296"/>
        <w:gridCol w:w="1296"/>
        <w:gridCol w:w="1296"/>
        <w:gridCol w:w="1291"/>
        <w:gridCol w:w="1296"/>
        <w:gridCol w:w="1810"/>
      </w:tblGrid>
      <w:tr>
        <w:trPr>
          <w:trHeight w:val="722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胡 纪元；中信保 诚基金管理有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王颖； 华融基金管理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庞立 永；上银基金 管理有限公司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卢扬；北京国 际信托有限公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方何；睿亿 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李敬尧； 浙江浙商证券 资产管理有限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王维一； 国泰证券投资 信托股份有限 公司 </w:t>
            </w:r>
            <w:r>
              <w:rPr>
                <w:rFonts w:ascii="Times New Roman" w:eastAsia="Times New Roman" w:hAnsi="Times New Roman" w:cs="Times New Roman"/>
                <w:color w:val="000000"/>
                <w:spacing w:val="0"/>
                <w:w w:val="100"/>
                <w:position w:val="0"/>
                <w:sz w:val="18"/>
                <w:szCs w:val="18"/>
              </w:rPr>
              <w:t>-AlbertCheng</w:t>
            </w:r>
            <w:r>
              <w:rPr>
                <w:color w:val="000000"/>
                <w:spacing w:val="0"/>
                <w:w w:val="100"/>
                <w:position w:val="0"/>
              </w:rPr>
              <w:t xml:space="preserve">； </w:t>
            </w:r>
            <w:r>
              <w:rPr>
                <w:color w:val="000000"/>
                <w:spacing w:val="0"/>
                <w:w w:val="100"/>
                <w:position w:val="0"/>
              </w:rPr>
              <w:t>辰泰投资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温震 宇；中欧基金 管理有限公司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周玉雄。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广东安居宝数</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码科技股份有</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限公司会议室</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鸿道投资方云 龙；国泰基金 王开荣；韶夏 投资陈莉莉； 华创证券孟灿 邓怡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募投项目的介 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T-2021-002</w:t>
            </w:r>
          </w:p>
        </w:tc>
      </w:tr>
    </w:tbl>
    <w:p>
      <w:pPr>
        <w:sectPr>
          <w:footnotePr>
            <w:pos w:val="pageBottom"/>
            <w:numFmt w:val="decimal"/>
            <w:numRestart w:val="continuous"/>
          </w:footnotePr>
          <w:pgSz w:w="11900" w:h="16840"/>
          <w:pgMar w:top="1441" w:right="1063" w:bottom="1508" w:left="1068" w:header="0" w:footer="3" w:gutter="0"/>
          <w:cols w:space="720"/>
          <w:noEndnote/>
          <w:rtlGutter w:val="0"/>
          <w:docGrid w:linePitch="360"/>
        </w:sectPr>
      </w:pPr>
    </w:p>
    <w:p>
      <w:pPr>
        <w:pStyle w:val="Style6"/>
        <w:keepNext/>
        <w:keepLines/>
        <w:widowControl w:val="0"/>
        <w:shd w:val="clear" w:color="auto" w:fill="auto"/>
        <w:bidi w:val="0"/>
        <w:spacing w:before="540" w:after="580" w:line="240" w:lineRule="auto"/>
        <w:ind w:left="0" w:right="0" w:firstLine="0"/>
        <w:jc w:val="center"/>
      </w:pPr>
      <w:bookmarkStart w:id="261" w:name="bookmark261"/>
      <w:bookmarkStart w:id="262" w:name="bookmark262"/>
      <w:bookmarkStart w:id="263" w:name="bookmark263"/>
      <w:r>
        <w:rPr>
          <w:color w:val="000000"/>
          <w:spacing w:val="0"/>
          <w:w w:val="100"/>
          <w:position w:val="0"/>
        </w:rPr>
        <w:t>第四节公司治理</w:t>
      </w:r>
      <w:bookmarkEnd w:id="261"/>
      <w:bookmarkEnd w:id="262"/>
      <w:bookmarkEnd w:id="263"/>
    </w:p>
    <w:p>
      <w:pPr>
        <w:pStyle w:val="Style25"/>
        <w:keepNext/>
        <w:keepLines/>
        <w:widowControl w:val="0"/>
        <w:shd w:val="clear" w:color="auto" w:fill="auto"/>
        <w:bidi w:val="0"/>
        <w:spacing w:before="0" w:after="260" w:line="240" w:lineRule="auto"/>
        <w:ind w:left="0" w:right="0" w:firstLine="0"/>
        <w:jc w:val="left"/>
      </w:pPr>
      <w:bookmarkStart w:id="264" w:name="bookmark264"/>
      <w:bookmarkStart w:id="265" w:name="bookmark265"/>
      <w:bookmarkStart w:id="266" w:name="bookmark266"/>
      <w:bookmarkStart w:id="267" w:name="bookmark267"/>
      <w:bookmarkStart w:id="268" w:name="bookmark268"/>
      <w:r>
        <w:rPr>
          <w:color w:val="000000"/>
          <w:spacing w:val="0"/>
          <w:w w:val="100"/>
          <w:position w:val="0"/>
        </w:rPr>
        <w:t>一</w:t>
      </w:r>
      <w:bookmarkEnd w:id="267"/>
      <w:r>
        <w:rPr>
          <w:color w:val="000000"/>
          <w:spacing w:val="0"/>
          <w:w w:val="100"/>
          <w:position w:val="0"/>
        </w:rPr>
        <w:t>、公司治理的基本状况</w:t>
      </w:r>
      <w:bookmarkEnd w:id="265"/>
      <w:bookmarkEnd w:id="266"/>
      <w:bookmarkEnd w:id="268"/>
      <w:bookmarkEnd w:id="264"/>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报告期内，公司严格按照《公司法》、《证券法》、《上市公司治理准则》、《深圳证券交易所创业板股票上市规则》、 《深圳证券交易所创业板上市公司规范运作指引》等法律、法规的要求，建立和完善法人治理结构，建立健全公司内部控制 制度，进一步规范公司运作，提高公司治理水平。截至报告期末，公司治理的实际状况符合中国证监会、深圳证券交易所等 发布的法律法规和规范性文件的要求。</w:t>
      </w:r>
    </w:p>
    <w:p>
      <w:pPr>
        <w:pStyle w:val="Style19"/>
        <w:keepNext w:val="0"/>
        <w:keepLines w:val="0"/>
        <w:widowControl w:val="0"/>
        <w:shd w:val="clear" w:color="auto" w:fill="auto"/>
        <w:tabs>
          <w:tab w:pos="822" w:val="left"/>
        </w:tabs>
        <w:bidi w:val="0"/>
        <w:spacing w:before="0" w:after="0" w:line="314" w:lineRule="exact"/>
        <w:ind w:left="0" w:right="0" w:firstLine="380"/>
        <w:jc w:val="both"/>
      </w:pPr>
      <w:bookmarkStart w:id="269" w:name="bookmark269"/>
      <w:r>
        <w:rPr>
          <w:rFonts w:ascii="Times New Roman" w:eastAsia="Times New Roman" w:hAnsi="Times New Roman" w:cs="Times New Roman"/>
          <w:color w:val="000000"/>
          <w:spacing w:val="0"/>
          <w:w w:val="100"/>
          <w:position w:val="0"/>
          <w:sz w:val="18"/>
          <w:szCs w:val="18"/>
        </w:rPr>
        <w:t>（</w:t>
      </w:r>
      <w:bookmarkEnd w:id="269"/>
      <w:r>
        <w:rPr>
          <w:color w:val="000000"/>
          <w:spacing w:val="0"/>
          <w:w w:val="100"/>
          <w:position w:val="0"/>
        </w:rPr>
        <w:t>一</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关于股东与股东大会</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公司严格按照《上市公司股东大会规则》、《公司章程》、《股东大会议事规则》等规定和要求和深圳证券交易所创业 板的相关规定和要求，规范股东大会的召集、召开和表决程序，并尽可能为股东参加股东大会创造便利条件，确保所有股东， 特别是公众股东的平等地位，充分行使自己的权利。同时，公司聘请专业律师见证股东大会，确保会议召集召开以及表决程 序符合相关法律规定，维护股东的合法权益。</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报告期内，公司召开的股东大会不存在违反《上市公司股东大会规则》的情形，公司未发生单独或合并持有公司有表决 权股份总数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以上的股东请求召开临时股东大会的情形，未发生应监事会提议召开的股东大会情形。公司所有应经股东大 会审议的重大事项，均按照《公司法》、《公司章程》的规定通过股东大会审议，不存在绕过股东大会或先实施后审议的情 形。</w:t>
      </w:r>
    </w:p>
    <w:p>
      <w:pPr>
        <w:pStyle w:val="Style19"/>
        <w:keepNext w:val="0"/>
        <w:keepLines w:val="0"/>
        <w:widowControl w:val="0"/>
        <w:shd w:val="clear" w:color="auto" w:fill="auto"/>
        <w:tabs>
          <w:tab w:pos="822" w:val="left"/>
        </w:tabs>
        <w:bidi w:val="0"/>
        <w:spacing w:before="0" w:after="0" w:line="314" w:lineRule="exact"/>
        <w:ind w:left="0" w:right="0" w:firstLine="380"/>
        <w:jc w:val="both"/>
      </w:pPr>
      <w:bookmarkStart w:id="270" w:name="bookmark270"/>
      <w:r>
        <w:rPr>
          <w:rFonts w:ascii="Times New Roman" w:eastAsia="Times New Roman" w:hAnsi="Times New Roman" w:cs="Times New Roman"/>
          <w:color w:val="000000"/>
          <w:spacing w:val="0"/>
          <w:w w:val="100"/>
          <w:position w:val="0"/>
          <w:sz w:val="18"/>
          <w:szCs w:val="18"/>
        </w:rPr>
        <w:t>（</w:t>
      </w:r>
      <w:bookmarkEnd w:id="270"/>
      <w:r>
        <w:rPr>
          <w:color w:val="000000"/>
          <w:spacing w:val="0"/>
          <w:w w:val="100"/>
          <w:position w:val="0"/>
        </w:rPr>
        <w:t>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关于公司与控股股东</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公司控股股东严格按照《上市公司治理准则》、《深圳证券交易所创业板股票上市规则》、《深圳证券交易所创业板上 市公司规范运作指引》、《公司章程》等规定和要求，规范自身行为，不存在超越公司股东大会直接或间接干预公司的决策 和经营活动的行为，未损害公司及其他股东的利益，不存在控股股东占用公司资金的现象，公司亦无为控股股东提供担保的 情形。公司拥有独立完整的业务和自主经营能力，在业务、资产、人员、机构、财务上独立于控股股东，公司董事会、监事 会和内部机构独立运行。</w:t>
      </w:r>
    </w:p>
    <w:p>
      <w:pPr>
        <w:pStyle w:val="Style19"/>
        <w:keepNext w:val="0"/>
        <w:keepLines w:val="0"/>
        <w:widowControl w:val="0"/>
        <w:shd w:val="clear" w:color="auto" w:fill="auto"/>
        <w:tabs>
          <w:tab w:pos="822" w:val="left"/>
        </w:tabs>
        <w:bidi w:val="0"/>
        <w:spacing w:before="0" w:after="0" w:line="314" w:lineRule="exact"/>
        <w:ind w:left="0" w:right="0" w:firstLine="380"/>
        <w:jc w:val="both"/>
      </w:pPr>
      <w:bookmarkStart w:id="271" w:name="bookmark271"/>
      <w:r>
        <w:rPr>
          <w:rFonts w:ascii="Times New Roman" w:eastAsia="Times New Roman" w:hAnsi="Times New Roman" w:cs="Times New Roman"/>
          <w:color w:val="000000"/>
          <w:spacing w:val="0"/>
          <w:w w:val="100"/>
          <w:position w:val="0"/>
          <w:sz w:val="18"/>
          <w:szCs w:val="18"/>
        </w:rPr>
        <w:t>（</w:t>
      </w:r>
      <w:bookmarkEnd w:id="271"/>
      <w:r>
        <w:rPr>
          <w:color w:val="000000"/>
          <w:spacing w:val="0"/>
          <w:w w:val="100"/>
          <w:position w:val="0"/>
        </w:rPr>
        <w:t>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关于董事与董事会</w:t>
      </w:r>
    </w:p>
    <w:p>
      <w:pPr>
        <w:pStyle w:val="Style1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根据《公司章程》及《董事会议事规则》的规定公司董事会由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名，公司选聘董事、董事会 人数、构成及资格均符合法律、法规和公司章程的规定。董事会均严格按照《公司章程》及《董事会议事规则》的程序召集、 召开。各位董事能够依据《董事会议事规则》、《独立董事制度》、《深圳证券交易所创业板上市公司规范运作指引》等规 定开展工作，出席董事会和股东大会，勤勉尽责的履行职责和义务，同时积极参加相关培训，熟悉相关法律法规。公司按照 《深圳证券交易所创业板上市公司规范运作指引》的要求，下设有战略委员会、薪酬与考核委员会、审计委员会和提名委员 会四个专门委员会，提高了董事会履职能力和专业化程度，保障了董事会决策的科学性和规范性。</w:t>
      </w:r>
    </w:p>
    <w:p>
      <w:pPr>
        <w:pStyle w:val="Style19"/>
        <w:keepNext w:val="0"/>
        <w:keepLines w:val="0"/>
        <w:widowControl w:val="0"/>
        <w:shd w:val="clear" w:color="auto" w:fill="auto"/>
        <w:tabs>
          <w:tab w:pos="822" w:val="left"/>
        </w:tabs>
        <w:bidi w:val="0"/>
        <w:spacing w:before="0" w:after="0" w:line="314" w:lineRule="exact"/>
        <w:ind w:left="0" w:right="0" w:firstLine="380"/>
        <w:jc w:val="both"/>
      </w:pPr>
      <w:bookmarkStart w:id="272" w:name="bookmark272"/>
      <w:r>
        <w:rPr>
          <w:rFonts w:ascii="Times New Roman" w:eastAsia="Times New Roman" w:hAnsi="Times New Roman" w:cs="Times New Roman"/>
          <w:color w:val="000000"/>
          <w:spacing w:val="0"/>
          <w:w w:val="100"/>
          <w:position w:val="0"/>
          <w:sz w:val="18"/>
          <w:szCs w:val="18"/>
        </w:rPr>
        <w:t>（</w:t>
      </w:r>
      <w:bookmarkEnd w:id="272"/>
      <w:r>
        <w:rPr>
          <w:color w:val="000000"/>
          <w:spacing w:val="0"/>
          <w:w w:val="100"/>
          <w:position w:val="0"/>
        </w:rPr>
        <w:t>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关于监事与监事会</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根据《公司章程》和《监事会议事规则》的规定，公司监事会由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名监事组成，其中职工监事代表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 构成均符合法律法规的要求。监事会均按照《公司章程》及《监事会议事规则》的程序召集、召开，各位监事均能认真履行 自己的职责，对公司重大事项、财务状况以及董事、高管人员履行职责的合法合规性进行监督，切实维护公司及股东的合法 权益。</w:t>
      </w:r>
    </w:p>
    <w:p>
      <w:pPr>
        <w:pStyle w:val="Style19"/>
        <w:keepNext w:val="0"/>
        <w:keepLines w:val="0"/>
        <w:widowControl w:val="0"/>
        <w:shd w:val="clear" w:color="auto" w:fill="auto"/>
        <w:tabs>
          <w:tab w:pos="822" w:val="left"/>
        </w:tabs>
        <w:bidi w:val="0"/>
        <w:spacing w:before="0" w:after="0" w:line="314" w:lineRule="exact"/>
        <w:ind w:left="0" w:right="0" w:firstLine="380"/>
        <w:jc w:val="both"/>
      </w:pPr>
      <w:bookmarkStart w:id="273" w:name="bookmark273"/>
      <w:r>
        <w:rPr>
          <w:rFonts w:ascii="Times New Roman" w:eastAsia="Times New Roman" w:hAnsi="Times New Roman" w:cs="Times New Roman"/>
          <w:color w:val="000000"/>
          <w:spacing w:val="0"/>
          <w:w w:val="100"/>
          <w:position w:val="0"/>
          <w:sz w:val="18"/>
          <w:szCs w:val="18"/>
        </w:rPr>
        <w:t>（</w:t>
      </w:r>
      <w:bookmarkEnd w:id="273"/>
      <w:r>
        <w:rPr>
          <w:color w:val="000000"/>
          <w:spacing w:val="0"/>
          <w:w w:val="100"/>
          <w:position w:val="0"/>
        </w:rPr>
        <w:t>五</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关于绩效评价与激励约束机制</w:t>
      </w:r>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公司已建立较为完善的高管人员绩效考评与激励约束机制，高管人员的聘任公开、透明，符合法律、法规的规定。公司 严格按照规定对高管人员进行绩效评价与考核，在强化对高管人员的考评激励作用的同时，力促公司近远期目标的达成。</w:t>
      </w:r>
    </w:p>
    <w:p>
      <w:pPr>
        <w:pStyle w:val="Style19"/>
        <w:keepNext w:val="0"/>
        <w:keepLines w:val="0"/>
        <w:widowControl w:val="0"/>
        <w:shd w:val="clear" w:color="auto" w:fill="auto"/>
        <w:tabs>
          <w:tab w:pos="822" w:val="left"/>
        </w:tabs>
        <w:bidi w:val="0"/>
        <w:spacing w:before="0" w:after="0" w:line="314" w:lineRule="exact"/>
        <w:ind w:left="0" w:right="0" w:firstLine="380"/>
        <w:jc w:val="both"/>
      </w:pPr>
      <w:bookmarkStart w:id="274" w:name="bookmark274"/>
      <w:r>
        <w:rPr>
          <w:rFonts w:ascii="Times New Roman" w:eastAsia="Times New Roman" w:hAnsi="Times New Roman" w:cs="Times New Roman"/>
          <w:color w:val="000000"/>
          <w:spacing w:val="0"/>
          <w:w w:val="100"/>
          <w:position w:val="0"/>
          <w:sz w:val="18"/>
          <w:szCs w:val="18"/>
        </w:rPr>
        <w:t>（</w:t>
      </w:r>
      <w:bookmarkEnd w:id="274"/>
      <w:r>
        <w:rPr>
          <w:color w:val="000000"/>
          <w:spacing w:val="0"/>
          <w:w w:val="100"/>
          <w:position w:val="0"/>
        </w:rPr>
        <w:t>六</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关于信息披露与透明度</w:t>
      </w:r>
    </w:p>
    <w:p>
      <w:pPr>
        <w:pStyle w:val="Style19"/>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 xml:space="preserve">报告期内，公司严格按照有关法律法规以及《信息披露制度》、《投资者关系管理制度》等的要求，真实、准确、及时、 </w:t>
      </w:r>
      <w:r>
        <w:rPr>
          <w:color w:val="000000"/>
          <w:spacing w:val="0"/>
          <w:w w:val="100"/>
          <w:position w:val="0"/>
        </w:rPr>
        <w:t>公平、完整地披露有关信息，并指定公司董事会秘书负责信息披露工作，协调公司与投资者的关系，接待股东来访，回答投 资者咨询，向投资者提供公司已披露的资料；公司所有需披露的信息均在指定网站巨潮资讯网和其他中国证监会指定的信息 披露媒体上全面披露，确保公司所有股东能够以平等的机会获得信息。</w:t>
      </w:r>
    </w:p>
    <w:p>
      <w:pPr>
        <w:pStyle w:val="Style19"/>
        <w:keepNext w:val="0"/>
        <w:keepLines w:val="0"/>
        <w:widowControl w:val="0"/>
        <w:shd w:val="clear" w:color="auto" w:fill="auto"/>
        <w:bidi w:val="0"/>
        <w:spacing w:before="0" w:after="0" w:line="360" w:lineRule="auto"/>
        <w:ind w:left="0" w:right="0" w:firstLine="380"/>
        <w:jc w:val="both"/>
      </w:pPr>
      <w:bookmarkStart w:id="275" w:name="bookmark275"/>
      <w:r>
        <w:rPr>
          <w:rFonts w:ascii="Times New Roman" w:eastAsia="Times New Roman" w:hAnsi="Times New Roman" w:cs="Times New Roman"/>
          <w:color w:val="000000"/>
          <w:spacing w:val="0"/>
          <w:w w:val="100"/>
          <w:position w:val="0"/>
          <w:sz w:val="18"/>
          <w:szCs w:val="18"/>
        </w:rPr>
        <w:t>（</w:t>
      </w:r>
      <w:bookmarkEnd w:id="275"/>
      <w:r>
        <w:rPr>
          <w:color w:val="000000"/>
          <w:spacing w:val="0"/>
          <w:w w:val="100"/>
          <w:position w:val="0"/>
        </w:rPr>
        <w:t>七</w:t>
      </w:r>
      <w:r>
        <w:rPr>
          <w:color w:val="000000"/>
          <w:spacing w:val="0"/>
          <w:w w:val="100"/>
          <w:position w:val="0"/>
          <w:sz w:val="18"/>
          <w:szCs w:val="18"/>
        </w:rPr>
        <w:t>）</w:t>
      </w:r>
      <w:r>
        <w:rPr>
          <w:color w:val="000000"/>
          <w:spacing w:val="0"/>
          <w:w w:val="100"/>
          <w:position w:val="0"/>
        </w:rPr>
        <w:t>关于相关利益者</w:t>
      </w:r>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公司充分尊重债权人、供应商、客户、公司员工等相关利益者的合法权益，积极与相关利益者合作，加强与各方的沟通 和交流，共同推进公司持续、稳定、健康地发展。</w:t>
      </w:r>
    </w:p>
    <w:p>
      <w:pPr>
        <w:pStyle w:val="Style1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300" w:line="317"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5"/>
        <w:keepNext/>
        <w:keepLines/>
        <w:widowControl w:val="0"/>
        <w:shd w:val="clear" w:color="auto" w:fill="auto"/>
        <w:tabs>
          <w:tab w:pos="522" w:val="left"/>
        </w:tabs>
        <w:bidi w:val="0"/>
        <w:spacing w:before="0" w:after="260" w:line="331" w:lineRule="exact"/>
        <w:ind w:left="0" w:right="0" w:firstLine="0"/>
        <w:jc w:val="left"/>
      </w:pPr>
      <w:bookmarkStart w:id="276" w:name="bookmark276"/>
      <w:bookmarkStart w:id="277" w:name="bookmark277"/>
      <w:bookmarkStart w:id="278" w:name="bookmark278"/>
      <w:bookmarkStart w:id="279" w:name="bookmark279"/>
      <w:r>
        <w:rPr>
          <w:color w:val="000000"/>
          <w:spacing w:val="0"/>
          <w:w w:val="100"/>
          <w:position w:val="0"/>
        </w:rPr>
        <w:t>二</w:t>
      </w:r>
      <w:bookmarkEnd w:id="278"/>
      <w:r>
        <w:rPr>
          <w:color w:val="000000"/>
          <w:spacing w:val="0"/>
          <w:w w:val="100"/>
          <w:position w:val="0"/>
        </w:rPr>
        <w:t>、</w:t>
        <w:tab/>
        <w:t>公司相对于控股股东、实际控制人在保证公司资产、人员、财务、机构、业务等方面的 独立情况</w:t>
      </w:r>
      <w:bookmarkEnd w:id="276"/>
      <w:bookmarkEnd w:id="277"/>
      <w:bookmarkEnd w:id="279"/>
    </w:p>
    <w:p>
      <w:pPr>
        <w:pStyle w:val="Style19"/>
        <w:keepNext w:val="0"/>
        <w:keepLines w:val="0"/>
        <w:widowControl w:val="0"/>
        <w:shd w:val="clear" w:color="auto" w:fill="auto"/>
        <w:bidi w:val="0"/>
        <w:spacing w:before="0" w:after="300" w:line="322" w:lineRule="exact"/>
        <w:ind w:left="0" w:right="0" w:firstLine="0"/>
        <w:jc w:val="left"/>
      </w:pPr>
      <w:r>
        <w:rPr>
          <w:color w:val="000000"/>
          <w:spacing w:val="0"/>
          <w:w w:val="100"/>
          <w:position w:val="0"/>
        </w:rPr>
        <w:t>公司与控股股东、实际控制人及其关联人的人员、资产、财务分开，机构、业务独立，各自独立核算、独立承担责任和风险， 不存在不能保证独立性、不能保持自主经营能力的情况。</w:t>
      </w:r>
    </w:p>
    <w:p>
      <w:pPr>
        <w:pStyle w:val="Style25"/>
        <w:keepNext/>
        <w:keepLines/>
        <w:widowControl w:val="0"/>
        <w:shd w:val="clear" w:color="auto" w:fill="auto"/>
        <w:tabs>
          <w:tab w:pos="522" w:val="left"/>
        </w:tabs>
        <w:bidi w:val="0"/>
        <w:spacing w:before="0" w:after="380" w:line="331" w:lineRule="exact"/>
        <w:ind w:left="0" w:right="0" w:firstLine="0"/>
        <w:jc w:val="left"/>
      </w:pPr>
      <w:bookmarkStart w:id="280" w:name="bookmark280"/>
      <w:bookmarkStart w:id="281" w:name="bookmark281"/>
      <w:bookmarkStart w:id="282" w:name="bookmark282"/>
      <w:bookmarkStart w:id="283" w:name="bookmark283"/>
      <w:r>
        <w:rPr>
          <w:color w:val="000000"/>
          <w:spacing w:val="0"/>
          <w:w w:val="100"/>
          <w:position w:val="0"/>
        </w:rPr>
        <w:t>三</w:t>
      </w:r>
      <w:bookmarkEnd w:id="282"/>
      <w:r>
        <w:rPr>
          <w:color w:val="000000"/>
          <w:spacing w:val="0"/>
          <w:w w:val="100"/>
          <w:position w:val="0"/>
        </w:rPr>
        <w:t>、</w:t>
        <w:tab/>
        <w:t>同业竞争情况</w:t>
      </w:r>
      <w:bookmarkEnd w:id="280"/>
      <w:bookmarkEnd w:id="281"/>
      <w:bookmarkEnd w:id="283"/>
    </w:p>
    <w:p>
      <w:pPr>
        <w:pStyle w:val="Style1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四</w:t>
      </w:r>
      <w:bookmarkEnd w:id="286"/>
      <w:r>
        <w:rPr>
          <w:color w:val="000000"/>
          <w:spacing w:val="0"/>
          <w:w w:val="100"/>
          <w:position w:val="0"/>
        </w:rPr>
        <w:t>、报告期内召开的年度股东大会和临时股东大会的有关情况</w:t>
      </w:r>
      <w:bookmarkEnd w:id="284"/>
      <w:bookmarkEnd w:id="285"/>
      <w:bookmarkEnd w:id="287"/>
    </w:p>
    <w:p>
      <w:pPr>
        <w:pStyle w:val="Style30"/>
        <w:keepNext/>
        <w:keepLines/>
        <w:widowControl w:val="0"/>
        <w:shd w:val="clear" w:color="auto" w:fill="auto"/>
        <w:bidi w:val="0"/>
        <w:spacing w:before="0" w:after="300" w:line="240" w:lineRule="auto"/>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1</w:t>
      </w:r>
      <w:bookmarkEnd w:id="290"/>
      <w:r>
        <w:rPr>
          <w:color w:val="000000"/>
          <w:spacing w:val="0"/>
          <w:w w:val="100"/>
          <w:position w:val="0"/>
        </w:rPr>
        <w:t>、本报告期股东大会情况</w:t>
      </w:r>
      <w:bookmarkEnd w:id="288"/>
      <w:bookmarkEnd w:id="289"/>
      <w:bookmarkEnd w:id="291"/>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2021-015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2021-035</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2021-048</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60.20%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2021-078</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2</w:t>
      </w:r>
      <w:bookmarkEnd w:id="294"/>
      <w:r>
        <w:rPr>
          <w:color w:val="000000"/>
          <w:spacing w:val="0"/>
          <w:w w:val="100"/>
          <w:position w:val="0"/>
        </w:rPr>
        <w:t>、表决权恢复的优先股股东请求召开临时股东大会</w:t>
      </w:r>
      <w:bookmarkEnd w:id="292"/>
      <w:bookmarkEnd w:id="293"/>
      <w:bookmarkEnd w:id="295"/>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rPr>
        <w:t>五</w:t>
      </w:r>
      <w:bookmarkEnd w:id="298"/>
      <w:r>
        <w:rPr>
          <w:color w:val="000000"/>
          <w:spacing w:val="0"/>
          <w:w w:val="100"/>
          <w:position w:val="0"/>
        </w:rPr>
        <w:t>、公司具有表决权差异安排</w:t>
      </w:r>
      <w:bookmarkEnd w:id="296"/>
      <w:bookmarkEnd w:id="297"/>
      <w:bookmarkEnd w:id="299"/>
    </w:p>
    <w:p>
      <w:pPr>
        <w:pStyle w:val="Style19"/>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pgSz w:w="11900" w:h="16840"/>
          <w:pgMar w:top="1374" w:right="1023" w:bottom="1691" w:left="110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320" w:after="38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rPr>
        <w:t>六</w:t>
      </w:r>
      <w:bookmarkEnd w:id="302"/>
      <w:r>
        <w:rPr>
          <w:color w:val="000000"/>
          <w:spacing w:val="0"/>
          <w:w w:val="100"/>
          <w:position w:val="0"/>
        </w:rPr>
        <w:t>、红筹架构公司治理情况</w:t>
      </w:r>
      <w:bookmarkEnd w:id="300"/>
      <w:bookmarkEnd w:id="301"/>
      <w:bookmarkEnd w:id="303"/>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rPr>
        <w:t>七</w:t>
      </w:r>
      <w:bookmarkEnd w:id="306"/>
      <w:r>
        <w:rPr>
          <w:color w:val="000000"/>
          <w:spacing w:val="0"/>
          <w:w w:val="100"/>
          <w:position w:val="0"/>
        </w:rPr>
        <w:t>、董事、监事和高级管理人员情况</w:t>
      </w:r>
      <w:bookmarkEnd w:id="304"/>
      <w:bookmarkEnd w:id="305"/>
      <w:bookmarkEnd w:id="307"/>
    </w:p>
    <w:p>
      <w:pPr>
        <w:pStyle w:val="Style30"/>
        <w:keepNext/>
        <w:keepLines/>
        <w:widowControl w:val="0"/>
        <w:shd w:val="clear" w:color="auto" w:fill="auto"/>
        <w:bidi w:val="0"/>
        <w:spacing w:before="0" w:after="300" w:line="240" w:lineRule="auto"/>
        <w:ind w:left="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1</w:t>
      </w:r>
      <w:bookmarkEnd w:id="310"/>
      <w:r>
        <w:rPr>
          <w:color w:val="000000"/>
          <w:spacing w:val="0"/>
          <w:w w:val="100"/>
          <w:position w:val="0"/>
        </w:rPr>
        <w:t>、基本情况</w:t>
      </w:r>
      <w:bookmarkEnd w:id="308"/>
      <w:bookmarkEnd w:id="309"/>
      <w:bookmarkEnd w:id="311"/>
    </w:p>
    <w:tbl>
      <w:tblPr>
        <w:tblOverlap w:val="never"/>
        <w:jc w:val="center"/>
        <w:tblLayout w:type="fixed"/>
      </w:tblPr>
      <w:tblGrid>
        <w:gridCol w:w="1085"/>
        <w:gridCol w:w="1075"/>
        <w:gridCol w:w="1080"/>
        <w:gridCol w:w="1080"/>
        <w:gridCol w:w="1080"/>
        <w:gridCol w:w="1080"/>
        <w:gridCol w:w="1075"/>
        <w:gridCol w:w="1080"/>
        <w:gridCol w:w="1080"/>
        <w:gridCol w:w="1080"/>
        <w:gridCol w:w="1080"/>
        <w:gridCol w:w="1075"/>
        <w:gridCol w:w="108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260" w:firstLine="0"/>
              <w:jc w:val="right"/>
            </w:pPr>
            <w:r>
              <w:rPr>
                <w:color w:val="000000"/>
                <w:spacing w:val="0"/>
                <w:w w:val="100"/>
                <w:position w:val="0"/>
              </w:rPr>
              <w:t>期初持股数</w:t>
            </w:r>
          </w:p>
          <w:p>
            <w:pPr>
              <w:pStyle w:val="Style2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本期增持股</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份数量（股）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本期减持股</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份数量（股）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其他增减变</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260" w:firstLine="0"/>
              <w:jc w:val="right"/>
            </w:pPr>
            <w:r>
              <w:rPr>
                <w:color w:val="000000"/>
                <w:spacing w:val="0"/>
                <w:w w:val="100"/>
                <w:position w:val="0"/>
              </w:rPr>
              <w:t>期末持股数</w:t>
            </w:r>
          </w:p>
          <w:p>
            <w:pPr>
              <w:pStyle w:val="Style2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股份增减变 动的原因</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197,777,419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167,777,419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协议转让</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副董事长、副 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137,247,832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132,091,832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李乐霓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5,134,442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5,134,442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范文梅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黄伟宁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董事会秘书、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653,827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张瑞斌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1,656,645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黄小金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张舒茗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85"/>
        <w:gridCol w:w="1075"/>
        <w:gridCol w:w="1080"/>
        <w:gridCol w:w="1080"/>
        <w:gridCol w:w="1080"/>
        <w:gridCol w:w="1080"/>
        <w:gridCol w:w="1075"/>
        <w:gridCol w:w="1080"/>
        <w:gridCol w:w="1080"/>
        <w:gridCol w:w="1080"/>
        <w:gridCol w:w="1080"/>
        <w:gridCol w:w="1075"/>
        <w:gridCol w:w="1085"/>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高静迟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韩文生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向阳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吴若顺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增持</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张富强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342,886,514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5,373,943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307,963,871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报告期是否存在任期内董事、监事离任和高级管理人员解聘的情况</w:t>
      </w:r>
    </w:p>
    <w:p>
      <w:pPr>
        <w:pStyle w:val="Style19"/>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6840" w:h="11900" w:orient="landscape"/>
          <w:pgMar w:top="1101" w:right="1402" w:bottom="1213" w:left="140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100" w:after="140" w:line="240" w:lineRule="auto"/>
        <w:ind w:left="0" w:right="0" w:firstLine="0"/>
        <w:jc w:val="left"/>
      </w:pPr>
      <w:r>
        <w:rPr>
          <w:color w:val="000000"/>
          <w:spacing w:val="0"/>
          <w:w w:val="100"/>
          <w:position w:val="0"/>
        </w:rPr>
        <w:t>公司董事、监事、高级管理人员变动情况</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个人身体原因</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邓沫</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left"/>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2</w:t>
      </w:r>
      <w:bookmarkEnd w:id="314"/>
      <w:r>
        <w:rPr>
          <w:color w:val="000000"/>
          <w:spacing w:val="0"/>
          <w:w w:val="100"/>
          <w:position w:val="0"/>
        </w:rPr>
        <w:t>、任职情况</w:t>
      </w:r>
      <w:bookmarkEnd w:id="312"/>
      <w:bookmarkEnd w:id="313"/>
      <w:bookmarkEnd w:id="315"/>
    </w:p>
    <w:p>
      <w:pPr>
        <w:pStyle w:val="Style19"/>
        <w:keepNext w:val="0"/>
        <w:keepLines w:val="0"/>
        <w:widowControl w:val="0"/>
        <w:shd w:val="clear" w:color="auto" w:fill="auto"/>
        <w:bidi w:val="0"/>
        <w:spacing w:before="0" w:after="140" w:line="316"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9"/>
        <w:keepNext w:val="0"/>
        <w:keepLines w:val="0"/>
        <w:widowControl w:val="0"/>
        <w:shd w:val="clear" w:color="auto" w:fill="auto"/>
        <w:tabs>
          <w:tab w:pos="287" w:val="left"/>
        </w:tabs>
        <w:bidi w:val="0"/>
        <w:spacing w:before="0" w:after="0" w:line="360" w:lineRule="auto"/>
        <w:ind w:left="0" w:right="0" w:firstLine="0"/>
        <w:jc w:val="left"/>
      </w:pPr>
      <w:bookmarkStart w:id="316" w:name="bookmark316"/>
      <w:r>
        <w:rPr>
          <w:rFonts w:ascii="Times New Roman" w:eastAsia="Times New Roman" w:hAnsi="Times New Roman" w:cs="Times New Roman"/>
          <w:color w:val="000000"/>
          <w:spacing w:val="0"/>
          <w:w w:val="100"/>
          <w:position w:val="0"/>
          <w:sz w:val="18"/>
          <w:szCs w:val="18"/>
        </w:rPr>
        <w:t>1</w:t>
      </w:r>
      <w:bookmarkEnd w:id="316"/>
      <w:r>
        <w:rPr>
          <w:color w:val="000000"/>
          <w:spacing w:val="0"/>
          <w:w w:val="100"/>
          <w:position w:val="0"/>
        </w:rPr>
        <w:t>、</w:t>
        <w:tab/>
        <w:t>董事会成员</w:t>
      </w:r>
    </w:p>
    <w:p>
      <w:pPr>
        <w:pStyle w:val="Style1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张波先生：</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年出生，毕业于华南工学院（现华南理工大学）计算机系，获学士学位。曾任职于广东电子研究所担任 技术骨干、广东省实验电子厂担任副厂长、深圳丰达通讯有限公司担任厂长，是本公司及安居宝品牌的主要创始人。张波先 生是楼宇对讲行业标准的起草者之一，曾被评为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中国安防十大领军人物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中国安防十年开拓奖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改革开放</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年影 响中国安防</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殊荣，</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年被广东省安全技术防范行业协会聘任为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广东省安全技术防范专家委员会专家匚目前担任公 司董事长兼总经理。</w:t>
      </w:r>
    </w:p>
    <w:p>
      <w:pPr>
        <w:pStyle w:val="Style19"/>
        <w:keepNext w:val="0"/>
        <w:keepLines w:val="0"/>
        <w:widowControl w:val="0"/>
        <w:shd w:val="clear" w:color="auto" w:fill="auto"/>
        <w:bidi w:val="0"/>
        <w:spacing w:before="0" w:after="0" w:line="316" w:lineRule="exact"/>
        <w:ind w:left="0" w:right="0" w:firstLine="300"/>
        <w:jc w:val="both"/>
      </w:pPr>
      <w:r>
        <w:rPr>
          <w:color w:val="000000"/>
          <w:spacing w:val="0"/>
          <w:w w:val="100"/>
          <w:position w:val="0"/>
        </w:rPr>
        <w:t>张频先生：</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年至今，先后担任广州市安居宝科技有限公司、广州市安居宝数码科技有限公司副总经理， 目前担任公司副董事长兼副总经理。</w:t>
      </w:r>
    </w:p>
    <w:p>
      <w:pPr>
        <w:pStyle w:val="Style19"/>
        <w:keepNext w:val="0"/>
        <w:keepLines w:val="0"/>
        <w:widowControl w:val="0"/>
        <w:shd w:val="clear" w:color="auto" w:fill="auto"/>
        <w:bidi w:val="0"/>
        <w:spacing w:before="0" w:after="0" w:line="316" w:lineRule="exact"/>
        <w:ind w:left="0" w:right="0" w:firstLine="300"/>
        <w:jc w:val="both"/>
      </w:pPr>
      <w:r>
        <w:rPr>
          <w:color w:val="000000"/>
          <w:spacing w:val="0"/>
          <w:w w:val="100"/>
          <w:position w:val="0"/>
        </w:rPr>
        <w:t xml:space="preserve">李乐霓女士： </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年出生，毕业于广东工业大学（原名广东省建筑工程专科学院）工业与民用建筑专业班。曾任职于广 州市东山建筑设计院从事建筑设计工作，并于</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月被评审为建筑工程师；</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年，先后担任广州市安居宝科技有限公 司、广州市安居宝数码科技有限公司监事、审计部部长，目前担任公司董事。</w:t>
      </w:r>
    </w:p>
    <w:p>
      <w:pPr>
        <w:pStyle w:val="Style19"/>
        <w:keepNext w:val="0"/>
        <w:keepLines w:val="0"/>
        <w:widowControl w:val="0"/>
        <w:shd w:val="clear" w:color="auto" w:fill="auto"/>
        <w:bidi w:val="0"/>
        <w:spacing w:before="0" w:after="0" w:line="316" w:lineRule="exact"/>
        <w:ind w:left="0" w:right="0" w:firstLine="300"/>
        <w:jc w:val="both"/>
      </w:pPr>
      <w:r>
        <w:rPr>
          <w:color w:val="000000"/>
          <w:spacing w:val="0"/>
          <w:w w:val="100"/>
          <w:position w:val="0"/>
        </w:rPr>
        <w:t>韩文生先生：</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年出生，毕业于华南工学院（现华南理工大学）计算机系，获学士学位。曾任广州军区空军司令部指 挥自动化工作站总工程师，广州华贸科技有限公司经理，广州加瓦科技有限公司市场部经理，广东达安项目管理股份有限公 司市场部总监，广州雅玛实验室系统工程设计有限公司副总经理，拥有丰富的行业经验。</w:t>
      </w:r>
    </w:p>
    <w:p>
      <w:pPr>
        <w:pStyle w:val="Style19"/>
        <w:keepNext w:val="0"/>
        <w:keepLines w:val="0"/>
        <w:widowControl w:val="0"/>
        <w:shd w:val="clear" w:color="auto" w:fill="auto"/>
        <w:bidi w:val="0"/>
        <w:spacing w:before="0" w:after="100" w:line="316" w:lineRule="exact"/>
        <w:ind w:left="0" w:right="0" w:firstLine="160"/>
        <w:jc w:val="both"/>
      </w:pPr>
      <w:r>
        <w:rPr>
          <w:color w:val="000000"/>
          <w:spacing w:val="0"/>
          <w:w w:val="100"/>
          <w:position w:val="0"/>
        </w:rPr>
        <w:t xml:space="preserve">邓沫女士： </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月出生，毕业于上海财经大学贸易经济系，本科，获经济学学士学位，高级审计师，注册会计师，曾 先后担任广州注册会计师协会专业指导委员会委员，广东省注册会计师协会兼职业务监管员，广州市审计局特约审计员，广 州大学华立学院的校外专家及学士学位论文评审小组成员，广州市建筑集团、广州市产权交易所、开发区金融局等机关企事 业单位的评审专家，广东省人民政府国有资产监督管理委员会兼职外部董事，广东省资产评估协会评估专家，广州市房地产 估价协会评估专家，广州市多浦乐电子科技公司独立董事，武汉红桃</w:t>
      </w:r>
      <w:r>
        <w:rPr>
          <w:rFonts w:ascii="Times New Roman" w:eastAsia="Times New Roman" w:hAnsi="Times New Roman" w:cs="Times New Roman"/>
          <w:color w:val="000000"/>
          <w:spacing w:val="0"/>
          <w:w w:val="100"/>
          <w:position w:val="0"/>
          <w:sz w:val="18"/>
          <w:szCs w:val="18"/>
        </w:rPr>
        <w:t>K</w:t>
      </w:r>
      <w:r>
        <w:rPr>
          <w:color w:val="000000"/>
          <w:spacing w:val="0"/>
          <w:w w:val="100"/>
          <w:position w:val="0"/>
        </w:rPr>
        <w:t>集团江门分公司主管会计，广东诚信审计师事务所 项目经理、质控室负责人、主任会计师及法定代表人等职务。现任中勤万信会计师事务所（特殊普通合伙）广州分所负责人。</w:t>
      </w:r>
    </w:p>
    <w:p>
      <w:pPr>
        <w:pStyle w:val="Style19"/>
        <w:keepNext w:val="0"/>
        <w:keepLines w:val="0"/>
        <w:widowControl w:val="0"/>
        <w:shd w:val="clear" w:color="auto" w:fill="auto"/>
        <w:tabs>
          <w:tab w:pos="306" w:val="left"/>
        </w:tabs>
        <w:bidi w:val="0"/>
        <w:spacing w:before="0" w:after="0" w:line="360" w:lineRule="auto"/>
        <w:ind w:left="0" w:right="0" w:firstLine="0"/>
        <w:jc w:val="left"/>
      </w:pPr>
      <w:bookmarkStart w:id="317" w:name="bookmark317"/>
      <w:r>
        <w:rPr>
          <w:rFonts w:ascii="Times New Roman" w:eastAsia="Times New Roman" w:hAnsi="Times New Roman" w:cs="Times New Roman"/>
          <w:color w:val="000000"/>
          <w:spacing w:val="0"/>
          <w:w w:val="100"/>
          <w:position w:val="0"/>
          <w:sz w:val="18"/>
          <w:szCs w:val="18"/>
        </w:rPr>
        <w:t>2</w:t>
      </w:r>
      <w:bookmarkEnd w:id="317"/>
      <w:r>
        <w:rPr>
          <w:color w:val="000000"/>
          <w:spacing w:val="0"/>
          <w:w w:val="100"/>
          <w:position w:val="0"/>
        </w:rPr>
        <w:t>、</w:t>
        <w:tab/>
        <w:t>监事会成员</w:t>
      </w:r>
    </w:p>
    <w:p>
      <w:pPr>
        <w:pStyle w:val="Style19"/>
        <w:keepNext w:val="0"/>
        <w:keepLines w:val="0"/>
        <w:widowControl w:val="0"/>
        <w:shd w:val="clear" w:color="auto" w:fill="auto"/>
        <w:tabs>
          <w:tab w:pos="1393" w:val="left"/>
        </w:tabs>
        <w:bidi w:val="0"/>
        <w:spacing w:before="0" w:after="0" w:line="316" w:lineRule="exact"/>
        <w:ind w:left="0" w:right="0" w:firstLine="300"/>
        <w:jc w:val="both"/>
      </w:pPr>
      <w:r>
        <w:rPr>
          <w:color w:val="000000"/>
          <w:spacing w:val="0"/>
          <w:w w:val="100"/>
          <w:position w:val="0"/>
        </w:rPr>
        <w:t>范文梅女士：</w:t>
        <w:tab/>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年出生，中国国籍，具有会计师资格。</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年加入安居宝从事财务工作，曾担任广州市安居宝数码科</w:t>
      </w:r>
    </w:p>
    <w:p>
      <w:pPr>
        <w:pStyle w:val="Style19"/>
        <w:keepNext w:val="0"/>
        <w:keepLines w:val="0"/>
        <w:widowControl w:val="0"/>
        <w:shd w:val="clear" w:color="auto" w:fill="auto"/>
        <w:bidi w:val="0"/>
        <w:spacing w:before="0" w:after="0" w:line="318" w:lineRule="exact"/>
        <w:ind w:left="0" w:right="0" w:firstLine="0"/>
        <w:jc w:val="left"/>
      </w:pPr>
      <w:r>
        <w:rPr>
          <w:color w:val="000000"/>
          <w:spacing w:val="0"/>
          <w:w w:val="100"/>
          <w:position w:val="0"/>
        </w:rPr>
        <w:t>技有限公司审计主管，现任公司监事会主席、审计部部长。</w:t>
      </w:r>
    </w:p>
    <w:p>
      <w:pPr>
        <w:pStyle w:val="Style19"/>
        <w:keepNext w:val="0"/>
        <w:keepLines w:val="0"/>
        <w:widowControl w:val="0"/>
        <w:shd w:val="clear" w:color="auto" w:fill="auto"/>
        <w:bidi w:val="0"/>
        <w:spacing w:before="0" w:after="0" w:line="318" w:lineRule="exact"/>
        <w:ind w:left="0" w:right="0" w:firstLine="300"/>
        <w:jc w:val="both"/>
      </w:pPr>
      <w:r>
        <w:rPr>
          <w:color w:val="000000"/>
          <w:spacing w:val="0"/>
          <w:w w:val="100"/>
          <w:position w:val="0"/>
        </w:rPr>
        <w:t>李志共先生：</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w:t>
      </w:r>
      <w:r>
        <w:rPr>
          <w:color w:val="000000"/>
          <w:spacing w:val="0"/>
          <w:w w:val="100"/>
          <w:position w:val="0"/>
          <w:sz w:val="18"/>
          <w:szCs w:val="18"/>
        </w:rPr>
        <w:t>，</w:t>
      </w:r>
      <w:r>
        <w:rPr>
          <w:color w:val="000000"/>
          <w:spacing w:val="0"/>
          <w:w w:val="100"/>
          <w:position w:val="0"/>
        </w:rPr>
        <w:t>中国国籍</w:t>
      </w:r>
      <w:r>
        <w:rPr>
          <w:color w:val="000000"/>
          <w:spacing w:val="0"/>
          <w:w w:val="100"/>
          <w:position w:val="0"/>
          <w:sz w:val="18"/>
          <w:szCs w:val="18"/>
        </w:rPr>
        <w:t>，</w:t>
      </w:r>
      <w:r>
        <w:rPr>
          <w:color w:val="000000"/>
          <w:spacing w:val="0"/>
          <w:w w:val="100"/>
          <w:position w:val="0"/>
        </w:rPr>
        <w:t>毕业于华南工学院（华南理工大学）无线电系，工程师资格。</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日担任广东安居宝数码科技股份有限公司总经办副主任，</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月至今担任广东安居宝数码科技股份有限公司总经理 助理。</w:t>
      </w:r>
    </w:p>
    <w:p>
      <w:pPr>
        <w:pStyle w:val="Style19"/>
        <w:keepNext w:val="0"/>
        <w:keepLines w:val="0"/>
        <w:widowControl w:val="0"/>
        <w:shd w:val="clear" w:color="auto" w:fill="auto"/>
        <w:bidi w:val="0"/>
        <w:spacing w:before="0" w:after="100" w:line="318" w:lineRule="exact"/>
        <w:ind w:left="0" w:right="0" w:firstLine="300"/>
        <w:jc w:val="both"/>
      </w:pPr>
      <w:r>
        <w:rPr>
          <w:color w:val="000000"/>
          <w:spacing w:val="0"/>
          <w:w w:val="100"/>
          <w:position w:val="0"/>
        </w:rPr>
        <w:t>万华女士：中国国籍，</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日出生，</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月毕业于华南农学院（现华南农业大学），</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月担任广东安 居宝数码科技股份有限公司业务经理职务，现任公司监事、总经理助理、停车场业务拓展部副部长。</w:t>
      </w:r>
    </w:p>
    <w:p>
      <w:pPr>
        <w:pStyle w:val="Style19"/>
        <w:keepNext w:val="0"/>
        <w:keepLines w:val="0"/>
        <w:widowControl w:val="0"/>
        <w:shd w:val="clear" w:color="auto" w:fill="auto"/>
        <w:tabs>
          <w:tab w:pos="306" w:val="left"/>
        </w:tabs>
        <w:bidi w:val="0"/>
        <w:spacing w:before="0" w:after="0" w:line="360" w:lineRule="auto"/>
        <w:ind w:left="0" w:right="0" w:firstLine="0"/>
        <w:jc w:val="left"/>
      </w:pPr>
      <w:bookmarkStart w:id="318" w:name="bookmark318"/>
      <w:r>
        <w:rPr>
          <w:rFonts w:ascii="Times New Roman" w:eastAsia="Times New Roman" w:hAnsi="Times New Roman" w:cs="Times New Roman"/>
          <w:color w:val="000000"/>
          <w:spacing w:val="0"/>
          <w:w w:val="100"/>
          <w:position w:val="0"/>
          <w:sz w:val="18"/>
          <w:szCs w:val="18"/>
        </w:rPr>
        <w:t>3</w:t>
      </w:r>
      <w:bookmarkEnd w:id="318"/>
      <w:r>
        <w:rPr>
          <w:color w:val="000000"/>
          <w:spacing w:val="0"/>
          <w:w w:val="100"/>
          <w:position w:val="0"/>
        </w:rPr>
        <w:t>、</w:t>
        <w:tab/>
        <w:t>高级管理人员</w:t>
      </w:r>
    </w:p>
    <w:p>
      <w:pPr>
        <w:pStyle w:val="Style19"/>
        <w:keepNext w:val="0"/>
        <w:keepLines w:val="0"/>
        <w:widowControl w:val="0"/>
        <w:shd w:val="clear" w:color="auto" w:fill="auto"/>
        <w:bidi w:val="0"/>
        <w:spacing w:before="0" w:line="318" w:lineRule="exact"/>
        <w:ind w:left="0" w:right="0" w:firstLine="380"/>
        <w:jc w:val="both"/>
      </w:pPr>
      <w:r>
        <w:rPr>
          <w:color w:val="000000"/>
          <w:spacing w:val="0"/>
          <w:w w:val="100"/>
          <w:position w:val="0"/>
        </w:rPr>
        <w:t>黄伟宁先生：</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年出生，毕业于华南工学院（现华南理工大学）计算机系，获学士学位。曾任广州市计算机公司技术 部工程师、销售部经理，广州骏升科技有限公司销售部经理；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年至今，先后担任广州市安居宝科技有限公司、广州市安 居宝数码科技有限公司副总经理。目前担任公司副总经理、董事会秘书。</w:t>
      </w:r>
    </w:p>
    <w:p>
      <w:pPr>
        <w:pStyle w:val="Style19"/>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吴若顺先生：</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月出生，中国国籍，毕业于九江财经高等专科学校（现九江学院）会计电算化专业，曾任广州市 优氏工艺品有限公司财务经理职务；自</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月起先后担任公司财务部主管、财务部副部长、财务部部长、总经理助理职 务。目前担任公司财务总监。</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张瑞斌先生：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年出生，毕业于北京邮电大学计算机专业，获学士学位；</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月，任职于广州邮电通 信有限公司第二研究所，从事通信设备产品研发，任职助工、工程师、副所长、所长，参与主持项目：实时多任务操作系统、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号信令系统、</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门程控交换机、</w:t>
      </w:r>
      <w:r>
        <w:rPr>
          <w:rFonts w:ascii="Times New Roman" w:eastAsia="Times New Roman" w:hAnsi="Times New Roman" w:cs="Times New Roman"/>
          <w:color w:val="000000"/>
          <w:spacing w:val="0"/>
          <w:w w:val="100"/>
          <w:position w:val="0"/>
          <w:sz w:val="18"/>
          <w:szCs w:val="18"/>
        </w:rPr>
        <w:t>V5</w:t>
      </w:r>
      <w:r>
        <w:rPr>
          <w:color w:val="000000"/>
          <w:spacing w:val="0"/>
          <w:w w:val="100"/>
          <w:position w:val="0"/>
        </w:rPr>
        <w:t>接口用户环路设备；</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月，任职于广州邮电科学技术研究院多媒体 部，从事多媒体技术研究工作，任职工程师、项目负责人，参与主持项目：</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号信令网关、</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系统；</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月，任职于广州创想科技股份有限公司，从事网络通信产品研发工作，任职技术总监，参与主持项目：</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电话网关；</w:t>
      </w: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月，任职于广州市易视网络通讯技术有限公司，从事安防产品研发工作，任职副总经理、总工程师，参与主 持项目：网络摄像机、视频服务器、数字社区系统；</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月至今，任职于广东安居宝数码科技股份有限公司，从事安防 研发工作，任职总工程师，参与主持项目：可视对讲系统、智能小区管理系统、数字社区系统、云对讲系统等。</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张舒茗女士： </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w:t>
      </w:r>
      <w:r>
        <w:rPr>
          <w:color w:val="000000"/>
          <w:spacing w:val="0"/>
          <w:w w:val="100"/>
          <w:position w:val="0"/>
          <w:sz w:val="18"/>
          <w:szCs w:val="18"/>
        </w:rPr>
        <w:t>，</w:t>
      </w:r>
      <w:r>
        <w:rPr>
          <w:color w:val="000000"/>
          <w:spacing w:val="0"/>
          <w:w w:val="100"/>
          <w:position w:val="0"/>
        </w:rPr>
        <w:t>中国国籍</w:t>
      </w:r>
      <w:r>
        <w:rPr>
          <w:color w:val="000000"/>
          <w:spacing w:val="0"/>
          <w:w w:val="100"/>
          <w:position w:val="0"/>
          <w:sz w:val="18"/>
          <w:szCs w:val="18"/>
        </w:rPr>
        <w:t>，</w:t>
      </w:r>
      <w:r>
        <w:rPr>
          <w:color w:val="000000"/>
          <w:spacing w:val="0"/>
          <w:w w:val="100"/>
          <w:position w:val="0"/>
        </w:rPr>
        <w:t>毕业于西南科技大学工业自动化专业。</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年进入公司，先后担任公司技术服务部 部长助理、部长、总经理助理。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月至今，担任公司副总经理。</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黄小金先生：</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w:t>
      </w:r>
      <w:r>
        <w:rPr>
          <w:color w:val="000000"/>
          <w:spacing w:val="0"/>
          <w:w w:val="100"/>
          <w:position w:val="0"/>
          <w:sz w:val="18"/>
          <w:szCs w:val="18"/>
        </w:rPr>
        <w:t>，</w:t>
      </w:r>
      <w:r>
        <w:rPr>
          <w:color w:val="000000"/>
          <w:spacing w:val="0"/>
          <w:w w:val="100"/>
          <w:position w:val="0"/>
        </w:rPr>
        <w:t>中国国籍</w:t>
      </w:r>
      <w:r>
        <w:rPr>
          <w:color w:val="000000"/>
          <w:spacing w:val="0"/>
          <w:w w:val="100"/>
          <w:position w:val="0"/>
          <w:sz w:val="18"/>
          <w:szCs w:val="18"/>
        </w:rPr>
        <w:t>，</w:t>
      </w:r>
      <w:r>
        <w:rPr>
          <w:color w:val="000000"/>
          <w:spacing w:val="0"/>
          <w:w w:val="100"/>
          <w:position w:val="0"/>
        </w:rPr>
        <w:t>毕业于广东工学院工业电气自动化专业，曾先后担任广州市高堡仕智能系统有限公 司总经理、广州佳捷科技有限公司副总经理，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月至今，担任广东安居宝智能控制系统有限公司总经理。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 今，担任公司副总经理。</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高静迟先生：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年出生，毕业于北京邮电大学计算机专业，获学士学位；</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月，任职于广州邮电通 信设备有限公司，从事产品研发工作，任职研发工程师、项目组负责人，参与项目：电话交换机、</w:t>
      </w:r>
      <w:r>
        <w:rPr>
          <w:rFonts w:ascii="Times New Roman" w:eastAsia="Times New Roman" w:hAnsi="Times New Roman" w:cs="Times New Roman"/>
          <w:color w:val="000000"/>
          <w:spacing w:val="0"/>
          <w:w w:val="100"/>
          <w:position w:val="0"/>
          <w:sz w:val="18"/>
          <w:szCs w:val="18"/>
        </w:rPr>
        <w:t>PCM</w:t>
      </w:r>
      <w:r>
        <w:rPr>
          <w:color w:val="000000"/>
          <w:spacing w:val="0"/>
          <w:w w:val="100"/>
          <w:position w:val="0"/>
        </w:rPr>
        <w:t>传输设备；</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月，任职于广州邮电通信设备有限公司，从事产品研发工作，任职总工程师、副厂长，参与项目：</w:t>
      </w:r>
      <w:r>
        <w:rPr>
          <w:rFonts w:ascii="Times New Roman" w:eastAsia="Times New Roman" w:hAnsi="Times New Roman" w:cs="Times New Roman"/>
          <w:color w:val="000000"/>
          <w:spacing w:val="0"/>
          <w:w w:val="100"/>
          <w:position w:val="0"/>
          <w:sz w:val="18"/>
          <w:szCs w:val="18"/>
        </w:rPr>
        <w:t>PCM</w:t>
      </w:r>
      <w:r>
        <w:rPr>
          <w:color w:val="000000"/>
          <w:spacing w:val="0"/>
          <w:w w:val="100"/>
          <w:position w:val="0"/>
        </w:rPr>
        <w:t xml:space="preserve">传输设备、 </w:t>
      </w:r>
      <w:r>
        <w:rPr>
          <w:rFonts w:ascii="Times New Roman" w:eastAsia="Times New Roman" w:hAnsi="Times New Roman" w:cs="Times New Roman"/>
          <w:color w:val="000000"/>
          <w:spacing w:val="0"/>
          <w:w w:val="100"/>
          <w:position w:val="0"/>
          <w:sz w:val="18"/>
          <w:szCs w:val="18"/>
        </w:rPr>
        <w:t>PDH</w:t>
      </w:r>
      <w:r>
        <w:rPr>
          <w:color w:val="000000"/>
          <w:spacing w:val="0"/>
          <w:w w:val="100"/>
          <w:position w:val="0"/>
        </w:rPr>
        <w:t>光传输设备、网管系统；</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月，任职于广州市易视通讯网络技术有限公司，从事产品研发工作，任职 技术总监，参与项目：网络摄像机、视频服务器、数字社区；</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至今，任职于广东安居宝数码科技股份有限公司， 从事产品研发工作，任职副总工程师、研发中心主任，参与项目：远距离总线传送技术、嵌入式开发技术、音视频数字处理 技术、网络传送技术。</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向阳先生</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月出生，中国国籍，毕业于中山大学行政管理学专业，本科学历，曾任立信染整机械（深圳）有限 公司人力资源经理、广东亿海机械有限公司人力资源总监职务；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月担任公司总经理助理职务，自</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月起担任公司副总经理。</w:t>
      </w:r>
    </w:p>
    <w:p>
      <w:pPr>
        <w:pStyle w:val="Style19"/>
        <w:keepNext w:val="0"/>
        <w:keepLines w:val="0"/>
        <w:widowControl w:val="0"/>
        <w:shd w:val="clear" w:color="auto" w:fill="auto"/>
        <w:bidi w:val="0"/>
        <w:spacing w:before="0" w:after="0" w:line="314" w:lineRule="exact"/>
        <w:ind w:left="0" w:right="0" w:firstLine="240"/>
        <w:jc w:val="both"/>
      </w:pPr>
      <w:r>
        <w:rPr>
          <w:color w:val="000000"/>
          <w:spacing w:val="0"/>
          <w:w w:val="100"/>
          <w:position w:val="0"/>
        </w:rPr>
        <w:t>张富强先生：</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月出生，本科，毕业于北京邮电大学经济管理专业，曾任中国电信广东分公司互联网产品管理和 市场推广经理、中国电信广东号百分公司品牌传播和市场推广总监，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年至今，担任广东安居宝数码科技股份有限公司总 经理助理，广东车前传媒有限公司总经理，全面负责公司广告业务运营。</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在股东单位任职情况</w:t>
      </w:r>
    </w:p>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在其他单位任职情况</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广东宏大爆破股份有限公司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副总经理兼</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中勤万信会计师事务所（特殊普通合伙） 广州分所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除独立董事有在其他单位任职外，公司董事、监事、高级管理人员未存在其他单位兼职情况。</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r>
        <w:br w:type="page"/>
      </w:r>
    </w:p>
    <w:p>
      <w:pPr>
        <w:pStyle w:val="Style19"/>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20" w:line="240" w:lineRule="auto"/>
        <w:ind w:left="0" w:right="0" w:firstLine="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3</w:t>
      </w:r>
      <w:bookmarkEnd w:id="321"/>
      <w:r>
        <w:rPr>
          <w:color w:val="000000"/>
          <w:spacing w:val="0"/>
          <w:w w:val="100"/>
          <w:position w:val="0"/>
        </w:rPr>
        <w:t>、董事、监事、高级管理人员报酬情况</w:t>
      </w:r>
      <w:bookmarkEnd w:id="319"/>
      <w:bookmarkEnd w:id="320"/>
      <w:bookmarkEnd w:id="322"/>
    </w:p>
    <w:p>
      <w:pPr>
        <w:pStyle w:val="Style19"/>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董事、监事、高级管理人员报酬的决策程序、确定依据、实际支付情况</w:t>
      </w:r>
    </w:p>
    <w:p>
      <w:pPr>
        <w:pStyle w:val="Style19"/>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根据公司《董事会薪酬与考核委员会实施细则》的规定，结合董事、监事、高级管理人员的经营绩效、工作能力、岗位 职级等考核确定董事、监事、高级管理人员报酬。</w:t>
      </w:r>
    </w:p>
    <w:p>
      <w:pPr>
        <w:pStyle w:val="Style19"/>
        <w:keepNext w:val="0"/>
        <w:keepLines w:val="0"/>
        <w:widowControl w:val="0"/>
        <w:shd w:val="clear" w:color="auto" w:fill="auto"/>
        <w:bidi w:val="0"/>
        <w:spacing w:before="0" w:line="312" w:lineRule="exact"/>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副董事长、副总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李乐霓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范文梅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黄伟宁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董事会秘书、副 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张瑞斌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黄小金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张舒茗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高静迟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韩文生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向阳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吴若顺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张富强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323" w:name="bookmark323"/>
      <w:bookmarkStart w:id="324" w:name="bookmark324"/>
      <w:bookmarkStart w:id="325" w:name="bookmark325"/>
      <w:bookmarkStart w:id="326" w:name="bookmark326"/>
      <w:r>
        <w:rPr>
          <w:color w:val="000000"/>
          <w:spacing w:val="0"/>
          <w:w w:val="100"/>
          <w:position w:val="0"/>
        </w:rPr>
        <w:t>八</w:t>
      </w:r>
      <w:bookmarkEnd w:id="325"/>
      <w:r>
        <w:rPr>
          <w:color w:val="000000"/>
          <w:spacing w:val="0"/>
          <w:w w:val="100"/>
          <w:position w:val="0"/>
        </w:rPr>
        <w:t>、报告期内董事履行职责的情况</w:t>
      </w:r>
      <w:bookmarkEnd w:id="323"/>
      <w:bookmarkEnd w:id="324"/>
      <w:bookmarkEnd w:id="326"/>
    </w:p>
    <w:p>
      <w:pPr>
        <w:pStyle w:val="Style30"/>
        <w:keepNext/>
        <w:keepLines/>
        <w:widowControl w:val="0"/>
        <w:shd w:val="clear" w:color="auto" w:fill="auto"/>
        <w:bidi w:val="0"/>
        <w:spacing w:before="0" w:after="320" w:line="240" w:lineRule="auto"/>
        <w:ind w:left="0" w:right="0" w:firstLine="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1</w:t>
      </w:r>
      <w:bookmarkEnd w:id="329"/>
      <w:r>
        <w:rPr>
          <w:color w:val="000000"/>
          <w:spacing w:val="0"/>
          <w:w w:val="100"/>
          <w:position w:val="0"/>
        </w:rPr>
        <w:t>、本报告期董事会情况</w:t>
      </w:r>
      <w:bookmarkEnd w:id="327"/>
      <w:bookmarkEnd w:id="328"/>
      <w:bookmarkEnd w:id="330"/>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会议决议</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第四届董事会第十八次会议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第四届董事会第十九次会议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第五届董事会第一次会议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第五届董事会第三次会议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第五届董事会第四次会议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第五届董事会第五次会议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第五届董事会第六次会议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第五届董事会第七次会议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第五届董事会第八次会议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第五届董事会第九次会议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both"/>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2</w:t>
      </w:r>
      <w:bookmarkEnd w:id="333"/>
      <w:r>
        <w:rPr>
          <w:color w:val="000000"/>
          <w:spacing w:val="0"/>
          <w:w w:val="100"/>
          <w:position w:val="0"/>
        </w:rPr>
        <w:t>、董事出席董事会及股东大会的情况</w:t>
      </w:r>
      <w:bookmarkEnd w:id="331"/>
      <w:bookmarkEnd w:id="332"/>
      <w:bookmarkEnd w:id="334"/>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以通讯方式参</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2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李乐霓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韩文生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邓沫</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1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连续两次未亲自出席董事会的说明</w:t>
      </w:r>
    </w:p>
    <w:p>
      <w:pPr>
        <w:pStyle w:val="Style30"/>
        <w:keepNext/>
        <w:keepLines/>
        <w:widowControl w:val="0"/>
        <w:shd w:val="clear" w:color="auto" w:fill="auto"/>
        <w:tabs>
          <w:tab w:pos="378" w:val="left"/>
        </w:tabs>
        <w:bidi w:val="0"/>
        <w:spacing w:before="0" w:after="260" w:line="240" w:lineRule="auto"/>
        <w:ind w:left="0" w:right="0" w:firstLine="0"/>
        <w:jc w:val="both"/>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3</w:t>
      </w:r>
      <w:bookmarkEnd w:id="337"/>
      <w:r>
        <w:rPr>
          <w:color w:val="000000"/>
          <w:spacing w:val="0"/>
          <w:w w:val="100"/>
          <w:position w:val="0"/>
        </w:rPr>
        <w:t>、</w:t>
        <w:tab/>
        <w:t>董事对公司有关事项提出异议的情况</w:t>
      </w:r>
      <w:bookmarkEnd w:id="335"/>
      <w:bookmarkEnd w:id="336"/>
      <w:bookmarkEnd w:id="338"/>
    </w:p>
    <w:p>
      <w:pPr>
        <w:pStyle w:val="Style19"/>
        <w:keepNext w:val="0"/>
        <w:keepLines w:val="0"/>
        <w:widowControl w:val="0"/>
        <w:shd w:val="clear" w:color="auto" w:fill="auto"/>
        <w:bidi w:val="0"/>
        <w:spacing w:before="0" w:after="140" w:line="314" w:lineRule="exact"/>
        <w:ind w:left="0" w:right="0" w:firstLine="0"/>
        <w:jc w:val="both"/>
      </w:pPr>
      <w:r>
        <w:rPr>
          <w:color w:val="000000"/>
          <w:spacing w:val="0"/>
          <w:w w:val="100"/>
          <w:position w:val="0"/>
        </w:rPr>
        <w:t>董事对公司有关事项是否提出异议</w:t>
      </w:r>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报告期内董事对公司有关事项未提出异议。</w:t>
      </w:r>
    </w:p>
    <w:p>
      <w:pPr>
        <w:pStyle w:val="Style30"/>
        <w:keepNext/>
        <w:keepLines/>
        <w:widowControl w:val="0"/>
        <w:shd w:val="clear" w:color="auto" w:fill="auto"/>
        <w:tabs>
          <w:tab w:pos="378" w:val="left"/>
        </w:tabs>
        <w:bidi w:val="0"/>
        <w:spacing w:before="0" w:after="260" w:line="240" w:lineRule="auto"/>
        <w:ind w:left="0" w:right="0" w:firstLine="0"/>
        <w:jc w:val="both"/>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4</w:t>
      </w:r>
      <w:bookmarkEnd w:id="341"/>
      <w:r>
        <w:rPr>
          <w:color w:val="000000"/>
          <w:spacing w:val="0"/>
          <w:w w:val="100"/>
          <w:position w:val="0"/>
        </w:rPr>
        <w:t>、</w:t>
        <w:tab/>
        <w:t>董事履行职责的其他说明</w:t>
      </w:r>
      <w:bookmarkEnd w:id="339"/>
      <w:bookmarkEnd w:id="340"/>
      <w:bookmarkEnd w:id="342"/>
    </w:p>
    <w:p>
      <w:pPr>
        <w:pStyle w:val="Style19"/>
        <w:keepNext w:val="0"/>
        <w:keepLines w:val="0"/>
        <w:widowControl w:val="0"/>
        <w:shd w:val="clear" w:color="auto" w:fill="auto"/>
        <w:bidi w:val="0"/>
        <w:spacing w:before="0" w:after="140" w:line="314" w:lineRule="exact"/>
        <w:ind w:left="0" w:right="0" w:firstLine="0"/>
        <w:jc w:val="both"/>
      </w:pPr>
      <w:r>
        <w:rPr>
          <w:color w:val="000000"/>
          <w:spacing w:val="0"/>
          <w:w w:val="100"/>
          <w:position w:val="0"/>
        </w:rPr>
        <w:t>董事对公司有关建议是否被采纳</w:t>
      </w:r>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9"/>
        <w:keepNext w:val="0"/>
        <w:keepLines w:val="0"/>
        <w:widowControl w:val="0"/>
        <w:shd w:val="clear" w:color="auto" w:fill="auto"/>
        <w:bidi w:val="0"/>
        <w:spacing w:before="0" w:after="40" w:line="314" w:lineRule="exact"/>
        <w:ind w:left="0" w:right="0" w:firstLine="0"/>
        <w:jc w:val="both"/>
      </w:pPr>
      <w:r>
        <w:rPr>
          <w:color w:val="000000"/>
          <w:spacing w:val="0"/>
          <w:w w:val="100"/>
          <w:position w:val="0"/>
        </w:rPr>
        <w:t>董事对公司有关建议被采纳或未被采纳的说明</w:t>
      </w:r>
    </w:p>
    <w:p>
      <w:pPr>
        <w:pStyle w:val="Style19"/>
        <w:keepNext w:val="0"/>
        <w:keepLines w:val="0"/>
        <w:widowControl w:val="0"/>
        <w:shd w:val="clear" w:color="auto" w:fill="auto"/>
        <w:bidi w:val="0"/>
        <w:spacing w:before="0" w:after="300" w:line="314" w:lineRule="exact"/>
        <w:ind w:left="0" w:right="0" w:firstLine="0"/>
        <w:jc w:val="both"/>
        <w:sectPr>
          <w:footnotePr>
            <w:pos w:val="pageBottom"/>
            <w:numFmt w:val="decimal"/>
            <w:numRestart w:val="continuous"/>
          </w:footnotePr>
          <w:pgSz w:w="11900" w:h="16840"/>
          <w:pgMar w:top="1393" w:right="1043" w:bottom="1431" w:left="1079" w:header="0" w:footer="3" w:gutter="0"/>
          <w:cols w:space="720"/>
          <w:noEndnote/>
          <w:rtlGutter w:val="0"/>
          <w:docGrid w:linePitch="360"/>
        </w:sectPr>
      </w:pPr>
      <w:r>
        <w:rPr>
          <w:color w:val="000000"/>
          <w:spacing w:val="0"/>
          <w:w w:val="100"/>
          <w:position w:val="0"/>
        </w:rPr>
        <w:t>公司董事严格按照《公司法》《证券法》等相关法律法规的规定和要求，在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年度工作中，公司董事诚实、勤勉、独立地 履行职责，积极出席相关会议，认真审议董事会各项提案，提出意见。其中，独立董事对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年度公司多项重大事项发表了 独立意见，充分发挥了独立董事的作用。</w:t>
      </w:r>
    </w:p>
    <w:p>
      <w:pPr>
        <w:pStyle w:val="Style25"/>
        <w:keepNext/>
        <w:keepLines/>
        <w:widowControl w:val="0"/>
        <w:shd w:val="clear" w:color="auto" w:fill="auto"/>
        <w:bidi w:val="0"/>
        <w:spacing w:before="0" w:after="300" w:line="240" w:lineRule="auto"/>
        <w:ind w:left="0" w:right="0" w:firstLine="0"/>
        <w:jc w:val="left"/>
      </w:pPr>
      <w:bookmarkStart w:id="343" w:name="bookmark343"/>
      <w:bookmarkStart w:id="344" w:name="bookmark344"/>
      <w:bookmarkStart w:id="345" w:name="bookmark345"/>
      <w:bookmarkStart w:id="346" w:name="bookmark346"/>
      <w:r>
        <w:rPr>
          <w:color w:val="000000"/>
          <w:spacing w:val="0"/>
          <w:w w:val="100"/>
          <w:position w:val="0"/>
        </w:rPr>
        <w:t>九</w:t>
      </w:r>
      <w:bookmarkEnd w:id="345"/>
      <w:r>
        <w:rPr>
          <w:color w:val="000000"/>
          <w:spacing w:val="0"/>
          <w:w w:val="100"/>
          <w:position w:val="0"/>
        </w:rPr>
        <w:t>、董事会下设专门委员会在报告期内的情况</w:t>
      </w:r>
      <w:bookmarkEnd w:id="343"/>
      <w:bookmarkEnd w:id="344"/>
      <w:bookmarkEnd w:id="346"/>
    </w:p>
    <w:tbl>
      <w:tblPr>
        <w:tblOverlap w:val="never"/>
        <w:jc w:val="center"/>
        <w:tblLayout w:type="fixed"/>
      </w:tblPr>
      <w:tblGrid>
        <w:gridCol w:w="1762"/>
        <w:gridCol w:w="1752"/>
        <w:gridCol w:w="1752"/>
        <w:gridCol w:w="1752"/>
        <w:gridCol w:w="1752"/>
        <w:gridCol w:w="1752"/>
        <w:gridCol w:w="1752"/>
        <w:gridCol w:w="176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召开会议次数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提出的重要意见和建 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其他履行职责的情况</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异议事项具体情况</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张波；张频；韩文生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关于全资子公司投资 设立孙公司的议案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薪酬与考核委员会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张波；张频；李乐霓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0"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年度非独立董事 薪酬的议案；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度高级管理人员薪酬 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0"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张波；韩文生；邓沫</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（一）《关于聘任公司 总经理的议案》（二）</w:t>
            </w:r>
          </w:p>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《关于聘任公司副总 经理的议案》（三）《关 于聘任公司总工程师 的议案》（四）《关于 聘任公司董事会秘书 的议案》（五）《关于 聘任公司财务总监的 议案》（六）《关于聘 任公司证券事务代表 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《关于补选独立董事 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《关于聘任公司副总 经理的议案》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李乐霓，韩文生，王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441" w:right="1402" w:bottom="1411" w:left="1402" w:header="0" w:footer="3" w:gutter="0"/>
          <w:cols w:space="720"/>
          <w:noEndnote/>
          <w:rtlGutter w:val="0"/>
          <w:docGrid w:linePitch="360"/>
        </w:sectPr>
      </w:pPr>
    </w:p>
    <w:tbl>
      <w:tblPr>
        <w:tblOverlap w:val="never"/>
        <w:jc w:val="left"/>
        <w:tblLayout w:type="fixed"/>
      </w:tblPr>
      <w:tblGrid>
        <w:gridCol w:w="1762"/>
        <w:gridCol w:w="1752"/>
        <w:gridCol w:w="1752"/>
        <w:gridCol w:w="1762"/>
      </w:tblGrid>
      <w:tr>
        <w:trPr>
          <w:trHeight w:val="3797" w:hRule="exact"/>
        </w:trPr>
        <w:tc>
          <w:tcPr>
            <w:vMerge w:val="restart"/>
            <w:tcBorders>
              <w:top w:val="single" w:sz="4"/>
              <w:left w:val="single" w:sz="4"/>
            </w:tcBorders>
            <w:shd w:val="clear" w:color="auto" w:fill="FFFFFF"/>
            <w:vAlign w:val="top"/>
          </w:tcPr>
          <w:p>
            <w:pPr>
              <w:framePr w:w="7027" w:h="7733" w:wrap="none" w:hAnchor="page" w:x="1403" w:y="-17"/>
              <w:widowControl w:val="0"/>
              <w:rPr>
                <w:sz w:val="10"/>
                <w:szCs w:val="10"/>
              </w:rPr>
            </w:pPr>
          </w:p>
        </w:tc>
        <w:tc>
          <w:tcPr>
            <w:vMerge w:val="restart"/>
            <w:tcBorders>
              <w:top w:val="single" w:sz="4"/>
              <w:left w:val="single" w:sz="4"/>
            </w:tcBorders>
            <w:shd w:val="clear" w:color="auto" w:fill="FFFFFF"/>
            <w:vAlign w:val="top"/>
          </w:tcPr>
          <w:p>
            <w:pPr>
              <w:pStyle w:val="Style22"/>
              <w:keepNext w:val="0"/>
              <w:keepLines w:val="0"/>
              <w:framePr w:w="7027" w:h="7733" w:wrap="none" w:hAnchor="page" w:x="1403" w:y="-17"/>
              <w:widowControl w:val="0"/>
              <w:shd w:val="clear" w:color="auto" w:fill="auto"/>
              <w:bidi w:val="0"/>
              <w:spacing w:before="0" w:after="0" w:line="240" w:lineRule="auto"/>
              <w:ind w:left="0" w:right="0" w:firstLine="0"/>
              <w:jc w:val="left"/>
            </w:pPr>
            <w:r>
              <w:rPr>
                <w:color w:val="000000"/>
                <w:spacing w:val="0"/>
                <w:w w:val="100"/>
                <w:position w:val="0"/>
              </w:rPr>
              <w:t>丽娟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邓沫</w:t>
            </w:r>
          </w:p>
        </w:tc>
        <w:tc>
          <w:tcPr>
            <w:vMerge w:val="restart"/>
            <w:tcBorders>
              <w:top w:val="single" w:sz="4"/>
              <w:left w:val="single" w:sz="4"/>
            </w:tcBorders>
            <w:shd w:val="clear" w:color="auto" w:fill="FFFFFF"/>
            <w:vAlign w:val="top"/>
          </w:tcPr>
          <w:p>
            <w:pPr>
              <w:framePr w:w="7027" w:h="7733" w:wrap="none" w:hAnchor="page" w:x="1403" w:y="-17"/>
              <w:widowControl w:val="0"/>
              <w:rPr>
                <w:sz w:val="10"/>
                <w:szCs w:val="10"/>
              </w:rPr>
            </w:pPr>
          </w:p>
        </w:tc>
        <w:tc>
          <w:tcPr>
            <w:tcBorders>
              <w:top w:val="single" w:sz="4"/>
              <w:left w:val="single" w:sz="4"/>
              <w:right w:val="single" w:sz="4"/>
            </w:tcBorders>
            <w:shd w:val="clear" w:color="auto" w:fill="FFFFFF"/>
            <w:vAlign w:val="top"/>
          </w:tcPr>
          <w:p>
            <w:pPr>
              <w:framePr w:w="7027" w:h="7733" w:wrap="none" w:hAnchor="page" w:x="1403" w:y="-17"/>
              <w:widowControl w:val="0"/>
              <w:rPr>
                <w:sz w:val="10"/>
                <w:szCs w:val="10"/>
              </w:rPr>
            </w:pPr>
          </w:p>
        </w:tc>
      </w:tr>
      <w:tr>
        <w:trPr>
          <w:trHeight w:val="1651" w:hRule="exact"/>
        </w:trPr>
        <w:tc>
          <w:tcPr>
            <w:vMerge/>
            <w:tcBorders>
              <w:left w:val="single" w:sz="4"/>
            </w:tcBorders>
            <w:shd w:val="clear" w:color="auto" w:fill="FFFFFF"/>
            <w:vAlign w:val="top"/>
          </w:tcPr>
          <w:p>
            <w:pPr>
              <w:framePr w:w="7027" w:h="7733" w:wrap="none" w:hAnchor="page" w:x="1403" w:y="-17"/>
            </w:pPr>
          </w:p>
        </w:tc>
        <w:tc>
          <w:tcPr>
            <w:vMerge/>
            <w:tcBorders>
              <w:left w:val="single" w:sz="4"/>
            </w:tcBorders>
            <w:shd w:val="clear" w:color="auto" w:fill="FFFFFF"/>
            <w:vAlign w:val="top"/>
          </w:tcPr>
          <w:p>
            <w:pPr>
              <w:framePr w:w="7027" w:h="7733" w:wrap="none" w:hAnchor="page" w:x="1403" w:y="-17"/>
            </w:pPr>
          </w:p>
        </w:tc>
        <w:tc>
          <w:tcPr>
            <w:vMerge/>
            <w:tcBorders>
              <w:left w:val="single" w:sz="4"/>
            </w:tcBorders>
            <w:shd w:val="clear" w:color="auto" w:fill="FFFFFF"/>
            <w:vAlign w:val="top"/>
          </w:tcPr>
          <w:p>
            <w:pPr>
              <w:framePr w:w="7027" w:h="7733" w:wrap="none" w:hAnchor="page" w:x="1403" w:y="-17"/>
            </w:pPr>
          </w:p>
        </w:tc>
        <w:tc>
          <w:tcPr>
            <w:tcBorders>
              <w:top w:val="single" w:sz="4"/>
              <w:left w:val="single" w:sz="4"/>
              <w:right w:val="single" w:sz="4"/>
            </w:tcBorders>
            <w:shd w:val="clear" w:color="auto" w:fill="FFFFFF"/>
            <w:vAlign w:val="center"/>
          </w:tcPr>
          <w:p>
            <w:pPr>
              <w:pStyle w:val="Style22"/>
              <w:keepNext w:val="0"/>
              <w:keepLines w:val="0"/>
              <w:framePr w:w="7027" w:h="7733" w:wrap="none" w:hAnchor="page" w:x="1403" w:y="-1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2285" w:hRule="exact"/>
        </w:trPr>
        <w:tc>
          <w:tcPr>
            <w:vMerge/>
            <w:tcBorders>
              <w:left w:val="single" w:sz="4"/>
              <w:bottom w:val="single" w:sz="4"/>
            </w:tcBorders>
            <w:shd w:val="clear" w:color="auto" w:fill="FFFFFF"/>
            <w:vAlign w:val="top"/>
          </w:tcPr>
          <w:p>
            <w:pPr>
              <w:framePr w:w="7027" w:h="7733" w:wrap="none" w:hAnchor="page" w:x="1403" w:y="-17"/>
            </w:pPr>
          </w:p>
        </w:tc>
        <w:tc>
          <w:tcPr>
            <w:vMerge/>
            <w:tcBorders>
              <w:left w:val="single" w:sz="4"/>
              <w:bottom w:val="single" w:sz="4"/>
            </w:tcBorders>
            <w:shd w:val="clear" w:color="auto" w:fill="FFFFFF"/>
            <w:vAlign w:val="top"/>
          </w:tcPr>
          <w:p>
            <w:pPr>
              <w:framePr w:w="7027" w:h="7733" w:wrap="none" w:hAnchor="page" w:x="1403" w:y="-17"/>
            </w:pPr>
          </w:p>
        </w:tc>
        <w:tc>
          <w:tcPr>
            <w:vMerge/>
            <w:tcBorders>
              <w:left w:val="single" w:sz="4"/>
              <w:bottom w:val="single" w:sz="4"/>
            </w:tcBorders>
            <w:shd w:val="clear" w:color="auto" w:fill="FFFFFF"/>
            <w:vAlign w:val="top"/>
          </w:tcPr>
          <w:p>
            <w:pPr>
              <w:framePr w:w="7027" w:h="7733" w:wrap="none" w:hAnchor="page" w:x="1403" w:y="-17"/>
            </w:pPr>
          </w:p>
        </w:tc>
        <w:tc>
          <w:tcPr>
            <w:tcBorders>
              <w:top w:val="single" w:sz="4"/>
              <w:left w:val="single" w:sz="4"/>
              <w:bottom w:val="single" w:sz="4"/>
              <w:right w:val="single" w:sz="4"/>
            </w:tcBorders>
            <w:shd w:val="clear" w:color="auto" w:fill="FFFFFF"/>
            <w:vAlign w:val="center"/>
          </w:tcPr>
          <w:p>
            <w:pPr>
              <w:pStyle w:val="Style22"/>
              <w:keepNext w:val="0"/>
              <w:keepLines w:val="0"/>
              <w:framePr w:w="7027" w:h="7733" w:wrap="none" w:hAnchor="page" w:x="1403" w:y="-1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bl>
    <w:p>
      <w:pPr>
        <w:framePr w:w="7027" w:h="7733" w:wrap="none" w:hAnchor="page" w:x="1403" w:y="-17"/>
        <w:widowControl w:val="0"/>
        <w:spacing w:line="1" w:lineRule="exact"/>
      </w:pPr>
    </w:p>
    <w:tbl>
      <w:tblPr>
        <w:tblOverlap w:val="never"/>
        <w:jc w:val="left"/>
        <w:tblLayout w:type="fixed"/>
      </w:tblPr>
      <w:tblGrid>
        <w:gridCol w:w="1762"/>
        <w:gridCol w:w="1752"/>
        <w:gridCol w:w="1752"/>
        <w:gridCol w:w="1762"/>
      </w:tblGrid>
      <w:tr>
        <w:trPr>
          <w:trHeight w:val="3797" w:hRule="exact"/>
        </w:trPr>
        <w:tc>
          <w:tcPr>
            <w:tcBorders>
              <w:top w:val="single" w:sz="4"/>
              <w:left w:val="single" w:sz="4"/>
            </w:tcBorders>
            <w:shd w:val="clear" w:color="auto" w:fill="FFFFFF"/>
            <w:vAlign w:val="center"/>
          </w:tcPr>
          <w:p>
            <w:pPr>
              <w:pStyle w:val="Style22"/>
              <w:keepNext w:val="0"/>
              <w:keepLines w:val="0"/>
              <w:framePr w:w="7027" w:h="7733" w:wrap="none" w:hAnchor="page" w:x="8411" w:y="-17"/>
              <w:widowControl w:val="0"/>
              <w:shd w:val="clear" w:color="auto" w:fill="auto"/>
              <w:bidi w:val="0"/>
              <w:spacing w:before="0" w:after="0" w:line="313" w:lineRule="exact"/>
              <w:ind w:left="0" w:right="0" w:firstLine="0"/>
              <w:jc w:val="both"/>
            </w:pPr>
            <w:r>
              <w:rPr>
                <w:color w:val="000000"/>
                <w:spacing w:val="0"/>
                <w:w w:val="100"/>
                <w:position w:val="0"/>
              </w:rPr>
              <w:t>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 季度审计报告》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 计部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 工作总结和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二季度工作计划》</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《关于续聘立信会计 师事务所（特殊普通 合伙）广东分所为公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年度审计机构 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年度计提资产减值准 备的议案》</w:t>
            </w:r>
          </w:p>
        </w:tc>
        <w:tc>
          <w:tcPr>
            <w:tcBorders>
              <w:top w:val="single" w:sz="4"/>
              <w:left w:val="single" w:sz="4"/>
            </w:tcBorders>
            <w:shd w:val="clear" w:color="auto" w:fill="FFFFFF"/>
            <w:vAlign w:val="top"/>
          </w:tcPr>
          <w:p>
            <w:pPr>
              <w:framePr w:w="7027" w:h="7733" w:wrap="none" w:hAnchor="page" w:x="8411" w:y="-17"/>
              <w:widowControl w:val="0"/>
              <w:rPr>
                <w:sz w:val="10"/>
                <w:szCs w:val="10"/>
              </w:rPr>
            </w:pPr>
          </w:p>
        </w:tc>
        <w:tc>
          <w:tcPr>
            <w:tcBorders>
              <w:top w:val="single" w:sz="4"/>
              <w:left w:val="single" w:sz="4"/>
            </w:tcBorders>
            <w:shd w:val="clear" w:color="auto" w:fill="FFFFFF"/>
            <w:vAlign w:val="top"/>
          </w:tcPr>
          <w:p>
            <w:pPr>
              <w:framePr w:w="7027" w:h="7733" w:wrap="none" w:hAnchor="page" w:x="8411" w:y="-17"/>
              <w:widowControl w:val="0"/>
              <w:rPr>
                <w:sz w:val="10"/>
                <w:szCs w:val="10"/>
              </w:rPr>
            </w:pPr>
          </w:p>
        </w:tc>
        <w:tc>
          <w:tcPr>
            <w:tcBorders>
              <w:top w:val="single" w:sz="4"/>
              <w:left w:val="single" w:sz="4"/>
              <w:right w:val="single" w:sz="4"/>
            </w:tcBorders>
            <w:shd w:val="clear" w:color="auto" w:fill="FFFFFF"/>
            <w:vAlign w:val="top"/>
          </w:tcPr>
          <w:p>
            <w:pPr>
              <w:framePr w:w="7027" w:h="7733" w:wrap="none" w:hAnchor="page" w:x="8411" w:y="-17"/>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framePr w:w="7027" w:h="7733" w:wrap="none" w:hAnchor="page" w:x="8411" w:y="-17"/>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年半年度审 计报告》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、《审计部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年第二季度工作 总结和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 度工作计划》</w:t>
            </w:r>
          </w:p>
        </w:tc>
        <w:tc>
          <w:tcPr>
            <w:tcBorders>
              <w:top w:val="single" w:sz="4"/>
              <w:left w:val="single" w:sz="4"/>
            </w:tcBorders>
            <w:shd w:val="clear" w:color="auto" w:fill="FFFFFF"/>
            <w:vAlign w:val="top"/>
          </w:tcPr>
          <w:p>
            <w:pPr>
              <w:framePr w:w="7027" w:h="7733" w:wrap="none" w:hAnchor="page" w:x="8411" w:y="-17"/>
              <w:widowControl w:val="0"/>
              <w:rPr>
                <w:sz w:val="10"/>
                <w:szCs w:val="10"/>
              </w:rPr>
            </w:pPr>
          </w:p>
        </w:tc>
        <w:tc>
          <w:tcPr>
            <w:tcBorders>
              <w:top w:val="single" w:sz="4"/>
              <w:left w:val="single" w:sz="4"/>
            </w:tcBorders>
            <w:shd w:val="clear" w:color="auto" w:fill="FFFFFF"/>
            <w:vAlign w:val="top"/>
          </w:tcPr>
          <w:p>
            <w:pPr>
              <w:framePr w:w="7027" w:h="7733" w:wrap="none" w:hAnchor="page" w:x="8411" w:y="-17"/>
              <w:widowControl w:val="0"/>
              <w:rPr>
                <w:sz w:val="10"/>
                <w:szCs w:val="10"/>
              </w:rPr>
            </w:pPr>
          </w:p>
        </w:tc>
        <w:tc>
          <w:tcPr>
            <w:tcBorders>
              <w:top w:val="single" w:sz="4"/>
              <w:left w:val="single" w:sz="4"/>
              <w:right w:val="single" w:sz="4"/>
            </w:tcBorders>
            <w:shd w:val="clear" w:color="auto" w:fill="FFFFFF"/>
            <w:vAlign w:val="top"/>
          </w:tcPr>
          <w:p>
            <w:pPr>
              <w:framePr w:w="7027" w:h="7733" w:wrap="none" w:hAnchor="page" w:x="8411" w:y="-17"/>
              <w:widowControl w:val="0"/>
              <w:rPr>
                <w:sz w:val="10"/>
                <w:szCs w:val="10"/>
              </w:rPr>
            </w:pPr>
          </w:p>
        </w:tc>
      </w:tr>
      <w:tr>
        <w:trPr>
          <w:trHeight w:val="2285" w:hRule="exact"/>
        </w:trPr>
        <w:tc>
          <w:tcPr>
            <w:tcBorders>
              <w:top w:val="single" w:sz="4"/>
              <w:left w:val="single" w:sz="4"/>
              <w:bottom w:val="single" w:sz="4"/>
            </w:tcBorders>
            <w:shd w:val="clear" w:color="auto" w:fill="FFFFFF"/>
            <w:vAlign w:val="center"/>
          </w:tcPr>
          <w:p>
            <w:pPr>
              <w:pStyle w:val="Style22"/>
              <w:keepNext w:val="0"/>
              <w:keepLines w:val="0"/>
              <w:framePr w:w="7027" w:h="7733" w:wrap="none" w:hAnchor="page" w:x="8411" w:y="-17"/>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 审计报告》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、《审计 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年第三季度工 作总结和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 季度工作计划》</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 计部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年度审计计 划》</w:t>
            </w:r>
          </w:p>
        </w:tc>
        <w:tc>
          <w:tcPr>
            <w:tcBorders>
              <w:top w:val="single" w:sz="4"/>
              <w:left w:val="single" w:sz="4"/>
              <w:bottom w:val="single" w:sz="4"/>
            </w:tcBorders>
            <w:shd w:val="clear" w:color="auto" w:fill="FFFFFF"/>
            <w:vAlign w:val="top"/>
          </w:tcPr>
          <w:p>
            <w:pPr>
              <w:framePr w:w="7027" w:h="7733" w:wrap="none" w:hAnchor="page" w:x="8411" w:y="-17"/>
              <w:widowControl w:val="0"/>
              <w:rPr>
                <w:sz w:val="10"/>
                <w:szCs w:val="10"/>
              </w:rPr>
            </w:pPr>
          </w:p>
        </w:tc>
        <w:tc>
          <w:tcPr>
            <w:tcBorders>
              <w:top w:val="single" w:sz="4"/>
              <w:left w:val="single" w:sz="4"/>
              <w:bottom w:val="single" w:sz="4"/>
            </w:tcBorders>
            <w:shd w:val="clear" w:color="auto" w:fill="FFFFFF"/>
            <w:vAlign w:val="top"/>
          </w:tcPr>
          <w:p>
            <w:pPr>
              <w:framePr w:w="7027" w:h="7733" w:wrap="none" w:hAnchor="page" w:x="8411" w:y="-17"/>
              <w:widowControl w:val="0"/>
              <w:rPr>
                <w:sz w:val="10"/>
                <w:szCs w:val="10"/>
              </w:rPr>
            </w:pPr>
          </w:p>
        </w:tc>
        <w:tc>
          <w:tcPr>
            <w:tcBorders>
              <w:top w:val="single" w:sz="4"/>
              <w:left w:val="single" w:sz="4"/>
              <w:bottom w:val="single" w:sz="4"/>
              <w:right w:val="single" w:sz="4"/>
            </w:tcBorders>
            <w:shd w:val="clear" w:color="auto" w:fill="FFFFFF"/>
            <w:vAlign w:val="top"/>
          </w:tcPr>
          <w:p>
            <w:pPr>
              <w:framePr w:w="7027" w:h="7733" w:wrap="none" w:hAnchor="page" w:x="8411" w:y="-17"/>
              <w:widowControl w:val="0"/>
              <w:rPr>
                <w:sz w:val="10"/>
                <w:szCs w:val="10"/>
              </w:rPr>
            </w:pPr>
          </w:p>
        </w:tc>
      </w:tr>
    </w:tbl>
    <w:p>
      <w:pPr>
        <w:framePr w:w="7027" w:h="7733" w:wrap="none" w:hAnchor="page" w:x="8411" w:y="-17"/>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13" w:line="1" w:lineRule="exact"/>
      </w:pPr>
    </w:p>
    <w:p>
      <w:pPr>
        <w:widowControl w:val="0"/>
        <w:spacing w:line="1" w:lineRule="exact"/>
        <w:sectPr>
          <w:footnotePr>
            <w:pos w:val="pageBottom"/>
            <w:numFmt w:val="decimal"/>
            <w:numRestart w:val="continuous"/>
          </w:footnotePr>
          <w:pgSz w:w="16840" w:h="11900" w:orient="landscape"/>
          <w:pgMar w:top="1147" w:right="1402" w:bottom="1157" w:left="1402" w:header="0" w:footer="3" w:gutter="0"/>
          <w:cols w:space="720"/>
          <w:noEndnote/>
          <w:rtlGutter w:val="0"/>
          <w:docGrid w:linePitch="360"/>
        </w:sectPr>
      </w:pPr>
    </w:p>
    <w:p>
      <w:pPr>
        <w:pStyle w:val="Style25"/>
        <w:keepNext/>
        <w:keepLines/>
        <w:widowControl w:val="0"/>
        <w:shd w:val="clear" w:color="auto" w:fill="auto"/>
        <w:bidi w:val="0"/>
        <w:spacing w:before="0" w:after="380" w:line="240" w:lineRule="auto"/>
        <w:ind w:left="0" w:right="0" w:firstLine="0"/>
        <w:jc w:val="both"/>
      </w:pPr>
      <w:bookmarkStart w:id="347" w:name="bookmark347"/>
      <w:bookmarkStart w:id="348" w:name="bookmark348"/>
      <w:bookmarkStart w:id="349" w:name="bookmark349"/>
      <w:r>
        <w:rPr>
          <w:color w:val="000000"/>
          <w:spacing w:val="0"/>
          <w:w w:val="100"/>
          <w:position w:val="0"/>
        </w:rPr>
        <w:t>十、监事会工作情况</w:t>
      </w:r>
      <w:bookmarkEnd w:id="347"/>
      <w:bookmarkEnd w:id="348"/>
      <w:bookmarkEnd w:id="349"/>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监事会在报告期内的监督活动中发现公司是否存在风险</w:t>
      </w:r>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监事会对报告期内的监督事项无异议。</w:t>
      </w:r>
    </w:p>
    <w:p>
      <w:pPr>
        <w:pStyle w:val="Style25"/>
        <w:keepNext/>
        <w:keepLines/>
        <w:widowControl w:val="0"/>
        <w:shd w:val="clear" w:color="auto" w:fill="auto"/>
        <w:bidi w:val="0"/>
        <w:spacing w:before="0" w:after="380" w:line="240" w:lineRule="auto"/>
        <w:ind w:left="0" w:right="0" w:firstLine="0"/>
        <w:jc w:val="both"/>
      </w:pPr>
      <w:bookmarkStart w:id="350" w:name="bookmark350"/>
      <w:bookmarkStart w:id="351" w:name="bookmark351"/>
      <w:bookmarkStart w:id="352" w:name="bookmark352"/>
      <w:r>
        <w:rPr>
          <w:color w:val="000000"/>
          <w:spacing w:val="0"/>
          <w:w w:val="100"/>
          <w:position w:val="0"/>
        </w:rPr>
        <w:t>十^一、公司员工情况</w:t>
      </w:r>
      <w:bookmarkEnd w:id="350"/>
      <w:bookmarkEnd w:id="351"/>
      <w:bookmarkEnd w:id="352"/>
    </w:p>
    <w:p>
      <w:pPr>
        <w:pStyle w:val="Style30"/>
        <w:keepNext/>
        <w:keepLines/>
        <w:widowControl w:val="0"/>
        <w:shd w:val="clear" w:color="auto" w:fill="auto"/>
        <w:bidi w:val="0"/>
        <w:spacing w:before="0" w:after="320" w:line="240" w:lineRule="auto"/>
        <w:ind w:left="0" w:right="0" w:firstLine="0"/>
        <w:jc w:val="both"/>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1</w:t>
      </w:r>
      <w:bookmarkEnd w:id="355"/>
      <w:r>
        <w:rPr>
          <w:color w:val="000000"/>
          <w:spacing w:val="0"/>
          <w:w w:val="100"/>
          <w:position w:val="0"/>
        </w:rPr>
        <w:t>、员工数量、专业构成及教育程度</w:t>
      </w:r>
      <w:bookmarkEnd w:id="353"/>
      <w:bookmarkEnd w:id="354"/>
      <w:bookmarkEnd w:id="35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1,039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1,039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1,039</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本科及本科以上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299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495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245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1,039</w:t>
            </w: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both"/>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2</w:t>
      </w:r>
      <w:bookmarkEnd w:id="359"/>
      <w:r>
        <w:rPr>
          <w:color w:val="000000"/>
          <w:spacing w:val="0"/>
          <w:w w:val="100"/>
          <w:position w:val="0"/>
        </w:rPr>
        <w:t>、薪酬政策</w:t>
      </w:r>
      <w:bookmarkEnd w:id="357"/>
      <w:bookmarkEnd w:id="358"/>
      <w:bookmarkEnd w:id="360"/>
    </w:p>
    <w:p>
      <w:pPr>
        <w:pStyle w:val="Style19"/>
        <w:keepNext w:val="0"/>
        <w:keepLines w:val="0"/>
        <w:widowControl w:val="0"/>
        <w:shd w:val="clear" w:color="auto" w:fill="auto"/>
        <w:bidi w:val="0"/>
        <w:spacing w:before="0" w:after="320" w:line="314" w:lineRule="exact"/>
        <w:ind w:left="0" w:right="0" w:firstLine="380"/>
        <w:jc w:val="left"/>
      </w:pPr>
      <w:r>
        <w:rPr>
          <w:color w:val="000000"/>
          <w:spacing w:val="0"/>
          <w:w w:val="100"/>
          <w:position w:val="0"/>
        </w:rPr>
        <w:t>公司按照《中华人民共和国劳动合同法》和国家及地方其他有关劳动法律、法规的规定，与员工签订劳动合同，公司严 格执行国家相关劳动用工和社会保障规章制度，按照国家规定为员工缴纳养老保险及相关保险和公积金。公司向员工提供有 竞争力的薪酬，实施公平的员工绩效考核机制。</w:t>
      </w:r>
    </w:p>
    <w:p>
      <w:pPr>
        <w:pStyle w:val="Style30"/>
        <w:keepNext/>
        <w:keepLines/>
        <w:widowControl w:val="0"/>
        <w:shd w:val="clear" w:color="auto" w:fill="auto"/>
        <w:tabs>
          <w:tab w:pos="378" w:val="left"/>
        </w:tabs>
        <w:bidi w:val="0"/>
        <w:spacing w:before="0" w:after="260" w:line="24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3</w:t>
      </w:r>
      <w:bookmarkEnd w:id="363"/>
      <w:r>
        <w:rPr>
          <w:color w:val="000000"/>
          <w:spacing w:val="0"/>
          <w:w w:val="100"/>
          <w:position w:val="0"/>
        </w:rPr>
        <w:t>、</w:t>
        <w:tab/>
        <w:t>培训计划</w:t>
      </w:r>
      <w:bookmarkEnd w:id="361"/>
      <w:bookmarkEnd w:id="362"/>
      <w:bookmarkEnd w:id="364"/>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公司十分重视员工培训，建立了完善的培训体系。报告期内公司针对不同的对象，分别展开了新员工培训、在职员工等 各类培训。在新员工培训方面，通过入职培训、岗前培训及转正考核，帮助新员工顺利适应工作岗位，融入企业文化。在职 培训方面，公司充分利用内外部资源，针对管理人员、技术人员等，开展了不同类型的培训，全面提升各级员工的专业技能 和综合素质。</w:t>
      </w:r>
    </w:p>
    <w:p>
      <w:pPr>
        <w:pStyle w:val="Style19"/>
        <w:keepNext w:val="0"/>
        <w:keepLines w:val="0"/>
        <w:widowControl w:val="0"/>
        <w:shd w:val="clear" w:color="auto" w:fill="auto"/>
        <w:bidi w:val="0"/>
        <w:spacing w:before="0" w:after="360" w:line="317" w:lineRule="exact"/>
        <w:ind w:left="0" w:right="0" w:firstLine="38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年，公司继续加强开展新员工培训、岗位资格认证等模块的培训，同时公司加大对管理培训、企业文化培训的力度。 通过企业文化培训，塑造公司卓越的企业文化，增强员工凝聚力；通过管理培训，提升公司中高层的管理水平。</w:t>
      </w:r>
    </w:p>
    <w:p>
      <w:pPr>
        <w:pStyle w:val="Style30"/>
        <w:keepNext/>
        <w:keepLines/>
        <w:widowControl w:val="0"/>
        <w:shd w:val="clear" w:color="auto" w:fill="auto"/>
        <w:tabs>
          <w:tab w:pos="378" w:val="left"/>
        </w:tabs>
        <w:bidi w:val="0"/>
        <w:spacing w:before="0" w:after="260" w:line="240" w:lineRule="auto"/>
        <w:ind w:left="0" w:right="0" w:firstLine="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4</w:t>
      </w:r>
      <w:bookmarkEnd w:id="367"/>
      <w:r>
        <w:rPr>
          <w:color w:val="000000"/>
          <w:spacing w:val="0"/>
          <w:w w:val="100"/>
          <w:position w:val="0"/>
        </w:rPr>
        <w:t>、</w:t>
        <w:tab/>
        <w:t>劳务外包情况</w:t>
      </w:r>
      <w:bookmarkEnd w:id="365"/>
      <w:bookmarkEnd w:id="366"/>
      <w:bookmarkEnd w:id="368"/>
    </w:p>
    <w:p>
      <w:pPr>
        <w:pStyle w:val="Style19"/>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left"/>
      </w:pPr>
      <w:bookmarkStart w:id="369" w:name="bookmark369"/>
      <w:bookmarkStart w:id="370" w:name="bookmark370"/>
      <w:bookmarkStart w:id="371" w:name="bookmark371"/>
      <w:r>
        <w:rPr>
          <w:color w:val="000000"/>
          <w:spacing w:val="0"/>
          <w:w w:val="100"/>
          <w:position w:val="0"/>
        </w:rPr>
        <w:t>十二、公司利润分配及资本公积金转增股本情况</w:t>
      </w:r>
      <w:bookmarkEnd w:id="369"/>
      <w:bookmarkEnd w:id="370"/>
      <w:bookmarkEnd w:id="371"/>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报告期内利润分配政策，特别是现金分红政策的制定、执行或调整情况</w:t>
      </w:r>
    </w:p>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报告期内，公司严格按照《公司章程》、《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年分红回报规划》相关利润分配政策和审议程序制定、实施利 润分配方案，分红的标准和比例明确清晰，相关的决策程序和机制完备，相关利润分配方案已经董事会、监事会审议，并由 独立董事发表独立意见后提交股东大会审议。审议通过后的分配方案在规定的时间内实施，切实保证了全体股东的利益。</w:t>
      </w:r>
    </w:p>
    <w:p>
      <w:pPr>
        <w:pStyle w:val="Style19"/>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报告期内，公司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年度利润分配方案已实施完毕，具体内容详见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日刊登在巨潮资讯网的相关公告。</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报告期内，公司现金分红政策未进行调整或变更</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561,227,744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20,204,198.78</w:t>
            </w:r>
          </w:p>
        </w:tc>
      </w:tr>
    </w:tbl>
    <w:p>
      <w:pPr>
        <w:widowControl w:val="0"/>
        <w:spacing w:line="1" w:lineRule="exact"/>
      </w:pP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20,204,198.78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341,494,902.67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根据《公司章程》相关分红规定，公司董事会拟以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 利</w:t>
            </w:r>
            <w:r>
              <w:rPr>
                <w:rFonts w:ascii="Times New Roman" w:eastAsia="Times New Roman" w:hAnsi="Times New Roman" w:cs="Times New Roman"/>
                <w:color w:val="000000"/>
                <w:spacing w:val="0"/>
                <w:w w:val="100"/>
                <w:position w:val="0"/>
                <w:sz w:val="18"/>
                <w:szCs w:val="18"/>
              </w:rPr>
              <w:t>0.36</w:t>
            </w:r>
            <w:r>
              <w:rPr>
                <w:color w:val="000000"/>
                <w:spacing w:val="0"/>
                <w:w w:val="100"/>
                <w:position w:val="0"/>
              </w:rPr>
              <w:t>元人民币（含税），合计分配利润</w:t>
            </w:r>
            <w:r>
              <w:rPr>
                <w:rFonts w:ascii="Times New Roman" w:eastAsia="Times New Roman" w:hAnsi="Times New Roman" w:cs="Times New Roman"/>
                <w:color w:val="000000"/>
                <w:spacing w:val="0"/>
                <w:w w:val="100"/>
                <w:position w:val="0"/>
                <w:sz w:val="18"/>
                <w:szCs w:val="18"/>
              </w:rPr>
              <w:t>20,204,198.78</w:t>
            </w:r>
            <w:r>
              <w:rPr>
                <w:color w:val="000000"/>
                <w:spacing w:val="0"/>
                <w:w w:val="100"/>
                <w:position w:val="0"/>
              </w:rPr>
              <w:t>元，剩余未分配利润结转下一年度。</w:t>
            </w:r>
          </w:p>
        </w:tc>
      </w:tr>
    </w:tbl>
    <w:p>
      <w:pPr>
        <w:pStyle w:val="Style19"/>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公司报告期内盈利且母公司可供股东分配利润为正但未提出现金红利分配预案</w:t>
      </w:r>
    </w:p>
    <w:p>
      <w:pPr>
        <w:pStyle w:val="Style19"/>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both"/>
      </w:pPr>
      <w:bookmarkStart w:id="372" w:name="bookmark372"/>
      <w:bookmarkStart w:id="373" w:name="bookmark373"/>
      <w:bookmarkStart w:id="374" w:name="bookmark374"/>
      <w:r>
        <w:rPr>
          <w:color w:val="000000"/>
          <w:spacing w:val="0"/>
          <w:w w:val="100"/>
          <w:position w:val="0"/>
        </w:rPr>
        <w:t>十三、公司股权激励计划、员工持股计划或其他员工激励措施的实施情况</w:t>
      </w:r>
      <w:bookmarkEnd w:id="372"/>
      <w:bookmarkEnd w:id="373"/>
      <w:bookmarkEnd w:id="374"/>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公司报告期无股权激励计划、员工持股计划或其他员工激励措施及其实施情况。</w:t>
      </w:r>
    </w:p>
    <w:p>
      <w:pPr>
        <w:pStyle w:val="Style25"/>
        <w:keepNext/>
        <w:keepLines/>
        <w:widowControl w:val="0"/>
        <w:shd w:val="clear" w:color="auto" w:fill="auto"/>
        <w:bidi w:val="0"/>
        <w:spacing w:before="0" w:after="380" w:line="240" w:lineRule="auto"/>
        <w:ind w:left="0" w:right="0" w:firstLine="0"/>
        <w:jc w:val="both"/>
      </w:pPr>
      <w:bookmarkStart w:id="375" w:name="bookmark375"/>
      <w:bookmarkStart w:id="376" w:name="bookmark376"/>
      <w:bookmarkStart w:id="377" w:name="bookmark377"/>
      <w:r>
        <w:rPr>
          <w:color w:val="000000"/>
          <w:spacing w:val="0"/>
          <w:w w:val="100"/>
          <w:position w:val="0"/>
        </w:rPr>
        <w:t>十四、报告期内的内部控制制度建设及实施情况</w:t>
      </w:r>
      <w:bookmarkEnd w:id="375"/>
      <w:bookmarkEnd w:id="376"/>
      <w:bookmarkEnd w:id="377"/>
    </w:p>
    <w:p>
      <w:pPr>
        <w:pStyle w:val="Style30"/>
        <w:keepNext/>
        <w:keepLines/>
        <w:widowControl w:val="0"/>
        <w:shd w:val="clear" w:color="auto" w:fill="auto"/>
        <w:tabs>
          <w:tab w:pos="368" w:val="left"/>
        </w:tabs>
        <w:bidi w:val="0"/>
        <w:spacing w:before="0" w:after="260" w:line="240" w:lineRule="auto"/>
        <w:ind w:left="0" w:right="0" w:firstLine="0"/>
        <w:jc w:val="both"/>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1</w:t>
      </w:r>
      <w:bookmarkEnd w:id="380"/>
      <w:r>
        <w:rPr>
          <w:color w:val="000000"/>
          <w:spacing w:val="0"/>
          <w:w w:val="100"/>
          <w:position w:val="0"/>
        </w:rPr>
        <w:t>、</w:t>
        <w:tab/>
        <w:t>内部控制建设及实施情况</w:t>
      </w:r>
      <w:bookmarkEnd w:id="378"/>
      <w:bookmarkEnd w:id="379"/>
      <w:bookmarkEnd w:id="381"/>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报告期内，公司建立健全内部控制制度进一步规范股东、董事、监事、高级管理人员行为，确保三会等机构合法合规运作、 决策；同时持续优化内部控制执行情况，强化监督</w:t>
      </w:r>
    </w:p>
    <w:p>
      <w:pPr>
        <w:pStyle w:val="Style1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职能，进一步提升内控制度执行的有效性。</w:t>
      </w:r>
    </w:p>
    <w:p>
      <w:pPr>
        <w:pStyle w:val="Style30"/>
        <w:keepNext/>
        <w:keepLines/>
        <w:widowControl w:val="0"/>
        <w:shd w:val="clear" w:color="auto" w:fill="auto"/>
        <w:tabs>
          <w:tab w:pos="378" w:val="left"/>
        </w:tabs>
        <w:bidi w:val="0"/>
        <w:spacing w:before="0" w:line="240" w:lineRule="auto"/>
        <w:ind w:left="0" w:right="0" w:firstLine="0"/>
        <w:jc w:val="both"/>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2</w:t>
      </w:r>
      <w:bookmarkEnd w:id="384"/>
      <w:r>
        <w:rPr>
          <w:color w:val="000000"/>
          <w:spacing w:val="0"/>
          <w:w w:val="100"/>
          <w:position w:val="0"/>
        </w:rPr>
        <w:t>、</w:t>
        <w:tab/>
        <w:t>报告期内发现的内部控制重大缺陷的具体情况</w:t>
      </w:r>
      <w:bookmarkEnd w:id="382"/>
      <w:bookmarkEnd w:id="383"/>
      <w:bookmarkEnd w:id="385"/>
    </w:p>
    <w:p>
      <w:pPr>
        <w:pStyle w:val="Style19"/>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320" w:line="240" w:lineRule="auto"/>
        <w:ind w:left="0" w:right="0" w:firstLine="0"/>
        <w:jc w:val="both"/>
      </w:pPr>
      <w:bookmarkStart w:id="386" w:name="bookmark386"/>
      <w:bookmarkStart w:id="387" w:name="bookmark387"/>
      <w:bookmarkStart w:id="388" w:name="bookmark388"/>
      <w:r>
        <w:rPr>
          <w:color w:val="000000"/>
          <w:spacing w:val="0"/>
          <w:w w:val="100"/>
          <w:position w:val="0"/>
        </w:rPr>
        <w:t>十五、公司报告期内对子公司的管理控制情况</w:t>
      </w:r>
      <w:bookmarkEnd w:id="386"/>
      <w:bookmarkEnd w:id="387"/>
      <w:bookmarkEnd w:id="388"/>
    </w:p>
    <w:tbl>
      <w:tblPr>
        <w:tblOverlap w:val="never"/>
        <w:jc w:val="center"/>
        <w:tblLayout w:type="fixed"/>
      </w:tblPr>
      <w:tblGrid>
        <w:gridCol w:w="1378"/>
        <w:gridCol w:w="1363"/>
        <w:gridCol w:w="1368"/>
        <w:gridCol w:w="1368"/>
        <w:gridCol w:w="1368"/>
        <w:gridCol w:w="1368"/>
        <w:gridCol w:w="137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both"/>
      </w:pPr>
      <w:bookmarkStart w:id="389" w:name="bookmark389"/>
      <w:bookmarkStart w:id="390" w:name="bookmark390"/>
      <w:bookmarkStart w:id="391" w:name="bookmark391"/>
      <w:r>
        <w:rPr>
          <w:color w:val="000000"/>
          <w:spacing w:val="0"/>
          <w:w w:val="100"/>
          <w:position w:val="0"/>
        </w:rPr>
        <w:t>十六、内部控制自我评价报告或内部控制审计报告</w:t>
      </w:r>
      <w:bookmarkEnd w:id="389"/>
      <w:bookmarkEnd w:id="390"/>
      <w:bookmarkEnd w:id="391"/>
    </w:p>
    <w:p>
      <w:pPr>
        <w:pStyle w:val="Style30"/>
        <w:keepNext/>
        <w:keepLines/>
        <w:widowControl w:val="0"/>
        <w:shd w:val="clear" w:color="auto" w:fill="auto"/>
        <w:bidi w:val="0"/>
        <w:spacing w:before="0" w:after="320" w:line="240" w:lineRule="auto"/>
        <w:ind w:left="0" w:right="0" w:firstLine="0"/>
        <w:jc w:val="both"/>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1</w:t>
      </w:r>
      <w:bookmarkEnd w:id="394"/>
      <w:r>
        <w:rPr>
          <w:color w:val="000000"/>
          <w:spacing w:val="0"/>
          <w:w w:val="100"/>
          <w:position w:val="0"/>
        </w:rPr>
        <w:t>、内控自我评价报告</w:t>
      </w:r>
      <w:bookmarkEnd w:id="392"/>
      <w:bookmarkEnd w:id="393"/>
      <w:bookmarkEnd w:id="395"/>
    </w:p>
    <w:tbl>
      <w:tblPr>
        <w:tblOverlap w:val="never"/>
        <w:jc w:val="center"/>
        <w:tblLayout w:type="fixed"/>
      </w:tblPr>
      <w:tblGrid>
        <w:gridCol w:w="3202"/>
        <w:gridCol w:w="638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纳入评价范围单位营业收入占公司合并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财务报表营业总收入的比例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789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）董事、监事和高层管理人 员滥用职权，发生贪污、受贿、挪用公款 等舞弊行为；（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）更正已公布的财务报告；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）违规泄露财务报告、并购、投资等重 大信息，导致公司股价严重波动或公司形 象出现严重负面影响；（</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）公司审计委员 会（或类似机构）和内部审计机构对内部 控制监督无效；（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）注册会计师发现当期 财务报告存在重大错报，且内部控制运行 未能发现该错报等情况时，认定为重大缺 陷。重要缺陷：（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）未经授权进行担保、 投资有价证券、金融衍生品交易和处置产 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股权、关联交易造成经济损失；（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 司因发现以前年度存在重大会计差错，更 正已上报或披露的财务报告；（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）公司财 务人员或相关业务人员权责不清，岗位混 乱，涉嫌经济、职务犯罪，被纪检监察部 门双规，或移交司法机关；（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）因执行政 策偏差、核算错误等，受到处罚或公司形 象出现严重负面影响；（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）销毁、藏匿、 随意更改发票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支票等重要原始凭证，造成 经济损失；（</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）现金收入不入账、公款私 存或违反规定设立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小金库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等情况，认定 为重要缺陷。一般缺陷：除重大缺陷、重 要缺陷以外的其他控制缺陷。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）严重违犯国家法律、法 规或规范性文件；（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）重大决策程序不 科学；（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）制度缺失可能导致系统性失 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）重大或重要缺陷不能得到整改；</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）高级管理人员或核心技术人员纷 纷流失；（</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）主流媒体负面新闻频现；</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）其他对公司影响重大的情形。重 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）公司违反国家法律法规受 到轻微处罚；（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）关键岗位业务人员流 失严重；（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）媒体出现负面新闻，波 及局部区域；（</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）重要业务制度控制或 系统存在缺陷；（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）内部控制重要缺陷 未得到整改。一般缺陷：（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）违反企业 内部规章，但未形成损失；（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）一般 岗位业务人员流失严重；（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）媒体出现 负面新闻，但影响不大；（</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）一般业务 制度或系统存在缺陷；（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）内部控制 一般缺陷未得到整改。</w:t>
            </w:r>
          </w:p>
        </w:tc>
      </w:tr>
      <w:tr>
        <w:trPr>
          <w:trHeight w:val="258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816" w:val="left"/>
              </w:tabs>
              <w:bidi w:val="0"/>
              <w:spacing w:before="0" w:after="0" w:line="310" w:lineRule="exact"/>
              <w:ind w:left="0" w:right="0" w:firstLine="0"/>
              <w:jc w:val="both"/>
            </w:pPr>
            <w:r>
              <w:rPr>
                <w:color w:val="000000"/>
                <w:spacing w:val="0"/>
                <w:w w:val="100"/>
                <w:position w:val="0"/>
              </w:rPr>
              <w:t>结合公司业务特点与财务指标，选择上年 度合并财务报表利润总额作为当年定量的 指标基础，按以下定量标准评价财务报告 内部控制缺陷类型。重大缺陷：错报金额</w:t>
            </w:r>
            <w:r>
              <w:rPr>
                <w:rFonts w:ascii="Times New Roman" w:eastAsia="Times New Roman" w:hAnsi="Times New Roman" w:cs="Times New Roman"/>
                <w:color w:val="000000"/>
                <w:spacing w:val="0"/>
                <w:w w:val="100"/>
                <w:position w:val="0"/>
                <w:sz w:val="18"/>
                <w:szCs w:val="18"/>
              </w:rPr>
              <w:t xml:space="preserve">Z </w:t>
            </w:r>
            <w:r>
              <w:rPr>
                <w:color w:val="000000"/>
                <w:spacing w:val="0"/>
                <w:w w:val="100"/>
                <w:position w:val="0"/>
              </w:rPr>
              <w:t>合并报表利润总额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；重要缺陷：合并报 表利润总额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错报金额</w:t>
            </w:r>
            <w:r>
              <w:rPr>
                <w:color w:val="000000"/>
                <w:spacing w:val="0"/>
                <w:w w:val="100"/>
                <w:position w:val="0"/>
                <w:sz w:val="18"/>
                <w:szCs w:val="18"/>
              </w:rPr>
              <w:t>〈</w:t>
            </w:r>
            <w:r>
              <w:rPr>
                <w:color w:val="000000"/>
                <w:spacing w:val="0"/>
                <w:w w:val="100"/>
                <w:position w:val="0"/>
              </w:rPr>
              <w:t>合并报表利润 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一般缺陷：错报金额</w:t>
            </w:r>
            <w:r>
              <w:rPr>
                <w:color w:val="000000"/>
                <w:spacing w:val="0"/>
                <w:w w:val="100"/>
                <w:position w:val="0"/>
                <w:sz w:val="18"/>
                <w:szCs w:val="18"/>
              </w:rPr>
              <w:t>〈</w:t>
            </w:r>
            <w:r>
              <w:rPr>
                <w:color w:val="000000"/>
                <w:spacing w:val="0"/>
                <w:w w:val="100"/>
                <w:position w:val="0"/>
              </w:rPr>
              <w:t>合并报表</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结合公司业务特点，选择直接损失金额 作为当年定量的指标基础，按以下定量 标准评价非财务报告内部控制缺陷类 型。重大缺点：直接损失金额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资产总 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；重要缺陷：资产总额</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直接损失金额</w:t>
            </w:r>
            <w:r>
              <w:rPr>
                <w:color w:val="000000"/>
                <w:spacing w:val="0"/>
                <w:w w:val="100"/>
                <w:position w:val="0"/>
                <w:sz w:val="18"/>
                <w:szCs w:val="18"/>
              </w:rPr>
              <w:t>〈</w:t>
            </w:r>
            <w:r>
              <w:rPr>
                <w:color w:val="000000"/>
                <w:spacing w:val="0"/>
                <w:w w:val="100"/>
                <w:position w:val="0"/>
                <w:sz w:val="17"/>
                <w:szCs w:val="17"/>
              </w:rPr>
              <w:t>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 一般缺 陷：直接损失金额</w:t>
            </w:r>
            <w:r>
              <w:rPr>
                <w:color w:val="000000"/>
                <w:spacing w:val="0"/>
                <w:w w:val="100"/>
                <w:position w:val="0"/>
                <w:sz w:val="18"/>
                <w:szCs w:val="18"/>
              </w:rPr>
              <w:t>〈</w:t>
            </w:r>
            <w:r>
              <w:rPr>
                <w:color w:val="000000"/>
                <w:spacing w:val="0"/>
                <w:w w:val="100"/>
                <w:position w:val="0"/>
                <w:sz w:val="17"/>
                <w:szCs w:val="17"/>
              </w:rPr>
              <w:t>资产总额</w:t>
            </w:r>
            <w:r>
              <w:rPr>
                <w:rFonts w:ascii="Times New Roman" w:eastAsia="Times New Roman" w:hAnsi="Times New Roman" w:cs="Times New Roman"/>
                <w:color w:val="000000"/>
                <w:spacing w:val="0"/>
                <w:w w:val="100"/>
                <w:position w:val="0"/>
                <w:sz w:val="18"/>
                <w:szCs w:val="18"/>
              </w:rPr>
              <w:t>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p>
    <w:tbl>
      <w:tblPr>
        <w:tblOverlap w:val="never"/>
        <w:jc w:val="center"/>
        <w:tblLayout w:type="fixed"/>
      </w:tblPr>
      <w:tblGrid>
        <w:gridCol w:w="3202"/>
        <w:gridCol w:w="638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2</w:t>
      </w:r>
      <w:bookmarkEnd w:id="398"/>
      <w:r>
        <w:rPr>
          <w:color w:val="000000"/>
          <w:spacing w:val="0"/>
          <w:w w:val="100"/>
          <w:position w:val="0"/>
        </w:rPr>
        <w:t>、内部控制审计报告或鉴证报告</w:t>
      </w:r>
      <w:bookmarkEnd w:id="396"/>
      <w:bookmarkEnd w:id="397"/>
      <w:bookmarkEnd w:id="399"/>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400" w:name="bookmark400"/>
      <w:bookmarkStart w:id="401" w:name="bookmark401"/>
      <w:bookmarkStart w:id="402" w:name="bookmark402"/>
      <w:r>
        <w:rPr>
          <w:color w:val="000000"/>
          <w:spacing w:val="0"/>
          <w:w w:val="100"/>
          <w:position w:val="0"/>
        </w:rPr>
        <w:t>十七、上市公司治理专项行动自查问题整改情况</w:t>
      </w:r>
      <w:bookmarkEnd w:id="400"/>
      <w:bookmarkEnd w:id="401"/>
      <w:bookmarkEnd w:id="402"/>
    </w:p>
    <w:p>
      <w:pPr>
        <w:pStyle w:val="Style1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41" w:right="1066" w:bottom="1470" w:left="1061" w:header="0" w:footer="3" w:gutter="0"/>
          <w:cols w:space="720"/>
          <w:noEndnote/>
          <w:rtlGutter w:val="0"/>
          <w:docGrid w:linePitch="360"/>
        </w:sectPr>
      </w:pPr>
      <w:r>
        <w:rPr>
          <w:color w:val="000000"/>
          <w:spacing w:val="0"/>
          <w:w w:val="100"/>
          <w:position w:val="0"/>
        </w:rPr>
        <w:t>不适用</w:t>
      </w:r>
    </w:p>
    <w:p>
      <w:pPr>
        <w:pStyle w:val="Style6"/>
        <w:keepNext/>
        <w:keepLines/>
        <w:widowControl w:val="0"/>
        <w:shd w:val="clear" w:color="auto" w:fill="auto"/>
        <w:bidi w:val="0"/>
        <w:spacing w:before="500" w:line="240" w:lineRule="auto"/>
        <w:ind w:left="0" w:right="0" w:firstLine="0"/>
        <w:jc w:val="center"/>
      </w:pPr>
      <w:bookmarkStart w:id="403" w:name="bookmark403"/>
      <w:bookmarkStart w:id="404" w:name="bookmark404"/>
      <w:bookmarkStart w:id="405" w:name="bookmark405"/>
      <w:r>
        <w:rPr>
          <w:color w:val="000000"/>
          <w:spacing w:val="0"/>
          <w:w w:val="100"/>
          <w:position w:val="0"/>
        </w:rPr>
        <w:t>第五节环境和社会责任</w:t>
      </w:r>
      <w:bookmarkEnd w:id="403"/>
      <w:bookmarkEnd w:id="404"/>
      <w:bookmarkEnd w:id="405"/>
    </w:p>
    <w:p>
      <w:pPr>
        <w:pStyle w:val="Style25"/>
        <w:keepNext/>
        <w:keepLines/>
        <w:widowControl w:val="0"/>
        <w:shd w:val="clear" w:color="auto" w:fill="auto"/>
        <w:bidi w:val="0"/>
        <w:spacing w:before="0" w:after="380" w:line="240" w:lineRule="auto"/>
        <w:ind w:left="0" w:right="0" w:firstLine="0"/>
        <w:jc w:val="left"/>
      </w:pPr>
      <w:bookmarkStart w:id="406" w:name="bookmark406"/>
      <w:bookmarkStart w:id="407" w:name="bookmark407"/>
      <w:bookmarkStart w:id="408" w:name="bookmark408"/>
      <w:bookmarkStart w:id="409" w:name="bookmark409"/>
      <w:bookmarkStart w:id="410" w:name="bookmark410"/>
      <w:r>
        <w:rPr>
          <w:color w:val="000000"/>
          <w:spacing w:val="0"/>
          <w:w w:val="100"/>
          <w:position w:val="0"/>
        </w:rPr>
        <w:t>一</w:t>
      </w:r>
      <w:bookmarkEnd w:id="409"/>
      <w:r>
        <w:rPr>
          <w:color w:val="000000"/>
          <w:spacing w:val="0"/>
          <w:w w:val="100"/>
          <w:position w:val="0"/>
        </w:rPr>
        <w:t>、重大环保问题</w:t>
      </w:r>
      <w:bookmarkEnd w:id="407"/>
      <w:bookmarkEnd w:id="408"/>
      <w:bookmarkEnd w:id="410"/>
      <w:bookmarkEnd w:id="406"/>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参照重点排污单位披露的其他环境信息</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公司及子公司不属于环境保护部门公布的重点排污单位。公司积极响应国家和当地政府的要求，对企业噪音、废水、废气、 危险废物进行严格管理，并制定相应的安全生产规章制度，严格按照排污许可管理要求进行噪音、废水、废气、危险废物监 测。</w:t>
      </w:r>
    </w:p>
    <w:p>
      <w:pPr>
        <w:pStyle w:val="Style1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在报告期内为减少其碳排放所采取的措施及效果</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未披露其他环境信息的原因</w:t>
      </w:r>
    </w:p>
    <w:p>
      <w:pPr>
        <w:pStyle w:val="Style1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公司及子公司不属于环境保护部门公布的重点排污单位。公司积极响应国家和当地政府的要求，对企业噪音、废水、废气、 危险废物进行严格管理，并制定相应的安全生产规章制度，严格按照排污许可管理要求进行噪音、废水、废气、危险废物监 测。</w:t>
      </w:r>
    </w:p>
    <w:p>
      <w:pPr>
        <w:pStyle w:val="Style25"/>
        <w:keepNext/>
        <w:keepLines/>
        <w:widowControl w:val="0"/>
        <w:shd w:val="clear" w:color="auto" w:fill="auto"/>
        <w:bidi w:val="0"/>
        <w:spacing w:before="0" w:after="260" w:line="240" w:lineRule="auto"/>
        <w:ind w:left="0" w:right="0" w:firstLine="0"/>
        <w:jc w:val="left"/>
      </w:pPr>
      <w:bookmarkStart w:id="411" w:name="bookmark411"/>
      <w:bookmarkStart w:id="412" w:name="bookmark412"/>
      <w:bookmarkStart w:id="413" w:name="bookmark413"/>
      <w:bookmarkStart w:id="414" w:name="bookmark414"/>
      <w:r>
        <w:rPr>
          <w:color w:val="000000"/>
          <w:spacing w:val="0"/>
          <w:w w:val="100"/>
          <w:position w:val="0"/>
        </w:rPr>
        <w:t>二</w:t>
      </w:r>
      <w:bookmarkEnd w:id="413"/>
      <w:r>
        <w:rPr>
          <w:color w:val="000000"/>
          <w:spacing w:val="0"/>
          <w:w w:val="100"/>
          <w:position w:val="0"/>
        </w:rPr>
        <w:t>、社会责任情况</w:t>
      </w:r>
      <w:bookmarkEnd w:id="411"/>
      <w:bookmarkEnd w:id="412"/>
      <w:bookmarkEnd w:id="414"/>
    </w:p>
    <w:p>
      <w:pPr>
        <w:pStyle w:val="Style1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公司积极承担对员工、客户、债权人、社会等其他利益相关者的责任。</w:t>
      </w:r>
    </w:p>
    <w:p>
      <w:pPr>
        <w:pStyle w:val="Style1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在保障股东权益方面，公司严格按照《公司法》、《证券法》、《深圳证券交易所创业板上市公司规范运作指引》等有 关法律、法规及规范性文件的要求，不断提升和完善法人治理结构，强化规范运作；及时、准确、真实、完整地进行信息披 露，充分保障股东权益；严格落实利润分配计划的相关规定，使股东切实共享公司发展的经营成果。</w:t>
      </w:r>
    </w:p>
    <w:p>
      <w:pPr>
        <w:pStyle w:val="Style1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在保障员工权益方面，重视保护职工利益，严格遵守劳动法等有关规定，与职工签订劳动合同，为员工购买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五险一金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并结合市场行情和公司自身特点制定有竞争力的薪酬，同时公司上市后积极实施了三期股权激励计划，让员工共享公司发展 成果，实现员工与公司的双赢；公司注重员工素质提升，结合员工能力素质及培训需求情况，开展内训与外训；为员工提供 宿舍和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上下班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班车等各项生活便利。</w:t>
      </w:r>
    </w:p>
    <w:p>
      <w:pPr>
        <w:pStyle w:val="Style1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在保障客户权益方面，公司在研发上不断创新，在产品质量上精益求精，实行五年质保，持续提升客户对公司产品和服 务的满意度。</w:t>
      </w:r>
    </w:p>
    <w:p>
      <w:pPr>
        <w:pStyle w:val="Style1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在保障供应商及债权人权益方面，公司始终坚持诚信为本，主动听取供应商和债权人的建议和意见，严格执行签署的各 项合约；同时公司提倡恪守商业道德，严格防范商业贿赂，让供应商将主要精力放在产品质量、供货的高效及服务的优质上， 力争实现双赢局面。</w:t>
      </w:r>
    </w:p>
    <w:p>
      <w:pPr>
        <w:pStyle w:val="Style19"/>
        <w:keepNext w:val="0"/>
        <w:keepLines w:val="0"/>
        <w:widowControl w:val="0"/>
        <w:shd w:val="clear" w:color="auto" w:fill="auto"/>
        <w:bidi w:val="0"/>
        <w:spacing w:before="0" w:after="0" w:line="317" w:lineRule="exact"/>
        <w:ind w:left="0" w:right="0" w:firstLine="520"/>
        <w:jc w:val="both"/>
      </w:pPr>
      <w:r>
        <w:rPr>
          <w:color w:val="000000"/>
          <w:spacing w:val="0"/>
          <w:w w:val="100"/>
          <w:position w:val="0"/>
        </w:rPr>
        <w:t>在保障社会等其他利益相关者权益方面，公司始终将依法经营作为公司运行的基本原则，注重企业经济效益与社会效 益的同步共赢；公司严格遵守国家法律、法规、政策的规定，始终依法经营，积极纳税，支持地方经济的发展。</w:t>
      </w:r>
    </w:p>
    <w:p>
      <w:pPr>
        <w:pStyle w:val="Style19"/>
        <w:keepNext w:val="0"/>
        <w:keepLines w:val="0"/>
        <w:widowControl w:val="0"/>
        <w:shd w:val="clear" w:color="auto" w:fill="auto"/>
        <w:bidi w:val="0"/>
        <w:spacing w:before="0" w:after="60" w:line="326" w:lineRule="exact"/>
        <w:ind w:left="0" w:right="0" w:firstLine="300"/>
        <w:jc w:val="both"/>
      </w:pPr>
      <w:r>
        <w:rPr>
          <w:color w:val="000000"/>
          <w:spacing w:val="0"/>
          <w:w w:val="100"/>
          <w:position w:val="0"/>
        </w:rPr>
        <w:t>公司积极响应国家和当地政府的要求，对企业噪音、废水、废气、危险废物进行严格管理，并制定相应的安全生产规章 制度，严格按照排污许可管理要求进行噪音、废水、废气、危险废物监测。</w:t>
      </w:r>
    </w:p>
    <w:p>
      <w:pPr>
        <w:pStyle w:val="Style25"/>
        <w:keepNext/>
        <w:keepLines/>
        <w:widowControl w:val="0"/>
        <w:shd w:val="clear" w:color="auto" w:fill="auto"/>
        <w:bidi w:val="0"/>
        <w:spacing w:before="0" w:after="400" w:line="240" w:lineRule="auto"/>
        <w:ind w:left="0" w:right="0" w:firstLine="0"/>
        <w:jc w:val="left"/>
      </w:pPr>
      <w:bookmarkStart w:id="415" w:name="bookmark415"/>
      <w:bookmarkStart w:id="416" w:name="bookmark416"/>
      <w:bookmarkStart w:id="417" w:name="bookmark417"/>
      <w:bookmarkStart w:id="418" w:name="bookmark418"/>
      <w:r>
        <w:rPr>
          <w:color w:val="000000"/>
          <w:spacing w:val="0"/>
          <w:w w:val="100"/>
          <w:position w:val="0"/>
        </w:rPr>
        <w:t>三</w:t>
      </w:r>
      <w:bookmarkEnd w:id="417"/>
      <w:r>
        <w:rPr>
          <w:color w:val="000000"/>
          <w:spacing w:val="0"/>
          <w:w w:val="100"/>
          <w:position w:val="0"/>
        </w:rPr>
        <w:t>、巩固拓展脱贫攻坚成果、乡村振兴的情况</w:t>
      </w:r>
      <w:bookmarkEnd w:id="415"/>
      <w:bookmarkEnd w:id="416"/>
      <w:bookmarkEnd w:id="418"/>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不适</w:t>
      </w:r>
    </w:p>
    <w:p>
      <w:pPr>
        <w:pStyle w:val="Style19"/>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455" w:right="1023" w:bottom="1479" w:left="1104" w:header="0" w:footer="3" w:gutter="0"/>
          <w:cols w:space="720"/>
          <w:noEndnote/>
          <w:rtlGutter w:val="0"/>
          <w:docGrid w:linePitch="360"/>
        </w:sectPr>
      </w:pPr>
      <w:r>
        <w:rPr>
          <w:color w:val="000000"/>
          <w:spacing w:val="0"/>
          <w:w w:val="100"/>
          <w:position w:val="0"/>
        </w:rPr>
        <w:t>用</w:t>
      </w:r>
    </w:p>
    <w:p>
      <w:pPr>
        <w:pStyle w:val="Style6"/>
        <w:keepNext/>
        <w:keepLines/>
        <w:widowControl w:val="0"/>
        <w:shd w:val="clear" w:color="auto" w:fill="auto"/>
        <w:bidi w:val="0"/>
        <w:spacing w:before="500" w:after="580" w:line="240" w:lineRule="auto"/>
        <w:ind w:left="0" w:right="0" w:firstLine="0"/>
        <w:jc w:val="center"/>
      </w:pPr>
      <w:bookmarkStart w:id="419" w:name="bookmark419"/>
      <w:bookmarkStart w:id="420" w:name="bookmark420"/>
      <w:bookmarkStart w:id="421" w:name="bookmark421"/>
      <w:r>
        <w:rPr>
          <w:color w:val="000000"/>
          <w:spacing w:val="0"/>
          <w:w w:val="100"/>
          <w:position w:val="0"/>
        </w:rPr>
        <w:t>第六节重要事项</w:t>
      </w:r>
      <w:bookmarkEnd w:id="419"/>
      <w:bookmarkEnd w:id="420"/>
      <w:bookmarkEnd w:id="421"/>
    </w:p>
    <w:p>
      <w:pPr>
        <w:pStyle w:val="Style25"/>
        <w:keepNext/>
        <w:keepLines/>
        <w:widowControl w:val="0"/>
        <w:shd w:val="clear" w:color="auto" w:fill="auto"/>
        <w:bidi w:val="0"/>
        <w:spacing w:before="0" w:after="340" w:line="240" w:lineRule="auto"/>
        <w:ind w:left="0" w:right="0" w:firstLine="0"/>
        <w:jc w:val="left"/>
      </w:pPr>
      <w:bookmarkStart w:id="422" w:name="bookmark422"/>
      <w:bookmarkStart w:id="423" w:name="bookmark423"/>
      <w:bookmarkStart w:id="424" w:name="bookmark424"/>
      <w:bookmarkStart w:id="425" w:name="bookmark425"/>
      <w:bookmarkStart w:id="426" w:name="bookmark426"/>
      <w:r>
        <w:rPr>
          <w:color w:val="000000"/>
          <w:spacing w:val="0"/>
          <w:w w:val="100"/>
          <w:position w:val="0"/>
        </w:rPr>
        <w:t>一</w:t>
      </w:r>
      <w:bookmarkEnd w:id="425"/>
      <w:r>
        <w:rPr>
          <w:color w:val="000000"/>
          <w:spacing w:val="0"/>
          <w:w w:val="100"/>
          <w:position w:val="0"/>
        </w:rPr>
        <w:t>、承诺事项履行情况</w:t>
      </w:r>
      <w:bookmarkEnd w:id="423"/>
      <w:bookmarkEnd w:id="424"/>
      <w:bookmarkEnd w:id="426"/>
      <w:bookmarkEnd w:id="422"/>
    </w:p>
    <w:p>
      <w:pPr>
        <w:pStyle w:val="Style30"/>
        <w:keepNext/>
        <w:keepLines/>
        <w:widowControl w:val="0"/>
        <w:shd w:val="clear" w:color="auto" w:fill="auto"/>
        <w:bidi w:val="0"/>
        <w:spacing w:before="0" w:after="34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1</w:t>
      </w:r>
      <w:bookmarkEnd w:id="429"/>
      <w:r>
        <w:rPr>
          <w:color w:val="000000"/>
          <w:spacing w:val="0"/>
          <w:w w:val="100"/>
          <w:position w:val="0"/>
        </w:rPr>
        <w:t>、公司实际控制人、股东、关联方、收购人以及公司等承诺相关方在报告期内履行完毕及截至报告期末尚未履行完毕的承诺事项</w:t>
      </w:r>
      <w:bookmarkEnd w:id="427"/>
      <w:bookmarkEnd w:id="428"/>
      <w:bookmarkEnd w:id="430"/>
    </w:p>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64"/>
        <w:gridCol w:w="1277"/>
        <w:gridCol w:w="1277"/>
        <w:gridCol w:w="3259"/>
        <w:gridCol w:w="1416"/>
        <w:gridCol w:w="1560"/>
        <w:gridCol w:w="138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履行情况</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收购报告书或权益变动报告书中所作承诺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36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张波、张频、李 乐霓</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、在其任职期间每年转让的所持有发行 人股份不超过其所持有发行人股份总数 的百分之二十五。首次公开发行股票上市 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个月内申报离职的，自申报离职 之日起</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个月内不得转让其直接持有的 本公司股份；在首次公开发行股票上市之 日起第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个月至第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个月之间申报离职 的，自申报离职之日起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个月内不得转 让其直接持有的本公司股份；在首次公开 发行股票上市之日起第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个月后申报离 职的，自申报离职之日起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个月内不得转 让其持有的本公司股份。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、不以任何方 式（包括但不限于单独经营、通过合资经 营或拥有另一家公司或企业的股份及其 他权益）直接或间接参与任何与公司构成 竞争的任何业务或活动，并同时承诺如果 违反本承诺，愿意承担由此产生的全部责</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报告期内承诺人 严格遵守承诺， 未发现存在违反 承诺的情况。</w:t>
            </w:r>
          </w:p>
        </w:tc>
      </w:tr>
    </w:tbl>
    <w:p>
      <w:pPr>
        <w:spacing w:lineRule="exact" w:line="1"/>
        <w:rPr>
          <w:sz w:val="2"/>
          <w:szCs w:val="2"/>
        </w:rPr>
      </w:pPr>
      <w:r>
        <w:br w:type="page"/>
      </w:r>
    </w:p>
    <w:tbl>
      <w:tblPr>
        <w:tblOverlap w:val="never"/>
        <w:jc w:val="center"/>
        <w:tblLayout w:type="fixed"/>
      </w:tblPr>
      <w:tblGrid>
        <w:gridCol w:w="3864"/>
        <w:gridCol w:w="1277"/>
        <w:gridCol w:w="1277"/>
        <w:gridCol w:w="3259"/>
        <w:gridCol w:w="1416"/>
        <w:gridCol w:w="1560"/>
        <w:gridCol w:w="1382"/>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任，赔偿或补偿由此给公司造成的所有直 接或间接损失。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）为避免因为公司和易视通讯在报告 期内未及时为员工缴纳住房公积金而导 致公司存在补缴、追偿或处罚的风险，公 司控股股东张波出具承诺，全额承担该补 缴、追偿或处罚款项，保证公司不会因此 遭受任何损失。（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）为避免因为公司分公 司租赁的部分房产存在一定的瑕疵而导 致的处罚和损失风险，公司控股股东张波 出具承诺，承担由此引产生的所有损失。</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）为避免因为公司拥有的核心技术今 后存在一定的纠纷或潜在纠纷而导致的 法律风险，公司控股股东张波出具承诺， 承担由此产生的法律责任。（</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）为进一步 确保公司的独立性，公司控股股东张波出 具《关于保证广东安居宝数码科技股份有 限公司独立性的承诺函》，承诺：本人及 本人控制的其他企业将在人员、财务、资 产、业务和机构等方面与公司保持独立 性，切实做到相互独立，以进一步优化法 人治理结构，充分保障全体股东的利益。</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）公司整体变更为股份公司时尚未缴 纳相关税款，</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月，全体发起人出 具承诺：由于公司税务主管部门同意各发 起人免缴整体变更股份有限公司时涉及 的个人所得税，公司暂未代扣代缴相关税 款。如果今后国家有关税务主管部门就上 述事项要求本人补交税款或承担法律责 任，本人愿意按照有关部门的要求自行补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报告期内承诺人 严格遵守承诺， 未发现存在违反 承诺的情况。</w:t>
            </w:r>
          </w:p>
        </w:tc>
      </w:tr>
    </w:tbl>
    <w:p>
      <w:pPr>
        <w:spacing w:lineRule="exact" w:line="1"/>
        <w:rPr>
          <w:sz w:val="2"/>
          <w:szCs w:val="2"/>
        </w:rPr>
      </w:pPr>
      <w:r>
        <w:br w:type="page"/>
      </w:r>
    </w:p>
    <w:tbl>
      <w:tblPr>
        <w:tblOverlap w:val="never"/>
        <w:jc w:val="center"/>
        <w:tblLayout w:type="fixed"/>
      </w:tblPr>
      <w:tblGrid>
        <w:gridCol w:w="3864"/>
        <w:gridCol w:w="1277"/>
        <w:gridCol w:w="1277"/>
        <w:gridCol w:w="3259"/>
        <w:gridCol w:w="1416"/>
        <w:gridCol w:w="1560"/>
        <w:gridCol w:w="1382"/>
      </w:tblGrid>
      <w:tr>
        <w:trPr>
          <w:trHeight w:val="164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缴税款或承担相应的法律责任。如有关部 门要求公司承担法律责任，本人愿意按发 起设立股份有限公司时的持股比例承担 相应法律责任并对公司因此受到的损失 给予补偿。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如承诺超期未履行完毕的，应当详细说明未完成 履行的具体原因及下一步的工作计划</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截止报告期末，所有承诺人均严格遵守承诺，未出现违反承诺的情况。</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2</w:t>
      </w:r>
      <w:bookmarkEnd w:id="433"/>
      <w:r>
        <w:rPr>
          <w:color w:val="000000"/>
          <w:spacing w:val="0"/>
          <w:w w:val="100"/>
          <w:position w:val="0"/>
        </w:rPr>
        <w:t>、其他承诺</w:t>
      </w:r>
      <w:bookmarkEnd w:id="431"/>
      <w:bookmarkEnd w:id="432"/>
      <w:bookmarkEnd w:id="434"/>
    </w:p>
    <w:tbl>
      <w:tblPr>
        <w:tblOverlap w:val="never"/>
        <w:jc w:val="center"/>
        <w:tblLayout w:type="fixed"/>
      </w:tblPr>
      <w:tblGrid>
        <w:gridCol w:w="1147"/>
        <w:gridCol w:w="706"/>
        <w:gridCol w:w="9499"/>
        <w:gridCol w:w="850"/>
        <w:gridCol w:w="850"/>
        <w:gridCol w:w="984"/>
      </w:tblGrid>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4022" w:hRule="exact"/>
        </w:trPr>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张波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本人控制之公司安居宝于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年与中时讯通信建设有限公司签订两份《设备租赁合同》、一份《技术服务合同》，该 等合同与广东奥迪安监控技术有限公司（下称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所从事的业务相同，但因对企业资质的要求，有限公司当时并 不具备参予合同所述项目的条件，因此，安居宝承接该等项目并未同有限公司产生同业竞争；</w:t>
            </w:r>
          </w:p>
          <w:p>
            <w:pPr>
              <w:pStyle w:val="Style22"/>
              <w:keepNext w:val="0"/>
              <w:keepLines w:val="0"/>
              <w:widowControl w:val="0"/>
              <w:shd w:val="clear" w:color="auto" w:fill="auto"/>
              <w:tabs>
                <w:tab w:pos="283"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除上述之外，本人目前未直接或间接投资与奥迪安相竞争的业务，亦未以其他方式直接或间接从事与奥迪安相竞争的 业务；</w:t>
            </w:r>
          </w:p>
          <w:p>
            <w:pPr>
              <w:pStyle w:val="Style22"/>
              <w:keepNext w:val="0"/>
              <w:keepLines w:val="0"/>
              <w:widowControl w:val="0"/>
              <w:shd w:val="clear" w:color="auto" w:fill="auto"/>
              <w:tabs>
                <w:tab w:pos="254"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本人在今后不会直接或间接投资与奥迪安相竞争的业务，且不以其他方式从事与奥迪安相竞争的业务，亦不对与奥迪 安具有同业竞争性的经济实体提供任何形式的帮助；</w:t>
            </w:r>
          </w:p>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若将来因任何原因引起本人所拥有的资产或投资与奥迪安发生同业竞争，给公司造成损失的，本人将承担相应赔偿责 任，并积极采取有效措施消除此类同业竞争；若本人将来有商业机会可从事、或入股可能会与奥迪安生产经营构成同业竞 争的业务，本人会将上述商业机会让予奥迪安；</w:t>
            </w:r>
          </w:p>
          <w:p>
            <w:pPr>
              <w:pStyle w:val="Style22"/>
              <w:keepNext w:val="0"/>
              <w:keepLines w:val="0"/>
              <w:widowControl w:val="0"/>
              <w:shd w:val="clear" w:color="auto" w:fill="auto"/>
              <w:tabs>
                <w:tab w:pos="278"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本人不利用对奥迪安的控制关系或其他关系进行损害奥迪安及其他股东利益的行为。如果上述承诺被证明是不真实的 或未被遵守，则本人将向奥迪安赔偿一切直接和间接损失；本承诺持续有效，直至本人不再作为奥迪安的实际控制人为止。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2016.7.26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报告期内承 诺人严格遵 守承诺，未 发现存在违 反承诺的情 况。</w:t>
            </w:r>
          </w:p>
        </w:tc>
      </w:tr>
      <w:tr>
        <w:trPr>
          <w:trHeight w:val="4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安居宝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年与中时讯通信建设有限公司签订两份《设备租赁合同》、一份《技术服务合同》，该等合同与广东奥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2016.7.26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报告期内承</w:t>
            </w:r>
          </w:p>
        </w:tc>
      </w:tr>
    </w:tbl>
    <w:p>
      <w:pPr>
        <w:spacing w:lineRule="exact" w:line="1"/>
        <w:rPr>
          <w:sz w:val="2"/>
          <w:szCs w:val="2"/>
        </w:rPr>
      </w:pPr>
      <w:r>
        <w:br w:type="page"/>
      </w:r>
    </w:p>
    <w:tbl>
      <w:tblPr>
        <w:tblOverlap w:val="never"/>
        <w:jc w:val="center"/>
        <w:tblLayout w:type="fixed"/>
      </w:tblPr>
      <w:tblGrid>
        <w:gridCol w:w="1147"/>
        <w:gridCol w:w="706"/>
        <w:gridCol w:w="9499"/>
        <w:gridCol w:w="850"/>
        <w:gridCol w:w="850"/>
        <w:gridCol w:w="984"/>
      </w:tblGrid>
      <w:tr>
        <w:trPr>
          <w:trHeight w:val="3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5" w:lineRule="exact"/>
              <w:ind w:left="0" w:right="0" w:firstLine="0"/>
              <w:jc w:val="both"/>
            </w:pPr>
            <w:r>
              <w:rPr>
                <w:color w:val="000000"/>
                <w:spacing w:val="0"/>
                <w:w w:val="100"/>
                <w:position w:val="0"/>
              </w:rPr>
              <w:t>迪安监控技术有限公司（下称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）所从事的业务相同，但因对企业资质的要求，有限公司当时并不具备参予合同 所述项目的条件，因此，本公司承接该等项目并未同有限公司产生同业竞争；</w:t>
            </w:r>
          </w:p>
          <w:p>
            <w:pPr>
              <w:pStyle w:val="Style22"/>
              <w:keepNext w:val="0"/>
              <w:keepLines w:val="0"/>
              <w:widowControl w:val="0"/>
              <w:shd w:val="clear" w:color="auto" w:fill="auto"/>
              <w:tabs>
                <w:tab w:pos="283" w:val="left"/>
              </w:tabs>
              <w:bidi w:val="0"/>
              <w:spacing w:before="0" w:after="0" w:line="325"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除上述之外，本公司目前未直接或间接投资与奥迪安相竞争的业务，亦未以其他方式直接或间接从事与奥迪安相竞争 的业务；</w:t>
            </w:r>
          </w:p>
          <w:p>
            <w:pPr>
              <w:pStyle w:val="Style22"/>
              <w:keepNext w:val="0"/>
              <w:keepLines w:val="0"/>
              <w:widowControl w:val="0"/>
              <w:shd w:val="clear" w:color="auto" w:fill="auto"/>
              <w:tabs>
                <w:tab w:pos="254" w:val="left"/>
              </w:tabs>
              <w:bidi w:val="0"/>
              <w:spacing w:before="0" w:after="0" w:line="32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本公司在今后不会直接或间接投资与奥迪安相竞争的业务，且不以其他方式从事与奥迪安相竞争的业务，亦不对与奥 迪安具有同业竞争性的经济实体提供任何形式的帮助；</w:t>
            </w:r>
          </w:p>
          <w:p>
            <w:pPr>
              <w:pStyle w:val="Style22"/>
              <w:keepNext w:val="0"/>
              <w:keepLines w:val="0"/>
              <w:widowControl w:val="0"/>
              <w:shd w:val="clear" w:color="auto" w:fill="auto"/>
              <w:tabs>
                <w:tab w:pos="274" w:val="left"/>
              </w:tabs>
              <w:bidi w:val="0"/>
              <w:spacing w:before="0" w:after="0" w:line="325"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若将来因任何原因引起本公司所拥有的资产或投资与奥迪安发生同业竞争，给公司造成损失的，本公司将承担相应赔 偿责任，并积极采取有效措施消除此类同业竞争；若本公司将来有商业机会可从事、或入股可能会与奥迪安生产经营构成 同业竞争的业务，本公司会将上述商业机会让予奥迪安；</w:t>
            </w:r>
          </w:p>
          <w:p>
            <w:pPr>
              <w:pStyle w:val="Style22"/>
              <w:keepNext w:val="0"/>
              <w:keepLines w:val="0"/>
              <w:widowControl w:val="0"/>
              <w:shd w:val="clear" w:color="auto" w:fill="auto"/>
              <w:tabs>
                <w:tab w:pos="278" w:val="left"/>
              </w:tabs>
              <w:bidi w:val="0"/>
              <w:spacing w:before="0" w:after="0" w:line="325"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本公司不利用对奥迪安的控制关系或其他关系进行损害奥迪安及其他股东利益的行为。如果上述承诺被证明是不真实 的或未被遵守，则本公司将向奥迪安赔偿一切直接和间接损失；本承诺持续有效，直至本公司不再作为奥迪安的股东为止。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诺人严格遵 守承诺，未 发现存在违 反承诺的情 况。</w:t>
            </w:r>
          </w:p>
        </w:tc>
      </w:tr>
    </w:tbl>
    <w:p>
      <w:pPr>
        <w:sectPr>
          <w:footnotePr>
            <w:pos w:val="pageBottom"/>
            <w:numFmt w:val="decimal"/>
            <w:numRestart w:val="continuous"/>
          </w:footnotePr>
          <w:pgSz w:w="16840" w:h="11900" w:orient="landscape"/>
          <w:pgMar w:top="1095" w:right="1377" w:bottom="1201" w:left="1399" w:header="0" w:footer="3" w:gutter="0"/>
          <w:cols w:space="720"/>
          <w:noEndnote/>
          <w:rtlGutter w:val="0"/>
          <w:docGrid w:linePitch="360"/>
        </w:sectPr>
      </w:pPr>
    </w:p>
    <w:p>
      <w:pPr>
        <w:pStyle w:val="Style30"/>
        <w:keepNext/>
        <w:keepLines/>
        <w:widowControl w:val="0"/>
        <w:shd w:val="clear" w:color="auto" w:fill="auto"/>
        <w:bidi w:val="0"/>
        <w:spacing w:before="300" w:after="360" w:line="322" w:lineRule="exact"/>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3</w:t>
      </w:r>
      <w:bookmarkEnd w:id="437"/>
      <w:r>
        <w:rPr>
          <w:color w:val="000000"/>
          <w:spacing w:val="0"/>
          <w:w w:val="100"/>
          <w:position w:val="0"/>
        </w:rPr>
        <w:t>、公司资产或项目存在盈利预测，且报告期仍处在盈利预测期间，公司就资产或项目达到原盈利预测及 其原因做出说明</w:t>
      </w:r>
      <w:bookmarkEnd w:id="435"/>
      <w:bookmarkEnd w:id="436"/>
      <w:bookmarkEnd w:id="438"/>
    </w:p>
    <w:p>
      <w:pPr>
        <w:pStyle w:val="Style1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rPr>
        <w:t>二</w:t>
      </w:r>
      <w:bookmarkEnd w:id="441"/>
      <w:r>
        <w:rPr>
          <w:color w:val="000000"/>
          <w:spacing w:val="0"/>
          <w:w w:val="100"/>
          <w:position w:val="0"/>
        </w:rPr>
        <w:t>、</w:t>
        <w:tab/>
        <w:t>控股股东及其他关联方对上市公司的非经营性占用资金情况</w:t>
      </w:r>
      <w:bookmarkEnd w:id="439"/>
      <w:bookmarkEnd w:id="440"/>
      <w:bookmarkEnd w:id="442"/>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5"/>
        <w:keepNext/>
        <w:keepLines/>
        <w:widowControl w:val="0"/>
        <w:shd w:val="clear" w:color="auto" w:fill="auto"/>
        <w:tabs>
          <w:tab w:pos="522" w:val="left"/>
        </w:tabs>
        <w:bidi w:val="0"/>
        <w:spacing w:before="0" w:line="240" w:lineRule="auto"/>
        <w:ind w:left="0" w:right="0" w:firstLine="0"/>
        <w:jc w:val="left"/>
      </w:pPr>
      <w:bookmarkStart w:id="443" w:name="bookmark443"/>
      <w:bookmarkStart w:id="444" w:name="bookmark444"/>
      <w:bookmarkStart w:id="445" w:name="bookmark445"/>
      <w:bookmarkStart w:id="446" w:name="bookmark446"/>
      <w:r>
        <w:rPr>
          <w:color w:val="000000"/>
          <w:spacing w:val="0"/>
          <w:w w:val="100"/>
          <w:position w:val="0"/>
        </w:rPr>
        <w:t>三</w:t>
      </w:r>
      <w:bookmarkEnd w:id="445"/>
      <w:r>
        <w:rPr>
          <w:color w:val="000000"/>
          <w:spacing w:val="0"/>
          <w:w w:val="100"/>
          <w:position w:val="0"/>
        </w:rPr>
        <w:t>、</w:t>
        <w:tab/>
        <w:t>违规对外担保情况</w:t>
      </w:r>
      <w:bookmarkEnd w:id="443"/>
      <w:bookmarkEnd w:id="444"/>
      <w:bookmarkEnd w:id="446"/>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25"/>
        <w:keepNext/>
        <w:keepLines/>
        <w:widowControl w:val="0"/>
        <w:shd w:val="clear" w:color="auto" w:fill="auto"/>
        <w:tabs>
          <w:tab w:pos="522" w:val="left"/>
        </w:tabs>
        <w:bidi w:val="0"/>
        <w:spacing w:before="0" w:line="240" w:lineRule="auto"/>
        <w:ind w:left="0" w:right="0" w:firstLine="0"/>
        <w:jc w:val="both"/>
      </w:pPr>
      <w:bookmarkStart w:id="447" w:name="bookmark447"/>
      <w:bookmarkStart w:id="448" w:name="bookmark448"/>
      <w:bookmarkStart w:id="449" w:name="bookmark449"/>
      <w:bookmarkStart w:id="450" w:name="bookmark450"/>
      <w:r>
        <w:rPr>
          <w:color w:val="000000"/>
          <w:spacing w:val="0"/>
          <w:w w:val="100"/>
          <w:position w:val="0"/>
        </w:rPr>
        <w:t>四</w:t>
      </w:r>
      <w:bookmarkEnd w:id="449"/>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47"/>
      <w:bookmarkEnd w:id="448"/>
      <w:bookmarkEnd w:id="450"/>
    </w:p>
    <w:p>
      <w:pPr>
        <w:pStyle w:val="Style1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22" w:val="left"/>
        </w:tabs>
        <w:bidi w:val="0"/>
        <w:spacing w:before="0" w:line="240" w:lineRule="auto"/>
        <w:ind w:left="0" w:right="0" w:firstLine="0"/>
        <w:jc w:val="both"/>
      </w:pPr>
      <w:bookmarkStart w:id="451" w:name="bookmark451"/>
      <w:bookmarkStart w:id="452" w:name="bookmark452"/>
      <w:bookmarkStart w:id="453" w:name="bookmark453"/>
      <w:bookmarkStart w:id="454" w:name="bookmark454"/>
      <w:r>
        <w:rPr>
          <w:color w:val="000000"/>
          <w:spacing w:val="0"/>
          <w:w w:val="100"/>
          <w:position w:val="0"/>
        </w:rPr>
        <w:t>五</w:t>
      </w:r>
      <w:bookmarkEnd w:id="453"/>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51"/>
      <w:bookmarkEnd w:id="452"/>
      <w:bookmarkEnd w:id="454"/>
    </w:p>
    <w:p>
      <w:pPr>
        <w:pStyle w:val="Style1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tabs>
          <w:tab w:pos="522" w:val="left"/>
        </w:tabs>
        <w:bidi w:val="0"/>
        <w:spacing w:before="0" w:line="240" w:lineRule="auto"/>
        <w:ind w:left="0" w:right="0" w:firstLine="0"/>
        <w:jc w:val="left"/>
      </w:pPr>
      <w:bookmarkStart w:id="455" w:name="bookmark455"/>
      <w:bookmarkStart w:id="456" w:name="bookmark456"/>
      <w:bookmarkStart w:id="457" w:name="bookmark457"/>
      <w:bookmarkStart w:id="458" w:name="bookmark458"/>
      <w:r>
        <w:rPr>
          <w:color w:val="000000"/>
          <w:spacing w:val="0"/>
          <w:w w:val="100"/>
          <w:position w:val="0"/>
        </w:rPr>
        <w:t>六</w:t>
      </w:r>
      <w:bookmarkEnd w:id="457"/>
      <w:r>
        <w:rPr>
          <w:color w:val="000000"/>
          <w:spacing w:val="0"/>
          <w:w w:val="100"/>
          <w:position w:val="0"/>
        </w:rPr>
        <w:t>、</w:t>
        <w:tab/>
        <w:t>董事会关于报告期会计政策、会计估计变更或重大会计差错更正的说明</w:t>
      </w:r>
      <w:bookmarkEnd w:id="455"/>
      <w:bookmarkEnd w:id="456"/>
      <w:bookmarkEnd w:id="458"/>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3202"/>
        <w:gridCol w:w="3187"/>
        <w:gridCol w:w="3202"/>
      </w:tblGrid>
      <w:tr>
        <w:trPr>
          <w:trHeight w:val="4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387"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年度修订了企业会计准则 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color w:val="000000"/>
                <w:spacing w:val="0"/>
                <w:w w:val="100"/>
                <w:position w:val="0"/>
                <w:sz w:val="18"/>
                <w:szCs w:val="18"/>
              </w:rPr>
              <w:t>一</w:t>
            </w:r>
            <w:r>
              <w:rPr>
                <w:color w:val="000000"/>
                <w:spacing w:val="0"/>
                <w:w w:val="100"/>
                <w:position w:val="0"/>
              </w:rPr>
              <w:t>租赁》本公司自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起执行新租赁准则。</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left"/>
            </w:pPr>
            <w:r>
              <w:rPr>
                <w:color w:val="000000"/>
                <w:spacing w:val="0"/>
                <w:w w:val="100"/>
                <w:position w:val="0"/>
              </w:rPr>
              <w:t>第五届董事会第六次会议</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日起执行新准 则，不存在需要追溯调整的租赁业务，本 次会计政策变更对公司财务状况和经营 成果无重大影响。</w:t>
            </w:r>
          </w:p>
        </w:tc>
      </w:tr>
    </w:tbl>
    <w:p>
      <w:pPr>
        <w:widowControl w:val="0"/>
        <w:spacing w:after="359" w:line="1" w:lineRule="exact"/>
      </w:pPr>
    </w:p>
    <w:p>
      <w:pPr>
        <w:pStyle w:val="Style25"/>
        <w:keepNext/>
        <w:keepLines/>
        <w:widowControl w:val="0"/>
        <w:shd w:val="clear" w:color="auto" w:fill="auto"/>
        <w:tabs>
          <w:tab w:pos="522" w:val="left"/>
        </w:tabs>
        <w:bidi w:val="0"/>
        <w:spacing w:before="0" w:line="240" w:lineRule="auto"/>
        <w:ind w:left="0" w:right="0" w:firstLine="0"/>
        <w:jc w:val="left"/>
      </w:pPr>
      <w:bookmarkStart w:id="459" w:name="bookmark459"/>
      <w:bookmarkStart w:id="460" w:name="bookmark460"/>
      <w:bookmarkStart w:id="461" w:name="bookmark461"/>
      <w:bookmarkStart w:id="462" w:name="bookmark462"/>
      <w:r>
        <w:rPr>
          <w:color w:val="000000"/>
          <w:spacing w:val="0"/>
          <w:w w:val="100"/>
          <w:position w:val="0"/>
        </w:rPr>
        <w:t>七</w:t>
      </w:r>
      <w:bookmarkEnd w:id="461"/>
      <w:r>
        <w:rPr>
          <w:color w:val="000000"/>
          <w:spacing w:val="0"/>
          <w:w w:val="100"/>
          <w:position w:val="0"/>
        </w:rPr>
        <w:t>、</w:t>
        <w:tab/>
        <w:t>与上年度财务报告相比，合并报表范围发生变化的情况说明</w:t>
      </w:r>
      <w:bookmarkEnd w:id="459"/>
      <w:bookmarkEnd w:id="460"/>
      <w:bookmarkEnd w:id="462"/>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公司报告期无合并报表范围发生变化的情况。</w:t>
      </w:r>
    </w:p>
    <w:p>
      <w:pPr>
        <w:pStyle w:val="Style25"/>
        <w:keepNext/>
        <w:keepLines/>
        <w:widowControl w:val="0"/>
        <w:shd w:val="clear" w:color="auto" w:fill="auto"/>
        <w:tabs>
          <w:tab w:pos="522" w:val="left"/>
        </w:tabs>
        <w:bidi w:val="0"/>
        <w:spacing w:before="0" w:line="240" w:lineRule="auto"/>
        <w:ind w:left="0" w:right="0" w:firstLine="0"/>
        <w:jc w:val="left"/>
      </w:pPr>
      <w:bookmarkStart w:id="463" w:name="bookmark463"/>
      <w:bookmarkStart w:id="464" w:name="bookmark464"/>
      <w:bookmarkStart w:id="465" w:name="bookmark465"/>
      <w:bookmarkStart w:id="466" w:name="bookmark466"/>
      <w:r>
        <w:rPr>
          <w:color w:val="000000"/>
          <w:spacing w:val="0"/>
          <w:w w:val="100"/>
          <w:position w:val="0"/>
        </w:rPr>
        <w:t>八</w:t>
      </w:r>
      <w:bookmarkEnd w:id="465"/>
      <w:r>
        <w:rPr>
          <w:color w:val="000000"/>
          <w:spacing w:val="0"/>
          <w:w w:val="100"/>
          <w:position w:val="0"/>
        </w:rPr>
        <w:t>、</w:t>
        <w:tab/>
        <w:t>聘任、解聘会计师事务所情况</w:t>
      </w:r>
      <w:bookmarkEnd w:id="463"/>
      <w:bookmarkEnd w:id="464"/>
      <w:bookmarkEnd w:id="466"/>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bl>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黄春燕、阮章宏</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19"/>
        <w:keepNext w:val="0"/>
        <w:keepLines w:val="0"/>
        <w:widowControl w:val="0"/>
        <w:shd w:val="clear" w:color="auto" w:fill="auto"/>
        <w:bidi w:val="0"/>
        <w:spacing w:before="0" w:after="140" w:line="326" w:lineRule="exact"/>
        <w:ind w:left="0" w:right="0" w:firstLine="0"/>
        <w:jc w:val="left"/>
      </w:pPr>
      <w:r>
        <w:rPr>
          <w:color w:val="000000"/>
          <w:spacing w:val="0"/>
          <w:w w:val="100"/>
          <w:position w:val="0"/>
        </w:rPr>
        <w:t>是否改聘会计师事务所</w:t>
      </w:r>
    </w:p>
    <w:p>
      <w:pPr>
        <w:pStyle w:val="Style19"/>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140" w:line="326" w:lineRule="exact"/>
        <w:ind w:left="0" w:right="0" w:firstLine="0"/>
        <w:jc w:val="left"/>
      </w:pPr>
      <w:r>
        <w:rPr>
          <w:color w:val="000000"/>
          <w:spacing w:val="0"/>
          <w:w w:val="100"/>
          <w:position w:val="0"/>
        </w:rPr>
        <w:t>聘请内部控制审计会计师事务所、财务顾问或保荐人情况</w:t>
      </w:r>
    </w:p>
    <w:p>
      <w:pPr>
        <w:pStyle w:val="Style19"/>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报告期内，公司聘任兴业证券股份有限公司为公司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年度非公开发行股票保荐承销机构。</w:t>
      </w:r>
    </w:p>
    <w:p>
      <w:pPr>
        <w:pStyle w:val="Style25"/>
        <w:keepNext/>
        <w:keepLines/>
        <w:widowControl w:val="0"/>
        <w:shd w:val="clear" w:color="auto" w:fill="auto"/>
        <w:bidi w:val="0"/>
        <w:spacing w:before="0" w:after="380" w:line="240" w:lineRule="auto"/>
        <w:ind w:left="0" w:right="0" w:firstLine="0"/>
        <w:jc w:val="left"/>
      </w:pPr>
      <w:bookmarkStart w:id="467" w:name="bookmark467"/>
      <w:bookmarkStart w:id="468" w:name="bookmark468"/>
      <w:bookmarkStart w:id="469" w:name="bookmark469"/>
      <w:bookmarkStart w:id="470" w:name="bookmark470"/>
      <w:r>
        <w:rPr>
          <w:color w:val="000000"/>
          <w:spacing w:val="0"/>
          <w:w w:val="100"/>
          <w:position w:val="0"/>
        </w:rPr>
        <w:t>九</w:t>
      </w:r>
      <w:bookmarkEnd w:id="469"/>
      <w:r>
        <w:rPr>
          <w:color w:val="000000"/>
          <w:spacing w:val="0"/>
          <w:w w:val="100"/>
          <w:position w:val="0"/>
        </w:rPr>
        <w:t>、年度报告披露后面临退市情况</w:t>
      </w:r>
      <w:bookmarkEnd w:id="467"/>
      <w:bookmarkEnd w:id="468"/>
      <w:bookmarkEnd w:id="470"/>
    </w:p>
    <w:p>
      <w:pPr>
        <w:pStyle w:val="Style19"/>
        <w:keepNext w:val="0"/>
        <w:keepLines w:val="0"/>
        <w:widowControl w:val="0"/>
        <w:shd w:val="clear" w:color="auto" w:fill="auto"/>
        <w:bidi w:val="0"/>
        <w:spacing w:before="0" w:after="26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471" w:name="bookmark471"/>
      <w:bookmarkStart w:id="472" w:name="bookmark472"/>
      <w:bookmarkStart w:id="473" w:name="bookmark473"/>
      <w:r>
        <w:rPr>
          <w:color w:val="000000"/>
          <w:spacing w:val="0"/>
          <w:w w:val="100"/>
          <w:position w:val="0"/>
        </w:rPr>
        <w:t>十、破产重整相关事项</w:t>
      </w:r>
      <w:bookmarkEnd w:id="471"/>
      <w:bookmarkEnd w:id="472"/>
      <w:bookmarkEnd w:id="473"/>
    </w:p>
    <w:p>
      <w:pPr>
        <w:pStyle w:val="Style19"/>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26" w:lineRule="exact"/>
        <w:ind w:left="0" w:right="0" w:firstLine="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after="380" w:line="240" w:lineRule="auto"/>
        <w:ind w:left="0" w:right="0" w:firstLine="0"/>
        <w:jc w:val="left"/>
      </w:pPr>
      <w:bookmarkStart w:id="474" w:name="bookmark474"/>
      <w:bookmarkStart w:id="475" w:name="bookmark475"/>
      <w:bookmarkStart w:id="476" w:name="bookmark476"/>
      <w:r>
        <w:rPr>
          <w:color w:val="000000"/>
          <w:spacing w:val="0"/>
          <w:w w:val="100"/>
          <w:position w:val="0"/>
        </w:rPr>
        <w:t>十一、重大诉讼、仲裁事项</w:t>
      </w:r>
      <w:bookmarkEnd w:id="474"/>
      <w:bookmarkEnd w:id="475"/>
      <w:bookmarkEnd w:id="476"/>
    </w:p>
    <w:p>
      <w:pPr>
        <w:pStyle w:val="Style19"/>
        <w:keepNext w:val="0"/>
        <w:keepLines w:val="0"/>
        <w:widowControl w:val="0"/>
        <w:numPr>
          <w:ilvl w:val="0"/>
          <w:numId w:val="1"/>
        </w:numPr>
        <w:shd w:val="clear" w:color="auto" w:fill="auto"/>
        <w:tabs>
          <w:tab w:pos="286" w:val="left"/>
        </w:tabs>
        <w:bidi w:val="0"/>
        <w:spacing w:before="0" w:after="0" w:line="379" w:lineRule="auto"/>
        <w:ind w:left="0" w:right="0" w:firstLine="0"/>
        <w:jc w:val="left"/>
      </w:pPr>
      <w:bookmarkStart w:id="477" w:name="bookmark477"/>
      <w:bookmarkEnd w:id="47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9"/>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报告期内，公司涉及诉讼案件金额合计</w:t>
      </w:r>
      <w:r>
        <w:rPr>
          <w:rFonts w:ascii="Times New Roman" w:eastAsia="Times New Roman" w:hAnsi="Times New Roman" w:cs="Times New Roman"/>
          <w:color w:val="000000"/>
          <w:spacing w:val="0"/>
          <w:w w:val="100"/>
          <w:position w:val="0"/>
          <w:sz w:val="18"/>
          <w:szCs w:val="18"/>
        </w:rPr>
        <w:t>2961.45</w:t>
      </w:r>
      <w:r>
        <w:rPr>
          <w:color w:val="000000"/>
          <w:spacing w:val="0"/>
          <w:w w:val="100"/>
          <w:position w:val="0"/>
        </w:rPr>
        <w:t>万元，其中已经结案金额合计</w:t>
      </w:r>
      <w:r>
        <w:rPr>
          <w:rFonts w:ascii="Times New Roman" w:eastAsia="Times New Roman" w:hAnsi="Times New Roman" w:cs="Times New Roman"/>
          <w:color w:val="000000"/>
          <w:spacing w:val="0"/>
          <w:w w:val="100"/>
          <w:position w:val="0"/>
          <w:sz w:val="18"/>
          <w:szCs w:val="18"/>
        </w:rPr>
        <w:t>1315.58</w:t>
      </w:r>
      <w:r>
        <w:rPr>
          <w:color w:val="000000"/>
          <w:spacing w:val="0"/>
          <w:w w:val="100"/>
          <w:position w:val="0"/>
        </w:rPr>
        <w:t>万元，尚在执行案件金额合计</w:t>
      </w:r>
      <w:r>
        <w:rPr>
          <w:rFonts w:ascii="Times New Roman" w:eastAsia="Times New Roman" w:hAnsi="Times New Roman" w:cs="Times New Roman"/>
          <w:color w:val="000000"/>
          <w:spacing w:val="0"/>
          <w:w w:val="100"/>
          <w:position w:val="0"/>
          <w:sz w:val="18"/>
          <w:szCs w:val="18"/>
        </w:rPr>
        <w:t xml:space="preserve">1645.87 </w:t>
      </w:r>
      <w:r>
        <w:rPr>
          <w:color w:val="000000"/>
          <w:spacing w:val="0"/>
          <w:w w:val="100"/>
          <w:position w:val="0"/>
        </w:rPr>
        <w:t>万元。</w:t>
      </w:r>
    </w:p>
    <w:p>
      <w:pPr>
        <w:pStyle w:val="Style25"/>
        <w:keepNext/>
        <w:keepLines/>
        <w:widowControl w:val="0"/>
        <w:shd w:val="clear" w:color="auto" w:fill="auto"/>
        <w:bidi w:val="0"/>
        <w:spacing w:before="0" w:after="380" w:line="240" w:lineRule="auto"/>
        <w:ind w:left="0" w:right="0" w:firstLine="0"/>
        <w:jc w:val="left"/>
      </w:pPr>
      <w:bookmarkStart w:id="478" w:name="bookmark478"/>
      <w:bookmarkStart w:id="479" w:name="bookmark479"/>
      <w:bookmarkStart w:id="480" w:name="bookmark480"/>
      <w:r>
        <w:rPr>
          <w:color w:val="000000"/>
          <w:spacing w:val="0"/>
          <w:w w:val="100"/>
          <w:position w:val="0"/>
        </w:rPr>
        <w:t>十二、处罚及整改情况</w:t>
      </w:r>
      <w:bookmarkEnd w:id="478"/>
      <w:bookmarkEnd w:id="479"/>
      <w:bookmarkEnd w:id="480"/>
    </w:p>
    <w:p>
      <w:pPr>
        <w:pStyle w:val="Style19"/>
        <w:keepNext w:val="0"/>
        <w:keepLines w:val="0"/>
        <w:widowControl w:val="0"/>
        <w:numPr>
          <w:ilvl w:val="0"/>
          <w:numId w:val="3"/>
        </w:numPr>
        <w:shd w:val="clear" w:color="auto" w:fill="auto"/>
        <w:tabs>
          <w:tab w:pos="282" w:val="left"/>
        </w:tabs>
        <w:bidi w:val="0"/>
        <w:spacing w:before="0" w:after="0" w:line="379" w:lineRule="auto"/>
        <w:ind w:left="0" w:right="0" w:firstLine="0"/>
        <w:jc w:val="left"/>
      </w:pPr>
      <w:bookmarkStart w:id="481" w:name="bookmark481"/>
      <w:bookmarkEnd w:id="48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326" w:lineRule="exact"/>
        <w:ind w:left="0" w:right="0" w:firstLine="0"/>
        <w:jc w:val="left"/>
      </w:pPr>
      <w:r>
        <w:rPr>
          <w:color w:val="000000"/>
          <w:spacing w:val="0"/>
          <w:w w:val="100"/>
          <w:position w:val="0"/>
        </w:rPr>
        <w:t>公司报告期不存在处罚及整改情况。</w:t>
      </w:r>
    </w:p>
    <w:p>
      <w:pPr>
        <w:pStyle w:val="Style25"/>
        <w:keepNext/>
        <w:keepLines/>
        <w:widowControl w:val="0"/>
        <w:shd w:val="clear" w:color="auto" w:fill="auto"/>
        <w:bidi w:val="0"/>
        <w:spacing w:before="0" w:after="380" w:line="240" w:lineRule="auto"/>
        <w:ind w:left="0" w:right="0" w:firstLine="0"/>
        <w:jc w:val="left"/>
      </w:pPr>
      <w:bookmarkStart w:id="482" w:name="bookmark482"/>
      <w:bookmarkStart w:id="483" w:name="bookmark483"/>
      <w:bookmarkStart w:id="484" w:name="bookmark484"/>
      <w:r>
        <w:rPr>
          <w:color w:val="000000"/>
          <w:spacing w:val="0"/>
          <w:w w:val="100"/>
          <w:position w:val="0"/>
        </w:rPr>
        <w:t>十三、公司及其控股股东、实际控制人的诚信状况</w:t>
      </w:r>
      <w:bookmarkEnd w:id="482"/>
      <w:bookmarkEnd w:id="483"/>
      <w:bookmarkEnd w:id="484"/>
    </w:p>
    <w:p>
      <w:pPr>
        <w:pStyle w:val="Style19"/>
        <w:keepNext w:val="0"/>
        <w:keepLines w:val="0"/>
        <w:widowControl w:val="0"/>
        <w:numPr>
          <w:ilvl w:val="0"/>
          <w:numId w:val="3"/>
        </w:numPr>
        <w:shd w:val="clear" w:color="auto" w:fill="auto"/>
        <w:tabs>
          <w:tab w:pos="282" w:val="left"/>
        </w:tabs>
        <w:bidi w:val="0"/>
        <w:spacing w:before="0" w:after="260" w:line="379" w:lineRule="auto"/>
        <w:ind w:left="0" w:right="0" w:firstLine="0"/>
        <w:jc w:val="left"/>
      </w:pPr>
      <w:bookmarkStart w:id="485" w:name="bookmark485"/>
      <w:bookmarkEnd w:id="48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486" w:name="bookmark486"/>
      <w:bookmarkStart w:id="487" w:name="bookmark487"/>
      <w:bookmarkStart w:id="488" w:name="bookmark488"/>
      <w:r>
        <w:rPr>
          <w:color w:val="000000"/>
          <w:spacing w:val="0"/>
          <w:w w:val="100"/>
          <w:position w:val="0"/>
        </w:rPr>
        <w:t>十四、重大关联交易</w:t>
      </w:r>
      <w:bookmarkEnd w:id="486"/>
      <w:bookmarkEnd w:id="487"/>
      <w:bookmarkEnd w:id="488"/>
    </w:p>
    <w:p>
      <w:pPr>
        <w:pStyle w:val="Style30"/>
        <w:keepNext/>
        <w:keepLines/>
        <w:widowControl w:val="0"/>
        <w:shd w:val="clear" w:color="auto" w:fill="auto"/>
        <w:bidi w:val="0"/>
        <w:spacing w:before="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1</w:t>
      </w:r>
      <w:bookmarkEnd w:id="491"/>
      <w:r>
        <w:rPr>
          <w:color w:val="000000"/>
          <w:spacing w:val="0"/>
          <w:w w:val="100"/>
          <w:position w:val="0"/>
        </w:rPr>
        <w:t>、与日常经营相关的关联交易</w:t>
      </w:r>
      <w:bookmarkEnd w:id="489"/>
      <w:bookmarkEnd w:id="490"/>
      <w:bookmarkEnd w:id="492"/>
    </w:p>
    <w:p>
      <w:pPr>
        <w:pStyle w:val="Style19"/>
        <w:keepNext w:val="0"/>
        <w:keepLines w:val="0"/>
        <w:widowControl w:val="0"/>
        <w:numPr>
          <w:ilvl w:val="0"/>
          <w:numId w:val="1"/>
        </w:numPr>
        <w:shd w:val="clear" w:color="auto" w:fill="auto"/>
        <w:tabs>
          <w:tab w:pos="286" w:val="left"/>
        </w:tabs>
        <w:bidi w:val="0"/>
        <w:spacing w:before="0" w:after="0" w:line="379" w:lineRule="auto"/>
        <w:ind w:left="0" w:right="0" w:firstLine="0"/>
        <w:jc w:val="left"/>
      </w:pPr>
      <w:bookmarkStart w:id="493" w:name="bookmark493"/>
      <w:bookmarkEnd w:id="49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135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 易定价 原则</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易价格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易金额 （万</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占同类</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交易金</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额的比</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 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是否超</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过获批</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额度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易结算 方式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bl>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352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广州市隆 晖电子实 业有限公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从实质 重于形 式的角 度，公 司认定 显示科 技与隆 晖电子 之间形 成关联 关系。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出售商 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显示科 技向其 出售商 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电汇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 讯网</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年度显示科技向隆晖电子销售产品金额不超过</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万元，报告期内实 际销售</w:t>
            </w:r>
            <w:r>
              <w:rPr>
                <w:rFonts w:ascii="Times New Roman" w:eastAsia="Times New Roman" w:hAnsi="Times New Roman" w:cs="Times New Roman"/>
                <w:color w:val="000000"/>
                <w:spacing w:val="0"/>
                <w:w w:val="100"/>
                <w:position w:val="0"/>
                <w:sz w:val="18"/>
                <w:szCs w:val="18"/>
              </w:rPr>
              <w:t>353.41</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725"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79" w:line="1" w:lineRule="exact"/>
      </w:pPr>
    </w:p>
    <w:p>
      <w:pPr>
        <w:pStyle w:val="Style30"/>
        <w:keepNext/>
        <w:keepLines/>
        <w:widowControl w:val="0"/>
        <w:shd w:val="clear" w:color="auto" w:fill="auto"/>
        <w:tabs>
          <w:tab w:pos="378" w:val="left"/>
        </w:tabs>
        <w:bidi w:val="0"/>
        <w:spacing w:before="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2</w:t>
      </w:r>
      <w:bookmarkEnd w:id="496"/>
      <w:r>
        <w:rPr>
          <w:color w:val="000000"/>
          <w:spacing w:val="0"/>
          <w:w w:val="100"/>
          <w:position w:val="0"/>
        </w:rPr>
        <w:t>、</w:t>
        <w:tab/>
        <w:t>资产或股权收购、出售发生的关联交易</w:t>
      </w:r>
      <w:bookmarkEnd w:id="494"/>
      <w:bookmarkEnd w:id="495"/>
      <w:bookmarkEnd w:id="497"/>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0"/>
        <w:keepNext/>
        <w:keepLines/>
        <w:widowControl w:val="0"/>
        <w:shd w:val="clear" w:color="auto" w:fill="auto"/>
        <w:tabs>
          <w:tab w:pos="378" w:val="left"/>
        </w:tabs>
        <w:bidi w:val="0"/>
        <w:spacing w:before="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3</w:t>
      </w:r>
      <w:bookmarkEnd w:id="500"/>
      <w:r>
        <w:rPr>
          <w:color w:val="000000"/>
          <w:spacing w:val="0"/>
          <w:w w:val="100"/>
          <w:position w:val="0"/>
        </w:rPr>
        <w:t>、</w:t>
        <w:tab/>
        <w:t>共同对外投资的关联交易</w:t>
      </w:r>
      <w:bookmarkEnd w:id="498"/>
      <w:bookmarkEnd w:id="499"/>
      <w:bookmarkEnd w:id="501"/>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0"/>
        <w:keepNext/>
        <w:keepLines/>
        <w:widowControl w:val="0"/>
        <w:shd w:val="clear" w:color="auto" w:fill="auto"/>
        <w:tabs>
          <w:tab w:pos="378" w:val="left"/>
        </w:tabs>
        <w:bidi w:val="0"/>
        <w:spacing w:before="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4</w:t>
      </w:r>
      <w:bookmarkEnd w:id="504"/>
      <w:r>
        <w:rPr>
          <w:color w:val="000000"/>
          <w:spacing w:val="0"/>
          <w:w w:val="100"/>
          <w:position w:val="0"/>
        </w:rPr>
        <w:t>、</w:t>
        <w:tab/>
        <w:t>关联债权债务往来</w:t>
      </w:r>
      <w:bookmarkEnd w:id="502"/>
      <w:bookmarkEnd w:id="503"/>
      <w:bookmarkEnd w:id="505"/>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0"/>
        <w:keepNext/>
        <w:keepLines/>
        <w:widowControl w:val="0"/>
        <w:shd w:val="clear" w:color="auto" w:fill="auto"/>
        <w:tabs>
          <w:tab w:pos="378" w:val="left"/>
        </w:tabs>
        <w:bidi w:val="0"/>
        <w:spacing w:before="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5</w:t>
      </w:r>
      <w:bookmarkEnd w:id="508"/>
      <w:r>
        <w:rPr>
          <w:color w:val="000000"/>
          <w:spacing w:val="0"/>
          <w:w w:val="100"/>
          <w:position w:val="0"/>
        </w:rPr>
        <w:t>、</w:t>
        <w:tab/>
        <w:t>与存在关联关系的财务公司的往来情况</w:t>
      </w:r>
      <w:bookmarkEnd w:id="506"/>
      <w:bookmarkEnd w:id="507"/>
      <w:bookmarkEnd w:id="509"/>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0"/>
        <w:keepNext/>
        <w:keepLines/>
        <w:widowControl w:val="0"/>
        <w:shd w:val="clear" w:color="auto" w:fill="auto"/>
        <w:tabs>
          <w:tab w:pos="378" w:val="left"/>
        </w:tabs>
        <w:bidi w:val="0"/>
        <w:spacing w:before="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6</w:t>
      </w:r>
      <w:bookmarkEnd w:id="512"/>
      <w:r>
        <w:rPr>
          <w:color w:val="000000"/>
          <w:spacing w:val="0"/>
          <w:w w:val="100"/>
          <w:position w:val="0"/>
        </w:rPr>
        <w:t>、</w:t>
        <w:tab/>
        <w:t>公司控股的财务公司与关联方的往来情况</w:t>
      </w:r>
      <w:bookmarkEnd w:id="510"/>
      <w:bookmarkEnd w:id="511"/>
      <w:bookmarkEnd w:id="513"/>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公司控股的财务公司与关联方之间不存在存款、贷款、授信或其他金融业务。</w:t>
      </w:r>
    </w:p>
    <w:p>
      <w:pPr>
        <w:pStyle w:val="Style30"/>
        <w:keepNext/>
        <w:keepLines/>
        <w:widowControl w:val="0"/>
        <w:shd w:val="clear" w:color="auto" w:fill="auto"/>
        <w:bidi w:val="0"/>
        <w:spacing w:before="0" w:after="26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7</w:t>
      </w:r>
      <w:bookmarkEnd w:id="516"/>
      <w:r>
        <w:rPr>
          <w:color w:val="000000"/>
          <w:spacing w:val="0"/>
          <w:w w:val="100"/>
          <w:position w:val="0"/>
        </w:rPr>
        <w:t>、其他重大关联交易</w:t>
      </w:r>
      <w:bookmarkEnd w:id="514"/>
      <w:bookmarkEnd w:id="515"/>
      <w:bookmarkEnd w:id="517"/>
    </w:p>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公司报告期无其他重大关联交易。</w:t>
      </w:r>
    </w:p>
    <w:p>
      <w:pPr>
        <w:pStyle w:val="Style25"/>
        <w:keepNext/>
        <w:keepLines/>
        <w:widowControl w:val="0"/>
        <w:shd w:val="clear" w:color="auto" w:fill="auto"/>
        <w:bidi w:val="0"/>
        <w:spacing w:before="0" w:after="380" w:line="240" w:lineRule="auto"/>
        <w:ind w:left="0" w:right="0" w:firstLine="0"/>
        <w:jc w:val="left"/>
      </w:pPr>
      <w:bookmarkStart w:id="518" w:name="bookmark518"/>
      <w:bookmarkStart w:id="519" w:name="bookmark519"/>
      <w:bookmarkStart w:id="520" w:name="bookmark520"/>
      <w:r>
        <w:rPr>
          <w:color w:val="000000"/>
          <w:spacing w:val="0"/>
          <w:w w:val="100"/>
          <w:position w:val="0"/>
        </w:rPr>
        <w:t>十五、重大合同及其履行情况</w:t>
      </w:r>
      <w:bookmarkEnd w:id="518"/>
      <w:bookmarkEnd w:id="519"/>
      <w:bookmarkEnd w:id="520"/>
    </w:p>
    <w:p>
      <w:pPr>
        <w:pStyle w:val="Style30"/>
        <w:keepNext/>
        <w:keepLines/>
        <w:widowControl w:val="0"/>
        <w:shd w:val="clear" w:color="auto" w:fill="auto"/>
        <w:tabs>
          <w:tab w:pos="368" w:val="left"/>
        </w:tabs>
        <w:bidi w:val="0"/>
        <w:spacing w:before="0" w:line="240" w:lineRule="auto"/>
        <w:ind w:left="0" w:right="0" w:firstLine="0"/>
        <w:jc w:val="left"/>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1</w:t>
      </w:r>
      <w:bookmarkEnd w:id="523"/>
      <w:r>
        <w:rPr>
          <w:color w:val="000000"/>
          <w:spacing w:val="0"/>
          <w:w w:val="100"/>
          <w:position w:val="0"/>
        </w:rPr>
        <w:t>、</w:t>
        <w:tab/>
        <w:t>托管、承包、租赁事项情况</w:t>
      </w:r>
      <w:bookmarkEnd w:id="521"/>
      <w:bookmarkEnd w:id="522"/>
      <w:bookmarkEnd w:id="524"/>
    </w:p>
    <w:p>
      <w:pPr>
        <w:pStyle w:val="Style30"/>
        <w:keepNext/>
        <w:keepLines/>
        <w:widowControl w:val="0"/>
        <w:shd w:val="clear" w:color="auto" w:fill="auto"/>
        <w:tabs>
          <w:tab w:pos="493" w:val="left"/>
        </w:tabs>
        <w:bidi w:val="0"/>
        <w:spacing w:before="0" w:after="260" w:line="240" w:lineRule="auto"/>
        <w:ind w:left="0" w:right="0" w:firstLine="0"/>
        <w:jc w:val="left"/>
      </w:pPr>
      <w:bookmarkStart w:id="521" w:name="bookmark521"/>
      <w:bookmarkStart w:id="522" w:name="bookmark522"/>
      <w:bookmarkStart w:id="525" w:name="bookmark525"/>
      <w:bookmarkStart w:id="526" w:name="bookmark526"/>
      <w:r>
        <w:rPr>
          <w:color w:val="000000"/>
          <w:spacing w:val="0"/>
          <w:w w:val="100"/>
          <w:position w:val="0"/>
        </w:rPr>
        <w:t>（</w:t>
      </w:r>
      <w:bookmarkEnd w:id="52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21"/>
      <w:bookmarkEnd w:id="522"/>
      <w:bookmarkEnd w:id="526"/>
    </w:p>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公司报告期不存在托管情况。</w:t>
      </w:r>
    </w:p>
    <w:p>
      <w:pPr>
        <w:pStyle w:val="Style30"/>
        <w:keepNext/>
        <w:keepLines/>
        <w:widowControl w:val="0"/>
        <w:shd w:val="clear" w:color="auto" w:fill="auto"/>
        <w:tabs>
          <w:tab w:pos="493" w:val="left"/>
        </w:tabs>
        <w:bidi w:val="0"/>
        <w:spacing w:before="0" w:after="260" w:line="240" w:lineRule="auto"/>
        <w:ind w:left="0" w:right="0" w:firstLine="0"/>
        <w:jc w:val="left"/>
      </w:pPr>
      <w:bookmarkStart w:id="527" w:name="bookmark527"/>
      <w:bookmarkStart w:id="528" w:name="bookmark528"/>
      <w:bookmarkStart w:id="529" w:name="bookmark529"/>
      <w:bookmarkStart w:id="530" w:name="bookmark530"/>
      <w:r>
        <w:rPr>
          <w:color w:val="000000"/>
          <w:spacing w:val="0"/>
          <w:w w:val="100"/>
          <w:position w:val="0"/>
        </w:rPr>
        <w:t>（</w:t>
      </w:r>
      <w:bookmarkEnd w:id="52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27"/>
      <w:bookmarkEnd w:id="528"/>
      <w:bookmarkEnd w:id="530"/>
    </w:p>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公司报告期不存在承包情况。</w:t>
      </w:r>
    </w:p>
    <w:p>
      <w:pPr>
        <w:pStyle w:val="Style30"/>
        <w:keepNext/>
        <w:keepLines/>
        <w:widowControl w:val="0"/>
        <w:shd w:val="clear" w:color="auto" w:fill="auto"/>
        <w:tabs>
          <w:tab w:pos="493" w:val="left"/>
        </w:tabs>
        <w:bidi w:val="0"/>
        <w:spacing w:before="0" w:after="26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rPr>
        <w:t>（</w:t>
      </w:r>
      <w:bookmarkEnd w:id="53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31"/>
      <w:bookmarkEnd w:id="532"/>
      <w:bookmarkEnd w:id="534"/>
    </w:p>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租赁情况说明</w:t>
      </w:r>
    </w:p>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公司位于开发区起云路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号安居宝科技园内自编四栋及五栋中部分区域共计</w:t>
      </w:r>
      <w:r>
        <w:rPr>
          <w:rFonts w:ascii="Times New Roman" w:eastAsia="Times New Roman" w:hAnsi="Times New Roman" w:cs="Times New Roman"/>
          <w:color w:val="000000"/>
          <w:spacing w:val="0"/>
          <w:w w:val="100"/>
          <w:position w:val="0"/>
          <w:sz w:val="18"/>
          <w:szCs w:val="18"/>
        </w:rPr>
        <w:t>22,056.4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平方米物业对外出租，主要面向区块链 技术相关企业进行孵化及培育，打造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新型生态孵化产业园。</w:t>
      </w:r>
    </w:p>
    <w:p>
      <w:pPr>
        <w:pStyle w:val="Style1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19"/>
        <w:keepNext w:val="0"/>
        <w:keepLines w:val="0"/>
        <w:widowControl w:val="0"/>
        <w:numPr>
          <w:ilvl w:val="0"/>
          <w:numId w:val="3"/>
        </w:numPr>
        <w:shd w:val="clear" w:color="auto" w:fill="auto"/>
        <w:tabs>
          <w:tab w:pos="326" w:val="left"/>
        </w:tabs>
        <w:bidi w:val="0"/>
        <w:spacing w:before="0" w:after="0" w:line="374" w:lineRule="auto"/>
        <w:ind w:left="0" w:right="0" w:firstLine="0"/>
        <w:jc w:val="left"/>
      </w:pPr>
      <w:bookmarkStart w:id="535" w:name="bookmark535"/>
      <w:bookmarkEnd w:id="53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0"/>
        <w:keepNext/>
        <w:keepLines/>
        <w:widowControl w:val="0"/>
        <w:shd w:val="clear" w:color="auto" w:fill="auto"/>
        <w:tabs>
          <w:tab w:pos="378" w:val="left"/>
        </w:tabs>
        <w:bidi w:val="0"/>
        <w:spacing w:before="0" w:line="240" w:lineRule="auto"/>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2</w:t>
      </w:r>
      <w:bookmarkEnd w:id="538"/>
      <w:r>
        <w:rPr>
          <w:color w:val="000000"/>
          <w:spacing w:val="0"/>
          <w:w w:val="100"/>
          <w:position w:val="0"/>
        </w:rPr>
        <w:t>、</w:t>
        <w:tab/>
        <w:t>重大担保</w:t>
      </w:r>
      <w:bookmarkEnd w:id="536"/>
      <w:bookmarkEnd w:id="537"/>
      <w:bookmarkEnd w:id="539"/>
    </w:p>
    <w:p>
      <w:pPr>
        <w:pStyle w:val="Style19"/>
        <w:keepNext w:val="0"/>
        <w:keepLines w:val="0"/>
        <w:widowControl w:val="0"/>
        <w:numPr>
          <w:ilvl w:val="0"/>
          <w:numId w:val="3"/>
        </w:numPr>
        <w:shd w:val="clear" w:color="auto" w:fill="auto"/>
        <w:tabs>
          <w:tab w:pos="326" w:val="left"/>
        </w:tabs>
        <w:bidi w:val="0"/>
        <w:spacing w:before="0" w:after="0" w:line="374" w:lineRule="auto"/>
        <w:ind w:left="0" w:right="0" w:firstLine="0"/>
        <w:jc w:val="left"/>
      </w:pPr>
      <w:bookmarkStart w:id="540" w:name="bookmark540"/>
      <w:bookmarkEnd w:id="54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公司报告期不存在重大担保情况。</w:t>
      </w:r>
    </w:p>
    <w:p>
      <w:pPr>
        <w:pStyle w:val="Style30"/>
        <w:keepNext/>
        <w:keepLines/>
        <w:widowControl w:val="0"/>
        <w:shd w:val="clear" w:color="auto" w:fill="auto"/>
        <w:tabs>
          <w:tab w:pos="378" w:val="left"/>
        </w:tabs>
        <w:bidi w:val="0"/>
        <w:spacing w:before="0" w:line="240" w:lineRule="auto"/>
        <w:ind w:left="0" w:right="0" w:firstLine="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3</w:t>
      </w:r>
      <w:bookmarkEnd w:id="543"/>
      <w:r>
        <w:rPr>
          <w:color w:val="000000"/>
          <w:spacing w:val="0"/>
          <w:w w:val="100"/>
          <w:position w:val="0"/>
        </w:rPr>
        <w:t>、</w:t>
        <w:tab/>
        <w:t>委托他人进行现金资产管理情况</w:t>
      </w:r>
      <w:bookmarkEnd w:id="541"/>
      <w:bookmarkEnd w:id="542"/>
      <w:bookmarkEnd w:id="544"/>
    </w:p>
    <w:p>
      <w:pPr>
        <w:pStyle w:val="Style30"/>
        <w:keepNext/>
        <w:keepLines/>
        <w:widowControl w:val="0"/>
        <w:shd w:val="clear" w:color="auto" w:fill="auto"/>
        <w:tabs>
          <w:tab w:pos="493" w:val="left"/>
        </w:tabs>
        <w:bidi w:val="0"/>
        <w:spacing w:before="0" w:line="240" w:lineRule="auto"/>
        <w:ind w:left="0" w:right="0" w:firstLine="0"/>
        <w:jc w:val="left"/>
      </w:pPr>
      <w:bookmarkStart w:id="541" w:name="bookmark541"/>
      <w:bookmarkStart w:id="542" w:name="bookmark542"/>
      <w:bookmarkStart w:id="545" w:name="bookmark545"/>
      <w:bookmarkStart w:id="546" w:name="bookmark546"/>
      <w:r>
        <w:rPr>
          <w:color w:val="000000"/>
          <w:spacing w:val="0"/>
          <w:w w:val="100"/>
          <w:position w:val="0"/>
        </w:rPr>
        <w:t>（</w:t>
      </w:r>
      <w:bookmarkEnd w:id="545"/>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41"/>
      <w:bookmarkEnd w:id="542"/>
      <w:bookmarkEnd w:id="546"/>
    </w:p>
    <w:p>
      <w:pPr>
        <w:pStyle w:val="Style19"/>
        <w:keepNext w:val="0"/>
        <w:keepLines w:val="0"/>
        <w:widowControl w:val="0"/>
        <w:numPr>
          <w:ilvl w:val="0"/>
          <w:numId w:val="3"/>
        </w:numPr>
        <w:shd w:val="clear" w:color="auto" w:fill="auto"/>
        <w:tabs>
          <w:tab w:pos="326" w:val="left"/>
        </w:tabs>
        <w:bidi w:val="0"/>
        <w:spacing w:before="0" w:after="0" w:line="374" w:lineRule="auto"/>
        <w:ind w:left="0" w:right="0" w:firstLine="0"/>
        <w:jc w:val="left"/>
      </w:pPr>
      <w:bookmarkStart w:id="547" w:name="bookmark547"/>
      <w:bookmarkEnd w:id="54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公司报告期不存在委托理财。</w:t>
      </w:r>
    </w:p>
    <w:p>
      <w:pPr>
        <w:pStyle w:val="Style30"/>
        <w:keepNext/>
        <w:keepLines/>
        <w:widowControl w:val="0"/>
        <w:shd w:val="clear" w:color="auto" w:fill="auto"/>
        <w:tabs>
          <w:tab w:pos="493" w:val="left"/>
        </w:tabs>
        <w:bidi w:val="0"/>
        <w:spacing w:before="0" w:line="240" w:lineRule="auto"/>
        <w:ind w:left="0" w:right="0" w:firstLine="0"/>
        <w:jc w:val="left"/>
      </w:pPr>
      <w:bookmarkStart w:id="548" w:name="bookmark548"/>
      <w:bookmarkStart w:id="549" w:name="bookmark549"/>
      <w:bookmarkStart w:id="550" w:name="bookmark550"/>
      <w:bookmarkStart w:id="551" w:name="bookmark551"/>
      <w:r>
        <w:rPr>
          <w:color w:val="000000"/>
          <w:spacing w:val="0"/>
          <w:w w:val="100"/>
          <w:position w:val="0"/>
        </w:rPr>
        <w:t>（</w:t>
      </w:r>
      <w:bookmarkEnd w:id="550"/>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48"/>
      <w:bookmarkEnd w:id="549"/>
      <w:bookmarkEnd w:id="551"/>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公司报告期不存在委托贷款。</w:t>
      </w:r>
    </w:p>
    <w:p>
      <w:pPr>
        <w:pStyle w:val="Style30"/>
        <w:keepNext/>
        <w:keepLines/>
        <w:widowControl w:val="0"/>
        <w:shd w:val="clear" w:color="auto" w:fill="auto"/>
        <w:bidi w:val="0"/>
        <w:spacing w:before="0" w:after="340" w:line="240" w:lineRule="auto"/>
        <w:ind w:left="0" w:right="0" w:firstLine="0"/>
        <w:jc w:val="both"/>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4</w:t>
      </w:r>
      <w:bookmarkEnd w:id="554"/>
      <w:r>
        <w:rPr>
          <w:color w:val="000000"/>
          <w:spacing w:val="0"/>
          <w:w w:val="100"/>
          <w:position w:val="0"/>
        </w:rPr>
        <w:t>、其他重大合同</w:t>
      </w:r>
      <w:bookmarkEnd w:id="552"/>
      <w:bookmarkEnd w:id="553"/>
      <w:bookmarkEnd w:id="555"/>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43"/>
        <w:gridCol w:w="638"/>
        <w:gridCol w:w="643"/>
        <w:gridCol w:w="638"/>
        <w:gridCol w:w="638"/>
        <w:gridCol w:w="638"/>
        <w:gridCol w:w="638"/>
        <w:gridCol w:w="638"/>
        <w:gridCol w:w="638"/>
        <w:gridCol w:w="638"/>
        <w:gridCol w:w="638"/>
        <w:gridCol w:w="638"/>
        <w:gridCol w:w="638"/>
        <w:gridCol w:w="638"/>
        <w:gridCol w:w="643"/>
      </w:tblGrid>
      <w:tr>
        <w:trPr>
          <w:trHeight w:val="22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合同订</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立公司</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合同订</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立对方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合同标 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合同签</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订日期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合同涉 及资产 的账面 价值</w:t>
            </w:r>
          </w:p>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（万 元）（如</w:t>
            </w:r>
          </w:p>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合同涉 及资产 的评估 价值</w:t>
            </w:r>
          </w:p>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（万 元）（如</w:t>
            </w:r>
          </w:p>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评估机</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构名称</w:t>
            </w:r>
          </w:p>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（如</w:t>
            </w:r>
          </w:p>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评估基</w:t>
            </w:r>
          </w:p>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准日</w:t>
            </w:r>
          </w:p>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（如</w:t>
            </w:r>
          </w:p>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定价原 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交易价</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格（万</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截至报 告期末 的执行 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广东奥</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迪安监</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控技术</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股份有</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中国电 信股份 有限公 司广州</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广东安 居宝数 码科技 股份有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廊坊京</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御房地</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产开发</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4,326.2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执行了</w:t>
            </w:r>
          </w:p>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982.80 </w:t>
            </w:r>
            <w:r>
              <w:rPr>
                <w:color w:val="000000"/>
                <w:spacing w:val="0"/>
                <w:w w:val="100"/>
                <w:position w:val="0"/>
              </w:rPr>
              <w:t>万元， 不再执 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r>
      <w:tr>
        <w:trPr>
          <w:trHeight w:val="165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广东安 居宝数 码科技 股份有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深圳平 安通信 科技有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7,149.9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7,149.9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w:t>
            </w:r>
          </w:p>
        </w:tc>
      </w:tr>
    </w:tbl>
    <w:p>
      <w:pPr>
        <w:widowControl w:val="0"/>
        <w:spacing w:after="339" w:line="1" w:lineRule="exact"/>
      </w:pPr>
    </w:p>
    <w:p>
      <w:pPr>
        <w:pStyle w:val="Style25"/>
        <w:keepNext/>
        <w:keepLines/>
        <w:widowControl w:val="0"/>
        <w:shd w:val="clear" w:color="auto" w:fill="auto"/>
        <w:bidi w:val="0"/>
        <w:spacing w:before="0" w:after="260" w:line="240" w:lineRule="auto"/>
        <w:ind w:left="0" w:right="0" w:firstLine="0"/>
        <w:jc w:val="both"/>
      </w:pPr>
      <w:bookmarkStart w:id="556" w:name="bookmark556"/>
      <w:bookmarkStart w:id="557" w:name="bookmark557"/>
      <w:bookmarkStart w:id="558" w:name="bookmark558"/>
      <w:r>
        <w:rPr>
          <w:color w:val="000000"/>
          <w:spacing w:val="0"/>
          <w:w w:val="100"/>
          <w:position w:val="0"/>
        </w:rPr>
        <w:t>十六、其他重大事项的说明</w:t>
      </w:r>
      <w:bookmarkEnd w:id="556"/>
      <w:bookmarkEnd w:id="557"/>
      <w:bookmarkEnd w:id="558"/>
    </w:p>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tabs>
          <w:tab w:pos="339" w:val="left"/>
        </w:tabs>
        <w:bidi w:val="0"/>
        <w:spacing w:before="0" w:after="0" w:line="322" w:lineRule="exact"/>
        <w:ind w:left="0" w:right="0" w:firstLine="0"/>
        <w:jc w:val="both"/>
      </w:pPr>
      <w:bookmarkStart w:id="559" w:name="bookmark559"/>
      <w:r>
        <w:rPr>
          <w:rFonts w:ascii="Times New Roman" w:eastAsia="Times New Roman" w:hAnsi="Times New Roman" w:cs="Times New Roman"/>
          <w:color w:val="000000"/>
          <w:spacing w:val="0"/>
          <w:w w:val="100"/>
          <w:position w:val="0"/>
          <w:sz w:val="18"/>
          <w:szCs w:val="18"/>
        </w:rPr>
        <w:t>1</w:t>
      </w:r>
      <w:bookmarkEnd w:id="559"/>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日披露了《关于公司高级管理人员股份减持计划的预披露公告》，于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日披露了《关于公司 高级管理人员减持计划完成的公告》，具体内容详见刊登在巨潮资讯网的相关公告。</w:t>
      </w:r>
    </w:p>
    <w:p>
      <w:pPr>
        <w:pStyle w:val="Style19"/>
        <w:keepNext w:val="0"/>
        <w:keepLines w:val="0"/>
        <w:widowControl w:val="0"/>
        <w:shd w:val="clear" w:color="auto" w:fill="auto"/>
        <w:tabs>
          <w:tab w:pos="354" w:val="left"/>
        </w:tabs>
        <w:bidi w:val="0"/>
        <w:spacing w:before="0" w:after="0" w:line="326" w:lineRule="exact"/>
        <w:ind w:left="0" w:right="0" w:firstLine="0"/>
        <w:jc w:val="both"/>
      </w:pPr>
      <w:bookmarkStart w:id="560" w:name="bookmark560"/>
      <w:r>
        <w:rPr>
          <w:rFonts w:ascii="Times New Roman" w:eastAsia="Times New Roman" w:hAnsi="Times New Roman" w:cs="Times New Roman"/>
          <w:color w:val="000000"/>
          <w:spacing w:val="0"/>
          <w:w w:val="100"/>
          <w:position w:val="0"/>
          <w:sz w:val="18"/>
          <w:szCs w:val="18"/>
        </w:rPr>
        <w:t>2</w:t>
      </w:r>
      <w:bookmarkEnd w:id="56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日，公司分别披露了《关于全资子公司投资设立孙公司的公告》、《关于完成工商注册的公 告》，具体内容详见刊登在巨潮资讯网的相关公告。</w:t>
      </w:r>
    </w:p>
    <w:p>
      <w:pPr>
        <w:pStyle w:val="Style19"/>
        <w:keepNext w:val="0"/>
        <w:keepLines w:val="0"/>
        <w:widowControl w:val="0"/>
        <w:shd w:val="clear" w:color="auto" w:fill="auto"/>
        <w:tabs>
          <w:tab w:pos="354" w:val="left"/>
        </w:tabs>
        <w:bidi w:val="0"/>
        <w:spacing w:before="0" w:after="0" w:line="317" w:lineRule="exact"/>
        <w:ind w:left="0" w:right="0" w:firstLine="0"/>
        <w:jc w:val="both"/>
      </w:pPr>
      <w:bookmarkStart w:id="561" w:name="bookmark561"/>
      <w:r>
        <w:rPr>
          <w:rFonts w:ascii="Times New Roman" w:eastAsia="Times New Roman" w:hAnsi="Times New Roman" w:cs="Times New Roman"/>
          <w:color w:val="000000"/>
          <w:spacing w:val="0"/>
          <w:w w:val="100"/>
          <w:position w:val="0"/>
          <w:sz w:val="18"/>
          <w:szCs w:val="18"/>
        </w:rPr>
        <w:t>3</w:t>
      </w:r>
      <w:bookmarkEnd w:id="56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日，公司披露了《关于控股股东及其一致行动人减持计划届满暨实施完毕的公告》，具体内容详见刊登在巨 潮资讯网的相关公告。</w:t>
      </w:r>
    </w:p>
    <w:p>
      <w:pPr>
        <w:pStyle w:val="Style19"/>
        <w:keepNext w:val="0"/>
        <w:keepLines w:val="0"/>
        <w:widowControl w:val="0"/>
        <w:shd w:val="clear" w:color="auto" w:fill="auto"/>
        <w:tabs>
          <w:tab w:pos="354" w:val="left"/>
        </w:tabs>
        <w:bidi w:val="0"/>
        <w:spacing w:before="0" w:after="0" w:line="326" w:lineRule="exact"/>
        <w:ind w:left="0" w:right="0" w:firstLine="0"/>
        <w:jc w:val="both"/>
      </w:pPr>
      <w:bookmarkStart w:id="562" w:name="bookmark562"/>
      <w:r>
        <w:rPr>
          <w:rFonts w:ascii="Times New Roman" w:eastAsia="Times New Roman" w:hAnsi="Times New Roman" w:cs="Times New Roman"/>
          <w:color w:val="000000"/>
          <w:spacing w:val="0"/>
          <w:w w:val="100"/>
          <w:position w:val="0"/>
          <w:sz w:val="18"/>
          <w:szCs w:val="18"/>
        </w:rPr>
        <w:t>4</w:t>
      </w:r>
      <w:bookmarkEnd w:id="56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日，公司披露了《关于董事会、监事会换届的公告》、《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年第一次临时股东大会决议公告》，具体内容 详见刊登在巨潮资讯网的相关公告。</w:t>
      </w:r>
    </w:p>
    <w:p>
      <w:pPr>
        <w:pStyle w:val="Style19"/>
        <w:keepNext w:val="0"/>
        <w:keepLines w:val="0"/>
        <w:widowControl w:val="0"/>
        <w:shd w:val="clear" w:color="auto" w:fill="auto"/>
        <w:bidi w:val="0"/>
        <w:spacing w:before="0" w:after="0" w:line="326" w:lineRule="exact"/>
        <w:ind w:left="0" w:right="0" w:firstLine="0"/>
        <w:jc w:val="both"/>
      </w:pPr>
      <w:bookmarkStart w:id="563" w:name="bookmark563"/>
      <w:r>
        <w:rPr>
          <w:rFonts w:ascii="Times New Roman" w:eastAsia="Times New Roman" w:hAnsi="Times New Roman" w:cs="Times New Roman"/>
          <w:color w:val="000000"/>
          <w:spacing w:val="0"/>
          <w:w w:val="100"/>
          <w:position w:val="0"/>
          <w:sz w:val="18"/>
          <w:szCs w:val="18"/>
        </w:rPr>
        <w:t>5</w:t>
      </w:r>
      <w:bookmarkEnd w:id="56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日，公司披露了《关于控股子公司拟申请在全国中小企业股份转让系统终止挂牌的公告》，于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日披露了《关于控股子公司股票在全国中小企业股份转让系统终止挂牌的公告》具体内容详见刊登在巨潮资讯网的相关公告。</w:t>
      </w:r>
    </w:p>
    <w:p>
      <w:pPr>
        <w:pStyle w:val="Style19"/>
        <w:keepNext w:val="0"/>
        <w:keepLines w:val="0"/>
        <w:widowControl w:val="0"/>
        <w:shd w:val="clear" w:color="auto" w:fill="auto"/>
        <w:tabs>
          <w:tab w:pos="349" w:val="left"/>
        </w:tabs>
        <w:bidi w:val="0"/>
        <w:spacing w:before="0" w:after="0" w:line="326" w:lineRule="exact"/>
        <w:ind w:left="0" w:right="0" w:firstLine="0"/>
        <w:jc w:val="both"/>
      </w:pPr>
      <w:bookmarkStart w:id="564" w:name="bookmark564"/>
      <w:r>
        <w:rPr>
          <w:rFonts w:ascii="Times New Roman" w:eastAsia="Times New Roman" w:hAnsi="Times New Roman" w:cs="Times New Roman"/>
          <w:color w:val="000000"/>
          <w:spacing w:val="0"/>
          <w:w w:val="100"/>
          <w:position w:val="0"/>
          <w:sz w:val="18"/>
          <w:szCs w:val="18"/>
        </w:rPr>
        <w:t>6</w:t>
      </w:r>
      <w:bookmarkEnd w:id="56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日，公司披露了《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年年度权益分派实施公告》，具体内容详见刊登在巨潮资讯网的相关公告。</w:t>
      </w:r>
    </w:p>
    <w:p>
      <w:pPr>
        <w:pStyle w:val="Style19"/>
        <w:keepNext w:val="0"/>
        <w:keepLines w:val="0"/>
        <w:widowControl w:val="0"/>
        <w:shd w:val="clear" w:color="auto" w:fill="auto"/>
        <w:tabs>
          <w:tab w:pos="354" w:val="left"/>
        </w:tabs>
        <w:bidi w:val="0"/>
        <w:spacing w:before="0" w:after="0" w:line="326" w:lineRule="exact"/>
        <w:ind w:left="0" w:right="0" w:firstLine="0"/>
        <w:jc w:val="both"/>
      </w:pPr>
      <w:bookmarkStart w:id="565" w:name="bookmark565"/>
      <w:r>
        <w:rPr>
          <w:rFonts w:ascii="Times New Roman" w:eastAsia="Times New Roman" w:hAnsi="Times New Roman" w:cs="Times New Roman"/>
          <w:color w:val="000000"/>
          <w:spacing w:val="0"/>
          <w:w w:val="100"/>
          <w:position w:val="0"/>
          <w:sz w:val="18"/>
          <w:szCs w:val="18"/>
        </w:rPr>
        <w:t>7</w:t>
      </w:r>
      <w:bookmarkEnd w:id="56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日，公司披露了《关于对控股子公司提供财务资助延期的公告》，具体内容详见刊登在巨潮资讯网的相关公 </w:t>
      </w:r>
      <w:r>
        <w:rPr>
          <w:color w:val="000000"/>
          <w:spacing w:val="0"/>
          <w:w w:val="100"/>
          <w:position w:val="0"/>
        </w:rPr>
        <w:t>告。</w:t>
      </w:r>
    </w:p>
    <w:p>
      <w:pPr>
        <w:pStyle w:val="Style19"/>
        <w:keepNext w:val="0"/>
        <w:keepLines w:val="0"/>
        <w:widowControl w:val="0"/>
        <w:shd w:val="clear" w:color="auto" w:fill="auto"/>
        <w:tabs>
          <w:tab w:pos="312" w:val="left"/>
        </w:tabs>
        <w:bidi w:val="0"/>
        <w:spacing w:before="0" w:after="0" w:line="320" w:lineRule="exact"/>
        <w:ind w:left="0" w:right="0" w:firstLine="0"/>
        <w:jc w:val="left"/>
      </w:pPr>
      <w:bookmarkStart w:id="566" w:name="bookmark566"/>
      <w:r>
        <w:rPr>
          <w:rFonts w:ascii="Times New Roman" w:eastAsia="Times New Roman" w:hAnsi="Times New Roman" w:cs="Times New Roman"/>
          <w:color w:val="000000"/>
          <w:spacing w:val="0"/>
          <w:w w:val="100"/>
          <w:position w:val="0"/>
          <w:sz w:val="18"/>
          <w:szCs w:val="18"/>
        </w:rPr>
        <w:t>8</w:t>
      </w:r>
      <w:bookmarkEnd w:id="56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日，公司披露了《关于公司独立董事辞职的公告》、《关于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年第二次临时股东大会增加临时提案暨会议 补充通知的公告》，具体内容详见刊登在巨潮资讯网的相关公告。</w:t>
      </w:r>
    </w:p>
    <w:p>
      <w:pPr>
        <w:pStyle w:val="Style19"/>
        <w:keepNext w:val="0"/>
        <w:keepLines w:val="0"/>
        <w:widowControl w:val="0"/>
        <w:shd w:val="clear" w:color="auto" w:fill="auto"/>
        <w:bidi w:val="0"/>
        <w:spacing w:before="0" w:after="0" w:line="320" w:lineRule="exact"/>
        <w:ind w:left="0" w:right="0" w:firstLine="0"/>
        <w:jc w:val="left"/>
      </w:pPr>
      <w:bookmarkStart w:id="567" w:name="bookmark567"/>
      <w:r>
        <w:rPr>
          <w:rFonts w:ascii="Times New Roman" w:eastAsia="Times New Roman" w:hAnsi="Times New Roman" w:cs="Times New Roman"/>
          <w:color w:val="000000"/>
          <w:spacing w:val="0"/>
          <w:w w:val="100"/>
          <w:position w:val="0"/>
          <w:sz w:val="18"/>
          <w:szCs w:val="18"/>
        </w:rPr>
        <w:t>9</w:t>
      </w:r>
      <w:bookmarkEnd w:id="56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日，公司披露了《关于收购控股子公司少数股东股权的公告》，于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日披露了《关于完成工商变更 的公告》，具体内容详见刊登在巨潮资讯网的相关公告。</w:t>
      </w:r>
    </w:p>
    <w:p>
      <w:pPr>
        <w:pStyle w:val="Style19"/>
        <w:keepNext w:val="0"/>
        <w:keepLines w:val="0"/>
        <w:widowControl w:val="0"/>
        <w:shd w:val="clear" w:color="auto" w:fill="auto"/>
        <w:bidi w:val="0"/>
        <w:spacing w:before="0" w:after="0" w:line="320" w:lineRule="exact"/>
        <w:ind w:left="0" w:right="0" w:firstLine="0"/>
        <w:jc w:val="left"/>
      </w:pPr>
      <w:bookmarkStart w:id="568" w:name="bookmark568"/>
      <w:r>
        <w:rPr>
          <w:rFonts w:ascii="Times New Roman" w:eastAsia="Times New Roman" w:hAnsi="Times New Roman" w:cs="Times New Roman"/>
          <w:color w:val="000000"/>
          <w:spacing w:val="0"/>
          <w:w w:val="100"/>
          <w:position w:val="0"/>
          <w:sz w:val="18"/>
          <w:szCs w:val="18"/>
        </w:rPr>
        <w:t>1</w:t>
      </w:r>
      <w:bookmarkEnd w:id="568"/>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日，公司披露了《关于控股股东及其一致行动人减持计划的预披露公告》，于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日披露了《关于 控股股东及其一致行动人权益变动的提示性公告》、《简式权益变动报告书》，于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日披露了《关于控股股东及 其一致行动人减持计划实施完毕的公告》，具体内容详见刊登在巨潮资讯网的相关公告。</w:t>
      </w:r>
    </w:p>
    <w:p>
      <w:pPr>
        <w:pStyle w:val="Style19"/>
        <w:keepNext w:val="0"/>
        <w:keepLines w:val="0"/>
        <w:widowControl w:val="0"/>
        <w:shd w:val="clear" w:color="auto" w:fill="auto"/>
        <w:bidi w:val="0"/>
        <w:spacing w:before="0" w:after="0" w:line="320" w:lineRule="exact"/>
        <w:ind w:left="0" w:right="0" w:firstLine="0"/>
        <w:jc w:val="left"/>
      </w:pPr>
      <w:bookmarkStart w:id="569" w:name="bookmark569"/>
      <w:r>
        <w:rPr>
          <w:rFonts w:ascii="Times New Roman" w:eastAsia="Times New Roman" w:hAnsi="Times New Roman" w:cs="Times New Roman"/>
          <w:color w:val="000000"/>
          <w:spacing w:val="0"/>
          <w:w w:val="100"/>
          <w:position w:val="0"/>
          <w:sz w:val="18"/>
          <w:szCs w:val="18"/>
        </w:rPr>
        <w:t>1</w:t>
      </w:r>
      <w:bookmarkEnd w:id="569"/>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日，公司披露了《关于控股股东、实际控制人拟协议转让部分股权暨权益变动的提示性公告》；</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日，公司披露了《广东安居宝数码科技股份有限公司关于控股股东、实际控制人协议转让公司部分股份完成过户的 公告》具体内容详见刊登在巨潮资讯网的相关公告。</w:t>
      </w:r>
    </w:p>
    <w:p>
      <w:pPr>
        <w:pStyle w:val="Style19"/>
        <w:keepNext w:val="0"/>
        <w:keepLines w:val="0"/>
        <w:widowControl w:val="0"/>
        <w:shd w:val="clear" w:color="auto" w:fill="auto"/>
        <w:bidi w:val="0"/>
        <w:spacing w:before="0" w:after="0" w:line="320" w:lineRule="exact"/>
        <w:ind w:left="0" w:right="0" w:firstLine="0"/>
        <w:jc w:val="left"/>
      </w:pPr>
      <w:bookmarkStart w:id="570" w:name="bookmark570"/>
      <w:r>
        <w:rPr>
          <w:rFonts w:ascii="Times New Roman" w:eastAsia="Times New Roman" w:hAnsi="Times New Roman" w:cs="Times New Roman"/>
          <w:color w:val="000000"/>
          <w:spacing w:val="0"/>
          <w:w w:val="100"/>
          <w:position w:val="0"/>
          <w:sz w:val="18"/>
          <w:szCs w:val="18"/>
        </w:rPr>
        <w:t>1</w:t>
      </w:r>
      <w:bookmarkEnd w:id="570"/>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日，公司第五届董事会第六次会议决议披露了《关于聘任公司副总经理的议案》，具体内容详见刊登在巨潮 资讯网的相关公告。</w:t>
      </w:r>
    </w:p>
    <w:p>
      <w:pPr>
        <w:pStyle w:val="Style19"/>
        <w:keepNext w:val="0"/>
        <w:keepLines w:val="0"/>
        <w:widowControl w:val="0"/>
        <w:shd w:val="clear" w:color="auto" w:fill="auto"/>
        <w:tabs>
          <w:tab w:pos="394" w:val="left"/>
        </w:tabs>
        <w:bidi w:val="0"/>
        <w:spacing w:before="0" w:after="0" w:line="320" w:lineRule="exact"/>
        <w:ind w:left="0" w:right="0" w:firstLine="0"/>
        <w:jc w:val="left"/>
      </w:pPr>
      <w:bookmarkStart w:id="571" w:name="bookmark571"/>
      <w:r>
        <w:rPr>
          <w:rFonts w:ascii="Times New Roman" w:eastAsia="Times New Roman" w:hAnsi="Times New Roman" w:cs="Times New Roman"/>
          <w:color w:val="000000"/>
          <w:spacing w:val="0"/>
          <w:w w:val="100"/>
          <w:position w:val="0"/>
          <w:sz w:val="18"/>
          <w:szCs w:val="18"/>
        </w:rPr>
        <w:t>1</w:t>
      </w:r>
      <w:bookmarkEnd w:id="57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日，公司披露了《关于高级管理人员增持公司股份的公告》，具体内容详见刊登在巨潮资讯网的相关公告。</w:t>
      </w:r>
    </w:p>
    <w:p>
      <w:pPr>
        <w:pStyle w:val="Style19"/>
        <w:keepNext w:val="0"/>
        <w:keepLines w:val="0"/>
        <w:widowControl w:val="0"/>
        <w:shd w:val="clear" w:color="auto" w:fill="auto"/>
        <w:tabs>
          <w:tab w:pos="408" w:val="left"/>
        </w:tabs>
        <w:bidi w:val="0"/>
        <w:spacing w:before="0" w:after="0" w:line="320" w:lineRule="exact"/>
        <w:ind w:left="0" w:right="0" w:firstLine="0"/>
        <w:jc w:val="left"/>
        <w:rPr>
          <w:sz w:val="18"/>
          <w:szCs w:val="18"/>
        </w:rPr>
      </w:pPr>
      <w:bookmarkStart w:id="572" w:name="bookmark572"/>
      <w:r>
        <w:rPr>
          <w:rFonts w:ascii="Times New Roman" w:eastAsia="Times New Roman" w:hAnsi="Times New Roman" w:cs="Times New Roman"/>
          <w:color w:val="000000"/>
          <w:spacing w:val="0"/>
          <w:w w:val="100"/>
          <w:position w:val="0"/>
          <w:sz w:val="18"/>
          <w:szCs w:val="18"/>
        </w:rPr>
        <w:t>1</w:t>
      </w:r>
      <w:bookmarkEnd w:id="572"/>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日，公司披露了《广东安居宝数码科技股份有限公司向特定对象发行股票上市公告书》具体内容详见刊登 在巨潮资讯网的相关公告。</w:t>
      </w:r>
      <w:r>
        <w:rPr>
          <w:rFonts w:ascii="Times New Roman" w:eastAsia="Times New Roman" w:hAnsi="Times New Roman" w:cs="Times New Roman"/>
          <w:color w:val="000000"/>
          <w:spacing w:val="0"/>
          <w:w w:val="100"/>
          <w:position w:val="0"/>
          <w:sz w:val="18"/>
          <w:szCs w:val="18"/>
        </w:rPr>
        <w:t>+</w:t>
      </w:r>
    </w:p>
    <w:p>
      <w:pPr>
        <w:pStyle w:val="Style19"/>
        <w:keepNext w:val="0"/>
        <w:keepLines w:val="0"/>
        <w:widowControl w:val="0"/>
        <w:shd w:val="clear" w:color="auto" w:fill="auto"/>
        <w:tabs>
          <w:tab w:pos="403" w:val="left"/>
        </w:tabs>
        <w:bidi w:val="0"/>
        <w:spacing w:before="0" w:after="380" w:line="312" w:lineRule="exact"/>
        <w:ind w:left="0" w:right="0" w:firstLine="0"/>
        <w:jc w:val="left"/>
      </w:pPr>
      <w:bookmarkStart w:id="573" w:name="bookmark573"/>
      <w:r>
        <w:rPr>
          <w:rFonts w:ascii="Times New Roman" w:eastAsia="Times New Roman" w:hAnsi="Times New Roman" w:cs="Times New Roman"/>
          <w:color w:val="000000"/>
          <w:spacing w:val="0"/>
          <w:w w:val="100"/>
          <w:position w:val="0"/>
          <w:sz w:val="18"/>
          <w:szCs w:val="18"/>
        </w:rPr>
        <w:t>1</w:t>
      </w:r>
      <w:bookmarkEnd w:id="57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公司子公司广东安居宝显示科技有限公司主要从事</w:t>
      </w:r>
      <w:r>
        <w:rPr>
          <w:rFonts w:ascii="Times New Roman" w:eastAsia="Times New Roman" w:hAnsi="Times New Roman" w:cs="Times New Roman"/>
          <w:color w:val="000000"/>
          <w:spacing w:val="0"/>
          <w:w w:val="100"/>
          <w:position w:val="0"/>
          <w:sz w:val="18"/>
          <w:szCs w:val="18"/>
        </w:rPr>
        <w:t>LCM</w:t>
      </w:r>
      <w:r>
        <w:rPr>
          <w:color w:val="000000"/>
          <w:spacing w:val="0"/>
          <w:w w:val="100"/>
          <w:position w:val="0"/>
        </w:rPr>
        <w:t>液晶模组研发、生产、销售，母公司为其第一大客户，现因行 业外部环境变化较大，生产成本较高，规模效益不再明显，其生产的液晶显示屏竞争力变弱，为了提高公司整体产品的竞争 力，公司从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年起加大对外部供应商的液晶显示屏采购量，并已于今年初停产。</w:t>
      </w:r>
    </w:p>
    <w:p>
      <w:pPr>
        <w:pStyle w:val="Style25"/>
        <w:keepNext/>
        <w:keepLines/>
        <w:widowControl w:val="0"/>
        <w:shd w:val="clear" w:color="auto" w:fill="auto"/>
        <w:bidi w:val="0"/>
        <w:spacing w:before="0" w:after="260" w:line="240" w:lineRule="auto"/>
        <w:ind w:left="0" w:right="0" w:firstLine="0"/>
        <w:jc w:val="left"/>
      </w:pPr>
      <w:bookmarkStart w:id="574" w:name="bookmark574"/>
      <w:bookmarkStart w:id="575" w:name="bookmark575"/>
      <w:bookmarkStart w:id="576" w:name="bookmark576"/>
      <w:r>
        <w:rPr>
          <w:color w:val="000000"/>
          <w:spacing w:val="0"/>
          <w:w w:val="100"/>
          <w:position w:val="0"/>
        </w:rPr>
        <w:t>十七、公司子公司重大事项</w:t>
      </w:r>
      <w:bookmarkEnd w:id="574"/>
      <w:bookmarkEnd w:id="575"/>
      <w:bookmarkEnd w:id="576"/>
    </w:p>
    <w:p>
      <w:pPr>
        <w:pStyle w:val="Style19"/>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tabs>
          <w:tab w:pos="307" w:val="left"/>
        </w:tabs>
        <w:bidi w:val="0"/>
        <w:spacing w:before="0" w:after="0" w:line="326" w:lineRule="exact"/>
        <w:ind w:left="0" w:right="0" w:firstLine="0"/>
        <w:jc w:val="left"/>
      </w:pPr>
      <w:bookmarkStart w:id="577" w:name="bookmark577"/>
      <w:r>
        <w:rPr>
          <w:rFonts w:ascii="Times New Roman" w:eastAsia="Times New Roman" w:hAnsi="Times New Roman" w:cs="Times New Roman"/>
          <w:color w:val="000000"/>
          <w:spacing w:val="0"/>
          <w:w w:val="100"/>
          <w:position w:val="0"/>
          <w:sz w:val="18"/>
          <w:szCs w:val="18"/>
        </w:rPr>
        <w:t>1</w:t>
      </w:r>
      <w:bookmarkEnd w:id="57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日，公司分别披露了《关于全资子公司投资设立孙公司的公告》、《关于完成工商注册的公 告》，具体内容详见刊登在巨潮资讯网的相关公告。</w:t>
      </w:r>
    </w:p>
    <w:p>
      <w:pPr>
        <w:pStyle w:val="Style19"/>
        <w:keepNext w:val="0"/>
        <w:keepLines w:val="0"/>
        <w:widowControl w:val="0"/>
        <w:shd w:val="clear" w:color="auto" w:fill="auto"/>
        <w:bidi w:val="0"/>
        <w:spacing w:before="0" w:after="0" w:line="326" w:lineRule="exact"/>
        <w:ind w:left="0" w:right="0" w:firstLine="0"/>
        <w:jc w:val="left"/>
      </w:pPr>
      <w:bookmarkStart w:id="578" w:name="bookmark578"/>
      <w:r>
        <w:rPr>
          <w:rFonts w:ascii="Times New Roman" w:eastAsia="Times New Roman" w:hAnsi="Times New Roman" w:cs="Times New Roman"/>
          <w:color w:val="000000"/>
          <w:spacing w:val="0"/>
          <w:w w:val="100"/>
          <w:position w:val="0"/>
          <w:sz w:val="18"/>
          <w:szCs w:val="18"/>
        </w:rPr>
        <w:t>2</w:t>
      </w:r>
      <w:bookmarkEnd w:id="57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日，公司披露了《关于控股子公司拟申请在全国中小企业股份转让系统终止挂牌的公告》，于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日披露了《关于控股子公司股票在全国中小企业股份转让系统终止挂牌的公告》具体内容详见刊登在巨潮资讯网的相关公告。</w:t>
      </w:r>
    </w:p>
    <w:p>
      <w:pPr>
        <w:pStyle w:val="Style19"/>
        <w:keepNext w:val="0"/>
        <w:keepLines w:val="0"/>
        <w:widowControl w:val="0"/>
        <w:shd w:val="clear" w:color="auto" w:fill="auto"/>
        <w:tabs>
          <w:tab w:pos="322" w:val="left"/>
        </w:tabs>
        <w:bidi w:val="0"/>
        <w:spacing w:before="0" w:after="0" w:line="324" w:lineRule="exact"/>
        <w:ind w:left="0" w:right="0" w:firstLine="0"/>
        <w:jc w:val="left"/>
      </w:pPr>
      <w:bookmarkStart w:id="579" w:name="bookmark579"/>
      <w:r>
        <w:rPr>
          <w:rFonts w:ascii="Times New Roman" w:eastAsia="Times New Roman" w:hAnsi="Times New Roman" w:cs="Times New Roman"/>
          <w:color w:val="000000"/>
          <w:spacing w:val="0"/>
          <w:w w:val="100"/>
          <w:position w:val="0"/>
          <w:sz w:val="18"/>
          <w:szCs w:val="18"/>
        </w:rPr>
        <w:t>3</w:t>
      </w:r>
      <w:bookmarkEnd w:id="57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日，公司披露了《关于确认控股子公司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年度日常关联交易超出预计部分及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年度日常关联交易预计 的公告》，具体内容详见刊登在巨潮资讯网的相关公告。</w:t>
      </w:r>
    </w:p>
    <w:p>
      <w:pPr>
        <w:pStyle w:val="Style19"/>
        <w:keepNext w:val="0"/>
        <w:keepLines w:val="0"/>
        <w:widowControl w:val="0"/>
        <w:shd w:val="clear" w:color="auto" w:fill="auto"/>
        <w:tabs>
          <w:tab w:pos="322" w:val="left"/>
        </w:tabs>
        <w:bidi w:val="0"/>
        <w:spacing w:before="0" w:after="0" w:line="324" w:lineRule="exact"/>
        <w:ind w:left="0" w:right="0" w:firstLine="0"/>
        <w:jc w:val="left"/>
      </w:pPr>
      <w:bookmarkStart w:id="580" w:name="bookmark580"/>
      <w:r>
        <w:rPr>
          <w:rFonts w:ascii="Times New Roman" w:eastAsia="Times New Roman" w:hAnsi="Times New Roman" w:cs="Times New Roman"/>
          <w:color w:val="000000"/>
          <w:spacing w:val="0"/>
          <w:w w:val="100"/>
          <w:position w:val="0"/>
          <w:sz w:val="18"/>
          <w:szCs w:val="18"/>
        </w:rPr>
        <w:t>4</w:t>
      </w:r>
      <w:bookmarkEnd w:id="58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日，公司披露了《关于对控股子公司提供财务资助延期的公告》，具体内容详见刊登在巨潮资讯网的相关公 告。</w:t>
      </w:r>
    </w:p>
    <w:p>
      <w:pPr>
        <w:pStyle w:val="Style19"/>
        <w:keepNext w:val="0"/>
        <w:keepLines w:val="0"/>
        <w:widowControl w:val="0"/>
        <w:shd w:val="clear" w:color="auto" w:fill="auto"/>
        <w:bidi w:val="0"/>
        <w:spacing w:before="0" w:after="0" w:line="315" w:lineRule="exact"/>
        <w:ind w:left="0" w:right="0" w:firstLine="0"/>
        <w:jc w:val="left"/>
      </w:pPr>
      <w:bookmarkStart w:id="581" w:name="bookmark581"/>
      <w:r>
        <w:rPr>
          <w:rFonts w:ascii="Times New Roman" w:eastAsia="Times New Roman" w:hAnsi="Times New Roman" w:cs="Times New Roman"/>
          <w:color w:val="000000"/>
          <w:spacing w:val="0"/>
          <w:w w:val="100"/>
          <w:position w:val="0"/>
          <w:sz w:val="18"/>
          <w:szCs w:val="18"/>
        </w:rPr>
        <w:t>5</w:t>
      </w:r>
      <w:bookmarkEnd w:id="58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日，公司披露了《关于收购控股子公司少数股东股权的公告》，于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日披露了《关于完成工商变更 的公告》，具体内容详见刊登在巨潮资讯网的相关公告。</w:t>
      </w:r>
    </w:p>
    <w:p>
      <w:pPr>
        <w:pStyle w:val="Style19"/>
        <w:keepNext w:val="0"/>
        <w:keepLines w:val="0"/>
        <w:widowControl w:val="0"/>
        <w:shd w:val="clear" w:color="auto" w:fill="auto"/>
        <w:tabs>
          <w:tab w:pos="322" w:val="left"/>
        </w:tabs>
        <w:bidi w:val="0"/>
        <w:spacing w:before="0" w:after="140" w:line="315" w:lineRule="exact"/>
        <w:ind w:left="0" w:right="0" w:firstLine="0"/>
        <w:jc w:val="left"/>
      </w:pPr>
      <w:bookmarkStart w:id="582" w:name="bookmark582"/>
      <w:r>
        <w:rPr>
          <w:rFonts w:ascii="Times New Roman" w:eastAsia="Times New Roman" w:hAnsi="Times New Roman" w:cs="Times New Roman"/>
          <w:color w:val="000000"/>
          <w:spacing w:val="0"/>
          <w:w w:val="100"/>
          <w:position w:val="0"/>
          <w:sz w:val="18"/>
          <w:szCs w:val="18"/>
        </w:rPr>
        <w:t>6</w:t>
      </w:r>
      <w:bookmarkEnd w:id="582"/>
      <w:r>
        <w:rPr>
          <w:color w:val="000000"/>
          <w:spacing w:val="0"/>
          <w:w w:val="100"/>
          <w:position w:val="0"/>
        </w:rPr>
        <w:t>、</w:t>
        <w:tab/>
        <w:t>公司子公司广东安居宝显示科技有限公司主要从事</w:t>
      </w:r>
      <w:r>
        <w:rPr>
          <w:rFonts w:ascii="Times New Roman" w:eastAsia="Times New Roman" w:hAnsi="Times New Roman" w:cs="Times New Roman"/>
          <w:color w:val="000000"/>
          <w:spacing w:val="0"/>
          <w:w w:val="100"/>
          <w:position w:val="0"/>
          <w:sz w:val="18"/>
          <w:szCs w:val="18"/>
        </w:rPr>
        <w:t>LCM</w:t>
      </w:r>
      <w:r>
        <w:rPr>
          <w:color w:val="000000"/>
          <w:spacing w:val="0"/>
          <w:w w:val="100"/>
          <w:position w:val="0"/>
        </w:rPr>
        <w:t>液晶模组研发、生产、销售，母公司为其第一大客户，现因行业 外部环境变化较大，生产成本较高，规模效益不再明显，其生产的液晶显示屏竞争力变弱，为了提高公司整体产品的竞争力， 公司从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年起加大对外部供应商的液晶显示屏采购量，并已于今年初停产。</w:t>
      </w:r>
      <w:r>
        <w:br w:type="page"/>
      </w:r>
    </w:p>
    <w:p>
      <w:pPr>
        <w:pStyle w:val="Style6"/>
        <w:keepNext/>
        <w:keepLines/>
        <w:widowControl w:val="0"/>
        <w:shd w:val="clear" w:color="auto" w:fill="auto"/>
        <w:bidi w:val="0"/>
        <w:spacing w:before="0" w:line="240" w:lineRule="auto"/>
        <w:ind w:left="0" w:right="0" w:firstLine="0"/>
        <w:jc w:val="center"/>
      </w:pPr>
      <w:bookmarkStart w:id="583" w:name="bookmark583"/>
      <w:bookmarkStart w:id="584" w:name="bookmark584"/>
      <w:bookmarkStart w:id="585" w:name="bookmark585"/>
      <w:r>
        <w:rPr>
          <w:color w:val="000000"/>
          <w:spacing w:val="0"/>
          <w:w w:val="100"/>
          <w:position w:val="0"/>
        </w:rPr>
        <w:t>第七节股份变动及股东情况</w:t>
      </w:r>
      <w:bookmarkEnd w:id="583"/>
      <w:bookmarkEnd w:id="584"/>
      <w:bookmarkEnd w:id="585"/>
    </w:p>
    <w:p>
      <w:pPr>
        <w:pStyle w:val="Style25"/>
        <w:keepNext/>
        <w:keepLines/>
        <w:widowControl w:val="0"/>
        <w:shd w:val="clear" w:color="auto" w:fill="auto"/>
        <w:bidi w:val="0"/>
        <w:spacing w:before="0" w:line="240" w:lineRule="auto"/>
        <w:ind w:left="0" w:right="0" w:firstLine="0"/>
        <w:jc w:val="left"/>
      </w:pPr>
      <w:bookmarkStart w:id="586" w:name="bookmark586"/>
      <w:bookmarkStart w:id="587" w:name="bookmark587"/>
      <w:bookmarkStart w:id="588" w:name="bookmark588"/>
      <w:bookmarkStart w:id="589" w:name="bookmark589"/>
      <w:bookmarkStart w:id="590" w:name="bookmark590"/>
      <w:r>
        <w:rPr>
          <w:color w:val="000000"/>
          <w:spacing w:val="0"/>
          <w:w w:val="100"/>
          <w:position w:val="0"/>
        </w:rPr>
        <w:t>一</w:t>
      </w:r>
      <w:bookmarkEnd w:id="589"/>
      <w:r>
        <w:rPr>
          <w:color w:val="000000"/>
          <w:spacing w:val="0"/>
          <w:w w:val="100"/>
          <w:position w:val="0"/>
        </w:rPr>
        <w:t>、股份变动情况</w:t>
      </w:r>
      <w:bookmarkEnd w:id="587"/>
      <w:bookmarkEnd w:id="588"/>
      <w:bookmarkEnd w:id="590"/>
      <w:bookmarkEnd w:id="586"/>
    </w:p>
    <w:p>
      <w:pPr>
        <w:pStyle w:val="Style30"/>
        <w:keepNext/>
        <w:keepLines/>
        <w:widowControl w:val="0"/>
        <w:shd w:val="clear" w:color="auto" w:fill="auto"/>
        <w:bidi w:val="0"/>
        <w:spacing w:before="0" w:after="360" w:line="240" w:lineRule="auto"/>
        <w:ind w:left="0" w:right="0" w:firstLine="0"/>
        <w:jc w:val="left"/>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1</w:t>
      </w:r>
      <w:bookmarkEnd w:id="593"/>
      <w:r>
        <w:rPr>
          <w:color w:val="000000"/>
          <w:spacing w:val="0"/>
          <w:w w:val="100"/>
          <w:position w:val="0"/>
        </w:rPr>
        <w:t>、股份变动情况</w:t>
      </w:r>
      <w:bookmarkEnd w:id="591"/>
      <w:bookmarkEnd w:id="592"/>
      <w:bookmarkEnd w:id="59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261,461,4</w:t>
            </w:r>
          </w:p>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17,857,14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13,899,07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275,360,5</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261,461,4</w:t>
            </w:r>
          </w:p>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17,857,14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13,899,07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275,360,5</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281,909,1</w:t>
            </w:r>
          </w:p>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285,867,2</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281,909,1</w:t>
            </w:r>
          </w:p>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285,867,2</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543,370,6</w:t>
            </w:r>
          </w:p>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17,857,14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17,857,14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561,227,7</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报告期内，高管锁定股变动；非公开发行股份变动。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经中国证券监督管理委员会《关于同意广东安居宝数码科技股份有限公司向特定对象发行股票注册的批复》（证监许可 </w:t>
      </w:r>
      <w:r>
        <w:rPr>
          <w:rFonts w:ascii="Times New Roman" w:eastAsia="Times New Roman" w:hAnsi="Times New Roman" w:cs="Times New Roman"/>
          <w:color w:val="000000"/>
          <w:spacing w:val="0"/>
          <w:w w:val="100"/>
          <w:position w:val="0"/>
          <w:sz w:val="18"/>
          <w:szCs w:val="18"/>
        </w:rPr>
        <w:t>[2020]2949</w:t>
      </w:r>
      <w:r>
        <w:rPr>
          <w:color w:val="000000"/>
          <w:spacing w:val="0"/>
          <w:w w:val="100"/>
          <w:position w:val="0"/>
        </w:rPr>
        <w:t>号）同意公司向特定对象发行股票的注册申请。</w:t>
      </w:r>
    </w:p>
    <w:p>
      <w:pPr>
        <w:pStyle w:val="Style1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股份变动的过户情况</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经中国证券监督管理委员会《关于同意广东安居宝数码科技股份有限公司向特定对象发行股票注册的批复》（证监许可 </w:t>
      </w:r>
      <w:r>
        <w:rPr>
          <w:rFonts w:ascii="Times New Roman" w:eastAsia="Times New Roman" w:hAnsi="Times New Roman" w:cs="Times New Roman"/>
          <w:color w:val="000000"/>
          <w:spacing w:val="0"/>
          <w:w w:val="100"/>
          <w:position w:val="0"/>
          <w:sz w:val="18"/>
          <w:szCs w:val="18"/>
        </w:rPr>
        <w:t>[2020]2949</w:t>
      </w:r>
      <w:r>
        <w:rPr>
          <w:color w:val="000000"/>
          <w:spacing w:val="0"/>
          <w:w w:val="100"/>
          <w:position w:val="0"/>
        </w:rPr>
        <w:t>号）同意公司向特定对象发行股票的注册申请。公司向特定对象发行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17,857,142</w:t>
      </w:r>
      <w:r>
        <w:rPr>
          <w:color w:val="000000"/>
          <w:spacing w:val="0"/>
          <w:w w:val="100"/>
          <w:position w:val="0"/>
        </w:rPr>
        <w:t>股，发行价格为</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w:t>
      </w:r>
      <w:r>
        <w:rPr>
          <w:rFonts w:ascii="Times New Roman" w:eastAsia="Times New Roman" w:hAnsi="Times New Roman" w:cs="Times New Roman"/>
          <w:color w:val="000000"/>
          <w:spacing w:val="0"/>
          <w:w w:val="100"/>
          <w:position w:val="0"/>
          <w:sz w:val="18"/>
          <w:szCs w:val="18"/>
        </w:rPr>
        <w:t>99,999,995.20</w:t>
      </w:r>
      <w:r>
        <w:rPr>
          <w:color w:val="000000"/>
          <w:spacing w:val="0"/>
          <w:w w:val="100"/>
          <w:position w:val="0"/>
        </w:rPr>
        <w:t>元，扣除发行费用</w:t>
      </w:r>
      <w:r>
        <w:rPr>
          <w:rFonts w:ascii="Times New Roman" w:eastAsia="Times New Roman" w:hAnsi="Times New Roman" w:cs="Times New Roman"/>
          <w:color w:val="000000"/>
          <w:spacing w:val="0"/>
          <w:w w:val="100"/>
          <w:position w:val="0"/>
          <w:sz w:val="18"/>
          <w:szCs w:val="18"/>
        </w:rPr>
        <w:t>6,532,733.40</w:t>
      </w:r>
      <w:r>
        <w:rPr>
          <w:color w:val="000000"/>
          <w:spacing w:val="0"/>
          <w:w w:val="100"/>
          <w:position w:val="0"/>
        </w:rPr>
        <w:t>元（不含税），募集资金净额</w:t>
      </w:r>
      <w:r>
        <w:rPr>
          <w:rFonts w:ascii="Times New Roman" w:eastAsia="Times New Roman" w:hAnsi="Times New Roman" w:cs="Times New Roman"/>
          <w:color w:val="000000"/>
          <w:spacing w:val="0"/>
          <w:w w:val="100"/>
          <w:position w:val="0"/>
          <w:sz w:val="18"/>
          <w:szCs w:val="18"/>
        </w:rPr>
        <w:t>93,467,261.80</w:t>
      </w:r>
      <w:r>
        <w:rPr>
          <w:color w:val="000000"/>
          <w:spacing w:val="0"/>
          <w:w w:val="100"/>
          <w:position w:val="0"/>
        </w:rPr>
        <w:t>元。</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本次发行完成后，公司新增股份</w:t>
      </w:r>
      <w:r>
        <w:rPr>
          <w:rFonts w:ascii="Times New Roman" w:eastAsia="Times New Roman" w:hAnsi="Times New Roman" w:cs="Times New Roman"/>
          <w:color w:val="000000"/>
          <w:spacing w:val="0"/>
          <w:w w:val="100"/>
          <w:position w:val="0"/>
          <w:sz w:val="18"/>
          <w:szCs w:val="18"/>
        </w:rPr>
        <w:t>17,857,142</w:t>
      </w:r>
      <w:r>
        <w:rPr>
          <w:color w:val="000000"/>
          <w:spacing w:val="0"/>
          <w:w w:val="100"/>
          <w:position w:val="0"/>
        </w:rPr>
        <w:t>股，并于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日在深圳证券交易所创业板上市，发行对象认购的股 份自本次新增股份上市首日起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个月内不得转让。</w:t>
      </w:r>
    </w:p>
    <w:p>
      <w:pPr>
        <w:pStyle w:val="Style1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公司向特定对象发行新股完成后，对公司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年度每股收益、每股净资产、资本公积等财务指标产生影响情况，详见财务报 告相关内容。</w:t>
      </w:r>
    </w:p>
    <w:p>
      <w:pPr>
        <w:pStyle w:val="Style1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公司认为必要或证券监管机构要求披露的其他内容</w:t>
      </w:r>
    </w:p>
    <w:p>
      <w:pPr>
        <w:pStyle w:val="Style1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2</w:t>
      </w:r>
      <w:bookmarkEnd w:id="597"/>
      <w:r>
        <w:rPr>
          <w:color w:val="000000"/>
          <w:spacing w:val="0"/>
          <w:w w:val="100"/>
          <w:position w:val="0"/>
        </w:rPr>
        <w:t>、限售股份变动情况</w:t>
      </w:r>
      <w:bookmarkEnd w:id="595"/>
      <w:bookmarkEnd w:id="596"/>
      <w:bookmarkEnd w:id="598"/>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214"/>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148,333,064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148,333,064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7"/>
                <w:szCs w:val="17"/>
              </w:rPr>
              <w:t>每年按持股总 数可转让</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107,011,171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4,075,297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102,935,874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7"/>
                <w:szCs w:val="17"/>
              </w:rPr>
              <w:t>每年按持股总 数可转让</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李乐霓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3,850,831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7"/>
                <w:szCs w:val="17"/>
              </w:rPr>
              <w:t>每年按持股总 数可转让</w:t>
            </w:r>
            <w:r>
              <w:rPr>
                <w:rFonts w:ascii="Times New Roman" w:eastAsia="Times New Roman" w:hAnsi="Times New Roman" w:cs="Times New Roman"/>
                <w:color w:val="000000"/>
                <w:spacing w:val="0"/>
                <w:w w:val="100"/>
                <w:position w:val="0"/>
                <w:sz w:val="18"/>
                <w:szCs w:val="18"/>
              </w:rPr>
              <w:t>25%</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张瑞斌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7"/>
                <w:szCs w:val="17"/>
              </w:rPr>
              <w:t>每年按持股总 数可转让</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黄伟宁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653,827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7"/>
                <w:szCs w:val="17"/>
              </w:rPr>
              <w:t>每年按持股总 数可转让</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张舒茗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41,584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7"/>
                <w:szCs w:val="17"/>
              </w:rPr>
              <w:t>每年按持股总 数可转让</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高静迟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7"/>
                <w:szCs w:val="17"/>
              </w:rPr>
              <w:t>每年按持股总 数可转让</w:t>
            </w:r>
            <w:r>
              <w:rPr>
                <w:rFonts w:ascii="Times New Roman" w:eastAsia="Times New Roman" w:hAnsi="Times New Roman" w:cs="Times New Roman"/>
                <w:color w:val="000000"/>
                <w:spacing w:val="0"/>
                <w:w w:val="100"/>
                <w:position w:val="0"/>
                <w:sz w:val="18"/>
                <w:szCs w:val="18"/>
              </w:rPr>
              <w:t>25%</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黄小金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33,820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7"/>
                <w:szCs w:val="17"/>
              </w:rPr>
              <w:t>每年按持股总 数可转让</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吴若顺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7"/>
                <w:szCs w:val="17"/>
              </w:rPr>
              <w:t>每年按持股总 数可转让</w:t>
            </w: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黄光明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离职后锁定至</w:t>
            </w:r>
          </w:p>
        </w:tc>
      </w:tr>
    </w:tbl>
    <w:tbl>
      <w:tblPr>
        <w:tblOverlap w:val="never"/>
        <w:jc w:val="center"/>
        <w:tblLayout w:type="fixed"/>
      </w:tblPr>
      <w:tblGrid>
        <w:gridCol w:w="1214"/>
        <w:gridCol w:w="1488"/>
        <w:gridCol w:w="1488"/>
        <w:gridCol w:w="1488"/>
        <w:gridCol w:w="1488"/>
        <w:gridCol w:w="1205"/>
        <w:gridCol w:w="121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 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17,857,142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17,857,142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非公开发行限 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2022-4-27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261,461,431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18,195,617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4,296,547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275,360,501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0"/>
        <w:jc w:val="left"/>
      </w:pPr>
      <w:bookmarkStart w:id="599" w:name="bookmark599"/>
      <w:bookmarkStart w:id="600" w:name="bookmark600"/>
      <w:bookmarkStart w:id="601" w:name="bookmark601"/>
      <w:bookmarkStart w:id="602" w:name="bookmark602"/>
      <w:r>
        <w:rPr>
          <w:color w:val="000000"/>
          <w:spacing w:val="0"/>
          <w:w w:val="100"/>
          <w:position w:val="0"/>
        </w:rPr>
        <w:t>二</w:t>
      </w:r>
      <w:bookmarkEnd w:id="601"/>
      <w:r>
        <w:rPr>
          <w:color w:val="000000"/>
          <w:spacing w:val="0"/>
          <w:w w:val="100"/>
          <w:position w:val="0"/>
        </w:rPr>
        <w:t>、证券发行与上市情况</w:t>
      </w:r>
      <w:bookmarkEnd w:id="599"/>
      <w:bookmarkEnd w:id="600"/>
      <w:bookmarkEnd w:id="602"/>
    </w:p>
    <w:p>
      <w:pPr>
        <w:pStyle w:val="Style30"/>
        <w:keepNext/>
        <w:keepLines/>
        <w:widowControl w:val="0"/>
        <w:shd w:val="clear" w:color="auto" w:fill="auto"/>
        <w:bidi w:val="0"/>
        <w:spacing w:before="0" w:after="360" w:line="240" w:lineRule="auto"/>
        <w:ind w:left="0" w:right="0" w:firstLine="0"/>
        <w:jc w:val="left"/>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1</w:t>
      </w:r>
      <w:bookmarkEnd w:id="605"/>
      <w:r>
        <w:rPr>
          <w:color w:val="000000"/>
          <w:spacing w:val="0"/>
          <w:w w:val="100"/>
          <w:position w:val="0"/>
        </w:rPr>
        <w:t>、报告期内证券发行（不含优先股）情况</w:t>
      </w:r>
      <w:bookmarkEnd w:id="603"/>
      <w:bookmarkEnd w:id="604"/>
      <w:bookmarkEnd w:id="606"/>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1"/>
        <w:gridCol w:w="1066"/>
        <w:gridCol w:w="1061"/>
        <w:gridCol w:w="1066"/>
        <w:gridCol w:w="1061"/>
        <w:gridCol w:w="1066"/>
        <w:gridCol w:w="1066"/>
        <w:gridCol w:w="107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股票及其衍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获准上市交</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交易终止日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17,857,142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17,857,142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360" w:line="326" w:lineRule="exact"/>
        <w:ind w:left="0" w:right="0" w:firstLine="0"/>
        <w:jc w:val="left"/>
      </w:pPr>
      <w:r>
        <w:rPr>
          <w:color w:val="000000"/>
          <w:spacing w:val="0"/>
          <w:w w:val="100"/>
          <w:position w:val="0"/>
        </w:rPr>
        <w:t>报告期内证券发行（不含优先股）情况的说明</w:t>
      </w:r>
    </w:p>
    <w:p>
      <w:pPr>
        <w:pStyle w:val="Style30"/>
        <w:keepNext/>
        <w:keepLines/>
        <w:widowControl w:val="0"/>
        <w:shd w:val="clear" w:color="auto" w:fill="auto"/>
        <w:tabs>
          <w:tab w:pos="378" w:val="left"/>
        </w:tabs>
        <w:bidi w:val="0"/>
        <w:spacing w:before="0" w:after="360" w:line="240" w:lineRule="auto"/>
        <w:ind w:left="0" w:right="0" w:firstLine="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2</w:t>
      </w:r>
      <w:bookmarkEnd w:id="609"/>
      <w:r>
        <w:rPr>
          <w:color w:val="000000"/>
          <w:spacing w:val="0"/>
          <w:w w:val="100"/>
          <w:position w:val="0"/>
        </w:rPr>
        <w:t>、</w:t>
        <w:tab/>
        <w:t>公司股份总数及股东结构的变动、公司资产和负债结构的变动情况说明</w:t>
      </w:r>
      <w:bookmarkEnd w:id="607"/>
      <w:bookmarkEnd w:id="608"/>
      <w:bookmarkEnd w:id="610"/>
    </w:p>
    <w:p>
      <w:pPr>
        <w:pStyle w:val="Style19"/>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360" w:line="326" w:lineRule="exact"/>
        <w:ind w:left="0" w:right="0" w:firstLine="0"/>
        <w:jc w:val="left"/>
      </w:pPr>
      <w:r>
        <w:rPr>
          <w:color w:val="000000"/>
          <w:spacing w:val="0"/>
          <w:w w:val="100"/>
          <w:position w:val="0"/>
        </w:rPr>
        <w:t>报告期内，公司非公开发行股票</w:t>
      </w:r>
      <w:r>
        <w:rPr>
          <w:rFonts w:ascii="Times New Roman" w:eastAsia="Times New Roman" w:hAnsi="Times New Roman" w:cs="Times New Roman"/>
          <w:color w:val="000000"/>
          <w:spacing w:val="0"/>
          <w:w w:val="100"/>
          <w:position w:val="0"/>
          <w:sz w:val="18"/>
          <w:szCs w:val="18"/>
        </w:rPr>
        <w:t>17,857,142</w:t>
      </w:r>
      <w:r>
        <w:rPr>
          <w:color w:val="000000"/>
          <w:spacing w:val="0"/>
          <w:w w:val="100"/>
          <w:position w:val="0"/>
        </w:rPr>
        <w:t>股，并于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日在深圳证券交易所创业板上市，股本增加至</w:t>
      </w:r>
      <w:r>
        <w:rPr>
          <w:rFonts w:ascii="Times New Roman" w:eastAsia="Times New Roman" w:hAnsi="Times New Roman" w:cs="Times New Roman"/>
          <w:color w:val="000000"/>
          <w:spacing w:val="0"/>
          <w:w w:val="100"/>
          <w:position w:val="0"/>
          <w:sz w:val="18"/>
          <w:szCs w:val="18"/>
        </w:rPr>
        <w:t xml:space="preserve">561227744 </w:t>
      </w:r>
      <w:r>
        <w:rPr>
          <w:color w:val="000000"/>
          <w:spacing w:val="0"/>
          <w:w w:val="100"/>
          <w:position w:val="0"/>
        </w:rPr>
        <w:t>股，公司货币资金及所有者权益相应增加。</w:t>
      </w:r>
    </w:p>
    <w:p>
      <w:pPr>
        <w:pStyle w:val="Style30"/>
        <w:keepNext/>
        <w:keepLines/>
        <w:widowControl w:val="0"/>
        <w:shd w:val="clear" w:color="auto" w:fill="auto"/>
        <w:tabs>
          <w:tab w:pos="378" w:val="left"/>
        </w:tabs>
        <w:bidi w:val="0"/>
        <w:spacing w:before="0" w:after="360" w:line="240" w:lineRule="auto"/>
        <w:ind w:left="0" w:right="0" w:firstLine="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3</w:t>
      </w:r>
      <w:bookmarkEnd w:id="613"/>
      <w:r>
        <w:rPr>
          <w:color w:val="000000"/>
          <w:spacing w:val="0"/>
          <w:w w:val="100"/>
          <w:position w:val="0"/>
        </w:rPr>
        <w:t>、</w:t>
        <w:tab/>
        <w:t>现存的内部职工股情况</w:t>
      </w:r>
      <w:bookmarkEnd w:id="611"/>
      <w:bookmarkEnd w:id="612"/>
      <w:bookmarkEnd w:id="614"/>
    </w:p>
    <w:p>
      <w:pPr>
        <w:pStyle w:val="Style19"/>
        <w:keepNext w:val="0"/>
        <w:keepLines w:val="0"/>
        <w:widowControl w:val="0"/>
        <w:shd w:val="clear" w:color="auto" w:fill="auto"/>
        <w:bidi w:val="0"/>
        <w:spacing w:before="0" w:after="26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615" w:name="bookmark615"/>
      <w:bookmarkStart w:id="616" w:name="bookmark616"/>
      <w:bookmarkStart w:id="617" w:name="bookmark617"/>
      <w:bookmarkStart w:id="618" w:name="bookmark618"/>
      <w:r>
        <w:rPr>
          <w:color w:val="000000"/>
          <w:spacing w:val="0"/>
          <w:w w:val="100"/>
          <w:position w:val="0"/>
        </w:rPr>
        <w:t>三</w:t>
      </w:r>
      <w:bookmarkEnd w:id="617"/>
      <w:r>
        <w:rPr>
          <w:color w:val="000000"/>
          <w:spacing w:val="0"/>
          <w:w w:val="100"/>
          <w:position w:val="0"/>
        </w:rPr>
        <w:t>、股东和实际控制人情况</w:t>
      </w:r>
      <w:bookmarkEnd w:id="615"/>
      <w:bookmarkEnd w:id="616"/>
      <w:bookmarkEnd w:id="618"/>
    </w:p>
    <w:p>
      <w:pPr>
        <w:pStyle w:val="Style30"/>
        <w:keepNext/>
        <w:keepLines/>
        <w:widowControl w:val="0"/>
        <w:shd w:val="clear" w:color="auto" w:fill="auto"/>
        <w:bidi w:val="0"/>
        <w:spacing w:before="0" w:after="260" w:line="240" w:lineRule="auto"/>
        <w:ind w:left="0" w:right="0" w:firstLine="0"/>
        <w:jc w:val="left"/>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1</w:t>
      </w:r>
      <w:bookmarkEnd w:id="621"/>
      <w:r>
        <w:rPr>
          <w:color w:val="000000"/>
          <w:spacing w:val="0"/>
          <w:w w:val="100"/>
          <w:position w:val="0"/>
        </w:rPr>
        <w:t>、公司股东数量及持股情况</w:t>
      </w:r>
      <w:bookmarkEnd w:id="619"/>
      <w:bookmarkEnd w:id="620"/>
      <w:bookmarkEnd w:id="622"/>
    </w:p>
    <w:p>
      <w:pPr>
        <w:pStyle w:val="Style19"/>
        <w:keepNext w:val="0"/>
        <w:keepLines w:val="0"/>
        <w:widowControl w:val="0"/>
        <w:shd w:val="clear" w:color="auto" w:fill="auto"/>
        <w:bidi w:val="0"/>
        <w:spacing w:before="0" w:after="80" w:line="326" w:lineRule="exact"/>
        <w:ind w:left="0" w:right="0" w:firstLine="0"/>
        <w:jc w:val="right"/>
      </w:pPr>
      <w:r>
        <w:rPr>
          <w:color w:val="000000"/>
          <w:spacing w:val="0"/>
          <w:w w:val="100"/>
          <w:position w:val="0"/>
        </w:rPr>
        <w:t>单位：股</w:t>
      </w:r>
    </w:p>
    <w:tbl>
      <w:tblPr>
        <w:tblOverlap w:val="never"/>
        <w:jc w:val="center"/>
        <w:tblLayout w:type="fixed"/>
      </w:tblPr>
      <w:tblGrid>
        <w:gridCol w:w="994"/>
        <w:gridCol w:w="979"/>
        <w:gridCol w:w="758"/>
        <w:gridCol w:w="874"/>
        <w:gridCol w:w="869"/>
        <w:gridCol w:w="869"/>
        <w:gridCol w:w="1632"/>
        <w:gridCol w:w="869"/>
        <w:gridCol w:w="864"/>
        <w:gridCol w:w="878"/>
      </w:tblGrid>
      <w:tr>
        <w:trPr>
          <w:trHeight w:val="166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通股股东总</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 告披露 日前上 一月末 普通股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24,441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表决权恢 复的优先</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股股东总 数（如有）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left"/>
            </w:pPr>
            <w:r>
              <w:rPr>
                <w:color w:val="000000"/>
                <w:spacing w:val="0"/>
                <w:w w:val="100"/>
                <w:position w:val="0"/>
              </w:rPr>
              <w:t>年度报告披露日前 上一月末表决权恢 复的优先股股东总 数（如有）（参见注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持有特别 表决权股 份的股东 总数（如 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994"/>
        <w:gridCol w:w="979"/>
        <w:gridCol w:w="758"/>
        <w:gridCol w:w="874"/>
        <w:gridCol w:w="374"/>
        <w:gridCol w:w="494"/>
        <w:gridCol w:w="638"/>
        <w:gridCol w:w="230"/>
        <w:gridCol w:w="902"/>
        <w:gridCol w:w="730"/>
        <w:gridCol w:w="403"/>
        <w:gridCol w:w="466"/>
        <w:gridCol w:w="672"/>
        <w:gridCol w:w="192"/>
        <w:gridCol w:w="87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股东总 数</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（参见注</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报告期末持股 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报告期内增</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减变动情况</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持有有限售</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持有无限售</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数量</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29.89%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167,777,419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148,333,064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19,444,355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23.54%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132,091,832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-5156000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102,935,874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29,155,958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上海牧鑫资 产管理有限 公司一牧鑫 鼎硕</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 募证券投资 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吕强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0.95%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5,357,142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5357142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5,357,142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李乐霓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0.91%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5,134,442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3,850,831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1,283,611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tabs>
                <w:tab w:pos="610" w:val="left"/>
              </w:tabs>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UBS</w:t>
              <w:tab/>
              <w:t>AG</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2,329,494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2213186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1,785,714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543,780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陈建有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2,200,000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瞿小波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1,964,285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1964285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1,964,285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丁凤梅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1,838,900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1,838,900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both"/>
            </w:pPr>
            <w:r>
              <w:rPr>
                <w:color w:val="000000"/>
                <w:spacing w:val="0"/>
                <w:w w:val="100"/>
                <w:position w:val="0"/>
              </w:rPr>
              <w:t>宁波宁聚资 产管理中心</w:t>
            </w:r>
          </w:p>
          <w:p>
            <w:pPr>
              <w:pStyle w:val="Style22"/>
              <w:keepNext w:val="0"/>
              <w:keepLines w:val="0"/>
              <w:widowControl w:val="0"/>
              <w:shd w:val="clear" w:color="auto" w:fill="auto"/>
              <w:bidi w:val="0"/>
              <w:spacing w:before="0" w:after="0" w:line="308" w:lineRule="exact"/>
              <w:ind w:left="0" w:right="0" w:firstLine="0"/>
              <w:jc w:val="both"/>
            </w:pPr>
            <w:r>
              <w:rPr>
                <w:color w:val="000000"/>
                <w:spacing w:val="0"/>
                <w:w w:val="100"/>
                <w:position w:val="0"/>
              </w:rPr>
              <w:t>（有限合</w:t>
            </w:r>
          </w:p>
          <w:p>
            <w:pPr>
              <w:pStyle w:val="Style22"/>
              <w:keepNext w:val="0"/>
              <w:keepLines w:val="0"/>
              <w:widowControl w:val="0"/>
              <w:shd w:val="clear" w:color="auto" w:fill="auto"/>
              <w:bidi w:val="0"/>
              <w:spacing w:before="0" w:after="0" w:line="308" w:lineRule="exact"/>
              <w:ind w:left="0" w:right="0" w:firstLine="0"/>
              <w:jc w:val="both"/>
            </w:pPr>
            <w:r>
              <w:rPr>
                <w:color w:val="000000"/>
                <w:spacing w:val="0"/>
                <w:w w:val="100"/>
                <w:position w:val="0"/>
              </w:rPr>
              <w:t>伙）一宁聚 映山红</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 私募证券投 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1,785,714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1785714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1,785,714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战略投资者或一般法人 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1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 致行动的说明</w:t>
            </w:r>
          </w:p>
        </w:tc>
        <w:tc>
          <w:tcPr>
            <w:gridSpan w:val="1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股东张波、张频、李乐霓、上海牧鑫资产管理有限公司一牧鑫鼎硕</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号私募证券投资基金为公司 一致行动人，合计持有公司</w:t>
            </w:r>
            <w:r>
              <w:rPr>
                <w:rFonts w:ascii="Times New Roman" w:eastAsia="Times New Roman" w:hAnsi="Times New Roman" w:cs="Times New Roman"/>
                <w:color w:val="000000"/>
                <w:spacing w:val="0"/>
                <w:w w:val="100"/>
                <w:position w:val="0"/>
                <w:sz w:val="18"/>
                <w:szCs w:val="18"/>
              </w:rPr>
              <w:t>59.69%</w:t>
            </w:r>
            <w:r>
              <w:rPr>
                <w:color w:val="000000"/>
                <w:spacing w:val="0"/>
                <w:w w:val="100"/>
                <w:position w:val="0"/>
              </w:rPr>
              <w:t>股权；公司未知其他股东是否存在关联关系或是否属于《上市 公司收购管理办法》规定的一致行动人。</w:t>
            </w:r>
          </w:p>
        </w:tc>
      </w:tr>
      <w:tr>
        <w:trPr>
          <w:trHeight w:val="1022"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 表决权、放弃表决权情况 的说明</w:t>
            </w:r>
          </w:p>
        </w:tc>
        <w:tc>
          <w:tcPr>
            <w:gridSpan w:val="1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686"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 专户的特别说明（如有）</w:t>
            </w:r>
          </w:p>
        </w:tc>
        <w:tc>
          <w:tcPr>
            <w:gridSpan w:val="1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973"/>
        <w:gridCol w:w="4128"/>
        <w:gridCol w:w="1742"/>
        <w:gridCol w:w="174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上海牧鑫资产管理有限 公司一牧鑫鼎硕</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 募证券投资基金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29,155,958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29,155,958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19,444,355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19,444,355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丁凤梅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1,838,900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姜国文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李乐霓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1,283,611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1,283,611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许岳城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张浙丽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797,900</w:t>
            </w: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股东张波、张频、李乐霓、上海牧鑫资产管理有限公司一牧鑫鼎硕</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号私募证券投资基金为公司 一致行动人，合计持有公司</w:t>
            </w:r>
            <w:r>
              <w:rPr>
                <w:rFonts w:ascii="Times New Roman" w:eastAsia="Times New Roman" w:hAnsi="Times New Roman" w:cs="Times New Roman"/>
                <w:color w:val="000000"/>
                <w:spacing w:val="0"/>
                <w:w w:val="100"/>
                <w:position w:val="0"/>
                <w:sz w:val="18"/>
                <w:szCs w:val="18"/>
              </w:rPr>
              <w:t>59.69%</w:t>
            </w:r>
            <w:r>
              <w:rPr>
                <w:color w:val="000000"/>
                <w:spacing w:val="0"/>
                <w:w w:val="100"/>
                <w:position w:val="0"/>
              </w:rPr>
              <w:t>股权；公司未知其他股东是否存在关联关系或是否属于《上市 公司收购管理办法》规定的一致行动人。</w:t>
            </w:r>
          </w:p>
        </w:tc>
      </w:tr>
      <w:tr>
        <w:trPr>
          <w:trHeight w:val="217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参与融资融券业务股东</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情况说明（如有）（参见</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40" w:line="307" w:lineRule="exact"/>
              <w:ind w:left="0" w:right="0" w:firstLine="0"/>
              <w:jc w:val="both"/>
            </w:pPr>
            <w:r>
              <w:rPr>
                <w:color w:val="000000"/>
                <w:spacing w:val="0"/>
                <w:w w:val="100"/>
                <w:position w:val="0"/>
              </w:rPr>
              <w:t>股东王建峰通过普通证券账户持有</w:t>
            </w:r>
            <w:r>
              <w:rPr>
                <w:rFonts w:ascii="Times New Roman" w:eastAsia="Times New Roman" w:hAnsi="Times New Roman" w:cs="Times New Roman"/>
                <w:color w:val="000000"/>
                <w:spacing w:val="0"/>
                <w:w w:val="100"/>
                <w:position w:val="0"/>
                <w:sz w:val="18"/>
                <w:szCs w:val="18"/>
              </w:rPr>
              <w:t>245,000</w:t>
            </w:r>
            <w:r>
              <w:rPr>
                <w:color w:val="000000"/>
                <w:spacing w:val="0"/>
                <w:w w:val="100"/>
                <w:position w:val="0"/>
              </w:rPr>
              <w:t>股，通过信用证券账户持有</w:t>
            </w:r>
            <w:r>
              <w:rPr>
                <w:rFonts w:ascii="Times New Roman" w:eastAsia="Times New Roman" w:hAnsi="Times New Roman" w:cs="Times New Roman"/>
                <w:color w:val="000000"/>
                <w:spacing w:val="0"/>
                <w:w w:val="100"/>
                <w:position w:val="0"/>
                <w:sz w:val="18"/>
                <w:szCs w:val="18"/>
              </w:rPr>
              <w:t>1,080,000</w:t>
            </w:r>
            <w:r>
              <w:rPr>
                <w:color w:val="000000"/>
                <w:spacing w:val="0"/>
                <w:w w:val="100"/>
                <w:position w:val="0"/>
              </w:rPr>
              <w:t>股，合计持股</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1,325,000 </w:t>
            </w:r>
            <w:r>
              <w:rPr>
                <w:color w:val="000000"/>
                <w:spacing w:val="0"/>
                <w:w w:val="100"/>
                <w:position w:val="0"/>
              </w:rPr>
              <w:t>股；</w:t>
            </w:r>
          </w:p>
          <w:p>
            <w:pPr>
              <w:pStyle w:val="Style22"/>
              <w:keepNext w:val="0"/>
              <w:keepLines w:val="0"/>
              <w:widowControl w:val="0"/>
              <w:shd w:val="clear" w:color="auto" w:fill="auto"/>
              <w:bidi w:val="0"/>
              <w:spacing w:before="0" w:after="140" w:line="307" w:lineRule="exact"/>
              <w:ind w:left="0" w:right="0" w:firstLine="0"/>
              <w:jc w:val="both"/>
            </w:pPr>
            <w:r>
              <w:rPr>
                <w:color w:val="000000"/>
                <w:spacing w:val="0"/>
                <w:w w:val="100"/>
                <w:position w:val="0"/>
              </w:rPr>
              <w:t>股东许岳城通过普通证券账户持有</w:t>
            </w:r>
            <w:r>
              <w:rPr>
                <w:rFonts w:ascii="Times New Roman" w:eastAsia="Times New Roman" w:hAnsi="Times New Roman" w:cs="Times New Roman"/>
                <w:color w:val="000000"/>
                <w:spacing w:val="0"/>
                <w:w w:val="100"/>
                <w:position w:val="0"/>
                <w:sz w:val="18"/>
                <w:szCs w:val="18"/>
              </w:rPr>
              <w:t>1,090,000</w:t>
            </w:r>
            <w:r>
              <w:rPr>
                <w:color w:val="000000"/>
                <w:spacing w:val="0"/>
                <w:w w:val="100"/>
                <w:position w:val="0"/>
              </w:rPr>
              <w:t>股，通过信用证券账户持有</w:t>
            </w:r>
            <w:r>
              <w:rPr>
                <w:rFonts w:ascii="Times New Roman" w:eastAsia="Times New Roman" w:hAnsi="Times New Roman" w:cs="Times New Roman"/>
                <w:color w:val="000000"/>
                <w:spacing w:val="0"/>
                <w:w w:val="100"/>
                <w:position w:val="0"/>
                <w:sz w:val="18"/>
                <w:szCs w:val="18"/>
              </w:rPr>
              <w:t>150,000</w:t>
            </w:r>
            <w:r>
              <w:rPr>
                <w:color w:val="000000"/>
                <w:spacing w:val="0"/>
                <w:w w:val="100"/>
                <w:position w:val="0"/>
              </w:rPr>
              <w:t>股，合计持股</w:t>
            </w:r>
          </w:p>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1,240,000 </w:t>
            </w:r>
            <w:r>
              <w:rPr>
                <w:color w:val="000000"/>
                <w:spacing w:val="0"/>
                <w:w w:val="100"/>
                <w:position w:val="0"/>
                <w:sz w:val="17"/>
                <w:szCs w:val="17"/>
              </w:rPr>
              <w:t>股</w:t>
            </w:r>
            <w:r>
              <w:rPr>
                <w:color w:val="000000"/>
                <w:spacing w:val="0"/>
                <w:w w:val="100"/>
                <w:position w:val="0"/>
                <w:sz w:val="18"/>
                <w:szCs w:val="18"/>
              </w:rPr>
              <w:t>；</w:t>
            </w:r>
          </w:p>
          <w:p>
            <w:pPr>
              <w:pStyle w:val="Style22"/>
              <w:keepNext w:val="0"/>
              <w:keepLines w:val="0"/>
              <w:widowControl w:val="0"/>
              <w:shd w:val="clear" w:color="auto" w:fill="auto"/>
              <w:bidi w:val="0"/>
              <w:spacing w:before="0" w:after="140" w:line="307" w:lineRule="exact"/>
              <w:ind w:left="0" w:right="0" w:firstLine="0"/>
              <w:jc w:val="both"/>
            </w:pPr>
            <w:r>
              <w:rPr>
                <w:color w:val="000000"/>
                <w:spacing w:val="0"/>
                <w:w w:val="100"/>
                <w:position w:val="0"/>
              </w:rPr>
              <w:t>股东张浙丽通过普通证券账户持有</w:t>
            </w:r>
            <w:r>
              <w:rPr>
                <w:rFonts w:ascii="Times New Roman" w:eastAsia="Times New Roman" w:hAnsi="Times New Roman" w:cs="Times New Roman"/>
                <w:color w:val="000000"/>
                <w:spacing w:val="0"/>
                <w:w w:val="100"/>
                <w:position w:val="0"/>
                <w:sz w:val="18"/>
                <w:szCs w:val="18"/>
              </w:rPr>
              <w:t>281,000</w:t>
            </w:r>
            <w:r>
              <w:rPr>
                <w:color w:val="000000"/>
                <w:spacing w:val="0"/>
                <w:w w:val="100"/>
                <w:position w:val="0"/>
              </w:rPr>
              <w:t>股，通过信用证券账户持有</w:t>
            </w:r>
            <w:r>
              <w:rPr>
                <w:rFonts w:ascii="Times New Roman" w:eastAsia="Times New Roman" w:hAnsi="Times New Roman" w:cs="Times New Roman"/>
                <w:color w:val="000000"/>
                <w:spacing w:val="0"/>
                <w:w w:val="100"/>
                <w:position w:val="0"/>
                <w:sz w:val="18"/>
                <w:szCs w:val="18"/>
              </w:rPr>
              <w:t>516,900</w:t>
            </w:r>
            <w:r>
              <w:rPr>
                <w:color w:val="000000"/>
                <w:spacing w:val="0"/>
                <w:w w:val="100"/>
                <w:position w:val="0"/>
              </w:rPr>
              <w:t xml:space="preserve">股，合计持股 </w:t>
            </w:r>
            <w:r>
              <w:rPr>
                <w:rFonts w:ascii="Times New Roman" w:eastAsia="Times New Roman" w:hAnsi="Times New Roman" w:cs="Times New Roman"/>
                <w:color w:val="000000"/>
                <w:spacing w:val="0"/>
                <w:w w:val="100"/>
                <w:position w:val="0"/>
                <w:sz w:val="18"/>
                <w:szCs w:val="18"/>
              </w:rPr>
              <w:t xml:space="preserve">797,900 </w:t>
            </w:r>
            <w:r>
              <w:rPr>
                <w:color w:val="000000"/>
                <w:spacing w:val="0"/>
                <w:w w:val="100"/>
                <w:position w:val="0"/>
              </w:rPr>
              <w:t>股。</w:t>
            </w:r>
          </w:p>
        </w:tc>
      </w:tr>
    </w:tbl>
    <w:p>
      <w:pPr>
        <w:widowControl w:val="0"/>
        <w:spacing w:after="11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公司是否具有表决权差异安排</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0"/>
        <w:keepNext/>
        <w:keepLines/>
        <w:widowControl w:val="0"/>
        <w:shd w:val="clear" w:color="auto" w:fill="auto"/>
        <w:bidi w:val="0"/>
        <w:spacing w:before="0" w:line="240"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2</w:t>
      </w:r>
      <w:bookmarkEnd w:id="625"/>
      <w:r>
        <w:rPr>
          <w:color w:val="000000"/>
          <w:spacing w:val="0"/>
          <w:w w:val="100"/>
          <w:position w:val="0"/>
        </w:rPr>
        <w:t>、公司控股股东情况</w:t>
      </w:r>
      <w:bookmarkEnd w:id="623"/>
      <w:bookmarkEnd w:id="624"/>
      <w:bookmarkEnd w:id="626"/>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bl>
    <w:p>
      <w:pPr>
        <w:spacing w:lineRule="exact" w:line="1"/>
        <w:rPr>
          <w:sz w:val="2"/>
          <w:szCs w:val="2"/>
        </w:rPr>
      </w:pPr>
      <w:r>
        <w:br w:type="page"/>
      </w:r>
    </w:p>
    <w:tbl>
      <w:tblPr>
        <w:tblOverlap w:val="never"/>
        <w:jc w:val="center"/>
        <w:tblLayout w:type="fixed"/>
      </w:tblPr>
      <w:tblGrid>
        <w:gridCol w:w="3427"/>
        <w:gridCol w:w="2030"/>
        <w:gridCol w:w="412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本公司及安居宝品牌的主要创始人，目前担任公司董事长、总经理</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0"/>
        <w:keepNext/>
        <w:keepLines/>
        <w:widowControl w:val="0"/>
        <w:shd w:val="clear" w:color="auto" w:fill="auto"/>
        <w:bidi w:val="0"/>
        <w:spacing w:before="0" w:after="26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3</w:t>
      </w:r>
      <w:bookmarkEnd w:id="629"/>
      <w:r>
        <w:rPr>
          <w:color w:val="000000"/>
          <w:spacing w:val="0"/>
          <w:w w:val="100"/>
          <w:position w:val="0"/>
        </w:rPr>
        <w:t>、公司实际控制人及其一致行动人</w:t>
      </w:r>
      <w:bookmarkEnd w:id="627"/>
      <w:bookmarkEnd w:id="628"/>
      <w:bookmarkEnd w:id="630"/>
    </w:p>
    <w:p>
      <w:pPr>
        <w:pStyle w:val="Style19"/>
        <w:keepNext w:val="0"/>
        <w:keepLines w:val="0"/>
        <w:widowControl w:val="0"/>
        <w:shd w:val="clear" w:color="auto" w:fill="auto"/>
        <w:bidi w:val="0"/>
        <w:spacing w:before="0" w:after="80" w:line="355"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本公司及安居宝品牌的主要创始人，目前担任公司董事长、总经理</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1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15773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596130" cy="2157730"/>
                    </a:xfrm>
                    <a:prstGeom prst="rect"/>
                  </pic:spPr>
                </pic:pic>
              </a:graphicData>
            </a:graphic>
          </wp:inline>
        </w:drawing>
      </w:r>
    </w:p>
    <w:p>
      <w:pPr>
        <w:widowControl w:val="0"/>
        <w:spacing w:after="25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4</w:t>
      </w:r>
      <w:bookmarkEnd w:id="633"/>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31"/>
      <w:bookmarkEnd w:id="632"/>
      <w:bookmarkEnd w:id="634"/>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5</w:t>
      </w:r>
      <w:bookmarkEnd w:id="63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35"/>
      <w:bookmarkEnd w:id="636"/>
      <w:bookmarkEnd w:id="638"/>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6</w:t>
      </w:r>
      <w:bookmarkEnd w:id="641"/>
      <w:r>
        <w:rPr>
          <w:color w:val="000000"/>
          <w:spacing w:val="0"/>
          <w:w w:val="100"/>
          <w:position w:val="0"/>
        </w:rPr>
        <w:t>、</w:t>
        <w:tab/>
        <w:t>控股股东、实际控制人、重组方及其他承诺主体股份限制减持情况</w:t>
      </w:r>
      <w:bookmarkEnd w:id="639"/>
      <w:bookmarkEnd w:id="640"/>
      <w:bookmarkEnd w:id="642"/>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643" w:name="bookmark643"/>
      <w:bookmarkStart w:id="644" w:name="bookmark644"/>
      <w:bookmarkStart w:id="645" w:name="bookmark645"/>
      <w:bookmarkStart w:id="646" w:name="bookmark646"/>
      <w:r>
        <w:rPr>
          <w:color w:val="000000"/>
          <w:spacing w:val="0"/>
          <w:w w:val="100"/>
          <w:position w:val="0"/>
        </w:rPr>
        <w:t>四</w:t>
      </w:r>
      <w:bookmarkEnd w:id="645"/>
      <w:r>
        <w:rPr>
          <w:color w:val="000000"/>
          <w:spacing w:val="0"/>
          <w:w w:val="100"/>
          <w:position w:val="0"/>
        </w:rPr>
        <w:t>、股份回购在报告期的具体实施情况</w:t>
      </w:r>
      <w:bookmarkEnd w:id="643"/>
      <w:bookmarkEnd w:id="644"/>
      <w:bookmarkEnd w:id="646"/>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1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83" w:right="1074" w:bottom="1474" w:left="104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2" name="Shape 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6"/>
                              <w:keepNext/>
                              <w:keepLines/>
                              <w:widowControl w:val="0"/>
                              <w:shd w:val="clear" w:color="auto" w:fill="auto"/>
                              <w:bidi w:val="0"/>
                              <w:spacing w:before="0" w:after="0" w:line="240" w:lineRule="auto"/>
                              <w:ind w:left="0" w:right="0" w:firstLine="0"/>
                              <w:jc w:val="center"/>
                            </w:pPr>
                            <w:bookmarkStart w:id="647" w:name="bookmark647"/>
                            <w:bookmarkStart w:id="648" w:name="bookmark648"/>
                            <w:bookmarkStart w:id="649" w:name="bookmark649"/>
                            <w:r>
                              <w:rPr>
                                <w:color w:val="000000"/>
                                <w:spacing w:val="0"/>
                                <w:w w:val="100"/>
                                <w:position w:val="0"/>
                              </w:rPr>
                              <w:t>第八节优先股相关情况</w:t>
                            </w:r>
                            <w:bookmarkEnd w:id="647"/>
                            <w:bookmarkEnd w:id="648"/>
                            <w:bookmarkEnd w:id="649"/>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6"/>
                        <w:keepNext/>
                        <w:keepLines/>
                        <w:widowControl w:val="0"/>
                        <w:shd w:val="clear" w:color="auto" w:fill="auto"/>
                        <w:bidi w:val="0"/>
                        <w:spacing w:before="0" w:after="0" w:line="240" w:lineRule="auto"/>
                        <w:ind w:left="0" w:right="0" w:firstLine="0"/>
                        <w:jc w:val="center"/>
                      </w:pPr>
                      <w:bookmarkStart w:id="647" w:name="bookmark647"/>
                      <w:bookmarkStart w:id="648" w:name="bookmark648"/>
                      <w:bookmarkStart w:id="649" w:name="bookmark649"/>
                      <w:r>
                        <w:rPr>
                          <w:color w:val="000000"/>
                          <w:spacing w:val="0"/>
                          <w:w w:val="100"/>
                          <w:position w:val="0"/>
                        </w:rPr>
                        <w:t>第八节优先股相关情况</w:t>
                      </w:r>
                      <w:bookmarkEnd w:id="647"/>
                      <w:bookmarkEnd w:id="648"/>
                      <w:bookmarkEnd w:id="649"/>
                    </w:p>
                  </w:txbxContent>
                </v:textbox>
                <w10:wrap type="topAndBottom" anchorx="page"/>
              </v:shape>
            </w:pict>
          </mc:Fallback>
        </mc:AlternateContent>
      </w:r>
    </w:p>
    <w:p>
      <w:pPr>
        <w:pStyle w:val="Style19"/>
        <w:keepNext w:val="0"/>
        <w:keepLines w:val="0"/>
        <w:widowControl w:val="0"/>
        <w:shd w:val="clear" w:color="auto" w:fill="auto"/>
        <w:bidi w:val="0"/>
        <w:spacing w:before="0" w:after="140" w:line="240" w:lineRule="auto"/>
        <w:ind w:left="0" w:right="0" w:firstLine="0"/>
        <w:jc w:val="left"/>
      </w:pPr>
      <w:bookmarkStart w:id="650" w:name="bookmark650"/>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50"/>
    </w:p>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14" w:header="0" w:footer="3" w:gutter="0"/>
          <w:cols w:space="720"/>
          <w:noEndnote/>
          <w:rtlGutter w:val="0"/>
          <w:docGrid w:linePitch="360"/>
        </w:sectPr>
      </w:pPr>
    </w:p>
    <w:p>
      <w:pPr>
        <w:pStyle w:val="Style19"/>
        <w:keepNext w:val="0"/>
        <w:keepLines w:val="0"/>
        <w:framePr w:w="1416" w:h="259" w:wrap="none" w:vAnchor="text" w:hAnchor="page" w:x="1115" w:y="918"/>
        <w:widowControl w:val="0"/>
        <w:shd w:val="clear" w:color="auto" w:fill="auto"/>
        <w:bidi w:val="0"/>
        <w:spacing w:before="0" w:after="0" w:line="240" w:lineRule="auto"/>
        <w:ind w:left="0" w:right="0" w:firstLine="0"/>
        <w:jc w:val="left"/>
      </w:pPr>
      <w:bookmarkStart w:id="651" w:name="bookmark65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51"/>
    </w:p>
    <w:p>
      <w:pPr>
        <w:pStyle w:val="Style6"/>
        <w:keepNext/>
        <w:keepLines/>
        <w:framePr w:w="3091" w:h="389" w:wrap="none" w:vAnchor="text" w:hAnchor="page" w:x="4403" w:y="21"/>
        <w:widowControl w:val="0"/>
        <w:shd w:val="clear" w:color="auto" w:fill="auto"/>
        <w:bidi w:val="0"/>
        <w:spacing w:before="0" w:after="0" w:line="240" w:lineRule="auto"/>
        <w:ind w:left="0" w:right="0" w:firstLine="0"/>
        <w:jc w:val="center"/>
      </w:pPr>
      <w:bookmarkStart w:id="652" w:name="bookmark652"/>
      <w:bookmarkStart w:id="653" w:name="bookmark653"/>
      <w:bookmarkStart w:id="654" w:name="bookmark654"/>
      <w:r>
        <w:rPr>
          <w:color w:val="000000"/>
          <w:spacing w:val="0"/>
          <w:w w:val="100"/>
          <w:position w:val="0"/>
        </w:rPr>
        <w:t>第九节债券相关情况</w:t>
      </w:r>
      <w:bookmarkEnd w:id="652"/>
      <w:bookmarkEnd w:id="653"/>
      <w:bookmarkEnd w:id="654"/>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8" w:bottom="1162" w:left="1114" w:header="0" w:footer="3" w:gutter="0"/>
          <w:cols w:space="720"/>
          <w:noEndnote/>
          <w:rtlGutter w:val="0"/>
          <w:docGrid w:linePitch="360"/>
        </w:sectPr>
      </w:pPr>
    </w:p>
    <w:p>
      <w:pPr>
        <w:pStyle w:val="Style6"/>
        <w:keepNext/>
        <w:keepLines/>
        <w:widowControl w:val="0"/>
        <w:shd w:val="clear" w:color="auto" w:fill="auto"/>
        <w:bidi w:val="0"/>
        <w:spacing w:before="540" w:after="520" w:line="240" w:lineRule="auto"/>
        <w:ind w:left="0" w:right="0" w:firstLine="0"/>
        <w:jc w:val="center"/>
      </w:pPr>
      <w:bookmarkStart w:id="655" w:name="bookmark655"/>
      <w:bookmarkStart w:id="656" w:name="bookmark656"/>
      <w:bookmarkStart w:id="657" w:name="bookmark657"/>
      <w:r>
        <w:rPr>
          <w:color w:val="000000"/>
          <w:spacing w:val="0"/>
          <w:w w:val="100"/>
          <w:position w:val="0"/>
        </w:rPr>
        <w:t>第十节财务报告</w:t>
      </w:r>
      <w:bookmarkEnd w:id="655"/>
      <w:bookmarkEnd w:id="656"/>
      <w:bookmarkEnd w:id="657"/>
    </w:p>
    <w:p>
      <w:pPr>
        <w:pStyle w:val="Style25"/>
        <w:keepNext/>
        <w:keepLines/>
        <w:widowControl w:val="0"/>
        <w:shd w:val="clear" w:color="auto" w:fill="auto"/>
        <w:bidi w:val="0"/>
        <w:spacing w:before="0" w:after="320" w:line="240" w:lineRule="auto"/>
        <w:ind w:left="0" w:right="0" w:firstLine="0"/>
        <w:jc w:val="both"/>
      </w:pPr>
      <w:bookmarkStart w:id="658" w:name="bookmark658"/>
      <w:bookmarkStart w:id="659" w:name="bookmark659"/>
      <w:bookmarkStart w:id="660" w:name="bookmark660"/>
      <w:bookmarkStart w:id="661" w:name="bookmark661"/>
      <w:bookmarkStart w:id="662" w:name="bookmark662"/>
      <w:r>
        <w:rPr>
          <w:color w:val="000000"/>
          <w:spacing w:val="0"/>
          <w:w w:val="100"/>
          <w:position w:val="0"/>
        </w:rPr>
        <w:t>一</w:t>
      </w:r>
      <w:bookmarkEnd w:id="661"/>
      <w:r>
        <w:rPr>
          <w:color w:val="000000"/>
          <w:spacing w:val="0"/>
          <w:w w:val="100"/>
          <w:position w:val="0"/>
        </w:rPr>
        <w:t>、审计报告</w:t>
      </w:r>
      <w:bookmarkEnd w:id="659"/>
      <w:bookmarkEnd w:id="660"/>
      <w:bookmarkEnd w:id="662"/>
      <w:bookmarkEnd w:id="65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立信会计师事务所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ZC10227</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黄春燕、阮章宏</w:t>
            </w:r>
          </w:p>
        </w:tc>
      </w:tr>
    </w:tbl>
    <w:p>
      <w:pPr>
        <w:widowControl w:val="0"/>
        <w:spacing w:after="439" w:line="1" w:lineRule="exact"/>
      </w:pPr>
    </w:p>
    <w:p>
      <w:pPr>
        <w:pStyle w:val="Style19"/>
        <w:keepNext w:val="0"/>
        <w:keepLines w:val="0"/>
        <w:widowControl w:val="0"/>
        <w:shd w:val="clear" w:color="auto" w:fill="auto"/>
        <w:bidi w:val="0"/>
        <w:spacing w:before="0" w:after="520" w:line="240" w:lineRule="auto"/>
        <w:ind w:left="0" w:right="0" w:firstLine="0"/>
        <w:jc w:val="center"/>
      </w:pPr>
      <w:r>
        <w:rPr>
          <w:color w:val="000000"/>
          <w:spacing w:val="0"/>
          <w:w w:val="100"/>
          <w:position w:val="0"/>
        </w:rPr>
        <w:t>审计报告正文</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广东安居宝数码科技股份有限公司全体股东：</w:t>
      </w:r>
    </w:p>
    <w:p>
      <w:pPr>
        <w:pStyle w:val="Style19"/>
        <w:keepNext w:val="0"/>
        <w:keepLines w:val="0"/>
        <w:widowControl w:val="0"/>
        <w:shd w:val="clear" w:color="auto" w:fill="auto"/>
        <w:tabs>
          <w:tab w:pos="815" w:val="left"/>
        </w:tabs>
        <w:bidi w:val="0"/>
        <w:spacing w:before="0" w:after="0" w:line="314" w:lineRule="exact"/>
        <w:ind w:left="0" w:right="0" w:firstLine="380"/>
        <w:jc w:val="both"/>
      </w:pPr>
      <w:bookmarkStart w:id="663" w:name="bookmark663"/>
      <w:r>
        <w:rPr>
          <w:color w:val="000000"/>
          <w:spacing w:val="0"/>
          <w:w w:val="100"/>
          <w:position w:val="0"/>
        </w:rPr>
        <w:t>一</w:t>
      </w:r>
      <w:bookmarkEnd w:id="663"/>
      <w:r>
        <w:rPr>
          <w:color w:val="000000"/>
          <w:spacing w:val="0"/>
          <w:w w:val="100"/>
          <w:position w:val="0"/>
        </w:rPr>
        <w:t>、</w:t>
        <w:tab/>
        <w:t>审计意见</w:t>
      </w:r>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我们审计了广东安居宝数码科技股份有限公司（以下简称安居宝）财务报表，包括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 资产负债表，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年度的合并及母公司利润表、合并及母公司现金流量表、合并及母公司所有者权益变动表以及相关财务 报表附注。</w:t>
      </w:r>
    </w:p>
    <w:p>
      <w:pPr>
        <w:pStyle w:val="Style1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我们认为，后附的财务报表在所有重大方面按照企业会计准则的规定编制，公允反映了安居宝</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 并及母公司财务状况以及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年度的合并及母公司经营成果和现金流量。</w:t>
      </w:r>
    </w:p>
    <w:p>
      <w:pPr>
        <w:pStyle w:val="Style19"/>
        <w:keepNext w:val="0"/>
        <w:keepLines w:val="0"/>
        <w:widowControl w:val="0"/>
        <w:shd w:val="clear" w:color="auto" w:fill="auto"/>
        <w:tabs>
          <w:tab w:pos="815" w:val="left"/>
        </w:tabs>
        <w:bidi w:val="0"/>
        <w:spacing w:before="0" w:after="0" w:line="314" w:lineRule="exact"/>
        <w:ind w:left="0" w:right="0" w:firstLine="380"/>
        <w:jc w:val="both"/>
      </w:pPr>
      <w:bookmarkStart w:id="664" w:name="bookmark664"/>
      <w:r>
        <w:rPr>
          <w:color w:val="000000"/>
          <w:spacing w:val="0"/>
          <w:w w:val="100"/>
          <w:position w:val="0"/>
        </w:rPr>
        <w:t>二</w:t>
      </w:r>
      <w:bookmarkEnd w:id="664"/>
      <w:r>
        <w:rPr>
          <w:color w:val="000000"/>
          <w:spacing w:val="0"/>
          <w:w w:val="100"/>
          <w:position w:val="0"/>
        </w:rPr>
        <w:t>、</w:t>
        <w:tab/>
        <w:t>形成审计意见的基础</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阐述了我们在这些准则下的责任。按照中国注册会计师职业道德守则，我们独立于安居宝，并履行了职业道德方面的其他责 任。我们相信，我们获取的审计证据是充分、适当的，为发表审计意见提供了基础。</w:t>
      </w:r>
    </w:p>
    <w:p>
      <w:pPr>
        <w:pStyle w:val="Style19"/>
        <w:keepNext w:val="0"/>
        <w:keepLines w:val="0"/>
        <w:widowControl w:val="0"/>
        <w:shd w:val="clear" w:color="auto" w:fill="auto"/>
        <w:tabs>
          <w:tab w:pos="815" w:val="left"/>
        </w:tabs>
        <w:bidi w:val="0"/>
        <w:spacing w:before="0" w:after="0" w:line="314" w:lineRule="exact"/>
        <w:ind w:left="0" w:right="0" w:firstLine="380"/>
        <w:jc w:val="both"/>
      </w:pPr>
      <w:bookmarkStart w:id="665" w:name="bookmark665"/>
      <w:r>
        <w:rPr>
          <w:color w:val="000000"/>
          <w:spacing w:val="0"/>
          <w:w w:val="100"/>
          <w:position w:val="0"/>
        </w:rPr>
        <w:t>三</w:t>
      </w:r>
      <w:bookmarkEnd w:id="665"/>
      <w:r>
        <w:rPr>
          <w:color w:val="000000"/>
          <w:spacing w:val="0"/>
          <w:w w:val="100"/>
          <w:position w:val="0"/>
        </w:rPr>
        <w:t>、</w:t>
        <w:tab/>
        <w:t>关键审计事项</w:t>
      </w:r>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19"/>
        <w:keepNext w:val="0"/>
        <w:keepLines w:val="0"/>
        <w:widowControl w:val="0"/>
        <w:shd w:val="clear" w:color="auto" w:fill="auto"/>
        <w:bidi w:val="0"/>
        <w:spacing w:before="0" w:after="440" w:line="314" w:lineRule="exact"/>
        <w:ind w:left="0" w:right="0" w:firstLine="380"/>
        <w:jc w:val="both"/>
      </w:pPr>
      <w:r>
        <w:rPr>
          <w:color w:val="000000"/>
          <w:spacing w:val="0"/>
          <w:w w:val="100"/>
          <w:position w:val="0"/>
        </w:rPr>
        <w:t>我们在审计中识别出的关键审计事项汇总如下：</w:t>
      </w:r>
    </w:p>
    <w:tbl>
      <w:tblPr>
        <w:tblOverlap w:val="never"/>
        <w:jc w:val="center"/>
        <w:tblLayout w:type="fixed"/>
      </w:tblPr>
      <w:tblGrid>
        <w:gridCol w:w="4891"/>
        <w:gridCol w:w="4786"/>
      </w:tblGrid>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该事项在审计中是如何应对的</w:t>
            </w:r>
          </w:p>
        </w:tc>
      </w:tr>
      <w:tr>
        <w:trPr>
          <w:trHeight w:val="427"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（一）收入的确认</w:t>
            </w:r>
          </w:p>
        </w:tc>
      </w:tr>
      <w:tr>
        <w:trPr>
          <w:trHeight w:val="238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年度，安居宝公司合并口径营业收入</w:t>
            </w:r>
            <w:r>
              <w:rPr>
                <w:rFonts w:ascii="Times New Roman" w:eastAsia="Times New Roman" w:hAnsi="Times New Roman" w:cs="Times New Roman"/>
                <w:color w:val="000000"/>
                <w:spacing w:val="0"/>
                <w:w w:val="100"/>
                <w:position w:val="0"/>
                <w:sz w:val="18"/>
                <w:szCs w:val="18"/>
              </w:rPr>
              <w:t>75,939.97</w:t>
            </w:r>
            <w:r>
              <w:rPr>
                <w:color w:val="000000"/>
                <w:spacing w:val="0"/>
                <w:w w:val="100"/>
                <w:position w:val="0"/>
              </w:rPr>
              <w:t>万元，为 安居宝公司合并利润表重要组成项目，因此我们确定营业收入 的真实性和截止性为关键审计事项。</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关于收入确认会计政策见附注三</w:t>
            </w:r>
            <w:r>
              <w:rPr>
                <w:color w:val="000000"/>
                <w:spacing w:val="0"/>
                <w:w w:val="100"/>
                <w:position w:val="0"/>
                <w:sz w:val="18"/>
                <w:szCs w:val="18"/>
              </w:rPr>
              <w:t>（</w:t>
            </w:r>
            <w:r>
              <w:rPr>
                <w:color w:val="000000"/>
                <w:spacing w:val="0"/>
                <w:w w:val="100"/>
                <w:position w:val="0"/>
              </w:rPr>
              <w:t>二十四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；营业收入发生额明 细见附注五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三十五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40" w:line="312" w:lineRule="exact"/>
              <w:ind w:left="0" w:right="0" w:firstLine="0"/>
              <w:jc w:val="left"/>
            </w:pPr>
            <w:r>
              <w:rPr>
                <w:color w:val="000000"/>
                <w:spacing w:val="0"/>
                <w:w w:val="100"/>
                <w:position w:val="0"/>
              </w:rPr>
              <w:t>针对营业收入的真实性和完整性，我们实施的审计程序主要 包括：</w:t>
            </w:r>
          </w:p>
          <w:p>
            <w:pPr>
              <w:pStyle w:val="Style22"/>
              <w:keepNext w:val="0"/>
              <w:keepLines w:val="0"/>
              <w:widowControl w:val="0"/>
              <w:shd w:val="clear" w:color="auto" w:fill="auto"/>
              <w:bidi w:val="0"/>
              <w:spacing w:before="0" w:after="40" w:line="312" w:lineRule="exact"/>
              <w:ind w:left="0" w:right="0" w:firstLine="0"/>
              <w:jc w:val="left"/>
            </w:pPr>
            <w:r>
              <w:rPr>
                <w:color w:val="000000"/>
                <w:spacing w:val="0"/>
                <w:w w:val="100"/>
                <w:position w:val="0"/>
              </w:rPr>
              <w:t>了解、测试安居宝与销售、收款相关的内部控制制度、财务 核算制度的设计和执行。</w:t>
            </w:r>
          </w:p>
          <w:p>
            <w:pPr>
              <w:pStyle w:val="Style2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区别经营销售类别和安居宝公司的实际情况，执行分析性复 核程序，判断销售收入和毛利变动的合理性。</w:t>
            </w:r>
          </w:p>
          <w:p>
            <w:pPr>
              <w:pStyle w:val="Style22"/>
              <w:keepNext w:val="0"/>
              <w:keepLines w:val="0"/>
              <w:widowControl w:val="0"/>
              <w:shd w:val="clear" w:color="auto" w:fill="auto"/>
              <w:bidi w:val="0"/>
              <w:spacing w:before="0" w:after="40" w:line="312" w:lineRule="exact"/>
              <w:ind w:left="0" w:right="0" w:firstLine="0"/>
              <w:jc w:val="left"/>
            </w:pPr>
            <w:r>
              <w:rPr>
                <w:color w:val="000000"/>
                <w:spacing w:val="0"/>
                <w:w w:val="100"/>
                <w:position w:val="0"/>
              </w:rPr>
              <w:t>执行细节测试，抽样检查存货收发记录、客户确认的结算单</w:t>
            </w:r>
          </w:p>
        </w:tc>
      </w:tr>
    </w:tbl>
    <w:p>
      <w:pPr>
        <w:widowControl w:val="0"/>
        <w:spacing w:line="1" w:lineRule="exact"/>
      </w:pPr>
      <w:r>
        <w:br w:type="page"/>
      </w:r>
    </w:p>
    <w:tbl>
      <w:tblPr>
        <w:tblOverlap w:val="never"/>
        <w:jc w:val="center"/>
        <w:tblLayout w:type="fixed"/>
      </w:tblPr>
      <w:tblGrid>
        <w:gridCol w:w="4891"/>
        <w:gridCol w:w="4786"/>
      </w:tblGrid>
      <w:tr>
        <w:trPr>
          <w:trHeight w:val="16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等外部证据，对于需要安装的销售收入，检查客户的安装施 工验收记录，检查收款记录，对期末应收账款进行函证，审 计销售收入的真实性。</w:t>
            </w:r>
          </w:p>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④ 抽查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年年末和</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年年初营业收入，审计销售收 入的截止性等。</w:t>
            </w:r>
          </w:p>
        </w:tc>
      </w:tr>
      <w:tr>
        <w:trPr>
          <w:trHeight w:val="427"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（二）应收账款坏账准备</w:t>
            </w:r>
          </w:p>
        </w:tc>
      </w:tr>
      <w:tr>
        <w:trPr>
          <w:trHeight w:val="5314"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日，安居宝公司合并报表应收账款余额 </w:t>
            </w:r>
            <w:r>
              <w:rPr>
                <w:rFonts w:ascii="Times New Roman" w:eastAsia="Times New Roman" w:hAnsi="Times New Roman" w:cs="Times New Roman"/>
                <w:color w:val="000000"/>
                <w:spacing w:val="0"/>
                <w:w w:val="100"/>
                <w:position w:val="0"/>
                <w:sz w:val="18"/>
                <w:szCs w:val="18"/>
              </w:rPr>
              <w:t>44,883.31</w:t>
            </w:r>
            <w:r>
              <w:rPr>
                <w:color w:val="000000"/>
                <w:spacing w:val="0"/>
                <w:w w:val="100"/>
                <w:position w:val="0"/>
              </w:rPr>
              <w:t>万元，坏账准备</w:t>
            </w:r>
            <w:r>
              <w:rPr>
                <w:rFonts w:ascii="Times New Roman" w:eastAsia="Times New Roman" w:hAnsi="Times New Roman" w:cs="Times New Roman"/>
                <w:color w:val="000000"/>
                <w:spacing w:val="0"/>
                <w:w w:val="100"/>
                <w:position w:val="0"/>
                <w:sz w:val="18"/>
                <w:szCs w:val="18"/>
              </w:rPr>
              <w:t>8,867.04</w:t>
            </w:r>
            <w:r>
              <w:rPr>
                <w:color w:val="000000"/>
                <w:spacing w:val="0"/>
                <w:w w:val="100"/>
                <w:position w:val="0"/>
              </w:rPr>
              <w:t>万元，账面价值</w:t>
            </w:r>
            <w:r>
              <w:rPr>
                <w:rFonts w:ascii="Times New Roman" w:eastAsia="Times New Roman" w:hAnsi="Times New Roman" w:cs="Times New Roman"/>
                <w:color w:val="000000"/>
                <w:spacing w:val="0"/>
                <w:w w:val="100"/>
                <w:position w:val="0"/>
                <w:sz w:val="18"/>
                <w:szCs w:val="18"/>
              </w:rPr>
              <w:t xml:space="preserve">36,016.26 </w:t>
            </w:r>
            <w:r>
              <w:rPr>
                <w:color w:val="000000"/>
                <w:spacing w:val="0"/>
                <w:w w:val="100"/>
                <w:position w:val="0"/>
              </w:rPr>
              <w:t>万元。</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安居宝公司根据应收账款的可回收性为判断基础确认坏账准 备。应收账款年末价值的确定需要管理层识别已发生减值的项 目和客观证据、评估预期未来可获取的现金流量并确定其现 值，涉及管理层运用重大会计估计和判断，且应收账款坏账准 备对于财务报表具有重要性，因此我们将应收账款坏账准备确 定为关键审计事项。</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关于应收账款坏账准备会计政策见附注三</w:t>
            </w:r>
            <w:r>
              <w:rPr>
                <w:color w:val="000000"/>
                <w:spacing w:val="0"/>
                <w:w w:val="100"/>
                <w:position w:val="0"/>
                <w:sz w:val="18"/>
                <w:szCs w:val="18"/>
              </w:rPr>
              <w:t>（</w:t>
            </w:r>
            <w:r>
              <w:rPr>
                <w:color w:val="000000"/>
                <w:spacing w:val="0"/>
                <w:w w:val="100"/>
                <w:position w:val="0"/>
              </w:rPr>
              <w:t>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；关于合并应收 账款账面余额及坏账准备见附注五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我们对安居宝公司应收账款坏账准备关键审计事项执行的主 要审计程序包括：</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了解及评估了信用政策及与应收账款日常管理相关的内部控 制设计的有效性，并测试了关键控制执行的有效性；</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分析应收账款坏账准备计提会计政策的合理性，包括确定应 收账款组合的依据、预期信用损失率、单独计提坏账准备的 判断等，复核是否符合相关会计政策；</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对于单独计提坏账准备的应收账款，获取管理层对预计未来 可收回金额做出估计的依据，包括客户信用记录、违约或延 迟付款记录及期后实际还款情况，并复核其合理性；</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对于采用以账龄特征为基础的预期信用损失模型计提坏账准 备的应收账款，分析安居宝公司应收账款坏账准备会计估计 的合理性，并选取样本对账龄准确性进行测试，通过预期信 用损失率计算预期信用损失，确认坏账准备；</w:t>
            </w:r>
          </w:p>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⑤执行应收账款函证程序及检查期后回款情况，评价应收账 款坏账准备计提的合理性。</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360"/>
        <w:jc w:val="both"/>
      </w:pPr>
      <w:bookmarkStart w:id="666" w:name="bookmark666"/>
      <w:r>
        <w:rPr>
          <w:color w:val="000000"/>
          <w:spacing w:val="0"/>
          <w:w w:val="100"/>
          <w:position w:val="0"/>
        </w:rPr>
        <w:t>四</w:t>
      </w:r>
      <w:bookmarkEnd w:id="666"/>
      <w:r>
        <w:rPr>
          <w:color w:val="000000"/>
          <w:spacing w:val="0"/>
          <w:w w:val="100"/>
          <w:position w:val="0"/>
        </w:rPr>
        <w:t>、其他信息</w:t>
      </w:r>
    </w:p>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安居宝管理层（以下简称管理层）对其他信息负责。其他信息包括安居宝</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年年度报告中涵盖的信息，但不包括财 </w:t>
      </w:r>
      <w:r>
        <w:rPr>
          <w:color w:val="000000"/>
          <w:spacing w:val="0"/>
          <w:w w:val="100"/>
          <w:position w:val="0"/>
        </w:rPr>
        <w:t>务报表和我们的审计报告。</w:t>
      </w:r>
    </w:p>
    <w:p>
      <w:pPr>
        <w:pStyle w:val="Style1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1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19"/>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19"/>
        <w:keepNext w:val="0"/>
        <w:keepLines w:val="0"/>
        <w:widowControl w:val="0"/>
        <w:shd w:val="clear" w:color="auto" w:fill="auto"/>
        <w:tabs>
          <w:tab w:pos="795" w:val="left"/>
        </w:tabs>
        <w:bidi w:val="0"/>
        <w:spacing w:before="0" w:after="0" w:line="312" w:lineRule="exact"/>
        <w:ind w:left="0" w:right="0" w:firstLine="360"/>
        <w:jc w:val="both"/>
      </w:pPr>
      <w:bookmarkStart w:id="667" w:name="bookmark667"/>
      <w:r>
        <w:rPr>
          <w:color w:val="000000"/>
          <w:spacing w:val="0"/>
          <w:w w:val="100"/>
          <w:position w:val="0"/>
        </w:rPr>
        <w:t>五</w:t>
      </w:r>
      <w:bookmarkEnd w:id="667"/>
      <w:r>
        <w:rPr>
          <w:color w:val="000000"/>
          <w:spacing w:val="0"/>
          <w:w w:val="100"/>
          <w:position w:val="0"/>
        </w:rPr>
        <w:t>、</w:t>
        <w:tab/>
        <w:t>管理层和治理层对财务报表的责任</w:t>
      </w:r>
    </w:p>
    <w:p>
      <w:pPr>
        <w:pStyle w:val="Style19"/>
        <w:keepNext w:val="0"/>
        <w:keepLines w:val="0"/>
        <w:widowControl w:val="0"/>
        <w:shd w:val="clear" w:color="auto" w:fill="auto"/>
        <w:bidi w:val="0"/>
        <w:spacing w:before="0" w:after="0" w:line="317" w:lineRule="exact"/>
        <w:ind w:left="0" w:right="0" w:firstLine="36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1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在编制财务报表时，管理层负责评估安居宝的持续经营能力，披露与持续经营相关的事项（如适用），并运用持续经营 假设，除非计划进行清算、终止运营或别无其他现实的选择。</w:t>
      </w:r>
    </w:p>
    <w:p>
      <w:pPr>
        <w:pStyle w:val="Style1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治理层负责监督安居宝的财务报告过程。</w:t>
      </w:r>
    </w:p>
    <w:p>
      <w:pPr>
        <w:pStyle w:val="Style19"/>
        <w:keepNext w:val="0"/>
        <w:keepLines w:val="0"/>
        <w:widowControl w:val="0"/>
        <w:shd w:val="clear" w:color="auto" w:fill="auto"/>
        <w:tabs>
          <w:tab w:pos="795" w:val="left"/>
        </w:tabs>
        <w:bidi w:val="0"/>
        <w:spacing w:before="0" w:after="0" w:line="312" w:lineRule="exact"/>
        <w:ind w:left="0" w:right="0" w:firstLine="360"/>
        <w:jc w:val="both"/>
      </w:pPr>
      <w:bookmarkStart w:id="668" w:name="bookmark668"/>
      <w:r>
        <w:rPr>
          <w:color w:val="000000"/>
          <w:spacing w:val="0"/>
          <w:w w:val="100"/>
          <w:position w:val="0"/>
        </w:rPr>
        <w:t>六</w:t>
      </w:r>
      <w:bookmarkEnd w:id="668"/>
      <w:r>
        <w:rPr>
          <w:color w:val="000000"/>
          <w:spacing w:val="0"/>
          <w:w w:val="100"/>
          <w:position w:val="0"/>
        </w:rPr>
        <w:t>、</w:t>
        <w:tab/>
        <w:t>注册会计师对财务报表审计的责任</w:t>
      </w:r>
    </w:p>
    <w:p>
      <w:pPr>
        <w:pStyle w:val="Style19"/>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r>
        <w:br w:type="page"/>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在按照审计准则执行审计工作的过程中，我们运用职业判断，并保持职业怀疑。同时，我们也执行以下工作：</w:t>
      </w:r>
    </w:p>
    <w:p>
      <w:pPr>
        <w:pStyle w:val="Style19"/>
        <w:keepNext w:val="0"/>
        <w:keepLines w:val="0"/>
        <w:widowControl w:val="0"/>
        <w:shd w:val="clear" w:color="auto" w:fill="auto"/>
        <w:tabs>
          <w:tab w:pos="955" w:val="left"/>
        </w:tabs>
        <w:bidi w:val="0"/>
        <w:spacing w:before="0" w:after="0" w:line="312" w:lineRule="exact"/>
        <w:ind w:left="0" w:right="0" w:firstLine="380"/>
        <w:jc w:val="both"/>
      </w:pPr>
      <w:bookmarkStart w:id="669" w:name="bookmark669"/>
      <w:r>
        <w:rPr>
          <w:color w:val="000000"/>
          <w:spacing w:val="0"/>
          <w:w w:val="100"/>
          <w:position w:val="0"/>
        </w:rPr>
        <w:t>（</w:t>
      </w:r>
      <w:bookmarkEnd w:id="669"/>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9"/>
        <w:keepNext w:val="0"/>
        <w:keepLines w:val="0"/>
        <w:widowControl w:val="0"/>
        <w:shd w:val="clear" w:color="auto" w:fill="auto"/>
        <w:tabs>
          <w:tab w:pos="879" w:val="left"/>
        </w:tabs>
        <w:bidi w:val="0"/>
        <w:spacing w:before="0" w:after="0" w:line="312" w:lineRule="exact"/>
        <w:ind w:left="0" w:right="0" w:firstLine="380"/>
        <w:jc w:val="both"/>
      </w:pPr>
      <w:bookmarkStart w:id="670" w:name="bookmark670"/>
      <w:r>
        <w:rPr>
          <w:color w:val="000000"/>
          <w:spacing w:val="0"/>
          <w:w w:val="100"/>
          <w:position w:val="0"/>
        </w:rPr>
        <w:t>（</w:t>
      </w:r>
      <w:bookmarkEnd w:id="670"/>
      <w:r>
        <w:rPr>
          <w:color w:val="000000"/>
          <w:spacing w:val="0"/>
          <w:w w:val="100"/>
          <w:position w:val="0"/>
        </w:rPr>
        <w:t>二）</w:t>
        <w:tab/>
        <w:t>了解与审计相关的内部控制，以设计恰当的审计程序，但目的并非对内部控制的有效性发表意见。</w:t>
      </w:r>
    </w:p>
    <w:p>
      <w:pPr>
        <w:pStyle w:val="Style19"/>
        <w:keepNext w:val="0"/>
        <w:keepLines w:val="0"/>
        <w:widowControl w:val="0"/>
        <w:shd w:val="clear" w:color="auto" w:fill="auto"/>
        <w:tabs>
          <w:tab w:pos="879" w:val="left"/>
        </w:tabs>
        <w:bidi w:val="0"/>
        <w:spacing w:before="0" w:after="0" w:line="312" w:lineRule="exact"/>
        <w:ind w:left="0" w:right="0" w:firstLine="380"/>
        <w:jc w:val="both"/>
      </w:pPr>
      <w:bookmarkStart w:id="671" w:name="bookmark671"/>
      <w:r>
        <w:rPr>
          <w:color w:val="000000"/>
          <w:spacing w:val="0"/>
          <w:w w:val="100"/>
          <w:position w:val="0"/>
        </w:rPr>
        <w:t>（</w:t>
      </w:r>
      <w:bookmarkEnd w:id="671"/>
      <w:r>
        <w:rPr>
          <w:color w:val="000000"/>
          <w:spacing w:val="0"/>
          <w:w w:val="100"/>
          <w:position w:val="0"/>
        </w:rPr>
        <w:t>三）</w:t>
        <w:tab/>
        <w:t>评价管理层选用会计政策的恰当性和作出会计估计及相关披露的合理性。</w:t>
      </w:r>
    </w:p>
    <w:p>
      <w:pPr>
        <w:pStyle w:val="Style19"/>
        <w:keepNext w:val="0"/>
        <w:keepLines w:val="0"/>
        <w:widowControl w:val="0"/>
        <w:shd w:val="clear" w:color="auto" w:fill="auto"/>
        <w:tabs>
          <w:tab w:pos="960" w:val="left"/>
        </w:tabs>
        <w:bidi w:val="0"/>
        <w:spacing w:before="0" w:after="0" w:line="312" w:lineRule="exact"/>
        <w:ind w:left="0" w:right="0" w:firstLine="380"/>
        <w:jc w:val="both"/>
      </w:pPr>
      <w:bookmarkStart w:id="672" w:name="bookmark672"/>
      <w:r>
        <w:rPr>
          <w:color w:val="000000"/>
          <w:spacing w:val="0"/>
          <w:w w:val="100"/>
          <w:position w:val="0"/>
        </w:rPr>
        <w:t>（</w:t>
      </w:r>
      <w:bookmarkEnd w:id="672"/>
      <w:r>
        <w:rPr>
          <w:color w:val="000000"/>
          <w:spacing w:val="0"/>
          <w:w w:val="100"/>
          <w:position w:val="0"/>
        </w:rPr>
        <w:t>四）</w:t>
        <w:tab/>
        <w:t>对管理层使用持续经营假设的恰当性得出结论。同时，根据获取的审计证据，就可能导致对安居宝持续经营能力 产生重大疑虑的事项或情况是否存在重大不确定性得出结论。如果我们得出结论认为存在重大不确定性，审计准则要求我们 在审计报告中提请报表使用者注意财务报表中的相关披露；如果披露不充分，我们应当发表非无保留意见。我们的结论基于 截至审计报告日可获得的信息。然而，未来的事项或情况可能导致安居宝不能持续经营。</w:t>
      </w:r>
    </w:p>
    <w:p>
      <w:pPr>
        <w:pStyle w:val="Style19"/>
        <w:keepNext w:val="0"/>
        <w:keepLines w:val="0"/>
        <w:widowControl w:val="0"/>
        <w:shd w:val="clear" w:color="auto" w:fill="auto"/>
        <w:tabs>
          <w:tab w:pos="879" w:val="left"/>
        </w:tabs>
        <w:bidi w:val="0"/>
        <w:spacing w:before="0" w:after="0" w:line="312" w:lineRule="exact"/>
        <w:ind w:left="0" w:right="0" w:firstLine="380"/>
        <w:jc w:val="both"/>
      </w:pPr>
      <w:bookmarkStart w:id="673" w:name="bookmark673"/>
      <w:r>
        <w:rPr>
          <w:color w:val="000000"/>
          <w:spacing w:val="0"/>
          <w:w w:val="100"/>
          <w:position w:val="0"/>
        </w:rPr>
        <w:t>（</w:t>
      </w:r>
      <w:bookmarkEnd w:id="673"/>
      <w:r>
        <w:rPr>
          <w:color w:val="000000"/>
          <w:spacing w:val="0"/>
          <w:w w:val="100"/>
          <w:position w:val="0"/>
        </w:rPr>
        <w:t>五）</w:t>
        <w:tab/>
        <w:t>评价财务报表的总体列报（包括披露）、结构和内容，并评价财务报表是否公允反映相关交易和事项。</w:t>
      </w:r>
    </w:p>
    <w:p>
      <w:pPr>
        <w:pStyle w:val="Style19"/>
        <w:keepNext w:val="0"/>
        <w:keepLines w:val="0"/>
        <w:widowControl w:val="0"/>
        <w:shd w:val="clear" w:color="auto" w:fill="auto"/>
        <w:tabs>
          <w:tab w:pos="955" w:val="left"/>
        </w:tabs>
        <w:bidi w:val="0"/>
        <w:spacing w:before="0" w:after="0" w:line="312" w:lineRule="exact"/>
        <w:ind w:left="0" w:right="0" w:firstLine="380"/>
        <w:jc w:val="both"/>
      </w:pPr>
      <w:bookmarkStart w:id="674" w:name="bookmark674"/>
      <w:r>
        <w:rPr>
          <w:color w:val="000000"/>
          <w:spacing w:val="0"/>
          <w:w w:val="100"/>
          <w:position w:val="0"/>
        </w:rPr>
        <w:t>（</w:t>
      </w:r>
      <w:bookmarkEnd w:id="674"/>
      <w:r>
        <w:rPr>
          <w:color w:val="000000"/>
          <w:spacing w:val="0"/>
          <w:w w:val="100"/>
          <w:position w:val="0"/>
        </w:rPr>
        <w:t>六）</w:t>
        <w:tab/>
        <w:t>就安居宝中实体或业务活动的财务信息获取充分、适当的审计证据，以对合并财务报表发表审计意见。我们负责 指导、监督和执行集团审计，并对审计意见承担全部责任。</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1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widowControl w:val="0"/>
        <w:spacing w:line="1" w:lineRule="exact"/>
      </w:pPr>
      <w:r>
        <mc:AlternateContent>
          <mc:Choice Requires="wps">
            <w:drawing>
              <wp:anchor distT="901700" distB="0" distL="0" distR="0" simplePos="0" relativeHeight="125829380" behindDoc="0" locked="0" layoutInCell="1" allowOverlap="1">
                <wp:simplePos x="0" y="0"/>
                <wp:positionH relativeFrom="page">
                  <wp:posOffset>3685540</wp:posOffset>
                </wp:positionH>
                <wp:positionV relativeFrom="paragraph">
                  <wp:posOffset>901700</wp:posOffset>
                </wp:positionV>
                <wp:extent cx="944880" cy="149225"/>
                <wp:wrapTopAndBottom/>
                <wp:docPr id="4" name="Shape 4"/>
                <a:graphic xmlns:a="http://schemas.openxmlformats.org/drawingml/2006/main">
                  <a:graphicData uri="http://schemas.microsoft.com/office/word/2010/wordprocessingShape">
                    <wps:wsp>
                      <wps:cNvSpPr txBox="1"/>
                      <wps:spPr>
                        <a:xfrm>
                          <a:ext cx="94488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w:t>
                            </w:r>
                          </w:p>
                        </w:txbxContent>
                      </wps:txbx>
                      <wps:bodyPr wrap="none" lIns="0" tIns="0" rIns="0" bIns="0">
                        <a:noAutoFit/>
                      </wps:bodyPr>
                    </wps:wsp>
                  </a:graphicData>
                </a:graphic>
              </wp:anchor>
            </w:drawing>
          </mc:Choice>
          <mc:Fallback>
            <w:pict>
              <v:shape id="_x0000_s1030" type="#_x0000_t202" style="position:absolute;margin-left:290.19999999999999pt;margin-top:71.pt;width:74.400000000000006pt;height:11.75pt;z-index:-125829373;mso-wrap-distance-left:0;mso-wrap-distance-top:71.pt;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w:t>
                      </w:r>
                    </w:p>
                  </w:txbxContent>
                </v:textbox>
                <w10:wrap type="topAndBottom" anchorx="page"/>
              </v:shape>
            </w:pict>
          </mc:Fallback>
        </mc:AlternateContent>
      </w:r>
      <w:r>
        <mc:AlternateContent>
          <mc:Choice Requires="wps">
            <w:drawing>
              <wp:anchor distT="901700" distB="3175" distL="0" distR="0" simplePos="0" relativeHeight="125829382" behindDoc="0" locked="0" layoutInCell="1" allowOverlap="1">
                <wp:simplePos x="0" y="0"/>
                <wp:positionH relativeFrom="page">
                  <wp:posOffset>5563235</wp:posOffset>
                </wp:positionH>
                <wp:positionV relativeFrom="paragraph">
                  <wp:posOffset>901700</wp:posOffset>
                </wp:positionV>
                <wp:extent cx="1273810" cy="146050"/>
                <wp:wrapTopAndBottom/>
                <wp:docPr id="6" name="Shape 6"/>
                <a:graphic xmlns:a="http://schemas.openxmlformats.org/drawingml/2006/main">
                  <a:graphicData uri="http://schemas.microsoft.com/office/word/2010/wordprocessingShape">
                    <wps:wsp>
                      <wps:cNvSpPr txBox="1"/>
                      <wps:spPr>
                        <a:xfrm>
                          <a:ext cx="1273810" cy="1460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中国注册会计师：黄春燕</w:t>
                            </w:r>
                          </w:p>
                        </w:txbxContent>
                      </wps:txbx>
                      <wps:bodyPr wrap="none" lIns="0" tIns="0" rIns="0" bIns="0">
                        <a:noAutoFit/>
                      </wps:bodyPr>
                    </wps:wsp>
                  </a:graphicData>
                </a:graphic>
              </wp:anchor>
            </w:drawing>
          </mc:Choice>
          <mc:Fallback>
            <w:pict>
              <v:shape id="_x0000_s1032" type="#_x0000_t202" style="position:absolute;margin-left:438.05000000000001pt;margin-top:71.pt;width:100.3pt;height:11.5pt;z-index:-125829371;mso-wrap-distance-left:0;mso-wrap-distance-top:71.pt;mso-wrap-distance-right:0;mso-wrap-distance-bottom:0.25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中国注册会计师：黄春燕</w:t>
                      </w:r>
                    </w:p>
                  </w:txbxContent>
                </v:textbox>
                <w10:wrap type="topAndBottom" anchorx="page"/>
              </v:shape>
            </w:pict>
          </mc:Fallback>
        </mc:AlternateContent>
      </w:r>
    </w:p>
    <w:p>
      <w:pPr>
        <w:widowControl w:val="0"/>
        <w:spacing w:line="1" w:lineRule="exact"/>
        <w:sectPr>
          <w:footnotePr>
            <w:pos w:val="pageBottom"/>
            <w:numFmt w:val="decimal"/>
            <w:numRestart w:val="continuous"/>
          </w:footnotePr>
          <w:pgSz w:w="11900" w:h="16840"/>
          <w:pgMar w:top="1388" w:right="1056" w:bottom="1623" w:left="1080" w:header="0" w:footer="3" w:gutter="0"/>
          <w:cols w:space="720"/>
          <w:noEndnote/>
          <w:rtlGutter w:val="0"/>
          <w:docGrid w:linePitch="360"/>
        </w:sectPr>
      </w:pPr>
      <w:r>
        <mc:AlternateContent>
          <mc:Choice Requires="wps">
            <w:drawing>
              <wp:anchor distT="76200" distB="0" distL="0" distR="0" simplePos="0" relativeHeight="125829384" behindDoc="0" locked="0" layoutInCell="1" allowOverlap="1">
                <wp:simplePos x="0" y="0"/>
                <wp:positionH relativeFrom="page">
                  <wp:posOffset>4041775</wp:posOffset>
                </wp:positionH>
                <wp:positionV relativeFrom="paragraph">
                  <wp:posOffset>76200</wp:posOffset>
                </wp:positionV>
                <wp:extent cx="926465" cy="149225"/>
                <wp:wrapTopAndBottom/>
                <wp:docPr id="8" name="Shape 8"/>
                <a:graphic xmlns:a="http://schemas.openxmlformats.org/drawingml/2006/main">
                  <a:graphicData uri="http://schemas.microsoft.com/office/word/2010/wordprocessingShape">
                    <wps:wsp>
                      <wps:cNvSpPr txBox="1"/>
                      <wps:spPr>
                        <a:xfrm>
                          <a:ext cx="926465"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wps:txbx>
                      <wps:bodyPr wrap="none" lIns="0" tIns="0" rIns="0" bIns="0">
                        <a:noAutoFit/>
                      </wps:bodyPr>
                    </wps:wsp>
                  </a:graphicData>
                </a:graphic>
              </wp:anchor>
            </w:drawing>
          </mc:Choice>
          <mc:Fallback>
            <w:pict>
              <v:shape id="_x0000_s1034" type="#_x0000_t202" style="position:absolute;margin-left:318.25pt;margin-top:6.pt;width:72.950000000000003pt;height:11.75pt;z-index:-125829369;mso-wrap-distance-left:0;mso-wrap-distance-top:6.pt;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v:textbox>
                <w10:wrap type="topAndBottom" anchorx="page"/>
              </v:shape>
            </w:pict>
          </mc:Fallback>
        </mc:AlternateContent>
      </w:r>
      <w:r>
        <mc:AlternateContent>
          <mc:Choice Requires="wps">
            <w:drawing>
              <wp:anchor distT="76200" distB="0" distL="0" distR="0" simplePos="0" relativeHeight="125829386" behindDoc="0" locked="0" layoutInCell="1" allowOverlap="1">
                <wp:simplePos x="0" y="0"/>
                <wp:positionH relativeFrom="page">
                  <wp:posOffset>6022975</wp:posOffset>
                </wp:positionH>
                <wp:positionV relativeFrom="paragraph">
                  <wp:posOffset>76200</wp:posOffset>
                </wp:positionV>
                <wp:extent cx="814070" cy="149225"/>
                <wp:wrapTopAndBottom/>
                <wp:docPr id="10" name="Shape 10"/>
                <a:graphic xmlns:a="http://schemas.openxmlformats.org/drawingml/2006/main">
                  <a:graphicData uri="http://schemas.microsoft.com/office/word/2010/wordprocessingShape">
                    <wps:wsp>
                      <wps:cNvSpPr txBox="1"/>
                      <wps:spPr>
                        <a:xfrm>
                          <a:ext cx="81407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（项目合伙人）</w:t>
                            </w:r>
                          </w:p>
                        </w:txbxContent>
                      </wps:txbx>
                      <wps:bodyPr wrap="none" lIns="0" tIns="0" rIns="0" bIns="0">
                        <a:noAutoFit/>
                      </wps:bodyPr>
                    </wps:wsp>
                  </a:graphicData>
                </a:graphic>
              </wp:anchor>
            </w:drawing>
          </mc:Choice>
          <mc:Fallback>
            <w:pict>
              <v:shape id="_x0000_s1036" type="#_x0000_t202" style="position:absolute;margin-left:474.25pt;margin-top:6.pt;width:64.099999999999994pt;height:11.75pt;z-index:-125829367;mso-wrap-distance-left:0;mso-wrap-distance-top:6.pt;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（项目合伙人）</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before="5" w:after="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88" w:right="0" w:bottom="1388" w:left="0" w:header="0" w:footer="3" w:gutter="0"/>
          <w:cols w:space="720"/>
          <w:noEndnote/>
          <w:rtlGutter w:val="0"/>
          <w:docGrid w:linePitch="360"/>
        </w:sectPr>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中国注册会计师：阮章宏</w:t>
      </w:r>
    </w:p>
    <w:p>
      <w:pPr>
        <w:widowControl w:val="0"/>
        <w:spacing w:line="1" w:lineRule="exact"/>
        <w:sectPr>
          <w:footnotePr>
            <w:pos w:val="pageBottom"/>
            <w:numFmt w:val="decimal"/>
            <w:numRestart w:val="continuous"/>
          </w:footnotePr>
          <w:type w:val="continuous"/>
          <w:pgSz w:w="11900" w:h="16840"/>
          <w:pgMar w:top="1388" w:right="1032" w:bottom="1388" w:left="1104" w:header="0" w:footer="3" w:gutter="0"/>
          <w:cols w:space="720"/>
          <w:noEndnote/>
          <w:rtlGutter w:val="0"/>
          <w:docGrid w:linePitch="360"/>
        </w:sectPr>
      </w:pPr>
      <w:r>
        <mc:AlternateContent>
          <mc:Choice Requires="wps">
            <w:drawing>
              <wp:anchor distT="457200" distB="0" distL="0" distR="0" simplePos="0" relativeHeight="125829388" behindDoc="0" locked="0" layoutInCell="1" allowOverlap="1">
                <wp:simplePos x="0" y="0"/>
                <wp:positionH relativeFrom="page">
                  <wp:posOffset>3789045</wp:posOffset>
                </wp:positionH>
                <wp:positionV relativeFrom="paragraph">
                  <wp:posOffset>457200</wp:posOffset>
                </wp:positionV>
                <wp:extent cx="511810" cy="155575"/>
                <wp:wrapTopAndBottom/>
                <wp:docPr id="12" name="Shape 12"/>
                <a:graphic xmlns:a="http://schemas.openxmlformats.org/drawingml/2006/main">
                  <a:graphicData uri="http://schemas.microsoft.com/office/word/2010/wordprocessingShape">
                    <wps:wsp>
                      <wps:cNvSpPr txBox="1"/>
                      <wps:spPr>
                        <a:xfrm>
                          <a:ext cx="511810" cy="1555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p>
                        </w:txbxContent>
                      </wps:txbx>
                      <wps:bodyPr wrap="none" lIns="0" tIns="0" rIns="0" bIns="0">
                        <a:noAutoFit/>
                      </wps:bodyPr>
                    </wps:wsp>
                  </a:graphicData>
                </a:graphic>
              </wp:anchor>
            </w:drawing>
          </mc:Choice>
          <mc:Fallback>
            <w:pict>
              <v:shape id="_x0000_s1038" type="#_x0000_t202" style="position:absolute;margin-left:298.35000000000002pt;margin-top:36.pt;width:40.300000000000004pt;height:12.25pt;z-index:-125829365;mso-wrap-distance-left:0;mso-wrap-distance-top:36.pt;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p>
                  </w:txbxContent>
                </v:textbox>
                <w10:wrap type="topAndBottom" anchorx="page"/>
              </v:shape>
            </w:pict>
          </mc:Fallback>
        </mc:AlternateContent>
      </w:r>
      <w:r>
        <mc:AlternateContent>
          <mc:Choice Requires="wps">
            <w:drawing>
              <wp:anchor distT="457200" distB="12065" distL="0" distR="0" simplePos="0" relativeHeight="125829390" behindDoc="0" locked="0" layoutInCell="1" allowOverlap="1">
                <wp:simplePos x="0" y="0"/>
                <wp:positionH relativeFrom="page">
                  <wp:posOffset>5553710</wp:posOffset>
                </wp:positionH>
                <wp:positionV relativeFrom="paragraph">
                  <wp:posOffset>457200</wp:posOffset>
                </wp:positionV>
                <wp:extent cx="1280160" cy="143510"/>
                <wp:wrapTopAndBottom/>
                <wp:docPr id="14" name="Shape 14"/>
                <a:graphic xmlns:a="http://schemas.openxmlformats.org/drawingml/2006/main">
                  <a:graphicData uri="http://schemas.microsoft.com/office/word/2010/wordprocessingShape">
                    <wps:wsp>
                      <wps:cNvSpPr txBox="1"/>
                      <wps:spPr>
                        <a:xfrm>
                          <a:ext cx="1280160" cy="14351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r>
                              <w:rPr>
                                <w:color w:val="000000"/>
                                <w:spacing w:val="0"/>
                                <w:w w:val="100"/>
                                <w:position w:val="0"/>
                                <w:sz w:val="18"/>
                                <w:szCs w:val="18"/>
                              </w:rPr>
                              <w:t>O</w:t>
                            </w:r>
                            <w:r>
                              <w:rPr>
                                <w:color w:val="000000"/>
                                <w:spacing w:val="0"/>
                                <w:w w:val="100"/>
                                <w:position w:val="0"/>
                              </w:rPr>
                              <w:t>二二年四月二十六日</w:t>
                            </w:r>
                          </w:p>
                        </w:txbxContent>
                      </wps:txbx>
                      <wps:bodyPr wrap="none" lIns="0" tIns="0" rIns="0" bIns="0">
                        <a:noAutoFit/>
                      </wps:bodyPr>
                    </wps:wsp>
                  </a:graphicData>
                </a:graphic>
              </wp:anchor>
            </w:drawing>
          </mc:Choice>
          <mc:Fallback>
            <w:pict>
              <v:shape id="_x0000_s1040" type="#_x0000_t202" style="position:absolute;margin-left:437.30000000000001pt;margin-top:36.pt;width:100.8pt;height:11.300000000000001pt;z-index:-125829363;mso-wrap-distance-left:0;mso-wrap-distance-top:36.pt;mso-wrap-distance-right:0;mso-wrap-distance-bottom:0.95000000000000007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r>
                        <w:rPr>
                          <w:color w:val="000000"/>
                          <w:spacing w:val="0"/>
                          <w:w w:val="100"/>
                          <w:position w:val="0"/>
                          <w:sz w:val="18"/>
                          <w:szCs w:val="18"/>
                        </w:rPr>
                        <w:t>O</w:t>
                      </w:r>
                      <w:r>
                        <w:rPr>
                          <w:color w:val="000000"/>
                          <w:spacing w:val="0"/>
                          <w:w w:val="100"/>
                          <w:position w:val="0"/>
                        </w:rPr>
                        <w:t>二二年四月二十六日</w:t>
                      </w:r>
                    </w:p>
                  </w:txbxContent>
                </v:textbox>
                <w10:wrap type="topAndBottom" anchorx="page"/>
              </v:shape>
            </w:pict>
          </mc:Fallback>
        </mc:AlternateContent>
      </w:r>
    </w:p>
    <w:p>
      <w:pPr>
        <w:pStyle w:val="Style25"/>
        <w:keepNext/>
        <w:keepLines/>
        <w:widowControl w:val="0"/>
        <w:shd w:val="clear" w:color="auto" w:fill="auto"/>
        <w:bidi w:val="0"/>
        <w:spacing w:before="0" w:after="380" w:line="240" w:lineRule="auto"/>
        <w:ind w:left="0" w:right="0" w:firstLine="0"/>
        <w:jc w:val="left"/>
      </w:pPr>
      <w:bookmarkStart w:id="675" w:name="bookmark675"/>
      <w:bookmarkStart w:id="676" w:name="bookmark676"/>
      <w:bookmarkStart w:id="677" w:name="bookmark677"/>
      <w:bookmarkStart w:id="678" w:name="bookmark678"/>
      <w:r>
        <w:rPr>
          <w:color w:val="000000"/>
          <w:spacing w:val="0"/>
          <w:w w:val="100"/>
          <w:position w:val="0"/>
        </w:rPr>
        <w:t>二</w:t>
      </w:r>
      <w:bookmarkEnd w:id="677"/>
      <w:r>
        <w:rPr>
          <w:color w:val="000000"/>
          <w:spacing w:val="0"/>
          <w:w w:val="100"/>
          <w:position w:val="0"/>
        </w:rPr>
        <w:t>、财务报表</w:t>
      </w:r>
      <w:bookmarkEnd w:id="675"/>
      <w:bookmarkEnd w:id="676"/>
      <w:bookmarkEnd w:id="678"/>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0"/>
        <w:keepNext/>
        <w:keepLines/>
        <w:widowControl w:val="0"/>
        <w:shd w:val="clear" w:color="auto" w:fill="auto"/>
        <w:bidi w:val="0"/>
        <w:spacing w:before="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1</w:t>
      </w:r>
      <w:bookmarkEnd w:id="681"/>
      <w:r>
        <w:rPr>
          <w:color w:val="000000"/>
          <w:spacing w:val="0"/>
          <w:w w:val="100"/>
          <w:position w:val="0"/>
        </w:rPr>
        <w:t>、合并资产负债表</w:t>
      </w:r>
      <w:bookmarkEnd w:id="679"/>
      <w:bookmarkEnd w:id="680"/>
      <w:bookmarkEnd w:id="682"/>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编制单位：广东安居宝数码科技股份有限公司</w:t>
      </w:r>
    </w:p>
    <w:p>
      <w:pPr>
        <w:pStyle w:val="Style40"/>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492,812,991.76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413,885,888.83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116,625,973.38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73,155,784.62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360,162,605.03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470,240,284.84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3,614,917.65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16,299,855.31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18,228,522.63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19,769,848.95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71,458.34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336,299.57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239,184,410.77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212,936,191.36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56,539,489.47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60,234,315.83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53,510,044.56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36,696,260.66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1,340,678,955.25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1,303,218,430.40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73,840,376.08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96,659,812.27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10,993,139.69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37,652,954.50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38,597,620.65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169,207,843.75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177,498,207.64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6,567,570.26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23,480,318.30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26,778,272.39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31,724,921.10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33,386,670.92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6,374,183.88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5,651,893.80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33,581,259.93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30,378,116.72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14,054,713.35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8,305,556.55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407,477,280.84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417,256,150.94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1,748,156,236.09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1,720,474,581.34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130,269,242.29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156,561,865.40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46,946,184.63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62,041,469.34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24,591,286.80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28,575,983.82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15,139,315.88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20,416,613.50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21,478,981.85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31,422,404.09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2,501,098.34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26,294,058.70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38,955,086.92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277,220,168.49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347,973,423.07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2,821,072.51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11,572,736.36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11,403,403.49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1,546,007.13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1,718,034.90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10,511,658.88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11,745,442.01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26,451,474.88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24,866,880.40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303,671,643.37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372,840,303.47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561,227,744.00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543,370,602.00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432,273,215.89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357,245,414.92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583,561.29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708,524.75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71,119,330.45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69,236,564.84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349,771,339.72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344,099,313.92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1,414,975,191.35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1,314,660,420.43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29,509,401.37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32,973,857.44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1,444,484,592.72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1,347,634,277.87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1,748,156,236.09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1,720,474,581.34</w:t>
            </w:r>
          </w:p>
        </w:tc>
      </w:tr>
    </w:tbl>
    <w:p>
      <w:pPr>
        <w:pStyle w:val="Style30"/>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62880" simplePos="0" relativeHeight="125829392" behindDoc="0" locked="0" layoutInCell="1" allowOverlap="1">
                <wp:simplePos x="0" y="0"/>
                <wp:positionH relativeFrom="page">
                  <wp:posOffset>687070</wp:posOffset>
                </wp:positionH>
                <wp:positionV relativeFrom="margin">
                  <wp:posOffset>2011680</wp:posOffset>
                </wp:positionV>
                <wp:extent cx="938530" cy="149225"/>
                <wp:wrapTopAndBottom/>
                <wp:docPr id="16" name="Shape 16"/>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法定代表人：张波</w:t>
                            </w:r>
                          </w:p>
                        </w:txbxContent>
                      </wps:txbx>
                      <wps:bodyPr wrap="none" lIns="0" tIns="0" rIns="0" bIns="0">
                        <a:noAutoFit/>
                      </wps:bodyPr>
                    </wps:wsp>
                  </a:graphicData>
                </a:graphic>
              </wp:anchor>
            </w:drawing>
          </mc:Choice>
          <mc:Fallback>
            <w:pict>
              <v:shape id="_x0000_s1042" type="#_x0000_t202" style="position:absolute;margin-left:54.100000000000001pt;margin-top:158.40000000000001pt;width:73.900000000000006pt;height:11.75pt;z-index:-125829361;mso-wrap-distance-left:9.pt;mso-wrap-distance-top:12.pt;mso-wrap-distance-right:414.40000000000003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法定代表人：张波</w:t>
                      </w:r>
                    </w:p>
                  </w:txbxContent>
                </v:textbox>
                <w10:wrap type="topAndBottom" anchorx="page" anchory="margin"/>
              </v:shape>
            </w:pict>
          </mc:Fallback>
        </mc:AlternateContent>
      </w:r>
      <w:r>
        <mc:AlternateContent>
          <mc:Choice Requires="wps">
            <w:drawing>
              <wp:anchor distT="152400" distB="3175" distL="2235835" distR="2574290" simplePos="0" relativeHeight="125829394" behindDoc="0" locked="0" layoutInCell="1" allowOverlap="1">
                <wp:simplePos x="0" y="0"/>
                <wp:positionH relativeFrom="page">
                  <wp:posOffset>2808605</wp:posOffset>
                </wp:positionH>
                <wp:positionV relativeFrom="margin">
                  <wp:posOffset>2011680</wp:posOffset>
                </wp:positionV>
                <wp:extent cx="1505585" cy="146050"/>
                <wp:wrapTopAndBottom/>
                <wp:docPr id="18" name="Shape 18"/>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主管会计工作负责人：吴若顺</w:t>
                            </w:r>
                          </w:p>
                        </w:txbxContent>
                      </wps:txbx>
                      <wps:bodyPr wrap="none" lIns="0" tIns="0" rIns="0" bIns="0">
                        <a:noAutoFit/>
                      </wps:bodyPr>
                    </wps:wsp>
                  </a:graphicData>
                </a:graphic>
              </wp:anchor>
            </w:drawing>
          </mc:Choice>
          <mc:Fallback>
            <w:pict>
              <v:shape id="_x0000_s1044" type="#_x0000_t202" style="position:absolute;margin-left:221.15000000000001pt;margin-top:158.40000000000001pt;width:118.55pt;height:11.5pt;z-index:-125829359;mso-wrap-distance-left:176.05000000000001pt;mso-wrap-distance-top:12.pt;mso-wrap-distance-right:202.70000000000002pt;mso-wrap-distance-bottom:0.25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主管会计工作负责人：吴若顺</w:t>
                      </w:r>
                    </w:p>
                  </w:txbxContent>
                </v:textbox>
                <w10:wrap type="topAndBottom" anchorx="page" anchory="margin"/>
              </v:shape>
            </w:pict>
          </mc:Fallback>
        </mc:AlternateContent>
      </w:r>
      <w:r>
        <mc:AlternateContent>
          <mc:Choice Requires="wps">
            <w:drawing>
              <wp:anchor distT="152400" distB="0" distL="4914900" distR="114300" simplePos="0" relativeHeight="125829396" behindDoc="0" locked="0" layoutInCell="1" allowOverlap="1">
                <wp:simplePos x="0" y="0"/>
                <wp:positionH relativeFrom="page">
                  <wp:posOffset>5487670</wp:posOffset>
                </wp:positionH>
                <wp:positionV relativeFrom="margin">
                  <wp:posOffset>2011680</wp:posOffset>
                </wp:positionV>
                <wp:extent cx="1286510" cy="149225"/>
                <wp:wrapTopAndBottom/>
                <wp:docPr id="20" name="Shape 2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会计机构负责人：林文珊</w:t>
                            </w:r>
                          </w:p>
                        </w:txbxContent>
                      </wps:txbx>
                      <wps:bodyPr wrap="none" lIns="0" tIns="0" rIns="0" bIns="0">
                        <a:noAutoFit/>
                      </wps:bodyPr>
                    </wps:wsp>
                  </a:graphicData>
                </a:graphic>
              </wp:anchor>
            </w:drawing>
          </mc:Choice>
          <mc:Fallback>
            <w:pict>
              <v:shape id="_x0000_s1046" type="#_x0000_t202" style="position:absolute;margin-left:432.10000000000002pt;margin-top:158.40000000000001pt;width:101.3pt;height:11.75pt;z-index:-125829357;mso-wrap-distance-left:387.pt;mso-wrap-distance-top:12.pt;mso-wrap-distance-right: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会计机构负责人：林文珊</w:t>
                      </w:r>
                    </w:p>
                  </w:txbxContent>
                </v:textbox>
                <w10:wrap type="topAndBottom" anchorx="page" anchory="margin"/>
              </v:shape>
            </w:pict>
          </mc:Fallback>
        </mc:AlternateContent>
      </w: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2</w:t>
      </w:r>
      <w:bookmarkEnd w:id="685"/>
      <w:r>
        <w:rPr>
          <w:color w:val="000000"/>
          <w:spacing w:val="0"/>
          <w:w w:val="100"/>
          <w:position w:val="0"/>
        </w:rPr>
        <w:t>、母公司资产负债表</w:t>
      </w:r>
      <w:bookmarkEnd w:id="683"/>
      <w:bookmarkEnd w:id="684"/>
      <w:bookmarkEnd w:id="686"/>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318,781,103.45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227,432,363.92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95,374,992.74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49,965,627.48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322,647,799.11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404,064,238.31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2,007,743.67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12,949,571.15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98,280,369.33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105,752,479.00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10,150,039.73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6,732,596.83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180,752,655.52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158,566,390.48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51,230,079.61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31,286,602.87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1,069,074,743.43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990,017,273.21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14,995,990.49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434,527,442.93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429,966,642.93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10,993,139.69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7,858,202.29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8,027,485.80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128,895,714.80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135,167,297.21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8,165,543.31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17,974,433.14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20,518,712.85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31,724,921.10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33,386,670.92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3,108,625.26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3,529,427.68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24,672,856.51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21,018,434.15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14,054,713.35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8,305,556.55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696,971,582.87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659,920,228.09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1,766,046,326.30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1,649,937,501.30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145,973,926.85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124,385,855.74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24,390,972.50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31,356,631.57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17,760,388.05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22,159,190.39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10,014,686.79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9,831,518.00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119,961,121.99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110,719,933.09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3,299,451.25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5,319,582.48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7,288,269.20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326,720,129.91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305,741,397.99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3,659,343.06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8,994,773.84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8,838,517.45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1,546,007.13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1,718,034.90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10,511,658.88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11,215,349.45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24,711,782.91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21,771,901.80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351,431,912.82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327,513,299.79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561,227,744.00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543,370,602.00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440,775,367.45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365,165,247.65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71,116,399.36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69,233,633.75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341,494,902.67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344,654,718.11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1,414,614,413.48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1,322,424,201.51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1,766,046,326.30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1,649,937,501.30</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3</w:t>
      </w:r>
      <w:bookmarkEnd w:id="689"/>
      <w:r>
        <w:rPr>
          <w:color w:val="000000"/>
          <w:spacing w:val="0"/>
          <w:w w:val="100"/>
          <w:position w:val="0"/>
        </w:rPr>
        <w:t>、合并利润表</w:t>
      </w:r>
      <w:bookmarkEnd w:id="687"/>
      <w:bookmarkEnd w:id="688"/>
      <w:bookmarkEnd w:id="690"/>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759,399,709.42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937,307,627.18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759,399,709.42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937,307,627.18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722,292,852.31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809,689,562.44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516,242,097.55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578,733,565.51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提取保险责任合同准备金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7,061,320.54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8,545,848.70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81,045,637.67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92,459,937.22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53,572,229.57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56,811,006.99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77,730,122.30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86,517,334.16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-13,358,555.32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-13,378,130.14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1,435,703.77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413,833.23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8,644,775.30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9,380,623.84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16,771,274.11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24,855,024.92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993,139.69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-22,803,261.44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-11,193,032.65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-10,014,879.46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-14,811,588.93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-497,367.40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124,010.65</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21,555,762.61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126,592,478.73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1,111,760.70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146,132.44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688,846.68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478,987.38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21,978,676.63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126,259,623.79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-6,194,845.78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18,112,119.97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28,173,522.41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108,147,503.82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28,173,522.41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108,147,503.82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27,659,497.31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104,546,600.01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514,025.10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3,600,903.81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-124,963.46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-446,958.40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-124,963.46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-446,958.40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-124,963.46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-446,958.40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-124,963.46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-446,958.40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28,048,558.95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107,700,545.42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27,534,533.85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104,099,641.61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514,025.10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3,600,903.81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bl>
    <w:p>
      <w:pPr>
        <w:pStyle w:val="Style30"/>
        <w:keepNext/>
        <w:keepLines/>
        <w:widowControl w:val="0"/>
        <w:shd w:val="clear" w:color="auto" w:fill="auto"/>
        <w:bidi w:val="0"/>
        <w:spacing w:before="0" w:line="240" w:lineRule="auto"/>
        <w:ind w:left="0" w:right="0" w:firstLine="0"/>
        <w:jc w:val="left"/>
      </w:pPr>
      <w:r>
        <mc:AlternateContent>
          <mc:Choice Requires="wps">
            <w:drawing>
              <wp:anchor distT="139700" distB="0" distL="114300" distR="5262880" simplePos="0" relativeHeight="125829398" behindDoc="0" locked="0" layoutInCell="1" allowOverlap="1">
                <wp:simplePos x="0" y="0"/>
                <wp:positionH relativeFrom="page">
                  <wp:posOffset>687070</wp:posOffset>
                </wp:positionH>
                <wp:positionV relativeFrom="margin">
                  <wp:posOffset>3401695</wp:posOffset>
                </wp:positionV>
                <wp:extent cx="938530" cy="149225"/>
                <wp:wrapTopAndBottom/>
                <wp:docPr id="22" name="Shape 22"/>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法定代表人：张波</w:t>
                            </w:r>
                          </w:p>
                        </w:txbxContent>
                      </wps:txbx>
                      <wps:bodyPr wrap="none" lIns="0" tIns="0" rIns="0" bIns="0">
                        <a:noAutoFit/>
                      </wps:bodyPr>
                    </wps:wsp>
                  </a:graphicData>
                </a:graphic>
              </wp:anchor>
            </w:drawing>
          </mc:Choice>
          <mc:Fallback>
            <w:pict>
              <v:shape id="_x0000_s1048" type="#_x0000_t202" style="position:absolute;margin-left:54.100000000000001pt;margin-top:267.85000000000002pt;width:73.900000000000006pt;height:11.75pt;z-index:-125829355;mso-wrap-distance-left:9.pt;mso-wrap-distance-top:11.pt;mso-wrap-distance-right:414.40000000000003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法定代表人：张波</w:t>
                      </w:r>
                    </w:p>
                  </w:txbxContent>
                </v:textbox>
                <w10:wrap type="topAndBottom" anchorx="page" anchory="margin"/>
              </v:shape>
            </w:pict>
          </mc:Fallback>
        </mc:AlternateContent>
      </w:r>
      <w:r>
        <mc:AlternateContent>
          <mc:Choice Requires="wps">
            <w:drawing>
              <wp:anchor distT="139700" distB="3175" distL="2235835" distR="2574290" simplePos="0" relativeHeight="125829400" behindDoc="0" locked="0" layoutInCell="1" allowOverlap="1">
                <wp:simplePos x="0" y="0"/>
                <wp:positionH relativeFrom="page">
                  <wp:posOffset>2808605</wp:posOffset>
                </wp:positionH>
                <wp:positionV relativeFrom="margin">
                  <wp:posOffset>3401695</wp:posOffset>
                </wp:positionV>
                <wp:extent cx="1505585" cy="146050"/>
                <wp:wrapTopAndBottom/>
                <wp:docPr id="24" name="Shape 24"/>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主管会计工作负责人：吴若顺</w:t>
                            </w:r>
                          </w:p>
                        </w:txbxContent>
                      </wps:txbx>
                      <wps:bodyPr wrap="none" lIns="0" tIns="0" rIns="0" bIns="0">
                        <a:noAutoFit/>
                      </wps:bodyPr>
                    </wps:wsp>
                  </a:graphicData>
                </a:graphic>
              </wp:anchor>
            </w:drawing>
          </mc:Choice>
          <mc:Fallback>
            <w:pict>
              <v:shape id="_x0000_s1050" type="#_x0000_t202" style="position:absolute;margin-left:221.15000000000001pt;margin-top:267.85000000000002pt;width:118.55pt;height:11.5pt;z-index:-125829353;mso-wrap-distance-left:176.05000000000001pt;mso-wrap-distance-top:11.pt;mso-wrap-distance-right:202.70000000000002pt;mso-wrap-distance-bottom:0.25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主管会计工作负责人：吴若顺</w:t>
                      </w:r>
                    </w:p>
                  </w:txbxContent>
                </v:textbox>
                <w10:wrap type="topAndBottom" anchorx="page" anchory="margin"/>
              </v:shape>
            </w:pict>
          </mc:Fallback>
        </mc:AlternateContent>
      </w:r>
      <w:r>
        <mc:AlternateContent>
          <mc:Choice Requires="wps">
            <w:drawing>
              <wp:anchor distT="139700" distB="0" distL="4914900" distR="114300" simplePos="0" relativeHeight="125829402" behindDoc="0" locked="0" layoutInCell="1" allowOverlap="1">
                <wp:simplePos x="0" y="0"/>
                <wp:positionH relativeFrom="page">
                  <wp:posOffset>5487670</wp:posOffset>
                </wp:positionH>
                <wp:positionV relativeFrom="margin">
                  <wp:posOffset>3401695</wp:posOffset>
                </wp:positionV>
                <wp:extent cx="1286510" cy="149225"/>
                <wp:wrapTopAndBottom/>
                <wp:docPr id="26" name="Shape 2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会计机构负责人：林文珊</w:t>
                            </w:r>
                          </w:p>
                        </w:txbxContent>
                      </wps:txbx>
                      <wps:bodyPr wrap="none" lIns="0" tIns="0" rIns="0" bIns="0">
                        <a:noAutoFit/>
                      </wps:bodyPr>
                    </wps:wsp>
                  </a:graphicData>
                </a:graphic>
              </wp:anchor>
            </w:drawing>
          </mc:Choice>
          <mc:Fallback>
            <w:pict>
              <v:shape id="_x0000_s1052" type="#_x0000_t202" style="position:absolute;margin-left:432.10000000000002pt;margin-top:267.85000000000002pt;width:101.3pt;height:11.75pt;z-index:-125829351;mso-wrap-distance-left:387.pt;mso-wrap-distance-top:11.pt;mso-wrap-distance-right: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会计机构负责人：林文珊</w:t>
                      </w:r>
                    </w:p>
                  </w:txbxContent>
                </v:textbox>
                <w10:wrap type="topAndBottom" anchorx="page" anchory="margin"/>
              </v:shape>
            </w:pict>
          </mc:Fallback>
        </mc:AlternateContent>
      </w: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4</w:t>
      </w:r>
      <w:bookmarkEnd w:id="693"/>
      <w:r>
        <w:rPr>
          <w:color w:val="000000"/>
          <w:spacing w:val="0"/>
          <w:w w:val="100"/>
          <w:position w:val="0"/>
        </w:rPr>
        <w:t>、母公司利润表</w:t>
      </w:r>
      <w:bookmarkEnd w:id="691"/>
      <w:bookmarkEnd w:id="692"/>
      <w:bookmarkEnd w:id="69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611,001,867.22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651,617,876.25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422,706,833.38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373,667,269.57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4,947,658.31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5,325,067.09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68,077,225.14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82,677,356.93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29,925,440.09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36,689,290.81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65,935,794.17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72,586,945.63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-8,620,034.70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-10,506,914.35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749,542.18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9,981,167.59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10,326,855.65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14,116,896.61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21,821,134.42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993,139.69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-23,490,589.96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-6,758,740.89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-6,794,402.11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-12,682,257.42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-247,322.87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124,010.65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12,606,672.19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93,683,007.33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654,441.83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608,802.39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341,421.82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12,652,311.63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93,341,585.80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-6,175,344.44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10,315,161.10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18,827,656.07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83,026,424.70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18,827,656.07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83,026,424.70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18,827,656.07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83,026,424.70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5</w:t>
      </w:r>
      <w:bookmarkEnd w:id="697"/>
      <w:r>
        <w:rPr>
          <w:color w:val="000000"/>
          <w:spacing w:val="0"/>
          <w:w w:val="100"/>
          <w:position w:val="0"/>
        </w:rPr>
        <w:t>、合并现金流量表</w:t>
      </w:r>
      <w:bookmarkEnd w:id="695"/>
      <w:bookmarkEnd w:id="696"/>
      <w:bookmarkEnd w:id="698"/>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874,555,998.99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915,641,250.49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10,517,843.09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19,220,824.97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38,246,492.78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28,186,567.06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923,320,334.86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963,048,642.52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573,444,118.40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630,361,742.27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193,084,039.91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202,314,101.63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54,634,915.94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60,760,749.79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69,019,096.70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78,396,300.41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890,182,170.95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971,832,894.10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33,138,163.91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-8,784,251.58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1,356,050.20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1,732,860.00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1,356,050.20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1,732,860.00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16,256,436.07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20,881,397.01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26,256,436.07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20,881,397.01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-24,900,385.87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-19,148,537.01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94,699,995.20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13,092,972.40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7,696,776.64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117,792,967.60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17,696,776.64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20,677,041.45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21,061,906.63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14,020,750.28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6,394,806.98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44,697,791.73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37,456,713.61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73,095,175.87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-19,759,936.97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-124,963.46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-446,958.40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81,207,990.45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-48,139,683.96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407,491,081.85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455,630,765.81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488,699,072.30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407,491,081.85</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6</w:t>
      </w:r>
      <w:bookmarkEnd w:id="701"/>
      <w:r>
        <w:rPr>
          <w:color w:val="000000"/>
          <w:spacing w:val="0"/>
          <w:w w:val="100"/>
          <w:position w:val="0"/>
        </w:rPr>
        <w:t>、母公司现金流量表</w:t>
      </w:r>
      <w:bookmarkEnd w:id="699"/>
      <w:bookmarkEnd w:id="700"/>
      <w:bookmarkEnd w:id="702"/>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654,437,383.57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661,152,011.55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10,517,843.09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18,881,178.59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91,859,147.57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18,046,318.04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756,814,374.23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698,079,508.18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436,044,840.06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446,776,276.00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142,276,271.35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153,089,286.43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42,728,050.68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46,663,492.78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95,998,059.46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60,202,174.23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717,047,221.55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706,731,229.44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39,767,152.68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-8,651,721.26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1,272,864.37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1,732,860.00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15,272,864.37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1,732,860.00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14,493,562.04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19,462,362.73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14,560,800.00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33,054,362.04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19,462,362.73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-17,781,497.67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-17,729,502.73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94,699,995.20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5,031,142.01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2,850,044.57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99,731,137.21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2,850,044.57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20,104,705.90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20,648,073.40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8,280,782.05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13,031,142.01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28,385,487.95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33,679,215.41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71,345,649.26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-30,829,170.84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93,331,304.27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-57,210,394.83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222,401,221.91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279,611,616.74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315,732,526.18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222,401,221.91</w:t>
            </w:r>
          </w:p>
        </w:tc>
      </w:tr>
    </w:tbl>
    <w:p>
      <w:pPr>
        <w:sectPr>
          <w:footnotePr>
            <w:pos w:val="pageBottom"/>
            <w:numFmt w:val="decimal"/>
            <w:numRestart w:val="continuous"/>
          </w:footnotePr>
          <w:pgSz w:w="11900" w:h="16840"/>
          <w:pgMar w:top="1441" w:right="1136" w:bottom="1436" w:left="1077" w:header="0" w:footer="3" w:gutter="0"/>
          <w:cols w:space="720"/>
          <w:noEndnote/>
          <w:rtlGutter w:val="0"/>
          <w:docGrid w:linePitch="360"/>
        </w:sectPr>
      </w:pPr>
    </w:p>
    <w:p>
      <w:pPr>
        <w:pStyle w:val="Style30"/>
        <w:keepNext/>
        <w:keepLines/>
        <w:widowControl w:val="0"/>
        <w:shd w:val="clear" w:color="auto" w:fill="auto"/>
        <w:bidi w:val="0"/>
        <w:spacing w:before="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7</w:t>
      </w:r>
      <w:bookmarkEnd w:id="705"/>
      <w:r>
        <w:rPr>
          <w:color w:val="000000"/>
          <w:spacing w:val="0"/>
          <w:w w:val="100"/>
          <w:position w:val="0"/>
        </w:rPr>
        <w:t>、合并所有者权益变动表</w:t>
      </w:r>
      <w:bookmarkEnd w:id="703"/>
      <w:bookmarkEnd w:id="704"/>
      <w:bookmarkEnd w:id="706"/>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0" w:line="240" w:lineRule="auto"/>
        <w:ind w:left="13166" w:right="0" w:firstLine="0"/>
        <w:jc w:val="left"/>
      </w:pPr>
      <w:r>
        <w:rPr>
          <w:color w:val="000000"/>
          <w:spacing w:val="0"/>
          <w:w w:val="100"/>
          <w:position w:val="0"/>
        </w:rPr>
        <w:t>单位：元</w:t>
      </w:r>
    </w:p>
    <w:tbl>
      <w:tblPr>
        <w:tblOverlap w:val="never"/>
        <w:jc w:val="center"/>
        <w:tblLayout w:type="fixed"/>
      </w:tblPr>
      <w:tblGrid>
        <w:gridCol w:w="1522"/>
        <w:gridCol w:w="1181"/>
        <w:gridCol w:w="360"/>
        <w:gridCol w:w="365"/>
        <w:gridCol w:w="360"/>
        <w:gridCol w:w="1181"/>
        <w:gridCol w:w="538"/>
        <w:gridCol w:w="922"/>
        <w:gridCol w:w="533"/>
        <w:gridCol w:w="1094"/>
        <w:gridCol w:w="533"/>
        <w:gridCol w:w="1181"/>
        <w:gridCol w:w="533"/>
        <w:gridCol w:w="1315"/>
        <w:gridCol w:w="1090"/>
        <w:gridCol w:w="133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少数股东权 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其他权益工 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风险</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357,245,414.92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708,524.75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69,236,564.84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344,099,313.92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1,314,660,420.43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32,973,857.44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1,347,634,277.87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同一控制</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357,245,414.92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708,524.75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69,236,564.84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344,099,313.92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1,314,660,420.43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32,973,857.44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1,347,634,277.87</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17,857,142.00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75,027,800.97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-124,963.46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1,882,765.61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5,672,025.80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100,314,770.92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-3,464,456.07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96,850,314.85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-124,963.46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27,659,497.31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27,534,533.85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514,025.10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28,048,558.95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17,857,142.00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75,027,800.97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92,884,942.97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-3,978,481.17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88,906,461.80</w:t>
            </w:r>
          </w:p>
        </w:tc>
      </w:tr>
    </w:tbl>
    <w:p>
      <w:pPr>
        <w:spacing w:lineRule="exact" w:line="1"/>
        <w:rPr>
          <w:sz w:val="2"/>
          <w:szCs w:val="2"/>
        </w:rPr>
      </w:pPr>
      <w:r>
        <w:br w:type="page"/>
      </w:r>
    </w:p>
    <w:tbl>
      <w:tblPr>
        <w:tblOverlap w:val="never"/>
        <w:jc w:val="center"/>
        <w:tblLayout w:type="fixed"/>
      </w:tblPr>
      <w:tblGrid>
        <w:gridCol w:w="1522"/>
        <w:gridCol w:w="1181"/>
        <w:gridCol w:w="360"/>
        <w:gridCol w:w="365"/>
        <w:gridCol w:w="360"/>
        <w:gridCol w:w="1181"/>
        <w:gridCol w:w="538"/>
        <w:gridCol w:w="922"/>
        <w:gridCol w:w="533"/>
        <w:gridCol w:w="1094"/>
        <w:gridCol w:w="533"/>
        <w:gridCol w:w="1181"/>
        <w:gridCol w:w="533"/>
        <w:gridCol w:w="1315"/>
        <w:gridCol w:w="1090"/>
        <w:gridCol w:w="1330"/>
      </w:tblGrid>
      <w:tr>
        <w:trPr>
          <w:trHeight w:val="39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 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17,857,142.00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75,027,800.97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93,467,261.80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93,467,261.80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-582,318.83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-582,318.83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-3,978,481.17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-4,560,800.00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1,882,765.61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-21,987,471.51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-20,104,705.90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-20,104,705.90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1,882,765.61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-1,882,765.61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-20,104,705.90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-20,104,705.90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-20,104,705.90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其他综合收益结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22"/>
        <w:gridCol w:w="1181"/>
        <w:gridCol w:w="360"/>
        <w:gridCol w:w="365"/>
        <w:gridCol w:w="360"/>
        <w:gridCol w:w="1181"/>
        <w:gridCol w:w="538"/>
        <w:gridCol w:w="922"/>
        <w:gridCol w:w="533"/>
        <w:gridCol w:w="1094"/>
        <w:gridCol w:w="533"/>
        <w:gridCol w:w="1181"/>
        <w:gridCol w:w="533"/>
        <w:gridCol w:w="1315"/>
        <w:gridCol w:w="1090"/>
        <w:gridCol w:w="1330"/>
      </w:tblGrid>
      <w:tr>
        <w:trPr>
          <w:trHeight w:val="39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561,227,744.00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432,273,215.89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583,561.29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71,119,330.45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349,771,339.72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1,414,975,191.35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29,509,401.37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1,444,484,592.72</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上期金额</w:t>
      </w:r>
    </w:p>
    <w:p>
      <w:pPr>
        <w:widowControl w:val="0"/>
        <w:spacing w:after="119" w:line="1" w:lineRule="exact"/>
      </w:pPr>
    </w:p>
    <w:p>
      <w:pPr>
        <w:pStyle w:val="Style27"/>
        <w:keepNext w:val="0"/>
        <w:keepLines w:val="0"/>
        <w:widowControl w:val="0"/>
        <w:shd w:val="clear" w:color="auto" w:fill="auto"/>
        <w:bidi w:val="0"/>
        <w:spacing w:before="0" w:after="0" w:line="240" w:lineRule="auto"/>
        <w:ind w:left="13166" w:right="0" w:firstLine="0"/>
        <w:jc w:val="left"/>
      </w:pPr>
      <w:r>
        <w:rPr>
          <w:color w:val="000000"/>
          <w:spacing w:val="0"/>
          <w:w w:val="100"/>
          <w:position w:val="0"/>
        </w:rPr>
        <w:t>单位：元</w:t>
      </w:r>
    </w:p>
    <w:tbl>
      <w:tblPr>
        <w:tblOverlap w:val="never"/>
        <w:jc w:val="center"/>
        <w:tblLayout w:type="fixed"/>
      </w:tblPr>
      <w:tblGrid>
        <w:gridCol w:w="1469"/>
        <w:gridCol w:w="1181"/>
        <w:gridCol w:w="341"/>
        <w:gridCol w:w="346"/>
        <w:gridCol w:w="403"/>
        <w:gridCol w:w="1181"/>
        <w:gridCol w:w="528"/>
        <w:gridCol w:w="1003"/>
        <w:gridCol w:w="533"/>
        <w:gridCol w:w="1090"/>
        <w:gridCol w:w="533"/>
        <w:gridCol w:w="1181"/>
        <w:gridCol w:w="514"/>
        <w:gridCol w:w="1315"/>
        <w:gridCol w:w="1090"/>
        <w:gridCol w:w="133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少数股东权 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其他权益工 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风险</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357,245,414.92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1,155,483.15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60,933,922.37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268,503,429.78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1,231,208,852.22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29,372,953.63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1,260,581,805.85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357,245,414.92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1,155,483.15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60,933,922.37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268,503,429.78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1,231,208,852.22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29,372,953.63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1,260,581,805.85</w:t>
            </w:r>
          </w:p>
        </w:tc>
      </w:tr>
    </w:tbl>
    <w:p>
      <w:pPr>
        <w:spacing w:lineRule="exact" w:line="1"/>
        <w:rPr>
          <w:sz w:val="2"/>
          <w:szCs w:val="2"/>
        </w:rPr>
      </w:pPr>
      <w:r>
        <w:br w:type="page"/>
      </w:r>
    </w:p>
    <w:tbl>
      <w:tblPr>
        <w:tblOverlap w:val="never"/>
        <w:jc w:val="center"/>
        <w:tblLayout w:type="fixed"/>
      </w:tblPr>
      <w:tblGrid>
        <w:gridCol w:w="1469"/>
        <w:gridCol w:w="1181"/>
        <w:gridCol w:w="341"/>
        <w:gridCol w:w="346"/>
        <w:gridCol w:w="403"/>
        <w:gridCol w:w="1181"/>
        <w:gridCol w:w="528"/>
        <w:gridCol w:w="1003"/>
        <w:gridCol w:w="533"/>
        <w:gridCol w:w="1090"/>
        <w:gridCol w:w="533"/>
        <w:gridCol w:w="1181"/>
        <w:gridCol w:w="514"/>
        <w:gridCol w:w="1315"/>
        <w:gridCol w:w="1090"/>
        <w:gridCol w:w="1330"/>
      </w:tblGrid>
      <w:tr>
        <w:trPr>
          <w:trHeight w:val="106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-446,958.40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8,302,642.47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75,595,884.14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83,451,568.21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3,600,903.81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87,052,472.02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-446,958.40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104,546,600.01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104,099,641.61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3,600,903.81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107,700,545.42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8,302,642.47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-28,950,715.87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-20,648,073.40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-20,648,073.40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8,302,642.47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-8,302,642.47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-20,648,073.40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-20,648,073.40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-20,648,073.40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69"/>
        <w:gridCol w:w="1181"/>
        <w:gridCol w:w="341"/>
        <w:gridCol w:w="346"/>
        <w:gridCol w:w="403"/>
        <w:gridCol w:w="1181"/>
        <w:gridCol w:w="528"/>
        <w:gridCol w:w="1003"/>
        <w:gridCol w:w="533"/>
        <w:gridCol w:w="1090"/>
        <w:gridCol w:w="533"/>
        <w:gridCol w:w="1181"/>
        <w:gridCol w:w="514"/>
        <w:gridCol w:w="1315"/>
        <w:gridCol w:w="1090"/>
        <w:gridCol w:w="1330"/>
      </w:tblGrid>
      <w:tr>
        <w:trPr>
          <w:trHeight w:val="74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357,245,414.92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708,524.75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69,236,564.84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344,099,313.92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1,314,660,420.43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32,973,857.44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1,347,634,277.87</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8</w:t>
      </w:r>
      <w:bookmarkEnd w:id="709"/>
      <w:r>
        <w:rPr>
          <w:color w:val="000000"/>
          <w:spacing w:val="0"/>
          <w:w w:val="100"/>
          <w:position w:val="0"/>
        </w:rPr>
        <w:t>、母公司所有者权益变动表</w:t>
      </w:r>
      <w:bookmarkEnd w:id="707"/>
      <w:bookmarkEnd w:id="708"/>
      <w:bookmarkEnd w:id="710"/>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0" w:line="240" w:lineRule="auto"/>
        <w:ind w:left="13166" w:right="0" w:firstLine="0"/>
        <w:jc w:val="left"/>
      </w:pPr>
      <w:r>
        <w:rPr>
          <w:color w:val="000000"/>
          <w:spacing w:val="0"/>
          <w:w w:val="100"/>
          <w:position w:val="0"/>
        </w:rPr>
        <w:t>单位：元</w:t>
      </w:r>
    </w:p>
    <w:tbl>
      <w:tblPr>
        <w:tblOverlap w:val="never"/>
        <w:jc w:val="center"/>
        <w:tblLayout w:type="fixed"/>
      </w:tblPr>
      <w:tblGrid>
        <w:gridCol w:w="1829"/>
        <w:gridCol w:w="1181"/>
        <w:gridCol w:w="797"/>
        <w:gridCol w:w="792"/>
        <w:gridCol w:w="792"/>
        <w:gridCol w:w="1181"/>
        <w:gridCol w:w="974"/>
        <w:gridCol w:w="970"/>
        <w:gridCol w:w="974"/>
        <w:gridCol w:w="1090"/>
        <w:gridCol w:w="1181"/>
        <w:gridCol w:w="946"/>
        <w:gridCol w:w="133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365,165,247.65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69,233,633.75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344,654,718.11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1,322,424,201.51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29"/>
        <w:gridCol w:w="1181"/>
        <w:gridCol w:w="797"/>
        <w:gridCol w:w="792"/>
        <w:gridCol w:w="792"/>
        <w:gridCol w:w="1181"/>
        <w:gridCol w:w="974"/>
        <w:gridCol w:w="970"/>
        <w:gridCol w:w="974"/>
        <w:gridCol w:w="1090"/>
        <w:gridCol w:w="1181"/>
        <w:gridCol w:w="946"/>
        <w:gridCol w:w="1330"/>
      </w:tblGrid>
      <w:tr>
        <w:trPr>
          <w:trHeight w:val="74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740"/>
              <w:jc w:val="left"/>
            </w:pPr>
            <w:r>
              <w:rPr>
                <w:color w:val="000000"/>
                <w:spacing w:val="0"/>
                <w:w w:val="100"/>
                <w:position w:val="0"/>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365,165,247.65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69,233,633.75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344,654,718.11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1,322,424,201.51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三、本期增减变动金额</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17,857,142.00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75,610,119.80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1,882,765.61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-3,159,815.44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92,190,211.97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18,827,656.07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18,827,656.07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rPr>
              <w:t>（二）所有者投入和减 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17,857,142.00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75,610,119.80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93,467,261.80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.所有者投入的普通 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17,857,142.00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75,610,119.80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93,467,261.80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1,882,765.61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-21,987,471.51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-20,104,705.90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1,882,765.61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-1,882,765.61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-20,104,705.90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-20,104,705.90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29"/>
        <w:gridCol w:w="1181"/>
        <w:gridCol w:w="797"/>
        <w:gridCol w:w="792"/>
        <w:gridCol w:w="792"/>
        <w:gridCol w:w="1181"/>
        <w:gridCol w:w="974"/>
        <w:gridCol w:w="970"/>
        <w:gridCol w:w="974"/>
        <w:gridCol w:w="1090"/>
        <w:gridCol w:w="1181"/>
        <w:gridCol w:w="946"/>
        <w:gridCol w:w="1330"/>
      </w:tblGrid>
      <w:tr>
        <w:trPr>
          <w:trHeight w:val="74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561,227,744.00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440,775,367.45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71,116,399.36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341,494,902.67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1,414,614,413.48</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上期金额</w:t>
      </w:r>
    </w:p>
    <w:p>
      <w:pPr>
        <w:widowControl w:val="0"/>
        <w:spacing w:after="99" w:line="1" w:lineRule="exact"/>
      </w:pPr>
    </w:p>
    <w:p>
      <w:pPr>
        <w:pStyle w:val="Style27"/>
        <w:keepNext w:val="0"/>
        <w:keepLines w:val="0"/>
        <w:widowControl w:val="0"/>
        <w:shd w:val="clear" w:color="auto" w:fill="auto"/>
        <w:bidi w:val="0"/>
        <w:spacing w:before="0" w:after="0" w:line="240" w:lineRule="auto"/>
        <w:ind w:left="13166" w:right="0" w:firstLine="0"/>
        <w:jc w:val="left"/>
      </w:pPr>
      <w:r>
        <w:rPr>
          <w:color w:val="000000"/>
          <w:spacing w:val="0"/>
          <w:w w:val="100"/>
          <w:position w:val="0"/>
        </w:rPr>
        <w:t>单位：元</w:t>
      </w:r>
    </w:p>
    <w:tbl>
      <w:tblPr>
        <w:tblOverlap w:val="never"/>
        <w:jc w:val="center"/>
        <w:tblLayout w:type="fixed"/>
      </w:tblPr>
      <w:tblGrid>
        <w:gridCol w:w="1738"/>
        <w:gridCol w:w="1181"/>
        <w:gridCol w:w="768"/>
        <w:gridCol w:w="768"/>
        <w:gridCol w:w="763"/>
        <w:gridCol w:w="1181"/>
        <w:gridCol w:w="936"/>
        <w:gridCol w:w="931"/>
        <w:gridCol w:w="1075"/>
        <w:gridCol w:w="1090"/>
        <w:gridCol w:w="1181"/>
        <w:gridCol w:w="1094"/>
        <w:gridCol w:w="133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365,165,247.65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60,930,991.28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290,579,009.28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1,260,045,850.21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力口：会计政策变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365,165,247.65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60,930,991.28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290,579,009.28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1,260,045,850.21</w:t>
            </w:r>
          </w:p>
        </w:tc>
      </w:tr>
    </w:tbl>
    <w:p>
      <w:pPr>
        <w:spacing w:lineRule="exact" w:line="1"/>
        <w:rPr>
          <w:sz w:val="2"/>
          <w:szCs w:val="2"/>
        </w:rPr>
      </w:pPr>
      <w:r>
        <w:br w:type="page"/>
      </w:r>
    </w:p>
    <w:tbl>
      <w:tblPr>
        <w:tblOverlap w:val="never"/>
        <w:jc w:val="center"/>
        <w:tblLayout w:type="fixed"/>
      </w:tblPr>
      <w:tblGrid>
        <w:gridCol w:w="1738"/>
        <w:gridCol w:w="1181"/>
        <w:gridCol w:w="768"/>
        <w:gridCol w:w="768"/>
        <w:gridCol w:w="763"/>
        <w:gridCol w:w="1181"/>
        <w:gridCol w:w="936"/>
        <w:gridCol w:w="931"/>
        <w:gridCol w:w="1075"/>
        <w:gridCol w:w="1090"/>
        <w:gridCol w:w="1181"/>
        <w:gridCol w:w="1094"/>
        <w:gridCol w:w="1330"/>
      </w:tblGrid>
      <w:tr>
        <w:trPr>
          <w:trHeight w:val="106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left"/>
            </w:pPr>
            <w:r>
              <w:rPr>
                <w:color w:val="000000"/>
                <w:spacing w:val="0"/>
                <w:w w:val="100"/>
                <w:position w:val="0"/>
              </w:rPr>
              <w:t>三、本期增减变动金 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8,302,642.47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54,075,708.83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62,378,351.30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83,026,424.70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83,026,424.70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8,302,642.47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-28,950,715.87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-20,648,073.40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8,302,642.47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-8,302,642.47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-20,648,073.40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-20,648,073.40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38"/>
        <w:gridCol w:w="1181"/>
        <w:gridCol w:w="768"/>
        <w:gridCol w:w="768"/>
        <w:gridCol w:w="763"/>
        <w:gridCol w:w="1181"/>
        <w:gridCol w:w="936"/>
        <w:gridCol w:w="931"/>
        <w:gridCol w:w="1075"/>
        <w:gridCol w:w="1090"/>
        <w:gridCol w:w="1181"/>
        <w:gridCol w:w="1094"/>
        <w:gridCol w:w="1330"/>
      </w:tblGrid>
      <w:tr>
        <w:trPr>
          <w:trHeight w:val="39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365,165,247.65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69,233,633.75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344,654,718.11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1,322,424,201.51</w:t>
            </w:r>
          </w:p>
        </w:tc>
      </w:tr>
    </w:tbl>
    <w:p>
      <w:pPr>
        <w:sectPr>
          <w:footnotePr>
            <w:pos w:val="pageBottom"/>
            <w:numFmt w:val="decimal"/>
            <w:numRestart w:val="continuous"/>
          </w:footnotePr>
          <w:pgSz w:w="16840" w:h="11900" w:orient="landscape"/>
          <w:pgMar w:top="1098" w:right="1402" w:bottom="1206" w:left="1402" w:header="0" w:footer="3" w:gutter="0"/>
          <w:cols w:space="720"/>
          <w:noEndnote/>
          <w:rtlGutter w:val="0"/>
          <w:docGrid w:linePitch="360"/>
        </w:sectPr>
      </w:pPr>
    </w:p>
    <w:p>
      <w:pPr>
        <w:pStyle w:val="Style25"/>
        <w:keepNext/>
        <w:keepLines/>
        <w:widowControl w:val="0"/>
        <w:shd w:val="clear" w:color="auto" w:fill="auto"/>
        <w:tabs>
          <w:tab w:pos="497" w:val="left"/>
        </w:tabs>
        <w:bidi w:val="0"/>
        <w:spacing w:before="140" w:after="260" w:line="240" w:lineRule="auto"/>
        <w:ind w:left="0" w:right="0" w:firstLine="0"/>
        <w:jc w:val="left"/>
      </w:pPr>
      <w:bookmarkStart w:id="711" w:name="bookmark711"/>
      <w:bookmarkStart w:id="712" w:name="bookmark712"/>
      <w:bookmarkStart w:id="713" w:name="bookmark713"/>
      <w:bookmarkStart w:id="714" w:name="bookmark714"/>
      <w:r>
        <w:rPr>
          <w:color w:val="000000"/>
          <w:spacing w:val="0"/>
          <w:w w:val="100"/>
          <w:position w:val="0"/>
        </w:rPr>
        <w:t>三</w:t>
      </w:r>
      <w:bookmarkEnd w:id="713"/>
      <w:r>
        <w:rPr>
          <w:color w:val="000000"/>
          <w:spacing w:val="0"/>
          <w:w w:val="100"/>
          <w:position w:val="0"/>
        </w:rPr>
        <w:t>、</w:t>
        <w:tab/>
        <w:t>公司基本情况</w:t>
      </w:r>
      <w:bookmarkEnd w:id="711"/>
      <w:bookmarkEnd w:id="712"/>
      <w:bookmarkEnd w:id="714"/>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广东安居宝数码科技股份有限公司（以下简称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日经广州市工商行政管理局核准成立 的广州市安居宝数码科技有限公司。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日，根据广州市安居宝数码科技有限公司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年第一次临时股东会决议、 发起人协议、公司章程的规定，广州市安居宝数码科技有限公司依法整体变更为广东安居宝数码科技股份有限公司。公司的 统一社会信用代码为：</w:t>
      </w:r>
      <w:r>
        <w:rPr>
          <w:rFonts w:ascii="Times New Roman" w:eastAsia="Times New Roman" w:hAnsi="Times New Roman" w:cs="Times New Roman"/>
          <w:color w:val="000000"/>
          <w:spacing w:val="0"/>
          <w:w w:val="100"/>
          <w:position w:val="0"/>
          <w:sz w:val="18"/>
          <w:szCs w:val="18"/>
        </w:rPr>
        <w:t>91440101769537544R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月在深圳证券交易所上市。所属行业为其他电子设备制造业类。 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日止，本公司累计发行股本总数</w:t>
      </w:r>
      <w:r>
        <w:rPr>
          <w:rFonts w:ascii="Times New Roman" w:eastAsia="Times New Roman" w:hAnsi="Times New Roman" w:cs="Times New Roman"/>
          <w:color w:val="000000"/>
          <w:spacing w:val="0"/>
          <w:w w:val="100"/>
          <w:position w:val="0"/>
          <w:sz w:val="18"/>
          <w:szCs w:val="18"/>
        </w:rPr>
        <w:t>56,122.77</w:t>
      </w:r>
      <w:r>
        <w:rPr>
          <w:color w:val="000000"/>
          <w:spacing w:val="0"/>
          <w:w w:val="100"/>
          <w:position w:val="0"/>
        </w:rPr>
        <w:t>万股，注册资本为</w:t>
      </w:r>
      <w:r>
        <w:rPr>
          <w:rFonts w:ascii="Times New Roman" w:eastAsia="Times New Roman" w:hAnsi="Times New Roman" w:cs="Times New Roman"/>
          <w:color w:val="000000"/>
          <w:spacing w:val="0"/>
          <w:w w:val="100"/>
          <w:position w:val="0"/>
          <w:sz w:val="18"/>
          <w:szCs w:val="18"/>
        </w:rPr>
        <w:t>56,122.77</w:t>
      </w:r>
      <w:r>
        <w:rPr>
          <w:color w:val="000000"/>
          <w:spacing w:val="0"/>
          <w:w w:val="100"/>
          <w:position w:val="0"/>
        </w:rPr>
        <w:t>万元，注册地：广州高新技术 产业开发区科学城起云路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号，总部地址：广州高新技术产业开发区科学城起云路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号。本公司主要经营活动为：通信设施 安装工程服务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电子工程设计服务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电子元件及组件制造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信息系统集成服务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智能化安装工程服务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建筑物自来水系统安装服务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办公设备耗材零售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办公设备耗材批发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办公服务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技术进出口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房地产中介服务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室内装饰设计服务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物业管理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家具设计服务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木 质家具制造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广告业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金属家具制造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其他家具制造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路牌、路标、广告牌安装施工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办公设备批发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停车场经营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汽车租赁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保安监 控及防盗报警系统工程服务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机电设备安装服务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家庭服务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建筑物排水系统安装服务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建筑物电力系统安装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场地租赁（不含仓 储）</w:t>
      </w:r>
      <w:r>
        <w:rPr>
          <w:color w:val="000000"/>
          <w:spacing w:val="0"/>
          <w:w w:val="100"/>
          <w:position w:val="0"/>
          <w:sz w:val="18"/>
          <w:szCs w:val="18"/>
        </w:rPr>
        <w:t>；</w:t>
      </w:r>
      <w:r>
        <w:rPr>
          <w:color w:val="000000"/>
          <w:spacing w:val="0"/>
          <w:w w:val="100"/>
          <w:position w:val="0"/>
        </w:rPr>
        <w:t>电子自动化工程安装服务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电子、通信与自动控制技术研究、开发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通信系统工程服务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货物进出口（专营专控 商品除外）</w:t>
      </w:r>
      <w:r>
        <w:rPr>
          <w:color w:val="000000"/>
          <w:spacing w:val="0"/>
          <w:w w:val="100"/>
          <w:position w:val="0"/>
          <w:sz w:val="18"/>
          <w:szCs w:val="18"/>
        </w:rPr>
        <w:t>；</w:t>
      </w:r>
      <w:r>
        <w:rPr>
          <w:color w:val="000000"/>
          <w:spacing w:val="0"/>
          <w:w w:val="100"/>
          <w:position w:val="0"/>
        </w:rPr>
        <w:t>机械式停车场设备制造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监控系统工程安装服务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计算机应用电子设备制造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楼宇设备自控系统工程服务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安全智能 卡类设备和系统制造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饰物装饰设计服务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竹、藤家具制造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塑料家具制造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安全系统监控服务。</w:t>
      </w:r>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本公司的实际控制人为张波。</w:t>
      </w:r>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日批准报出。</w:t>
      </w:r>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本公司子公司的相关信息详见本附注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bidi w:val="0"/>
        <w:spacing w:before="0" w:after="380" w:line="316" w:lineRule="exact"/>
        <w:ind w:left="0" w:right="0" w:firstLine="0"/>
        <w:jc w:val="left"/>
      </w:pPr>
      <w:r>
        <w:rPr>
          <w:color w:val="000000"/>
          <w:spacing w:val="0"/>
          <w:w w:val="100"/>
          <w:position w:val="0"/>
        </w:rPr>
        <w:t>本报告期合并范围变化情况详见本附注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六、合并范围的变更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keepLines/>
        <w:widowControl w:val="0"/>
        <w:shd w:val="clear" w:color="auto" w:fill="auto"/>
        <w:tabs>
          <w:tab w:pos="497" w:val="left"/>
        </w:tabs>
        <w:bidi w:val="0"/>
        <w:spacing w:before="0" w:after="380" w:line="240" w:lineRule="auto"/>
        <w:ind w:left="0" w:right="0" w:firstLine="0"/>
        <w:jc w:val="left"/>
      </w:pPr>
      <w:bookmarkStart w:id="715" w:name="bookmark715"/>
      <w:bookmarkStart w:id="716" w:name="bookmark716"/>
      <w:bookmarkStart w:id="717" w:name="bookmark717"/>
      <w:bookmarkStart w:id="718" w:name="bookmark718"/>
      <w:r>
        <w:rPr>
          <w:color w:val="000000"/>
          <w:spacing w:val="0"/>
          <w:w w:val="100"/>
          <w:position w:val="0"/>
        </w:rPr>
        <w:t>四</w:t>
      </w:r>
      <w:bookmarkEnd w:id="717"/>
      <w:r>
        <w:rPr>
          <w:color w:val="000000"/>
          <w:spacing w:val="0"/>
          <w:w w:val="100"/>
          <w:position w:val="0"/>
        </w:rPr>
        <w:t>、</w:t>
        <w:tab/>
        <w:t>财务报表的编制基础</w:t>
      </w:r>
      <w:bookmarkEnd w:id="715"/>
      <w:bookmarkEnd w:id="716"/>
      <w:bookmarkEnd w:id="718"/>
    </w:p>
    <w:p>
      <w:pPr>
        <w:pStyle w:val="Style30"/>
        <w:keepNext/>
        <w:keepLines/>
        <w:widowControl w:val="0"/>
        <w:shd w:val="clear" w:color="auto" w:fill="auto"/>
        <w:bidi w:val="0"/>
        <w:spacing w:before="0" w:after="260" w:line="240" w:lineRule="auto"/>
        <w:ind w:left="0" w:right="0" w:firstLine="0"/>
        <w:jc w:val="left"/>
      </w:pPr>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1</w:t>
      </w:r>
      <w:r>
        <w:rPr>
          <w:color w:val="000000"/>
          <w:spacing w:val="0"/>
          <w:w w:val="100"/>
          <w:position w:val="0"/>
        </w:rPr>
        <w:t>、编制基础</w:t>
      </w:r>
      <w:bookmarkEnd w:id="719"/>
      <w:bookmarkEnd w:id="720"/>
      <w:bookmarkEnd w:id="721"/>
    </w:p>
    <w:p>
      <w:pPr>
        <w:pStyle w:val="Style19"/>
        <w:keepNext w:val="0"/>
        <w:keepLines w:val="0"/>
        <w:widowControl w:val="0"/>
        <w:shd w:val="clear" w:color="auto" w:fill="auto"/>
        <w:bidi w:val="0"/>
        <w:spacing w:before="0" w:after="700" w:line="307" w:lineRule="exact"/>
        <w:ind w:left="0" w:right="0" w:firstLine="0"/>
        <w:jc w:val="left"/>
      </w:pPr>
      <w:r>
        <w:rPr>
          <w:color w:val="000000"/>
          <w:spacing w:val="0"/>
          <w:w w:val="100"/>
          <w:position w:val="0"/>
        </w:rPr>
        <w:t>本财务报表按照财政部颁布的《企业会计准则</w:t>
      </w:r>
      <w:r>
        <w:rPr>
          <w:color w:val="000000"/>
          <w:spacing w:val="0"/>
          <w:w w:val="100"/>
          <w:position w:val="0"/>
          <w:sz w:val="18"/>
          <w:szCs w:val="18"/>
        </w:rPr>
        <w:t>一一</w:t>
      </w:r>
      <w:r>
        <w:rPr>
          <w:color w:val="000000"/>
          <w:spacing w:val="0"/>
          <w:w w:val="100"/>
          <w:position w:val="0"/>
        </w:rPr>
        <w:t>基本准则》和各项具体会计准则、企业会计准则应用指南、企业会计准则 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），以及中国证券监督管理委员会《公开发行证券的公司信息披露编报规则 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号——财务报告的一般规定》的相关规定编制。</w:t>
      </w:r>
    </w:p>
    <w:p>
      <w:pPr>
        <w:pStyle w:val="Style30"/>
        <w:keepNext/>
        <w:keepLines/>
        <w:widowControl w:val="0"/>
        <w:shd w:val="clear" w:color="auto" w:fill="auto"/>
        <w:bidi w:val="0"/>
        <w:spacing w:before="0" w:line="240" w:lineRule="auto"/>
        <w:ind w:left="0" w:right="0" w:firstLine="0"/>
        <w:jc w:val="left"/>
      </w:pPr>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2</w:t>
      </w:r>
      <w:r>
        <w:rPr>
          <w:color w:val="000000"/>
          <w:spacing w:val="0"/>
          <w:w w:val="100"/>
          <w:position w:val="0"/>
        </w:rPr>
        <w:t>、持续经营</w:t>
      </w:r>
      <w:bookmarkEnd w:id="722"/>
      <w:bookmarkEnd w:id="723"/>
      <w:bookmarkEnd w:id="724"/>
    </w:p>
    <w:p>
      <w:pPr>
        <w:pStyle w:val="Style19"/>
        <w:keepNext w:val="0"/>
        <w:keepLines w:val="0"/>
        <w:widowControl w:val="0"/>
        <w:shd w:val="clear" w:color="auto" w:fill="auto"/>
        <w:bidi w:val="0"/>
        <w:spacing w:before="0" w:after="700" w:line="240" w:lineRule="auto"/>
        <w:ind w:left="0" w:right="0" w:firstLine="0"/>
        <w:jc w:val="left"/>
      </w:pPr>
      <w:r>
        <w:rPr>
          <w:color w:val="000000"/>
          <w:spacing w:val="0"/>
          <w:w w:val="100"/>
          <w:position w:val="0"/>
        </w:rPr>
        <w:t>本财务报表以持续经营为基础编制。</w:t>
      </w:r>
    </w:p>
    <w:p>
      <w:pPr>
        <w:pStyle w:val="Style25"/>
        <w:keepNext/>
        <w:keepLines/>
        <w:widowControl w:val="0"/>
        <w:shd w:val="clear" w:color="auto" w:fill="auto"/>
        <w:bidi w:val="0"/>
        <w:spacing w:before="0" w:after="260" w:line="240" w:lineRule="auto"/>
        <w:ind w:left="0" w:right="0" w:firstLine="0"/>
        <w:jc w:val="left"/>
      </w:pPr>
      <w:bookmarkStart w:id="725" w:name="bookmark725"/>
      <w:bookmarkStart w:id="726" w:name="bookmark726"/>
      <w:bookmarkStart w:id="727" w:name="bookmark727"/>
      <w:bookmarkStart w:id="728" w:name="bookmark728"/>
      <w:r>
        <w:rPr>
          <w:color w:val="000000"/>
          <w:spacing w:val="0"/>
          <w:w w:val="100"/>
          <w:position w:val="0"/>
        </w:rPr>
        <w:t>五</w:t>
      </w:r>
      <w:bookmarkEnd w:id="727"/>
      <w:r>
        <w:rPr>
          <w:color w:val="000000"/>
          <w:spacing w:val="0"/>
          <w:w w:val="100"/>
          <w:position w:val="0"/>
        </w:rPr>
        <w:t>、重要会计政策及会计估计</w:t>
      </w:r>
      <w:bookmarkEnd w:id="725"/>
      <w:bookmarkEnd w:id="726"/>
      <w:bookmarkEnd w:id="728"/>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19"/>
        <w:keepNext w:val="0"/>
        <w:keepLines w:val="0"/>
        <w:widowControl w:val="0"/>
        <w:shd w:val="clear" w:color="auto" w:fill="auto"/>
        <w:bidi w:val="0"/>
        <w:spacing w:before="0" w:after="260" w:line="312" w:lineRule="exact"/>
        <w:ind w:left="0" w:right="0" w:firstLine="0"/>
        <w:jc w:val="left"/>
      </w:pPr>
      <w:r>
        <w:rPr>
          <w:color w:val="000000"/>
          <w:spacing w:val="0"/>
          <w:w w:val="100"/>
          <w:position w:val="0"/>
        </w:rPr>
        <w:t>以下披露内容已涵盖了本公司根据实际生产经营特点制定的具体会计政策和会计估计。详见本附注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三、（二十四）收入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五、（三十五）营业收入和营业成本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keepLines/>
        <w:widowControl w:val="0"/>
        <w:shd w:val="clear" w:color="auto" w:fill="auto"/>
        <w:tabs>
          <w:tab w:pos="366" w:val="left"/>
        </w:tabs>
        <w:bidi w:val="0"/>
        <w:spacing w:before="0" w:after="260" w:line="240" w:lineRule="auto"/>
        <w:ind w:left="0" w:right="0" w:firstLine="0"/>
        <w:jc w:val="both"/>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1</w:t>
      </w:r>
      <w:bookmarkEnd w:id="731"/>
      <w:r>
        <w:rPr>
          <w:color w:val="000000"/>
          <w:spacing w:val="0"/>
          <w:w w:val="100"/>
          <w:position w:val="0"/>
        </w:rPr>
        <w:t>、</w:t>
        <w:tab/>
        <w:t>遵循企业会计准则的声明</w:t>
      </w:r>
      <w:bookmarkEnd w:id="729"/>
      <w:bookmarkEnd w:id="730"/>
      <w:bookmarkEnd w:id="732"/>
    </w:p>
    <w:p>
      <w:pPr>
        <w:pStyle w:val="Style19"/>
        <w:keepNext w:val="0"/>
        <w:keepLines w:val="0"/>
        <w:widowControl w:val="0"/>
        <w:shd w:val="clear" w:color="auto" w:fill="auto"/>
        <w:bidi w:val="0"/>
        <w:spacing w:before="0" w:after="380" w:line="307" w:lineRule="exact"/>
        <w:ind w:left="0" w:right="0" w:firstLine="0"/>
        <w:jc w:val="both"/>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日的合并及母公司财务状况以 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年度的合并及母公司经营成果和现金流量。</w:t>
      </w:r>
    </w:p>
    <w:p>
      <w:pPr>
        <w:pStyle w:val="Style30"/>
        <w:keepNext/>
        <w:keepLines/>
        <w:widowControl w:val="0"/>
        <w:shd w:val="clear" w:color="auto" w:fill="auto"/>
        <w:tabs>
          <w:tab w:pos="376" w:val="left"/>
        </w:tabs>
        <w:bidi w:val="0"/>
        <w:spacing w:before="0" w:after="260" w:line="240" w:lineRule="auto"/>
        <w:ind w:left="0" w:right="0" w:firstLine="0"/>
        <w:jc w:val="both"/>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2</w:t>
      </w:r>
      <w:bookmarkEnd w:id="735"/>
      <w:r>
        <w:rPr>
          <w:color w:val="000000"/>
          <w:spacing w:val="0"/>
          <w:w w:val="100"/>
          <w:position w:val="0"/>
        </w:rPr>
        <w:t>、</w:t>
        <w:tab/>
        <w:t>会计期间</w:t>
      </w:r>
      <w:bookmarkEnd w:id="733"/>
      <w:bookmarkEnd w:id="734"/>
      <w:bookmarkEnd w:id="736"/>
    </w:p>
    <w:p>
      <w:pPr>
        <w:pStyle w:val="Style19"/>
        <w:keepNext w:val="0"/>
        <w:keepLines w:val="0"/>
        <w:widowControl w:val="0"/>
        <w:shd w:val="clear" w:color="auto" w:fill="auto"/>
        <w:bidi w:val="0"/>
        <w:spacing w:before="0" w:after="380" w:line="311" w:lineRule="exact"/>
        <w:ind w:left="0" w:right="0" w:firstLine="0"/>
        <w:jc w:val="both"/>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30"/>
        <w:keepNext/>
        <w:keepLines/>
        <w:widowControl w:val="0"/>
        <w:shd w:val="clear" w:color="auto" w:fill="auto"/>
        <w:tabs>
          <w:tab w:pos="376" w:val="left"/>
        </w:tabs>
        <w:bidi w:val="0"/>
        <w:spacing w:before="0" w:after="260" w:line="240" w:lineRule="auto"/>
        <w:ind w:left="0" w:right="0" w:firstLine="0"/>
        <w:jc w:val="both"/>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3</w:t>
      </w:r>
      <w:bookmarkEnd w:id="739"/>
      <w:r>
        <w:rPr>
          <w:color w:val="000000"/>
          <w:spacing w:val="0"/>
          <w:w w:val="100"/>
          <w:position w:val="0"/>
        </w:rPr>
        <w:t>、</w:t>
        <w:tab/>
        <w:t>营业周期</w:t>
      </w:r>
      <w:bookmarkEnd w:id="737"/>
      <w:bookmarkEnd w:id="738"/>
      <w:bookmarkEnd w:id="740"/>
    </w:p>
    <w:p>
      <w:pPr>
        <w:pStyle w:val="Style19"/>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公司营业周期为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30"/>
        <w:keepNext/>
        <w:keepLines/>
        <w:widowControl w:val="0"/>
        <w:shd w:val="clear" w:color="auto" w:fill="auto"/>
        <w:tabs>
          <w:tab w:pos="376" w:val="left"/>
        </w:tabs>
        <w:bidi w:val="0"/>
        <w:spacing w:before="0" w:after="260" w:line="240" w:lineRule="auto"/>
        <w:ind w:left="0" w:right="0" w:firstLine="0"/>
        <w:jc w:val="both"/>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4</w:t>
      </w:r>
      <w:bookmarkEnd w:id="743"/>
      <w:r>
        <w:rPr>
          <w:color w:val="000000"/>
          <w:spacing w:val="0"/>
          <w:w w:val="100"/>
          <w:position w:val="0"/>
        </w:rPr>
        <w:t>、</w:t>
        <w:tab/>
        <w:t>记账本位币</w:t>
      </w:r>
      <w:bookmarkEnd w:id="741"/>
      <w:bookmarkEnd w:id="742"/>
      <w:bookmarkEnd w:id="744"/>
    </w:p>
    <w:p>
      <w:pPr>
        <w:pStyle w:val="Style19"/>
        <w:keepNext w:val="0"/>
        <w:keepLines w:val="0"/>
        <w:widowControl w:val="0"/>
        <w:shd w:val="clear" w:color="auto" w:fill="auto"/>
        <w:bidi w:val="0"/>
        <w:spacing w:before="0" w:after="380" w:line="311" w:lineRule="exact"/>
        <w:ind w:left="0" w:right="0" w:firstLine="0"/>
        <w:jc w:val="both"/>
      </w:pPr>
      <w:r>
        <w:rPr>
          <w:color w:val="000000"/>
          <w:spacing w:val="0"/>
          <w:w w:val="100"/>
          <w:position w:val="0"/>
        </w:rPr>
        <w:t>本公司采用人民币为记账本位币。</w:t>
      </w:r>
    </w:p>
    <w:p>
      <w:pPr>
        <w:pStyle w:val="Style30"/>
        <w:keepNext/>
        <w:keepLines/>
        <w:widowControl w:val="0"/>
        <w:shd w:val="clear" w:color="auto" w:fill="auto"/>
        <w:tabs>
          <w:tab w:pos="376" w:val="left"/>
        </w:tabs>
        <w:bidi w:val="0"/>
        <w:spacing w:before="0" w:after="260" w:line="240" w:lineRule="auto"/>
        <w:ind w:left="0" w:right="0" w:firstLine="0"/>
        <w:jc w:val="both"/>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5</w:t>
      </w:r>
      <w:bookmarkEnd w:id="747"/>
      <w:r>
        <w:rPr>
          <w:color w:val="000000"/>
          <w:spacing w:val="0"/>
          <w:w w:val="100"/>
          <w:position w:val="0"/>
        </w:rPr>
        <w:t>、</w:t>
        <w:tab/>
        <w:t>同一控制下和非同一控制下企业合并的会计处理方法</w:t>
      </w:r>
      <w:bookmarkEnd w:id="745"/>
      <w:bookmarkEnd w:id="746"/>
      <w:bookmarkEnd w:id="748"/>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同一控制下企业合并：合并方在企业合并中取得的资产和负债（包括最终控制方收购被合并方而形成的商誉），按照合并日 被合并方资产、负债在最终控制方合并财务报表中的账面价值为基础计量。在合并中取得的净资产账面价值与支付的合并对 价账面价值（或发行股份面值总额）的差额，调整资本公积中的股本溢价，资本公积中的股本溢价不足冲减的，调整留存收 益。</w:t>
      </w:r>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非同一控制下企业合并：合并成本为购买方在购买日为取得被购买方的控制权而付出的资产、发生或承担的负债以及发行的 权益性证券的公允价值。合并成本大于合并中取得的被购买方可辨认净资产公允价值份额的差额，确认为商誉；合并成本小 于合并中取得的被购买方可辨认净资产公允价值份额的差额，计入当期损益。在合并中取得的被购买方符合确认条件的各项 可辨认资产、负债及或有负债在购买日按公允价值计量。</w:t>
      </w:r>
    </w:p>
    <w:p>
      <w:pPr>
        <w:pStyle w:val="Style19"/>
        <w:keepNext w:val="0"/>
        <w:keepLines w:val="0"/>
        <w:widowControl w:val="0"/>
        <w:shd w:val="clear" w:color="auto" w:fill="auto"/>
        <w:bidi w:val="0"/>
        <w:spacing w:before="0" w:after="380" w:line="311" w:lineRule="exact"/>
        <w:ind w:left="0" w:right="0" w:firstLine="0"/>
        <w:jc w:val="both"/>
      </w:pPr>
      <w:r>
        <w:rPr>
          <w:color w:val="000000"/>
          <w:spacing w:val="0"/>
          <w:w w:val="100"/>
          <w:position w:val="0"/>
        </w:rPr>
        <w:t>为企业合并发生的直接相关费用于发生时计入当期损益；为企业合并而发行权益性证券或债务性证券的交易费用，计入权益 性证券或债务性证券的初始确认金额。</w:t>
      </w:r>
    </w:p>
    <w:p>
      <w:pPr>
        <w:pStyle w:val="Style30"/>
        <w:keepNext/>
        <w:keepLines/>
        <w:widowControl w:val="0"/>
        <w:shd w:val="clear" w:color="auto" w:fill="auto"/>
        <w:tabs>
          <w:tab w:pos="376" w:val="left"/>
        </w:tabs>
        <w:bidi w:val="0"/>
        <w:spacing w:before="0" w:after="600" w:line="240" w:lineRule="auto"/>
        <w:ind w:left="0" w:right="0" w:firstLine="0"/>
        <w:jc w:val="both"/>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6</w:t>
      </w:r>
      <w:bookmarkEnd w:id="751"/>
      <w:r>
        <w:rPr>
          <w:color w:val="000000"/>
          <w:spacing w:val="0"/>
          <w:w w:val="100"/>
          <w:position w:val="0"/>
        </w:rPr>
        <w:t>、</w:t>
        <w:tab/>
        <w:t>合并财务报表的编制方法</w:t>
      </w:r>
      <w:bookmarkEnd w:id="749"/>
      <w:bookmarkEnd w:id="750"/>
      <w:bookmarkEnd w:id="752"/>
    </w:p>
    <w:p>
      <w:pPr>
        <w:pStyle w:val="Style30"/>
        <w:keepNext/>
        <w:keepLines/>
        <w:widowControl w:val="0"/>
        <w:shd w:val="clear" w:color="auto" w:fill="auto"/>
        <w:bidi w:val="0"/>
        <w:spacing w:before="0" w:after="0" w:line="312" w:lineRule="exact"/>
        <w:ind w:left="0" w:right="0" w:firstLine="0"/>
        <w:jc w:val="both"/>
      </w:pPr>
      <w:bookmarkStart w:id="753" w:name="bookmark753"/>
      <w:bookmarkStart w:id="754" w:name="bookmark754"/>
      <w:bookmarkStart w:id="755" w:name="bookmark755"/>
      <w:r>
        <w:rPr>
          <w:color w:val="000000"/>
          <w:spacing w:val="0"/>
          <w:w w:val="100"/>
          <w:position w:val="0"/>
        </w:rPr>
        <w:t>合并范围</w:t>
      </w:r>
      <w:bookmarkEnd w:id="753"/>
      <w:bookmarkEnd w:id="754"/>
      <w:bookmarkEnd w:id="755"/>
    </w:p>
    <w:p>
      <w:pPr>
        <w:pStyle w:val="Style19"/>
        <w:keepNext w:val="0"/>
        <w:keepLines w:val="0"/>
        <w:widowControl w:val="0"/>
        <w:shd w:val="clear" w:color="auto" w:fill="auto"/>
        <w:bidi w:val="0"/>
        <w:spacing w:before="0" w:after="320" w:line="312" w:lineRule="exact"/>
        <w:ind w:left="0" w:right="0" w:firstLine="0"/>
        <w:jc w:val="both"/>
      </w:pPr>
      <w:r>
        <w:rPr>
          <w:color w:val="000000"/>
          <w:spacing w:val="0"/>
          <w:w w:val="100"/>
          <w:position w:val="0"/>
        </w:rPr>
        <w:t>合并财务报表的合并范围以控制为基础确定，合并范围包括本公司及全部子公司。控制，是指公司拥有对被投资方的权力， 通过参与被投资方的相关活动而享有可变回报，并且有能力运用对被投资方的权力影响其回报金额。</w:t>
      </w:r>
    </w:p>
    <w:p>
      <w:pPr>
        <w:pStyle w:val="Style30"/>
        <w:keepNext/>
        <w:keepLines/>
        <w:widowControl w:val="0"/>
        <w:shd w:val="clear" w:color="auto" w:fill="auto"/>
        <w:bidi w:val="0"/>
        <w:spacing w:before="0" w:after="0" w:line="313" w:lineRule="exact"/>
        <w:ind w:left="0" w:right="0" w:firstLine="0"/>
        <w:jc w:val="both"/>
      </w:pPr>
      <w:bookmarkStart w:id="756" w:name="bookmark756"/>
      <w:bookmarkStart w:id="757" w:name="bookmark757"/>
      <w:bookmarkStart w:id="758" w:name="bookmark758"/>
      <w:r>
        <w:rPr>
          <w:color w:val="000000"/>
          <w:spacing w:val="0"/>
          <w:w w:val="100"/>
          <w:position w:val="0"/>
        </w:rPr>
        <w:t>合并程序</w:t>
      </w:r>
      <w:bookmarkEnd w:id="756"/>
      <w:bookmarkEnd w:id="757"/>
      <w:bookmarkEnd w:id="758"/>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本公司将整个企业集团视为一个会计主体，按照统一的会计政策编制合并财务报表，反映本企业集团整体财务状况、经营成 果和现金流量。本公司与子公司、子公司相互之间发生的内部交易的影响予以抵销。内部交易表明相关资产发生减值损失的， 全额确认该部分损失。如子公司采用的会计政策、会计期间与本公司不一致的，在编制合并财务报表时，按本公司的会计政 策、会计期间进行必要的调整。</w:t>
      </w:r>
    </w:p>
    <w:p>
      <w:pPr>
        <w:pStyle w:val="Style19"/>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子公司所有者权益、当期净损益和当期综合收益中属于少数股东的份额分别在合并资产负债表中所有者权益项目下、合并利 润表中净利润项目下和综合收益总额项目下单独列示。子公司少数股东分担的当期亏损超过了少数股东在该子公司期初所有 者权益中所享有份额而形成的余额，冲减少数股东权益。</w:t>
      </w:r>
    </w:p>
    <w:p>
      <w:pPr>
        <w:pStyle w:val="Style19"/>
        <w:keepNext w:val="0"/>
        <w:keepLines w:val="0"/>
        <w:widowControl w:val="0"/>
        <w:numPr>
          <w:ilvl w:val="0"/>
          <w:numId w:val="5"/>
        </w:numPr>
        <w:shd w:val="clear" w:color="auto" w:fill="auto"/>
        <w:tabs>
          <w:tab w:pos="445" w:val="left"/>
        </w:tabs>
        <w:bidi w:val="0"/>
        <w:spacing w:before="0" w:after="0" w:line="313" w:lineRule="exact"/>
        <w:ind w:left="0" w:right="0" w:firstLine="0"/>
        <w:jc w:val="both"/>
      </w:pPr>
      <w:bookmarkStart w:id="759" w:name="bookmark759"/>
      <w:bookmarkEnd w:id="759"/>
      <w:r>
        <w:rPr>
          <w:color w:val="000000"/>
          <w:spacing w:val="0"/>
          <w:w w:val="100"/>
          <w:position w:val="0"/>
        </w:rPr>
        <w:t>增加子公司或业务</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在报告期内，因同一控制下企业合并增加子公司或业务的，将子公司或业务合并当期期初至报告期末的经营成果和现金流量 纳入合并财务报表，同时对合并财务报表的期初数和比较报表的相关项目进行调整，视同合并后的报告主体自最终控制方开 始控制时点起一直存在。</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因追加投资等原因能够对同一控制下的被投资方实施控制的，在取得被合并方控制权之前持有的股权投资，在取得原股权之 日与合并方和被合并方同处于同一控制之日孰晚日起至合并日之间已确认有关损益、其他综合收益以及其他净资产变动，分 别冲减比较报表期间的期初留存收益或当期损益。</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在报告期内，因非同一控制下企业合并增加子公司或业务的，以购买日确定的各项可辨认资产、负债及或有负债的公允价值 为基础自购买日起纳入合并财务报表。</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因追加投资等原因能够对非同一控制下的被投资方实施控制的，对于购买日之前持有的被购买方的股权，按照该股权在购买 日的公允价值进行重新计量，公允价值与其账面价值的差额计入当期投资收益。购买日之前持有的被购买方的股权涉及的以 后可重分类进损益的其他综合收益、权益法核算下的其他所有者权益变动转为购买日所属当期投资收益。</w:t>
      </w:r>
    </w:p>
    <w:p>
      <w:pPr>
        <w:pStyle w:val="Style19"/>
        <w:keepNext w:val="0"/>
        <w:keepLines w:val="0"/>
        <w:widowControl w:val="0"/>
        <w:numPr>
          <w:ilvl w:val="0"/>
          <w:numId w:val="5"/>
        </w:numPr>
        <w:shd w:val="clear" w:color="auto" w:fill="auto"/>
        <w:tabs>
          <w:tab w:pos="445" w:val="left"/>
        </w:tabs>
        <w:bidi w:val="0"/>
        <w:spacing w:before="0" w:after="0" w:line="312" w:lineRule="exact"/>
        <w:ind w:left="0" w:right="0" w:firstLine="0"/>
        <w:jc w:val="both"/>
      </w:pPr>
      <w:bookmarkStart w:id="760" w:name="bookmark760"/>
      <w:bookmarkEnd w:id="760"/>
      <w:r>
        <w:rPr>
          <w:color w:val="000000"/>
          <w:spacing w:val="0"/>
          <w:w w:val="100"/>
          <w:position w:val="0"/>
        </w:rPr>
        <w:t>处置子公司</w:t>
      </w:r>
    </w:p>
    <w:p>
      <w:pPr>
        <w:pStyle w:val="Style19"/>
        <w:keepNext w:val="0"/>
        <w:keepLines w:val="0"/>
        <w:widowControl w:val="0"/>
        <w:numPr>
          <w:ilvl w:val="0"/>
          <w:numId w:val="7"/>
        </w:numPr>
        <w:shd w:val="clear" w:color="auto" w:fill="auto"/>
        <w:tabs>
          <w:tab w:pos="373" w:val="left"/>
        </w:tabs>
        <w:bidi w:val="0"/>
        <w:spacing w:before="0" w:after="0" w:line="312" w:lineRule="exact"/>
        <w:ind w:left="0" w:right="0" w:firstLine="0"/>
        <w:jc w:val="both"/>
      </w:pPr>
      <w:bookmarkStart w:id="761" w:name="bookmark761"/>
      <w:bookmarkEnd w:id="761"/>
      <w:r>
        <w:rPr>
          <w:color w:val="000000"/>
          <w:spacing w:val="0"/>
          <w:w w:val="100"/>
          <w:position w:val="0"/>
        </w:rPr>
        <w:t>一般处理方法</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因处置部分股权投资或其他原因丧失了对被投资方控制权时，对于处置后的剩余股权投资，按照其在丧失控制权日的公允价 值进行重新计量。处置股权取得的对价与剩余股权公允价值之和，减去按原持股比例计算应享有原有子公司自购买日或合并 日开始持续计算的净资产的份额与商誉之和的差额，计入丧失控制权当期的投资收益。与原有子公司股权投资相关的以后可 重分类进损益的其他综合收益、权益法核算下的其他所有者权益变动，在丧失控制权时转为当期投资收益。</w:t>
      </w:r>
    </w:p>
    <w:p>
      <w:pPr>
        <w:pStyle w:val="Style19"/>
        <w:keepNext w:val="0"/>
        <w:keepLines w:val="0"/>
        <w:widowControl w:val="0"/>
        <w:numPr>
          <w:ilvl w:val="0"/>
          <w:numId w:val="7"/>
        </w:numPr>
        <w:shd w:val="clear" w:color="auto" w:fill="auto"/>
        <w:tabs>
          <w:tab w:pos="373" w:val="left"/>
        </w:tabs>
        <w:bidi w:val="0"/>
        <w:spacing w:before="0" w:after="0" w:line="312" w:lineRule="exact"/>
        <w:ind w:left="0" w:right="0" w:firstLine="0"/>
        <w:jc w:val="both"/>
      </w:pPr>
      <w:bookmarkStart w:id="762" w:name="bookmark762"/>
      <w:bookmarkEnd w:id="762"/>
      <w:r>
        <w:rPr>
          <w:color w:val="000000"/>
          <w:spacing w:val="0"/>
          <w:w w:val="100"/>
          <w:position w:val="0"/>
        </w:rPr>
        <w:t>分步处置子公司</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通过多次交易分步处置对子公司股权投资直至丧失控制权的，处置对子公司股权投资的各项交易的条款、条件以及经济影响 符合以下一种或多种情况，通常表明该多次交易事项为一揽子交易：</w:t>
      </w:r>
    </w:p>
    <w:p>
      <w:pPr>
        <w:pStyle w:val="Style19"/>
        <w:keepNext w:val="0"/>
        <w:keepLines w:val="0"/>
        <w:widowControl w:val="0"/>
        <w:numPr>
          <w:ilvl w:val="0"/>
          <w:numId w:val="9"/>
        </w:numPr>
        <w:shd w:val="clear" w:color="auto" w:fill="auto"/>
        <w:bidi w:val="0"/>
        <w:spacing w:before="0" w:after="0" w:line="312" w:lineRule="exact"/>
        <w:ind w:left="0" w:right="0" w:firstLine="0"/>
        <w:jc w:val="both"/>
      </w:pPr>
      <w:bookmarkStart w:id="763" w:name="bookmark763"/>
      <w:bookmarkEnd w:id="763"/>
      <w:r>
        <w:rPr>
          <w:color w:val="000000"/>
          <w:spacing w:val="0"/>
          <w:w w:val="100"/>
          <w:position w:val="0"/>
        </w:rPr>
        <w:t>这些交易是同时或者在考虑了彼此影响的情况下订立的；</w:t>
      </w:r>
    </w:p>
    <w:p>
      <w:pPr>
        <w:pStyle w:val="Style19"/>
        <w:keepNext w:val="0"/>
        <w:keepLines w:val="0"/>
        <w:widowControl w:val="0"/>
        <w:numPr>
          <w:ilvl w:val="0"/>
          <w:numId w:val="9"/>
        </w:numPr>
        <w:shd w:val="clear" w:color="auto" w:fill="auto"/>
        <w:tabs>
          <w:tab w:pos="382" w:val="left"/>
        </w:tabs>
        <w:bidi w:val="0"/>
        <w:spacing w:before="0" w:after="0" w:line="312" w:lineRule="exact"/>
        <w:ind w:left="0" w:right="0" w:firstLine="0"/>
        <w:jc w:val="both"/>
      </w:pPr>
      <w:bookmarkStart w:id="764" w:name="bookmark764"/>
      <w:bookmarkEnd w:id="764"/>
      <w:r>
        <w:rPr>
          <w:color w:val="000000"/>
          <w:spacing w:val="0"/>
          <w:w w:val="100"/>
          <w:position w:val="0"/>
        </w:rPr>
        <w:t>这些交易整体才能达成一项完整的商业结果；</w:t>
      </w:r>
    </w:p>
    <w:p>
      <w:pPr>
        <w:pStyle w:val="Style19"/>
        <w:keepNext w:val="0"/>
        <w:keepLines w:val="0"/>
        <w:widowControl w:val="0"/>
        <w:numPr>
          <w:ilvl w:val="0"/>
          <w:numId w:val="9"/>
        </w:numPr>
        <w:shd w:val="clear" w:color="auto" w:fill="auto"/>
        <w:tabs>
          <w:tab w:pos="402" w:val="left"/>
        </w:tabs>
        <w:bidi w:val="0"/>
        <w:spacing w:before="0" w:after="0" w:line="312" w:lineRule="exact"/>
        <w:ind w:left="0" w:right="0" w:firstLine="0"/>
        <w:jc w:val="both"/>
      </w:pPr>
      <w:bookmarkStart w:id="765" w:name="bookmark765"/>
      <w:bookmarkEnd w:id="765"/>
      <w:r>
        <w:rPr>
          <w:color w:val="000000"/>
          <w:spacing w:val="0"/>
          <w:w w:val="100"/>
          <w:position w:val="0"/>
        </w:rPr>
        <w:t>一项交易的发生取决于其他至少一项交易的发生；</w:t>
      </w:r>
    </w:p>
    <w:p>
      <w:pPr>
        <w:pStyle w:val="Style19"/>
        <w:keepNext w:val="0"/>
        <w:keepLines w:val="0"/>
        <w:widowControl w:val="0"/>
        <w:numPr>
          <w:ilvl w:val="0"/>
          <w:numId w:val="9"/>
        </w:numPr>
        <w:shd w:val="clear" w:color="auto" w:fill="auto"/>
        <w:bidi w:val="0"/>
        <w:spacing w:before="0" w:after="0" w:line="312" w:lineRule="exact"/>
        <w:ind w:left="0" w:right="0" w:firstLine="0"/>
        <w:jc w:val="both"/>
      </w:pPr>
      <w:bookmarkStart w:id="766" w:name="bookmark766"/>
      <w:bookmarkEnd w:id="766"/>
      <w:r>
        <w:rPr>
          <w:color w:val="000000"/>
          <w:spacing w:val="0"/>
          <w:w w:val="100"/>
          <w:position w:val="0"/>
          <w:sz w:val="18"/>
          <w:szCs w:val="18"/>
        </w:rPr>
        <w:t xml:space="preserve"> </w:t>
      </w:r>
      <w:r>
        <w:rPr>
          <w:color w:val="000000"/>
          <w:spacing w:val="0"/>
          <w:w w:val="100"/>
          <w:position w:val="0"/>
        </w:rPr>
        <w:t>一项交易单独看是不经济的，但是和其他交易一并考虑时是经济的。</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各项交易属于一揽子交易的，将各项交易作为一项处置子公司并丧失控制权的交易进行会计处理；在丧失控制权之前每一次 处置价款与处置投资对应的享有该子公司净资产份额的差额，在合并财务报表中确认为其他综合收益，在丧失控制权时一并 转入丧失控制权当期的损益。</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各项交易不属于一揽子交易的，在丧失控制权之前，按不丧失控制权的情况下部分处置对子公司的股权投资进行会计处理； 在丧失控制权时，按处置子公司一般处理方法进行会计处理。</w:t>
      </w:r>
    </w:p>
    <w:p>
      <w:pPr>
        <w:pStyle w:val="Style19"/>
        <w:keepNext w:val="0"/>
        <w:keepLines w:val="0"/>
        <w:widowControl w:val="0"/>
        <w:numPr>
          <w:ilvl w:val="0"/>
          <w:numId w:val="5"/>
        </w:numPr>
        <w:shd w:val="clear" w:color="auto" w:fill="auto"/>
        <w:tabs>
          <w:tab w:pos="445" w:val="left"/>
        </w:tabs>
        <w:bidi w:val="0"/>
        <w:spacing w:before="0" w:after="0" w:line="312" w:lineRule="exact"/>
        <w:ind w:left="0" w:right="0" w:firstLine="0"/>
        <w:jc w:val="both"/>
      </w:pPr>
      <w:bookmarkStart w:id="767" w:name="bookmark767"/>
      <w:bookmarkEnd w:id="767"/>
      <w:r>
        <w:rPr>
          <w:color w:val="000000"/>
          <w:spacing w:val="0"/>
          <w:w w:val="100"/>
          <w:position w:val="0"/>
        </w:rPr>
        <w:t>购买子公司少数股权</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因购买少数股权新取得的长期股权投资与按照新增持股比例计算应享有子公司自购买日或合并日开始持续计算的净资产份 额之间的差额，调整合并资产负债表中的资本公积中的股本溢价，资本公积中的股本溢价不足冲减的，调整留存收益。</w:t>
      </w:r>
    </w:p>
    <w:p>
      <w:pPr>
        <w:pStyle w:val="Style19"/>
        <w:keepNext w:val="0"/>
        <w:keepLines w:val="0"/>
        <w:widowControl w:val="0"/>
        <w:numPr>
          <w:ilvl w:val="0"/>
          <w:numId w:val="5"/>
        </w:numPr>
        <w:shd w:val="clear" w:color="auto" w:fill="auto"/>
        <w:tabs>
          <w:tab w:pos="445" w:val="left"/>
        </w:tabs>
        <w:bidi w:val="0"/>
        <w:spacing w:before="0" w:after="0" w:line="312" w:lineRule="exact"/>
        <w:ind w:left="0" w:right="0" w:firstLine="0"/>
        <w:jc w:val="both"/>
      </w:pPr>
      <w:bookmarkStart w:id="768" w:name="bookmark768"/>
      <w:bookmarkEnd w:id="768"/>
      <w:r>
        <w:rPr>
          <w:color w:val="000000"/>
          <w:spacing w:val="0"/>
          <w:w w:val="100"/>
          <w:position w:val="0"/>
        </w:rPr>
        <w:t>不丧失控制权的情况下部分处置对子公司的股权投资</w:t>
      </w:r>
    </w:p>
    <w:p>
      <w:pPr>
        <w:pStyle w:val="Style19"/>
        <w:keepNext w:val="0"/>
        <w:keepLines w:val="0"/>
        <w:widowControl w:val="0"/>
        <w:shd w:val="clear" w:color="auto" w:fill="auto"/>
        <w:bidi w:val="0"/>
        <w:spacing w:before="0" w:after="700" w:line="312" w:lineRule="exact"/>
        <w:ind w:left="0" w:right="0" w:firstLine="0"/>
        <w:jc w:val="both"/>
      </w:pPr>
      <w:r>
        <w:rPr>
          <w:color w:val="000000"/>
          <w:spacing w:val="0"/>
          <w:w w:val="100"/>
          <w:position w:val="0"/>
        </w:rPr>
        <w:t>处置价款与处置长期股权投资相对应享有子公司自购买日或合并日开始持续计算的净资产份额之间的差额，调整合并资产负 债表中的资本公积中的股本溢价，资本公积中的股本溢价不足冲减的，调整留存收益。</w:t>
      </w:r>
    </w:p>
    <w:p>
      <w:pPr>
        <w:pStyle w:val="Style30"/>
        <w:keepNext/>
        <w:keepLines/>
        <w:widowControl w:val="0"/>
        <w:shd w:val="clear" w:color="auto" w:fill="auto"/>
        <w:bidi w:val="0"/>
        <w:spacing w:before="0" w:line="240" w:lineRule="auto"/>
        <w:ind w:left="0" w:right="0" w:firstLine="0"/>
        <w:jc w:val="both"/>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7</w:t>
      </w:r>
      <w:bookmarkEnd w:id="771"/>
      <w:r>
        <w:rPr>
          <w:color w:val="000000"/>
          <w:spacing w:val="0"/>
          <w:w w:val="100"/>
          <w:position w:val="0"/>
        </w:rPr>
        <w:t>、合营安排分类及共同经营会计处理方法</w:t>
      </w:r>
      <w:bookmarkEnd w:id="769"/>
      <w:bookmarkEnd w:id="770"/>
      <w:bookmarkEnd w:id="772"/>
    </w:p>
    <w:p>
      <w:pPr>
        <w:pStyle w:val="Style19"/>
        <w:keepNext w:val="0"/>
        <w:keepLines w:val="0"/>
        <w:widowControl w:val="0"/>
        <w:shd w:val="clear" w:color="auto" w:fill="auto"/>
        <w:bidi w:val="0"/>
        <w:spacing w:before="0" w:after="100" w:line="240" w:lineRule="auto"/>
        <w:ind w:left="0" w:right="0" w:firstLine="720"/>
        <w:jc w:val="both"/>
      </w:pPr>
      <w:r>
        <w:rPr>
          <w:color w:val="000000"/>
          <w:spacing w:val="0"/>
          <w:w w:val="100"/>
          <w:position w:val="0"/>
        </w:rPr>
        <w:t>合营安排分为共同经营和合营企业。</w:t>
      </w:r>
    </w:p>
    <w:p>
      <w:pPr>
        <w:pStyle w:val="Style19"/>
        <w:keepNext w:val="0"/>
        <w:keepLines w:val="0"/>
        <w:widowControl w:val="0"/>
        <w:shd w:val="clear" w:color="auto" w:fill="auto"/>
        <w:bidi w:val="0"/>
        <w:spacing w:before="0" w:after="100" w:line="240" w:lineRule="auto"/>
        <w:ind w:left="0" w:right="0" w:firstLine="720"/>
        <w:jc w:val="both"/>
      </w:pPr>
      <w:r>
        <w:rPr>
          <w:color w:val="000000"/>
          <w:spacing w:val="0"/>
          <w:w w:val="100"/>
          <w:position w:val="0"/>
        </w:rPr>
        <w:t>共同经营，是指合营方享有该安排相关资产且承担该安排相关负债的合营安排。</w:t>
      </w:r>
    </w:p>
    <w:p>
      <w:pPr>
        <w:pStyle w:val="Style19"/>
        <w:keepNext w:val="0"/>
        <w:keepLines w:val="0"/>
        <w:widowControl w:val="0"/>
        <w:shd w:val="clear" w:color="auto" w:fill="auto"/>
        <w:bidi w:val="0"/>
        <w:spacing w:before="0" w:after="100" w:line="240" w:lineRule="auto"/>
        <w:ind w:left="0" w:right="0" w:firstLine="720"/>
        <w:jc w:val="both"/>
      </w:pPr>
      <w:r>
        <w:rPr>
          <w:color w:val="000000"/>
          <w:spacing w:val="0"/>
          <w:w w:val="100"/>
          <w:position w:val="0"/>
        </w:rPr>
        <w:t>本公司确认与共同经营中利益份额相关的下列项目：</w:t>
      </w:r>
    </w:p>
    <w:p>
      <w:pPr>
        <w:pStyle w:val="Style19"/>
        <w:keepNext w:val="0"/>
        <w:keepLines w:val="0"/>
        <w:widowControl w:val="0"/>
        <w:numPr>
          <w:ilvl w:val="0"/>
          <w:numId w:val="11"/>
        </w:numPr>
        <w:shd w:val="clear" w:color="auto" w:fill="auto"/>
        <w:bidi w:val="0"/>
        <w:spacing w:before="0" w:after="0" w:line="240" w:lineRule="auto"/>
        <w:ind w:left="0" w:right="0" w:firstLine="720"/>
        <w:jc w:val="both"/>
      </w:pPr>
      <w:bookmarkStart w:id="773" w:name="bookmark773"/>
      <w:bookmarkEnd w:id="773"/>
      <w:r>
        <w:rPr>
          <w:color w:val="000000"/>
          <w:spacing w:val="0"/>
          <w:w w:val="100"/>
          <w:position w:val="0"/>
        </w:rPr>
        <w:t>确认本公司单独所持有的资产，以及按本公司份额确认共同持有的资产；</w:t>
      </w:r>
    </w:p>
    <w:p>
      <w:pPr>
        <w:pStyle w:val="Style19"/>
        <w:keepNext w:val="0"/>
        <w:keepLines w:val="0"/>
        <w:widowControl w:val="0"/>
        <w:shd w:val="clear" w:color="auto" w:fill="auto"/>
        <w:tabs>
          <w:tab w:pos="1160" w:val="left"/>
        </w:tabs>
        <w:bidi w:val="0"/>
        <w:spacing w:before="0" w:after="0" w:line="307" w:lineRule="exact"/>
        <w:ind w:left="0" w:right="0" w:firstLine="720"/>
        <w:jc w:val="both"/>
      </w:pPr>
      <w:bookmarkStart w:id="774" w:name="bookmark774"/>
      <w:r>
        <w:rPr>
          <w:color w:val="000000"/>
          <w:spacing w:val="0"/>
          <w:w w:val="100"/>
          <w:position w:val="0"/>
          <w:sz w:val="18"/>
          <w:szCs w:val="18"/>
        </w:rPr>
        <w:t>（</w:t>
      </w:r>
      <w:bookmarkEnd w:id="774"/>
      <w:r>
        <w:rPr>
          <w:color w:val="000000"/>
          <w:spacing w:val="0"/>
          <w:w w:val="100"/>
          <w:position w:val="0"/>
          <w:sz w:val="18"/>
          <w:szCs w:val="18"/>
        </w:rPr>
        <w:t>2）</w:t>
        <w:tab/>
      </w:r>
      <w:r>
        <w:rPr>
          <w:color w:val="000000"/>
          <w:spacing w:val="0"/>
          <w:w w:val="100"/>
          <w:position w:val="0"/>
        </w:rPr>
        <w:t>确认本公司单独所承担的负债，以及按本公司份额确认共同承担的负债；</w:t>
      </w:r>
    </w:p>
    <w:p>
      <w:pPr>
        <w:pStyle w:val="Style19"/>
        <w:keepNext w:val="0"/>
        <w:keepLines w:val="0"/>
        <w:widowControl w:val="0"/>
        <w:shd w:val="clear" w:color="auto" w:fill="auto"/>
        <w:tabs>
          <w:tab w:pos="1160" w:val="left"/>
        </w:tabs>
        <w:bidi w:val="0"/>
        <w:spacing w:before="0" w:after="0" w:line="307" w:lineRule="exact"/>
        <w:ind w:left="0" w:right="0" w:firstLine="720"/>
        <w:jc w:val="both"/>
      </w:pPr>
      <w:bookmarkStart w:id="775" w:name="bookmark775"/>
      <w:r>
        <w:rPr>
          <w:color w:val="000000"/>
          <w:spacing w:val="0"/>
          <w:w w:val="100"/>
          <w:position w:val="0"/>
          <w:sz w:val="18"/>
          <w:szCs w:val="18"/>
        </w:rPr>
        <w:t>（</w:t>
      </w:r>
      <w:bookmarkEnd w:id="775"/>
      <w:r>
        <w:rPr>
          <w:color w:val="000000"/>
          <w:spacing w:val="0"/>
          <w:w w:val="100"/>
          <w:position w:val="0"/>
          <w:sz w:val="18"/>
          <w:szCs w:val="18"/>
        </w:rPr>
        <w:t>3）</w:t>
        <w:tab/>
      </w:r>
      <w:r>
        <w:rPr>
          <w:color w:val="000000"/>
          <w:spacing w:val="0"/>
          <w:w w:val="100"/>
          <w:position w:val="0"/>
        </w:rPr>
        <w:t>确认出售本公司享有的共同经营产出份额所产生的收入；</w:t>
      </w:r>
    </w:p>
    <w:p>
      <w:pPr>
        <w:pStyle w:val="Style19"/>
        <w:keepNext w:val="0"/>
        <w:keepLines w:val="0"/>
        <w:widowControl w:val="0"/>
        <w:shd w:val="clear" w:color="auto" w:fill="auto"/>
        <w:tabs>
          <w:tab w:pos="1160" w:val="left"/>
        </w:tabs>
        <w:bidi w:val="0"/>
        <w:spacing w:before="0" w:after="0" w:line="307" w:lineRule="exact"/>
        <w:ind w:left="0" w:right="0" w:firstLine="720"/>
        <w:jc w:val="both"/>
      </w:pPr>
      <w:bookmarkStart w:id="776" w:name="bookmark776"/>
      <w:r>
        <w:rPr>
          <w:color w:val="000000"/>
          <w:spacing w:val="0"/>
          <w:w w:val="100"/>
          <w:position w:val="0"/>
          <w:sz w:val="18"/>
          <w:szCs w:val="18"/>
        </w:rPr>
        <w:t>（</w:t>
      </w:r>
      <w:bookmarkEnd w:id="776"/>
      <w:r>
        <w:rPr>
          <w:color w:val="000000"/>
          <w:spacing w:val="0"/>
          <w:w w:val="100"/>
          <w:position w:val="0"/>
          <w:sz w:val="18"/>
          <w:szCs w:val="18"/>
        </w:rPr>
        <w:t>4）</w:t>
        <w:tab/>
      </w:r>
      <w:r>
        <w:rPr>
          <w:color w:val="000000"/>
          <w:spacing w:val="0"/>
          <w:w w:val="100"/>
          <w:position w:val="0"/>
        </w:rPr>
        <w:t>按本公司份额确认共同经营因出售产出所产生的收入；</w:t>
      </w:r>
    </w:p>
    <w:p>
      <w:pPr>
        <w:pStyle w:val="Style19"/>
        <w:keepNext w:val="0"/>
        <w:keepLines w:val="0"/>
        <w:widowControl w:val="0"/>
        <w:shd w:val="clear" w:color="auto" w:fill="auto"/>
        <w:tabs>
          <w:tab w:pos="1160" w:val="left"/>
        </w:tabs>
        <w:bidi w:val="0"/>
        <w:spacing w:before="0" w:after="0" w:line="307" w:lineRule="exact"/>
        <w:ind w:left="0" w:right="0" w:firstLine="720"/>
        <w:jc w:val="both"/>
      </w:pPr>
      <w:bookmarkStart w:id="777" w:name="bookmark777"/>
      <w:r>
        <w:rPr>
          <w:color w:val="000000"/>
          <w:spacing w:val="0"/>
          <w:w w:val="100"/>
          <w:position w:val="0"/>
          <w:sz w:val="18"/>
          <w:szCs w:val="18"/>
        </w:rPr>
        <w:t>（</w:t>
      </w:r>
      <w:bookmarkEnd w:id="777"/>
      <w:r>
        <w:rPr>
          <w:color w:val="000000"/>
          <w:spacing w:val="0"/>
          <w:w w:val="100"/>
          <w:position w:val="0"/>
          <w:sz w:val="18"/>
          <w:szCs w:val="18"/>
        </w:rPr>
        <w:t>5）</w:t>
        <w:tab/>
      </w:r>
      <w:r>
        <w:rPr>
          <w:color w:val="000000"/>
          <w:spacing w:val="0"/>
          <w:w w:val="100"/>
          <w:position w:val="0"/>
        </w:rPr>
        <w:t>确认单独所发生的费用，以及按本公司份额确认共同经营发生的费用。</w:t>
      </w:r>
    </w:p>
    <w:p>
      <w:pPr>
        <w:pStyle w:val="Style19"/>
        <w:keepNext w:val="0"/>
        <w:keepLines w:val="0"/>
        <w:widowControl w:val="0"/>
        <w:shd w:val="clear" w:color="auto" w:fill="auto"/>
        <w:bidi w:val="0"/>
        <w:spacing w:before="0" w:after="400" w:line="307" w:lineRule="exact"/>
        <w:ind w:left="0" w:right="0" w:firstLine="0"/>
        <w:jc w:val="left"/>
      </w:pPr>
      <w:r>
        <w:rPr>
          <w:color w:val="000000"/>
          <w:spacing w:val="0"/>
          <w:w w:val="100"/>
          <w:position w:val="0"/>
        </w:rPr>
        <w:t>本公司对合营企业的投资采用权益法核算，详见本附注“三、（十三）长期股权投资”。</w:t>
      </w:r>
    </w:p>
    <w:p>
      <w:pPr>
        <w:pStyle w:val="Style30"/>
        <w:keepNext/>
        <w:keepLines/>
        <w:widowControl w:val="0"/>
        <w:shd w:val="clear" w:color="auto" w:fill="auto"/>
        <w:tabs>
          <w:tab w:pos="378" w:val="left"/>
        </w:tabs>
        <w:bidi w:val="0"/>
        <w:spacing w:before="0" w:after="28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8</w:t>
      </w:r>
      <w:bookmarkEnd w:id="780"/>
      <w:r>
        <w:rPr>
          <w:color w:val="000000"/>
          <w:spacing w:val="0"/>
          <w:w w:val="100"/>
          <w:position w:val="0"/>
        </w:rPr>
        <w:t>、</w:t>
        <w:tab/>
        <w:t>现金及现金等价物的确定标准</w:t>
      </w:r>
      <w:bookmarkEnd w:id="778"/>
      <w:bookmarkEnd w:id="779"/>
      <w:bookmarkEnd w:id="781"/>
    </w:p>
    <w:p>
      <w:pPr>
        <w:pStyle w:val="Style19"/>
        <w:keepNext w:val="0"/>
        <w:keepLines w:val="0"/>
        <w:widowControl w:val="0"/>
        <w:shd w:val="clear" w:color="auto" w:fill="auto"/>
        <w:bidi w:val="0"/>
        <w:spacing w:before="0" w:after="400" w:line="307" w:lineRule="exact"/>
        <w:ind w:left="720" w:right="0" w:firstLine="0"/>
        <w:jc w:val="both"/>
      </w:pPr>
      <w:r>
        <w:rPr>
          <w:color w:val="000000"/>
          <w:spacing w:val="0"/>
          <w:w w:val="100"/>
          <w:position w:val="0"/>
        </w:rPr>
        <w:t>现金，是指本公司的库存现金以及可以随时用于支付的存款。现金等价物，是指本公司持有的期限短、流动性强、 易于转换为已知金额的现金、价值变动风险很小的投资。</w:t>
      </w:r>
    </w:p>
    <w:p>
      <w:pPr>
        <w:pStyle w:val="Style30"/>
        <w:keepNext/>
        <w:keepLines/>
        <w:widowControl w:val="0"/>
        <w:shd w:val="clear" w:color="auto" w:fill="auto"/>
        <w:tabs>
          <w:tab w:pos="378" w:val="left"/>
        </w:tabs>
        <w:bidi w:val="0"/>
        <w:spacing w:before="0" w:after="680" w:line="240" w:lineRule="auto"/>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9</w:t>
      </w:r>
      <w:bookmarkEnd w:id="784"/>
      <w:r>
        <w:rPr>
          <w:color w:val="000000"/>
          <w:spacing w:val="0"/>
          <w:w w:val="100"/>
          <w:position w:val="0"/>
        </w:rPr>
        <w:t>、</w:t>
        <w:tab/>
        <w:t>外币业务和外币报表折算</w:t>
      </w:r>
      <w:bookmarkEnd w:id="782"/>
      <w:bookmarkEnd w:id="783"/>
      <w:bookmarkEnd w:id="785"/>
    </w:p>
    <w:p>
      <w:pPr>
        <w:pStyle w:val="Style30"/>
        <w:keepNext/>
        <w:keepLines/>
        <w:widowControl w:val="0"/>
        <w:shd w:val="clear" w:color="auto" w:fill="auto"/>
        <w:bidi w:val="0"/>
        <w:spacing w:before="0" w:after="0" w:line="240" w:lineRule="auto"/>
        <w:ind w:left="0" w:right="0" w:firstLine="580"/>
        <w:jc w:val="both"/>
      </w:pPr>
      <w:bookmarkStart w:id="786" w:name="bookmark786"/>
      <w:bookmarkStart w:id="787" w:name="bookmark787"/>
      <w:bookmarkStart w:id="788" w:name="bookmark788"/>
      <w:r>
        <w:rPr>
          <w:color w:val="000000"/>
          <w:spacing w:val="0"/>
          <w:w w:val="100"/>
          <w:position w:val="0"/>
        </w:rPr>
        <w:t>外币业务</w:t>
      </w:r>
      <w:bookmarkEnd w:id="786"/>
      <w:bookmarkEnd w:id="787"/>
      <w:bookmarkEnd w:id="788"/>
    </w:p>
    <w:p>
      <w:pPr>
        <w:pStyle w:val="Style19"/>
        <w:keepNext w:val="0"/>
        <w:keepLines w:val="0"/>
        <w:widowControl w:val="0"/>
        <w:shd w:val="clear" w:color="auto" w:fill="auto"/>
        <w:bidi w:val="0"/>
        <w:spacing w:before="0" w:after="0" w:line="317" w:lineRule="exact"/>
        <w:ind w:left="0" w:right="0" w:firstLine="720"/>
        <w:jc w:val="both"/>
      </w:pPr>
      <w:r>
        <w:rPr>
          <w:color w:val="000000"/>
          <w:spacing w:val="0"/>
          <w:w w:val="100"/>
          <w:position w:val="0"/>
        </w:rPr>
        <w:t>外币业务采用交易发生日的即期汇率作为折算汇率将外币金额折合成人民币记账。</w:t>
      </w:r>
    </w:p>
    <w:p>
      <w:pPr>
        <w:pStyle w:val="Style19"/>
        <w:keepNext w:val="0"/>
        <w:keepLines w:val="0"/>
        <w:widowControl w:val="0"/>
        <w:shd w:val="clear" w:color="auto" w:fill="auto"/>
        <w:bidi w:val="0"/>
        <w:spacing w:before="0" w:after="400" w:line="317" w:lineRule="exact"/>
        <w:ind w:left="720" w:right="0" w:firstLine="0"/>
        <w:jc w:val="both"/>
      </w:pPr>
      <w:r>
        <w:rPr>
          <w:color w:val="000000"/>
          <w:spacing w:val="0"/>
          <w:w w:val="100"/>
          <w:position w:val="0"/>
        </w:rPr>
        <w:t>资产负债表日外币货币性项目余额按资产负债表日即期汇率折算，由此产生的汇兑差额，除属于与购建符合资本化 条件的资产相关的外币专门借款产生的汇兑差额按照借款费用资本化的原则处理外，均计入当期损益。</w:t>
      </w:r>
    </w:p>
    <w:p>
      <w:pPr>
        <w:pStyle w:val="Style30"/>
        <w:keepNext/>
        <w:keepLines/>
        <w:widowControl w:val="0"/>
        <w:shd w:val="clear" w:color="auto" w:fill="auto"/>
        <w:bidi w:val="0"/>
        <w:spacing w:before="0" w:after="0" w:line="240" w:lineRule="auto"/>
        <w:ind w:left="0" w:right="0" w:firstLine="580"/>
        <w:jc w:val="both"/>
      </w:pPr>
      <w:bookmarkStart w:id="789" w:name="bookmark789"/>
      <w:bookmarkStart w:id="790" w:name="bookmark790"/>
      <w:bookmarkStart w:id="791" w:name="bookmark791"/>
      <w:r>
        <w:rPr>
          <w:color w:val="000000"/>
          <w:spacing w:val="0"/>
          <w:w w:val="100"/>
          <w:position w:val="0"/>
        </w:rPr>
        <w:t>外币财务报表的折算</w:t>
      </w:r>
      <w:bookmarkEnd w:id="789"/>
      <w:bookmarkEnd w:id="790"/>
      <w:bookmarkEnd w:id="791"/>
    </w:p>
    <w:p>
      <w:pPr>
        <w:pStyle w:val="Style19"/>
        <w:keepNext w:val="0"/>
        <w:keepLines w:val="0"/>
        <w:widowControl w:val="0"/>
        <w:shd w:val="clear" w:color="auto" w:fill="auto"/>
        <w:bidi w:val="0"/>
        <w:spacing w:before="0" w:after="0" w:line="312" w:lineRule="exact"/>
        <w:ind w:left="720" w:right="0" w:firstLine="0"/>
        <w:jc w:val="both"/>
      </w:pPr>
      <w:r>
        <w:rPr>
          <w:color w:val="000000"/>
          <w:spacing w:val="0"/>
          <w:w w:val="100"/>
          <w:position w:val="0"/>
        </w:rPr>
        <w:t>资产负债表中的资产和负债项目，采用资产负债表日的即期汇率折算；所有者权益项目除“未分配利润”项目外， 其他项目采用发生时的即期汇率折算。利润表中的收入和费用项目，采用交易发生日的即期汇率折算。</w:t>
      </w:r>
    </w:p>
    <w:p>
      <w:pPr>
        <w:pStyle w:val="Style19"/>
        <w:keepNext w:val="0"/>
        <w:keepLines w:val="0"/>
        <w:widowControl w:val="0"/>
        <w:shd w:val="clear" w:color="auto" w:fill="auto"/>
        <w:bidi w:val="0"/>
        <w:spacing w:before="0" w:after="620" w:line="312" w:lineRule="exact"/>
        <w:ind w:left="0" w:right="0" w:firstLine="720"/>
        <w:jc w:val="left"/>
      </w:pPr>
      <w:r>
        <w:rPr>
          <w:color w:val="000000"/>
          <w:spacing w:val="0"/>
          <w:w w:val="100"/>
          <w:position w:val="0"/>
        </w:rPr>
        <w:t>处置境外经营时，将与该境外经营相关的外币财务报表折算差额，自所有者权益项目转入处置当期损益。</w:t>
      </w:r>
    </w:p>
    <w:p>
      <w:pPr>
        <w:pStyle w:val="Style30"/>
        <w:keepNext/>
        <w:keepLines/>
        <w:widowControl w:val="0"/>
        <w:shd w:val="clear" w:color="auto" w:fill="auto"/>
        <w:bidi w:val="0"/>
        <w:spacing w:before="0" w:after="280" w:line="313" w:lineRule="exact"/>
        <w:ind w:left="0" w:right="0" w:firstLine="0"/>
        <w:jc w:val="left"/>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1</w:t>
      </w:r>
      <w:bookmarkEnd w:id="794"/>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92"/>
      <w:bookmarkEnd w:id="793"/>
      <w:bookmarkEnd w:id="795"/>
    </w:p>
    <w:p>
      <w:pPr>
        <w:pStyle w:val="Style19"/>
        <w:keepNext w:val="0"/>
        <w:keepLines w:val="0"/>
        <w:widowControl w:val="0"/>
        <w:shd w:val="clear" w:color="auto" w:fill="auto"/>
        <w:bidi w:val="0"/>
        <w:spacing w:before="0" w:after="0" w:line="313" w:lineRule="exact"/>
        <w:ind w:left="0" w:right="0" w:firstLine="720"/>
        <w:jc w:val="both"/>
      </w:pPr>
      <w:r>
        <w:rPr>
          <w:color w:val="000000"/>
          <w:spacing w:val="0"/>
          <w:w w:val="100"/>
          <w:position w:val="0"/>
        </w:rPr>
        <w:t>本公司在成为金融工具合同的一方时，确认一项金融资产、金融负债或权益工具。</w:t>
      </w:r>
    </w:p>
    <w:p>
      <w:pPr>
        <w:pStyle w:val="Style30"/>
        <w:keepNext/>
        <w:keepLines/>
        <w:widowControl w:val="0"/>
        <w:shd w:val="clear" w:color="auto" w:fill="auto"/>
        <w:bidi w:val="0"/>
        <w:spacing w:before="0" w:after="0" w:line="313" w:lineRule="exact"/>
        <w:ind w:left="0" w:right="0" w:firstLine="0"/>
        <w:jc w:val="left"/>
      </w:pPr>
      <w:bookmarkStart w:id="796" w:name="bookmark796"/>
      <w:bookmarkStart w:id="797" w:name="bookmark797"/>
      <w:bookmarkStart w:id="798" w:name="bookmark798"/>
      <w:r>
        <w:rPr>
          <w:color w:val="000000"/>
          <w:spacing w:val="0"/>
          <w:w w:val="100"/>
          <w:position w:val="0"/>
        </w:rPr>
        <w:t>金融工具的分类</w:t>
      </w:r>
      <w:bookmarkEnd w:id="796"/>
      <w:bookmarkEnd w:id="797"/>
      <w:bookmarkEnd w:id="798"/>
    </w:p>
    <w:p>
      <w:pPr>
        <w:pStyle w:val="Style19"/>
        <w:keepNext w:val="0"/>
        <w:keepLines w:val="0"/>
        <w:widowControl w:val="0"/>
        <w:shd w:val="clear" w:color="auto" w:fill="auto"/>
        <w:bidi w:val="0"/>
        <w:spacing w:before="0" w:after="0" w:line="313" w:lineRule="exact"/>
        <w:ind w:left="720" w:right="0" w:firstLine="0"/>
        <w:jc w:val="both"/>
      </w:pPr>
      <w:r>
        <w:rPr>
          <w:color w:val="000000"/>
          <w:spacing w:val="0"/>
          <w:w w:val="100"/>
          <w:position w:val="0"/>
        </w:rPr>
        <w:t>根据本公司管理金融资产的业务模式和金融资产的合同现金流量特征，金融资产于初始确认时分类为：以摊余成本 计量的金融资产、以公允价值计量且其变动计入其他综合收益的金融资产和以公允价值计量且其变动计入当期损益 的金融资产。</w:t>
      </w:r>
    </w:p>
    <w:p>
      <w:pPr>
        <w:pStyle w:val="Style19"/>
        <w:keepNext w:val="0"/>
        <w:keepLines w:val="0"/>
        <w:widowControl w:val="0"/>
        <w:shd w:val="clear" w:color="auto" w:fill="auto"/>
        <w:bidi w:val="0"/>
        <w:spacing w:before="0" w:after="0" w:line="313" w:lineRule="exact"/>
        <w:ind w:left="720" w:right="0" w:firstLine="0"/>
        <w:jc w:val="both"/>
      </w:pPr>
      <w:r>
        <w:rPr>
          <w:color w:val="000000"/>
          <w:spacing w:val="0"/>
          <w:w w:val="100"/>
          <w:position w:val="0"/>
        </w:rPr>
        <w:t>本公司将同时符合下列条件且未被指定为以公允价值计量且其变动计入当期损益的金融资产，分类为以摊余成本计 量的金融资产：</w:t>
      </w:r>
    </w:p>
    <w:p>
      <w:pPr>
        <w:pStyle w:val="Style19"/>
        <w:keepNext w:val="0"/>
        <w:keepLines w:val="0"/>
        <w:widowControl w:val="0"/>
        <w:shd w:val="clear" w:color="auto" w:fill="auto"/>
        <w:bidi w:val="0"/>
        <w:spacing w:before="0" w:after="0" w:line="313" w:lineRule="exact"/>
        <w:ind w:left="0" w:right="0" w:firstLine="720"/>
        <w:jc w:val="both"/>
      </w:pPr>
      <w:r>
        <w:rPr>
          <w:color w:val="000000"/>
          <w:spacing w:val="0"/>
          <w:w w:val="100"/>
          <w:position w:val="0"/>
        </w:rPr>
        <w:t>一业务模式是以收取合同现金流量为目标；</w:t>
      </w:r>
    </w:p>
    <w:p>
      <w:pPr>
        <w:pStyle w:val="Style19"/>
        <w:keepNext w:val="0"/>
        <w:keepLines w:val="0"/>
        <w:widowControl w:val="0"/>
        <w:shd w:val="clear" w:color="auto" w:fill="auto"/>
        <w:bidi w:val="0"/>
        <w:spacing w:before="0" w:after="0" w:line="313" w:lineRule="exact"/>
        <w:ind w:left="0" w:right="0" w:firstLine="720"/>
        <w:jc w:val="both"/>
      </w:pPr>
      <w:r>
        <w:rPr>
          <w:color w:val="000000"/>
          <w:spacing w:val="0"/>
          <w:w w:val="100"/>
          <w:position w:val="0"/>
        </w:rPr>
        <w:t>一合同现金流量仅为对本金和以未偿付本金金额为基础的利息的支付。</w:t>
      </w:r>
    </w:p>
    <w:p>
      <w:pPr>
        <w:pStyle w:val="Style19"/>
        <w:keepNext w:val="0"/>
        <w:keepLines w:val="0"/>
        <w:widowControl w:val="0"/>
        <w:shd w:val="clear" w:color="auto" w:fill="auto"/>
        <w:bidi w:val="0"/>
        <w:spacing w:before="0" w:after="0" w:line="313" w:lineRule="exact"/>
        <w:ind w:left="720" w:right="0" w:firstLine="0"/>
        <w:jc w:val="both"/>
      </w:pPr>
      <w:r>
        <w:rPr>
          <w:color w:val="000000"/>
          <w:spacing w:val="0"/>
          <w:w w:val="100"/>
          <w:position w:val="0"/>
        </w:rPr>
        <w:t>本公司将同时符合下列条件且未被指定为以公允价值计量且其变动计入当期损益的金融资产，分类为以公允价值计 量且其变动计入其他综合收益的金融资产（债务工具）：</w:t>
      </w:r>
    </w:p>
    <w:p>
      <w:pPr>
        <w:pStyle w:val="Style19"/>
        <w:keepNext w:val="0"/>
        <w:keepLines w:val="0"/>
        <w:widowControl w:val="0"/>
        <w:shd w:val="clear" w:color="auto" w:fill="auto"/>
        <w:bidi w:val="0"/>
        <w:spacing w:before="0" w:after="0" w:line="313" w:lineRule="exact"/>
        <w:ind w:left="0" w:right="0" w:firstLine="720"/>
        <w:jc w:val="both"/>
      </w:pPr>
      <w:r>
        <w:rPr>
          <w:color w:val="000000"/>
          <w:spacing w:val="0"/>
          <w:w w:val="100"/>
          <w:position w:val="0"/>
        </w:rPr>
        <w:t>一业务模式既以收取合同现金流量又以出售该金融资产为目标；</w:t>
      </w:r>
    </w:p>
    <w:p>
      <w:pPr>
        <w:pStyle w:val="Style19"/>
        <w:keepNext w:val="0"/>
        <w:keepLines w:val="0"/>
        <w:widowControl w:val="0"/>
        <w:shd w:val="clear" w:color="auto" w:fill="auto"/>
        <w:bidi w:val="0"/>
        <w:spacing w:before="0" w:after="0" w:line="313" w:lineRule="exact"/>
        <w:ind w:left="0" w:right="0" w:firstLine="720"/>
        <w:jc w:val="both"/>
      </w:pPr>
      <w:r>
        <w:rPr>
          <w:color w:val="000000"/>
          <w:spacing w:val="0"/>
          <w:w w:val="100"/>
          <w:position w:val="0"/>
        </w:rPr>
        <w:t>一合同现金流量仅为对本金和以未偿付本金金额为基础的利息的支付。</w:t>
      </w:r>
    </w:p>
    <w:p>
      <w:pPr>
        <w:pStyle w:val="Style19"/>
        <w:keepNext w:val="0"/>
        <w:keepLines w:val="0"/>
        <w:widowControl w:val="0"/>
        <w:shd w:val="clear" w:color="auto" w:fill="auto"/>
        <w:bidi w:val="0"/>
        <w:spacing w:before="0" w:after="0" w:line="313" w:lineRule="exact"/>
        <w:ind w:left="720" w:right="0" w:firstLine="0"/>
        <w:jc w:val="both"/>
      </w:pPr>
      <w:r>
        <w:rPr>
          <w:color w:val="000000"/>
          <w:spacing w:val="0"/>
          <w:w w:val="100"/>
          <w:position w:val="0"/>
        </w:rPr>
        <w:t>对于非交易性权益工具投资，本公司可以在初始确认时将其不可撤销地指定为以公允价值计量且其变动计入其他综 合收益的金融资产（权益工具）。该指定在单项投资的基础上作出，且相关投资从发行者的角度符合权益工具的定 义。</w:t>
      </w:r>
    </w:p>
    <w:p>
      <w:pPr>
        <w:pStyle w:val="Style19"/>
        <w:keepNext w:val="0"/>
        <w:keepLines w:val="0"/>
        <w:widowControl w:val="0"/>
        <w:shd w:val="clear" w:color="auto" w:fill="auto"/>
        <w:bidi w:val="0"/>
        <w:spacing w:before="0" w:after="0" w:line="313" w:lineRule="exact"/>
        <w:ind w:left="720" w:right="0" w:firstLine="0"/>
        <w:jc w:val="both"/>
      </w:pPr>
      <w:r>
        <w:rPr>
          <w:color w:val="000000"/>
          <w:spacing w:val="0"/>
          <w:w w:val="100"/>
          <w:position w:val="0"/>
        </w:rPr>
        <w:t xml:space="preserve">除上述以摊余成本计量和以公允价值计量且其变动计入其他综合收益的金融资产外，本公司将其余所有的金融资产 分类为以公允价值计量且其变动计入当期损益的金融资产。在初始确认时，如果能够消除或显著减少会计错配，本 </w:t>
      </w:r>
      <w:r>
        <w:rPr>
          <w:color w:val="000000"/>
          <w:spacing w:val="0"/>
          <w:w w:val="100"/>
          <w:position w:val="0"/>
        </w:rPr>
        <w:t>公司可以将本应分类为摊余成本计量或以公允价值计量且其变动计入其他综合收益的金融资产不可撤销地指定为 以公允价值计量且其变动计入当期损益的金融资产。</w:t>
      </w:r>
    </w:p>
    <w:p>
      <w:pPr>
        <w:pStyle w:val="Style19"/>
        <w:keepNext w:val="0"/>
        <w:keepLines w:val="0"/>
        <w:widowControl w:val="0"/>
        <w:shd w:val="clear" w:color="auto" w:fill="auto"/>
        <w:bidi w:val="0"/>
        <w:spacing w:before="0" w:after="0" w:line="312" w:lineRule="exact"/>
        <w:ind w:left="0" w:right="0" w:firstLine="720"/>
        <w:jc w:val="both"/>
      </w:pPr>
      <w:r>
        <w:rPr>
          <w:color w:val="000000"/>
          <w:spacing w:val="0"/>
          <w:w w:val="100"/>
          <w:position w:val="0"/>
        </w:rPr>
        <w:t>金融负债于初始确认时分类为：以公允价值计量且其变动计入当期损益的金融负债和以摊余成本计量的金融负债。</w:t>
      </w:r>
    </w:p>
    <w:p>
      <w:pPr>
        <w:pStyle w:val="Style19"/>
        <w:keepNext w:val="0"/>
        <w:keepLines w:val="0"/>
        <w:widowControl w:val="0"/>
        <w:shd w:val="clear" w:color="auto" w:fill="auto"/>
        <w:bidi w:val="0"/>
        <w:spacing w:before="0" w:after="0" w:line="312" w:lineRule="exact"/>
        <w:ind w:left="0" w:right="0" w:firstLine="720"/>
        <w:jc w:val="both"/>
      </w:pPr>
      <w:r>
        <w:rPr>
          <w:color w:val="000000"/>
          <w:spacing w:val="0"/>
          <w:w w:val="100"/>
          <w:position w:val="0"/>
        </w:rPr>
        <w:t>符合以下条件之一的金融负债可在初始计量时指定为以公允价值计量且其变动计入当期损益的金融负债：</w:t>
      </w:r>
    </w:p>
    <w:p>
      <w:pPr>
        <w:pStyle w:val="Style19"/>
        <w:keepNext w:val="0"/>
        <w:keepLines w:val="0"/>
        <w:widowControl w:val="0"/>
        <w:shd w:val="clear" w:color="auto" w:fill="auto"/>
        <w:tabs>
          <w:tab w:pos="1069" w:val="left"/>
        </w:tabs>
        <w:bidi w:val="0"/>
        <w:spacing w:before="0" w:after="0" w:line="312" w:lineRule="exact"/>
        <w:ind w:left="0" w:right="0" w:firstLine="720"/>
        <w:jc w:val="both"/>
      </w:pPr>
      <w:bookmarkStart w:id="799" w:name="bookmark799"/>
      <w:r>
        <w:rPr>
          <w:color w:val="000000"/>
          <w:spacing w:val="0"/>
          <w:w w:val="100"/>
          <w:position w:val="0"/>
          <w:sz w:val="18"/>
          <w:szCs w:val="18"/>
        </w:rPr>
        <w:t>1</w:t>
      </w:r>
      <w:bookmarkEnd w:id="799"/>
      <w:r>
        <w:rPr>
          <w:color w:val="000000"/>
          <w:spacing w:val="0"/>
          <w:w w:val="100"/>
          <w:position w:val="0"/>
          <w:sz w:val="18"/>
          <w:szCs w:val="18"/>
        </w:rPr>
        <w:t>）</w:t>
        <w:tab/>
      </w:r>
      <w:r>
        <w:rPr>
          <w:color w:val="000000"/>
          <w:spacing w:val="0"/>
          <w:w w:val="100"/>
          <w:position w:val="0"/>
        </w:rPr>
        <w:t>该项指定能够消除或显著减少会计错配。</w:t>
      </w:r>
    </w:p>
    <w:p>
      <w:pPr>
        <w:pStyle w:val="Style19"/>
        <w:keepNext w:val="0"/>
        <w:keepLines w:val="0"/>
        <w:widowControl w:val="0"/>
        <w:shd w:val="clear" w:color="auto" w:fill="auto"/>
        <w:tabs>
          <w:tab w:pos="1078" w:val="left"/>
        </w:tabs>
        <w:bidi w:val="0"/>
        <w:spacing w:before="0" w:after="0" w:line="326" w:lineRule="exact"/>
        <w:ind w:left="720" w:right="0" w:firstLine="0"/>
        <w:jc w:val="both"/>
      </w:pPr>
      <w:bookmarkStart w:id="800" w:name="bookmark800"/>
      <w:r>
        <w:rPr>
          <w:color w:val="000000"/>
          <w:spacing w:val="0"/>
          <w:w w:val="100"/>
          <w:position w:val="0"/>
          <w:sz w:val="18"/>
          <w:szCs w:val="18"/>
        </w:rPr>
        <w:t>2</w:t>
      </w:r>
      <w:bookmarkEnd w:id="800"/>
      <w:r>
        <w:rPr>
          <w:color w:val="000000"/>
          <w:spacing w:val="0"/>
          <w:w w:val="100"/>
          <w:position w:val="0"/>
          <w:sz w:val="18"/>
          <w:szCs w:val="18"/>
        </w:rPr>
        <w:t>）</w:t>
        <w:tab/>
      </w:r>
      <w:r>
        <w:rPr>
          <w:color w:val="000000"/>
          <w:spacing w:val="0"/>
          <w:w w:val="100"/>
          <w:position w:val="0"/>
        </w:rPr>
        <w:t>根据正式书面文件载明的企业风险管理或投资策略，以公允价值为基础对金融负债组合或金融资产和金融负债 组合进行管理和业绩评价，并在企业内部以此为基础向关键管理人员报告。</w:t>
      </w:r>
    </w:p>
    <w:p>
      <w:pPr>
        <w:pStyle w:val="Style19"/>
        <w:keepNext w:val="0"/>
        <w:keepLines w:val="0"/>
        <w:widowControl w:val="0"/>
        <w:shd w:val="clear" w:color="auto" w:fill="auto"/>
        <w:tabs>
          <w:tab w:pos="1078" w:val="left"/>
        </w:tabs>
        <w:bidi w:val="0"/>
        <w:spacing w:before="0" w:after="300" w:line="312" w:lineRule="exact"/>
        <w:ind w:left="0" w:right="0" w:firstLine="720"/>
        <w:jc w:val="both"/>
      </w:pPr>
      <w:bookmarkStart w:id="801" w:name="bookmark801"/>
      <w:r>
        <w:rPr>
          <w:color w:val="000000"/>
          <w:spacing w:val="0"/>
          <w:w w:val="100"/>
          <w:position w:val="0"/>
          <w:sz w:val="18"/>
          <w:szCs w:val="18"/>
        </w:rPr>
        <w:t>3</w:t>
      </w:r>
      <w:bookmarkEnd w:id="801"/>
      <w:r>
        <w:rPr>
          <w:color w:val="000000"/>
          <w:spacing w:val="0"/>
          <w:w w:val="100"/>
          <w:position w:val="0"/>
          <w:sz w:val="18"/>
          <w:szCs w:val="18"/>
        </w:rPr>
        <w:t>）</w:t>
        <w:tab/>
      </w:r>
      <w:r>
        <w:rPr>
          <w:color w:val="000000"/>
          <w:spacing w:val="0"/>
          <w:w w:val="100"/>
          <w:position w:val="0"/>
        </w:rPr>
        <w:t>该金融负债包含需单独分拆的嵌入衍生工具。</w:t>
      </w:r>
    </w:p>
    <w:p>
      <w:pPr>
        <w:pStyle w:val="Style30"/>
        <w:keepNext/>
        <w:keepLines/>
        <w:widowControl w:val="0"/>
        <w:shd w:val="clear" w:color="auto" w:fill="auto"/>
        <w:bidi w:val="0"/>
        <w:spacing w:before="0" w:after="0" w:line="312" w:lineRule="exact"/>
        <w:ind w:left="0" w:right="0" w:firstLine="0"/>
        <w:jc w:val="both"/>
      </w:pPr>
      <w:bookmarkStart w:id="802" w:name="bookmark802"/>
      <w:bookmarkStart w:id="803" w:name="bookmark803"/>
      <w:bookmarkStart w:id="804" w:name="bookmark804"/>
      <w:r>
        <w:rPr>
          <w:color w:val="000000"/>
          <w:spacing w:val="0"/>
          <w:w w:val="100"/>
          <w:position w:val="0"/>
        </w:rPr>
        <w:t>金融工具的确认依据和计量方法</w:t>
      </w:r>
      <w:bookmarkEnd w:id="802"/>
      <w:bookmarkEnd w:id="803"/>
      <w:bookmarkEnd w:id="804"/>
    </w:p>
    <w:p>
      <w:pPr>
        <w:pStyle w:val="Style19"/>
        <w:keepNext w:val="0"/>
        <w:keepLines w:val="0"/>
        <w:widowControl w:val="0"/>
        <w:shd w:val="clear" w:color="auto" w:fill="auto"/>
        <w:tabs>
          <w:tab w:pos="1160" w:val="left"/>
        </w:tabs>
        <w:bidi w:val="0"/>
        <w:spacing w:before="0" w:after="0" w:line="312" w:lineRule="exact"/>
        <w:ind w:left="0" w:right="0" w:firstLine="720"/>
        <w:jc w:val="both"/>
      </w:pPr>
      <w:bookmarkStart w:id="805" w:name="bookmark805"/>
      <w:r>
        <w:rPr>
          <w:color w:val="000000"/>
          <w:spacing w:val="0"/>
          <w:w w:val="100"/>
          <w:position w:val="0"/>
          <w:sz w:val="18"/>
          <w:szCs w:val="18"/>
        </w:rPr>
        <w:t>（</w:t>
      </w:r>
      <w:bookmarkEnd w:id="805"/>
      <w:r>
        <w:rPr>
          <w:color w:val="000000"/>
          <w:spacing w:val="0"/>
          <w:w w:val="100"/>
          <w:position w:val="0"/>
          <w:sz w:val="18"/>
          <w:szCs w:val="18"/>
        </w:rPr>
        <w:t>1）</w:t>
        <w:tab/>
      </w:r>
      <w:r>
        <w:rPr>
          <w:color w:val="000000"/>
          <w:spacing w:val="0"/>
          <w:w w:val="100"/>
          <w:position w:val="0"/>
        </w:rPr>
        <w:t>以摊余成本计量的金融资产</w:t>
      </w:r>
    </w:p>
    <w:p>
      <w:pPr>
        <w:pStyle w:val="Style19"/>
        <w:keepNext w:val="0"/>
        <w:keepLines w:val="0"/>
        <w:widowControl w:val="0"/>
        <w:shd w:val="clear" w:color="auto" w:fill="auto"/>
        <w:bidi w:val="0"/>
        <w:spacing w:before="0" w:after="0" w:line="312" w:lineRule="exact"/>
        <w:ind w:left="720" w:right="0" w:firstLine="0"/>
        <w:jc w:val="both"/>
      </w:pPr>
      <w:r>
        <w:rPr>
          <w:color w:val="000000"/>
          <w:spacing w:val="0"/>
          <w:w w:val="100"/>
          <w:position w:val="0"/>
        </w:rPr>
        <w:t>以摊余成本计量的金融资产包括应收票据、应收账款、其他应收款、长期应收款、债权投资等，按公允价值进行初 始计量，相关交易费用计入初始确认金额；不包含重大融资成分的应收账款以及本公司决定不考虑不超过一年的融 资成分的应收账款，以合同交易价格进行初始计量。</w:t>
      </w:r>
    </w:p>
    <w:p>
      <w:pPr>
        <w:pStyle w:val="Style19"/>
        <w:keepNext w:val="0"/>
        <w:keepLines w:val="0"/>
        <w:widowControl w:val="0"/>
        <w:shd w:val="clear" w:color="auto" w:fill="auto"/>
        <w:bidi w:val="0"/>
        <w:spacing w:before="0" w:after="0" w:line="312" w:lineRule="exact"/>
        <w:ind w:left="0" w:right="0" w:firstLine="720"/>
        <w:jc w:val="both"/>
      </w:pPr>
      <w:r>
        <w:rPr>
          <w:color w:val="000000"/>
          <w:spacing w:val="0"/>
          <w:w w:val="100"/>
          <w:position w:val="0"/>
        </w:rPr>
        <w:t>持有期间采用实际利率法计算的利息计入当期损益。</w:t>
      </w:r>
    </w:p>
    <w:p>
      <w:pPr>
        <w:pStyle w:val="Style19"/>
        <w:keepNext w:val="0"/>
        <w:keepLines w:val="0"/>
        <w:widowControl w:val="0"/>
        <w:shd w:val="clear" w:color="auto" w:fill="auto"/>
        <w:bidi w:val="0"/>
        <w:spacing w:before="0" w:after="300" w:line="312" w:lineRule="exact"/>
        <w:ind w:left="0" w:right="0" w:firstLine="720"/>
        <w:jc w:val="both"/>
      </w:pPr>
      <w:r>
        <w:rPr>
          <w:color w:val="000000"/>
          <w:spacing w:val="0"/>
          <w:w w:val="100"/>
          <w:position w:val="0"/>
        </w:rPr>
        <w:t>收回或处置时，将取得的价款与该金融资产账面价值之间的差额计入当期损益。</w:t>
      </w:r>
    </w:p>
    <w:p>
      <w:pPr>
        <w:pStyle w:val="Style19"/>
        <w:keepNext w:val="0"/>
        <w:keepLines w:val="0"/>
        <w:widowControl w:val="0"/>
        <w:shd w:val="clear" w:color="auto" w:fill="auto"/>
        <w:tabs>
          <w:tab w:pos="1160" w:val="left"/>
        </w:tabs>
        <w:bidi w:val="0"/>
        <w:spacing w:before="0" w:after="0" w:line="310" w:lineRule="exact"/>
        <w:ind w:left="0" w:right="0" w:firstLine="720"/>
        <w:jc w:val="both"/>
      </w:pPr>
      <w:bookmarkStart w:id="806" w:name="bookmark806"/>
      <w:r>
        <w:rPr>
          <w:color w:val="000000"/>
          <w:spacing w:val="0"/>
          <w:w w:val="100"/>
          <w:position w:val="0"/>
          <w:sz w:val="18"/>
          <w:szCs w:val="18"/>
        </w:rPr>
        <w:t>（</w:t>
      </w:r>
      <w:bookmarkEnd w:id="806"/>
      <w:r>
        <w:rPr>
          <w:color w:val="000000"/>
          <w:spacing w:val="0"/>
          <w:w w:val="100"/>
          <w:position w:val="0"/>
          <w:sz w:val="18"/>
          <w:szCs w:val="18"/>
        </w:rPr>
        <w:t>2）</w:t>
        <w:tab/>
      </w:r>
      <w:r>
        <w:rPr>
          <w:color w:val="000000"/>
          <w:spacing w:val="0"/>
          <w:w w:val="100"/>
          <w:position w:val="0"/>
        </w:rPr>
        <w:t>以公允价值计量且其变动计入其他综合收益的金融资产（债务工具）</w:t>
      </w:r>
    </w:p>
    <w:p>
      <w:pPr>
        <w:pStyle w:val="Style19"/>
        <w:keepNext w:val="0"/>
        <w:keepLines w:val="0"/>
        <w:widowControl w:val="0"/>
        <w:shd w:val="clear" w:color="auto" w:fill="auto"/>
        <w:bidi w:val="0"/>
        <w:spacing w:before="0" w:after="0" w:line="310" w:lineRule="exact"/>
        <w:ind w:left="720" w:right="0" w:firstLine="0"/>
        <w:jc w:val="both"/>
      </w:pPr>
      <w:r>
        <w:rPr>
          <w:color w:val="000000"/>
          <w:spacing w:val="0"/>
          <w:w w:val="100"/>
          <w:position w:val="0"/>
        </w:rPr>
        <w:t>以公允价值计量且其变动计入其他综合收益的金融资产（债务工具）包括应收款项融资、其他债权投资等，按公允 价值进行初始计量，相关交易费用计入初始确认金额。该金融资产按公允价值进行后续计量，公允价值变动除采用 实际利率法计算的利息、减值损失或利得和汇兑损益之外，均计入其他综合收益。</w:t>
      </w:r>
    </w:p>
    <w:p>
      <w:pPr>
        <w:pStyle w:val="Style19"/>
        <w:keepNext w:val="0"/>
        <w:keepLines w:val="0"/>
        <w:widowControl w:val="0"/>
        <w:shd w:val="clear" w:color="auto" w:fill="auto"/>
        <w:bidi w:val="0"/>
        <w:spacing w:before="0" w:after="300" w:line="310" w:lineRule="exact"/>
        <w:ind w:left="0" w:right="0" w:firstLine="720"/>
        <w:jc w:val="both"/>
      </w:pPr>
      <w:r>
        <w:rPr>
          <w:color w:val="000000"/>
          <w:spacing w:val="0"/>
          <w:w w:val="100"/>
          <w:position w:val="0"/>
        </w:rPr>
        <w:t>终止确认时，之前计入其他综合收益的累计利得或损失从其他综合收益中转出，计入当期损益。</w:t>
      </w:r>
    </w:p>
    <w:p>
      <w:pPr>
        <w:pStyle w:val="Style19"/>
        <w:keepNext w:val="0"/>
        <w:keepLines w:val="0"/>
        <w:widowControl w:val="0"/>
        <w:shd w:val="clear" w:color="auto" w:fill="auto"/>
        <w:tabs>
          <w:tab w:pos="1160" w:val="left"/>
        </w:tabs>
        <w:bidi w:val="0"/>
        <w:spacing w:before="0" w:after="0" w:line="314" w:lineRule="exact"/>
        <w:ind w:left="0" w:right="0" w:firstLine="720"/>
        <w:jc w:val="both"/>
      </w:pPr>
      <w:bookmarkStart w:id="807" w:name="bookmark807"/>
      <w:r>
        <w:rPr>
          <w:color w:val="000000"/>
          <w:spacing w:val="0"/>
          <w:w w:val="100"/>
          <w:position w:val="0"/>
          <w:sz w:val="18"/>
          <w:szCs w:val="18"/>
        </w:rPr>
        <w:t>（</w:t>
      </w:r>
      <w:bookmarkEnd w:id="807"/>
      <w:r>
        <w:rPr>
          <w:color w:val="000000"/>
          <w:spacing w:val="0"/>
          <w:w w:val="100"/>
          <w:position w:val="0"/>
          <w:sz w:val="18"/>
          <w:szCs w:val="18"/>
        </w:rPr>
        <w:t>3）</w:t>
        <w:tab/>
      </w:r>
      <w:r>
        <w:rPr>
          <w:color w:val="000000"/>
          <w:spacing w:val="0"/>
          <w:w w:val="100"/>
          <w:position w:val="0"/>
        </w:rPr>
        <w:t>以公允价值计量且其变动计入其他综合收益的金融资产（权益工具）</w:t>
      </w:r>
    </w:p>
    <w:p>
      <w:pPr>
        <w:pStyle w:val="Style19"/>
        <w:keepNext w:val="0"/>
        <w:keepLines w:val="0"/>
        <w:widowControl w:val="0"/>
        <w:shd w:val="clear" w:color="auto" w:fill="auto"/>
        <w:bidi w:val="0"/>
        <w:spacing w:before="0" w:after="0" w:line="314" w:lineRule="exact"/>
        <w:ind w:left="720" w:right="0" w:firstLine="0"/>
        <w:jc w:val="left"/>
      </w:pPr>
      <w:r>
        <w:rPr>
          <w:color w:val="000000"/>
          <w:spacing w:val="0"/>
          <w:w w:val="100"/>
          <w:position w:val="0"/>
        </w:rPr>
        <w:t>以公允价值计量且其变动计入其他综合收益的金融资产（权益工具）包括其他权益工具投资等，按公允价值进行初 始计量，相关交易费用计入初始确认金额。该金融资产按公允价值进行后续计量，公允价值变动计入其他综合收益。 取得的股利计入当期损益。</w:t>
      </w:r>
    </w:p>
    <w:p>
      <w:pPr>
        <w:pStyle w:val="Style19"/>
        <w:keepNext w:val="0"/>
        <w:keepLines w:val="0"/>
        <w:widowControl w:val="0"/>
        <w:shd w:val="clear" w:color="auto" w:fill="auto"/>
        <w:bidi w:val="0"/>
        <w:spacing w:before="0" w:after="300" w:line="314" w:lineRule="exact"/>
        <w:ind w:left="0" w:right="0" w:firstLine="720"/>
        <w:jc w:val="both"/>
      </w:pPr>
      <w:r>
        <w:rPr>
          <w:color w:val="000000"/>
          <w:spacing w:val="0"/>
          <w:w w:val="100"/>
          <w:position w:val="0"/>
        </w:rPr>
        <w:t>终止确认时，之前计入其他综合收益的累计利得或损失从其他综合收益中转出，计入留存收益。</w:t>
      </w:r>
    </w:p>
    <w:p>
      <w:pPr>
        <w:pStyle w:val="Style19"/>
        <w:keepNext w:val="0"/>
        <w:keepLines w:val="0"/>
        <w:widowControl w:val="0"/>
        <w:shd w:val="clear" w:color="auto" w:fill="auto"/>
        <w:tabs>
          <w:tab w:pos="1160" w:val="left"/>
        </w:tabs>
        <w:bidi w:val="0"/>
        <w:spacing w:before="0" w:after="0" w:line="312" w:lineRule="exact"/>
        <w:ind w:left="0" w:right="0" w:firstLine="720"/>
        <w:jc w:val="both"/>
      </w:pPr>
      <w:bookmarkStart w:id="808" w:name="bookmark808"/>
      <w:r>
        <w:rPr>
          <w:color w:val="000000"/>
          <w:spacing w:val="0"/>
          <w:w w:val="100"/>
          <w:position w:val="0"/>
          <w:sz w:val="18"/>
          <w:szCs w:val="18"/>
        </w:rPr>
        <w:t>（</w:t>
      </w:r>
      <w:bookmarkEnd w:id="808"/>
      <w:r>
        <w:rPr>
          <w:color w:val="000000"/>
          <w:spacing w:val="0"/>
          <w:w w:val="100"/>
          <w:position w:val="0"/>
          <w:sz w:val="18"/>
          <w:szCs w:val="18"/>
        </w:rPr>
        <w:t>4）</w:t>
        <w:tab/>
      </w:r>
      <w:r>
        <w:rPr>
          <w:color w:val="000000"/>
          <w:spacing w:val="0"/>
          <w:w w:val="100"/>
          <w:position w:val="0"/>
        </w:rPr>
        <w:t>以公允价值计量且其变动计入当期损益的金融资产</w:t>
      </w:r>
    </w:p>
    <w:p>
      <w:pPr>
        <w:pStyle w:val="Style19"/>
        <w:keepNext w:val="0"/>
        <w:keepLines w:val="0"/>
        <w:widowControl w:val="0"/>
        <w:shd w:val="clear" w:color="auto" w:fill="auto"/>
        <w:bidi w:val="0"/>
        <w:spacing w:before="0" w:after="300" w:line="312" w:lineRule="exact"/>
        <w:ind w:left="720" w:right="0" w:firstLine="0"/>
        <w:jc w:val="left"/>
      </w:pPr>
      <w:r>
        <w:rPr>
          <w:color w:val="000000"/>
          <w:spacing w:val="0"/>
          <w:w w:val="100"/>
          <w:position w:val="0"/>
        </w:rPr>
        <w:t>以公允价值计量且其变动计入当期损益的金融资产包括交易性金融资产、衍生金融资产、其他非流动金融资产等， 按公允价值进行初始计量，相关交易费用计入当期损益。该金融资产按公允价值进行后续计量，公允价值变动计入 当期损益。</w:t>
      </w:r>
    </w:p>
    <w:p>
      <w:pPr>
        <w:pStyle w:val="Style19"/>
        <w:keepNext w:val="0"/>
        <w:keepLines w:val="0"/>
        <w:widowControl w:val="0"/>
        <w:shd w:val="clear" w:color="auto" w:fill="auto"/>
        <w:tabs>
          <w:tab w:pos="1160" w:val="left"/>
        </w:tabs>
        <w:bidi w:val="0"/>
        <w:spacing w:before="0" w:after="0" w:line="326" w:lineRule="exact"/>
        <w:ind w:left="0" w:right="0" w:firstLine="720"/>
        <w:jc w:val="both"/>
      </w:pPr>
      <w:bookmarkStart w:id="809" w:name="bookmark809"/>
      <w:r>
        <w:rPr>
          <w:color w:val="000000"/>
          <w:spacing w:val="0"/>
          <w:w w:val="100"/>
          <w:position w:val="0"/>
          <w:sz w:val="18"/>
          <w:szCs w:val="18"/>
        </w:rPr>
        <w:t>（</w:t>
      </w:r>
      <w:bookmarkEnd w:id="809"/>
      <w:r>
        <w:rPr>
          <w:color w:val="000000"/>
          <w:spacing w:val="0"/>
          <w:w w:val="100"/>
          <w:position w:val="0"/>
          <w:sz w:val="18"/>
          <w:szCs w:val="18"/>
        </w:rPr>
        <w:t>5）</w:t>
        <w:tab/>
      </w:r>
      <w:r>
        <w:rPr>
          <w:color w:val="000000"/>
          <w:spacing w:val="0"/>
          <w:w w:val="100"/>
          <w:position w:val="0"/>
        </w:rPr>
        <w:t>以公允价值计量且其变动计入当期损益的金融负债</w:t>
      </w:r>
    </w:p>
    <w:p>
      <w:pPr>
        <w:pStyle w:val="Style19"/>
        <w:keepNext w:val="0"/>
        <w:keepLines w:val="0"/>
        <w:widowControl w:val="0"/>
        <w:shd w:val="clear" w:color="auto" w:fill="auto"/>
        <w:bidi w:val="0"/>
        <w:spacing w:before="0" w:after="0" w:line="326" w:lineRule="exact"/>
        <w:ind w:left="720" w:right="0" w:firstLine="0"/>
        <w:jc w:val="both"/>
      </w:pPr>
      <w:r>
        <w:rPr>
          <w:color w:val="000000"/>
          <w:spacing w:val="0"/>
          <w:w w:val="100"/>
          <w:position w:val="0"/>
        </w:rPr>
        <w:t>以公允价值计量且其变动计入当期损益的金融负债包括交易性金融负债、衍生金融负债等，按公允价值进行初始计 量，相关交易费用计入当期损益。该金融负债按公允价值进行后续计量，公允价值变动计入当期损益。</w:t>
      </w:r>
    </w:p>
    <w:p>
      <w:pPr>
        <w:pStyle w:val="Style19"/>
        <w:keepNext w:val="0"/>
        <w:keepLines w:val="0"/>
        <w:widowControl w:val="0"/>
        <w:shd w:val="clear" w:color="auto" w:fill="auto"/>
        <w:bidi w:val="0"/>
        <w:spacing w:before="0" w:after="300" w:line="326" w:lineRule="exact"/>
        <w:ind w:left="0" w:right="0" w:firstLine="720"/>
        <w:jc w:val="both"/>
      </w:pPr>
      <w:r>
        <w:rPr>
          <w:color w:val="000000"/>
          <w:spacing w:val="0"/>
          <w:w w:val="100"/>
          <w:position w:val="0"/>
        </w:rPr>
        <w:t>终止确认时，其账面价值与支付的对价之间的差额计入当期损益。</w:t>
      </w:r>
    </w:p>
    <w:p>
      <w:pPr>
        <w:pStyle w:val="Style19"/>
        <w:keepNext w:val="0"/>
        <w:keepLines w:val="0"/>
        <w:widowControl w:val="0"/>
        <w:shd w:val="clear" w:color="auto" w:fill="auto"/>
        <w:tabs>
          <w:tab w:pos="1160" w:val="left"/>
        </w:tabs>
        <w:bidi w:val="0"/>
        <w:spacing w:before="0" w:after="0" w:line="312" w:lineRule="exact"/>
        <w:ind w:left="0" w:right="0" w:firstLine="720"/>
        <w:jc w:val="both"/>
      </w:pPr>
      <w:bookmarkStart w:id="810" w:name="bookmark810"/>
      <w:r>
        <w:rPr>
          <w:color w:val="000000"/>
          <w:spacing w:val="0"/>
          <w:w w:val="100"/>
          <w:position w:val="0"/>
          <w:sz w:val="18"/>
          <w:szCs w:val="18"/>
        </w:rPr>
        <w:t>（</w:t>
      </w:r>
      <w:bookmarkEnd w:id="810"/>
      <w:r>
        <w:rPr>
          <w:color w:val="000000"/>
          <w:spacing w:val="0"/>
          <w:w w:val="100"/>
          <w:position w:val="0"/>
          <w:sz w:val="18"/>
          <w:szCs w:val="18"/>
        </w:rPr>
        <w:t>6）</w:t>
        <w:tab/>
      </w:r>
      <w:r>
        <w:rPr>
          <w:color w:val="000000"/>
          <w:spacing w:val="0"/>
          <w:w w:val="100"/>
          <w:position w:val="0"/>
        </w:rPr>
        <w:t>以摊余成本计量的金融负债</w:t>
      </w:r>
    </w:p>
    <w:p>
      <w:pPr>
        <w:pStyle w:val="Style19"/>
        <w:keepNext w:val="0"/>
        <w:keepLines w:val="0"/>
        <w:widowControl w:val="0"/>
        <w:shd w:val="clear" w:color="auto" w:fill="auto"/>
        <w:bidi w:val="0"/>
        <w:spacing w:before="0" w:after="0" w:line="312" w:lineRule="exact"/>
        <w:ind w:left="720" w:right="0" w:firstLine="0"/>
        <w:jc w:val="both"/>
      </w:pPr>
      <w:r>
        <w:rPr>
          <w:color w:val="000000"/>
          <w:spacing w:val="0"/>
          <w:w w:val="100"/>
          <w:position w:val="0"/>
        </w:rPr>
        <w:t>以摊余成本计量的金融负债包括短期借款、应付票据、应付账款、其他应付款、长期借款、应付债券、长期应付款， 按公允价值进行初始计量，相关交易费用计入初始确认金额。</w:t>
      </w:r>
    </w:p>
    <w:p>
      <w:pPr>
        <w:pStyle w:val="Style19"/>
        <w:keepNext w:val="0"/>
        <w:keepLines w:val="0"/>
        <w:widowControl w:val="0"/>
        <w:shd w:val="clear" w:color="auto" w:fill="auto"/>
        <w:bidi w:val="0"/>
        <w:spacing w:before="0" w:after="0" w:line="312" w:lineRule="exact"/>
        <w:ind w:left="0" w:right="0" w:firstLine="720"/>
        <w:jc w:val="both"/>
      </w:pPr>
      <w:r>
        <w:rPr>
          <w:color w:val="000000"/>
          <w:spacing w:val="0"/>
          <w:w w:val="100"/>
          <w:position w:val="0"/>
        </w:rPr>
        <w:t>持有期间采用实际利率法计算的利息计入当期损益。</w:t>
      </w:r>
    </w:p>
    <w:p>
      <w:pPr>
        <w:pStyle w:val="Style19"/>
        <w:keepNext w:val="0"/>
        <w:keepLines w:val="0"/>
        <w:widowControl w:val="0"/>
        <w:shd w:val="clear" w:color="auto" w:fill="auto"/>
        <w:bidi w:val="0"/>
        <w:spacing w:before="0" w:after="300" w:line="312" w:lineRule="exact"/>
        <w:ind w:left="0" w:right="0" w:firstLine="720"/>
        <w:jc w:val="both"/>
      </w:pPr>
      <w:r>
        <w:rPr>
          <w:color w:val="000000"/>
          <w:spacing w:val="0"/>
          <w:w w:val="100"/>
          <w:position w:val="0"/>
        </w:rPr>
        <w:t>终止确认时，将支付的对价与该金融负债账面价值之间的差额计入当期损益。</w:t>
      </w:r>
    </w:p>
    <w:p>
      <w:pPr>
        <w:pStyle w:val="Style30"/>
        <w:keepNext/>
        <w:keepLines/>
        <w:widowControl w:val="0"/>
        <w:shd w:val="clear" w:color="auto" w:fill="auto"/>
        <w:bidi w:val="0"/>
        <w:spacing w:before="0" w:after="0" w:line="319" w:lineRule="exact"/>
        <w:ind w:left="0" w:right="0" w:firstLine="0"/>
        <w:jc w:val="both"/>
      </w:pPr>
      <w:bookmarkStart w:id="811" w:name="bookmark811"/>
      <w:bookmarkStart w:id="812" w:name="bookmark812"/>
      <w:bookmarkStart w:id="813" w:name="bookmark813"/>
      <w:r>
        <w:rPr>
          <w:color w:val="000000"/>
          <w:spacing w:val="0"/>
          <w:w w:val="100"/>
          <w:position w:val="0"/>
        </w:rPr>
        <w:t>金融资产终止确认和金融资产转移</w:t>
      </w:r>
      <w:bookmarkEnd w:id="811"/>
      <w:bookmarkEnd w:id="812"/>
      <w:bookmarkEnd w:id="813"/>
    </w:p>
    <w:p>
      <w:pPr>
        <w:pStyle w:val="Style19"/>
        <w:keepNext w:val="0"/>
        <w:keepLines w:val="0"/>
        <w:widowControl w:val="0"/>
        <w:shd w:val="clear" w:color="auto" w:fill="auto"/>
        <w:bidi w:val="0"/>
        <w:spacing w:before="0" w:after="0" w:line="319" w:lineRule="exact"/>
        <w:ind w:left="0" w:right="0" w:firstLine="720"/>
        <w:jc w:val="both"/>
      </w:pPr>
      <w:r>
        <w:rPr>
          <w:color w:val="000000"/>
          <w:spacing w:val="0"/>
          <w:w w:val="100"/>
          <w:position w:val="0"/>
        </w:rPr>
        <w:t>满足下列条件之一时，本公司终止确认金融资产：</w:t>
      </w:r>
    </w:p>
    <w:p>
      <w:pPr>
        <w:pStyle w:val="Style19"/>
        <w:keepNext w:val="0"/>
        <w:keepLines w:val="0"/>
        <w:widowControl w:val="0"/>
        <w:shd w:val="clear" w:color="auto" w:fill="auto"/>
        <w:bidi w:val="0"/>
        <w:spacing w:before="0" w:after="0" w:line="319" w:lineRule="exact"/>
        <w:ind w:left="0" w:right="0" w:firstLine="720"/>
        <w:jc w:val="both"/>
      </w:pPr>
      <w:r>
        <w:rPr>
          <w:color w:val="000000"/>
          <w:spacing w:val="0"/>
          <w:w w:val="100"/>
          <w:position w:val="0"/>
        </w:rPr>
        <w:t>一收取金融资产现金流量的合同权利终止；</w:t>
      </w:r>
    </w:p>
    <w:p>
      <w:pPr>
        <w:pStyle w:val="Style19"/>
        <w:keepNext w:val="0"/>
        <w:keepLines w:val="0"/>
        <w:widowControl w:val="0"/>
        <w:shd w:val="clear" w:color="auto" w:fill="auto"/>
        <w:bidi w:val="0"/>
        <w:spacing w:before="0" w:after="0" w:line="319" w:lineRule="exact"/>
        <w:ind w:left="0" w:right="0" w:firstLine="720"/>
        <w:jc w:val="both"/>
      </w:pPr>
      <w:r>
        <w:rPr>
          <w:color w:val="000000"/>
          <w:spacing w:val="0"/>
          <w:w w:val="100"/>
          <w:position w:val="0"/>
        </w:rPr>
        <w:t>一金融资产已转移，且已将金融资产所有权上几乎所有的风险和报酬转移给转入方；</w:t>
      </w:r>
    </w:p>
    <w:p>
      <w:pPr>
        <w:pStyle w:val="Style19"/>
        <w:keepNext w:val="0"/>
        <w:keepLines w:val="0"/>
        <w:widowControl w:val="0"/>
        <w:shd w:val="clear" w:color="auto" w:fill="auto"/>
        <w:bidi w:val="0"/>
        <w:spacing w:before="0" w:after="0" w:line="319" w:lineRule="exact"/>
        <w:ind w:left="720" w:right="0" w:firstLine="0"/>
        <w:jc w:val="both"/>
      </w:pPr>
      <w:r>
        <w:rPr>
          <w:color w:val="000000"/>
          <w:spacing w:val="0"/>
          <w:w w:val="100"/>
          <w:position w:val="0"/>
        </w:rPr>
        <w:t>一金融资产已转移，虽然本公司既没有转移也没有保留金融资产所有权上几乎所有的风险和报酬，但是未保留对 金融资产的控制。</w:t>
      </w:r>
    </w:p>
    <w:p>
      <w:pPr>
        <w:pStyle w:val="Style19"/>
        <w:keepNext w:val="0"/>
        <w:keepLines w:val="0"/>
        <w:widowControl w:val="0"/>
        <w:shd w:val="clear" w:color="auto" w:fill="auto"/>
        <w:bidi w:val="0"/>
        <w:spacing w:before="0" w:after="0" w:line="319" w:lineRule="exact"/>
        <w:ind w:left="0" w:right="0" w:firstLine="720"/>
        <w:jc w:val="both"/>
      </w:pPr>
      <w:r>
        <w:rPr>
          <w:color w:val="000000"/>
          <w:spacing w:val="0"/>
          <w:w w:val="100"/>
          <w:position w:val="0"/>
        </w:rPr>
        <w:t>发生金融资产转移时，如保留了金融资产所有权上几乎所有的风险和报酬的，则不终止确认该金融资产。</w:t>
      </w:r>
    </w:p>
    <w:p>
      <w:pPr>
        <w:pStyle w:val="Style19"/>
        <w:keepNext w:val="0"/>
        <w:keepLines w:val="0"/>
        <w:widowControl w:val="0"/>
        <w:shd w:val="clear" w:color="auto" w:fill="auto"/>
        <w:bidi w:val="0"/>
        <w:spacing w:before="0" w:after="0" w:line="319" w:lineRule="exact"/>
        <w:ind w:left="0" w:right="0" w:firstLine="720"/>
        <w:jc w:val="both"/>
      </w:pPr>
      <w:r>
        <w:rPr>
          <w:color w:val="000000"/>
          <w:spacing w:val="0"/>
          <w:w w:val="100"/>
          <w:position w:val="0"/>
        </w:rPr>
        <w:t>在判断金融资产转移是否满足上述金融资产终止确认条件时，采用实质重于形式的原则。</w:t>
      </w:r>
    </w:p>
    <w:p>
      <w:pPr>
        <w:pStyle w:val="Style19"/>
        <w:keepNext w:val="0"/>
        <w:keepLines w:val="0"/>
        <w:widowControl w:val="0"/>
        <w:shd w:val="clear" w:color="auto" w:fill="auto"/>
        <w:bidi w:val="0"/>
        <w:spacing w:before="0" w:after="0" w:line="319" w:lineRule="exact"/>
        <w:ind w:left="720" w:right="0" w:firstLine="0"/>
        <w:jc w:val="both"/>
      </w:pPr>
      <w:r>
        <w:rPr>
          <w:color w:val="000000"/>
          <w:spacing w:val="0"/>
          <w:w w:val="100"/>
          <w:position w:val="0"/>
        </w:rPr>
        <w:t>公司将金融资产转移区分为金融资产整体转移和部分转移。金融资产整体转移满足终止确认条件的，将下列两项金 额的差额计入当期损益：</w:t>
      </w:r>
    </w:p>
    <w:p>
      <w:pPr>
        <w:pStyle w:val="Style19"/>
        <w:keepNext w:val="0"/>
        <w:keepLines w:val="0"/>
        <w:widowControl w:val="0"/>
        <w:shd w:val="clear" w:color="auto" w:fill="auto"/>
        <w:tabs>
          <w:tab w:pos="1160" w:val="left"/>
        </w:tabs>
        <w:bidi w:val="0"/>
        <w:spacing w:before="0" w:after="0" w:line="319" w:lineRule="exact"/>
        <w:ind w:left="0" w:right="0" w:firstLine="720"/>
        <w:jc w:val="both"/>
      </w:pPr>
      <w:bookmarkStart w:id="814" w:name="bookmark814"/>
      <w:r>
        <w:rPr>
          <w:color w:val="000000"/>
          <w:spacing w:val="0"/>
          <w:w w:val="100"/>
          <w:position w:val="0"/>
          <w:sz w:val="18"/>
          <w:szCs w:val="18"/>
        </w:rPr>
        <w:t>（</w:t>
      </w:r>
      <w:bookmarkEnd w:id="814"/>
      <w:r>
        <w:rPr>
          <w:color w:val="000000"/>
          <w:spacing w:val="0"/>
          <w:w w:val="100"/>
          <w:position w:val="0"/>
          <w:sz w:val="18"/>
          <w:szCs w:val="18"/>
        </w:rPr>
        <w:t>1）</w:t>
        <w:tab/>
      </w:r>
      <w:r>
        <w:rPr>
          <w:color w:val="000000"/>
          <w:spacing w:val="0"/>
          <w:w w:val="100"/>
          <w:position w:val="0"/>
        </w:rPr>
        <w:t>所转移金融资产的账面价值；</w:t>
      </w:r>
    </w:p>
    <w:p>
      <w:pPr>
        <w:pStyle w:val="Style19"/>
        <w:keepNext w:val="0"/>
        <w:keepLines w:val="0"/>
        <w:widowControl w:val="0"/>
        <w:shd w:val="clear" w:color="auto" w:fill="auto"/>
        <w:tabs>
          <w:tab w:pos="1256" w:val="left"/>
        </w:tabs>
        <w:bidi w:val="0"/>
        <w:spacing w:before="0" w:after="0" w:line="319" w:lineRule="exact"/>
        <w:ind w:left="720" w:right="0" w:firstLine="0"/>
        <w:jc w:val="both"/>
      </w:pPr>
      <w:bookmarkStart w:id="815" w:name="bookmark815"/>
      <w:r>
        <w:rPr>
          <w:color w:val="000000"/>
          <w:spacing w:val="0"/>
          <w:w w:val="100"/>
          <w:position w:val="0"/>
          <w:sz w:val="18"/>
          <w:szCs w:val="18"/>
        </w:rPr>
        <w:t>（</w:t>
      </w:r>
      <w:bookmarkEnd w:id="815"/>
      <w:r>
        <w:rPr>
          <w:color w:val="000000"/>
          <w:spacing w:val="0"/>
          <w:w w:val="100"/>
          <w:position w:val="0"/>
          <w:sz w:val="18"/>
          <w:szCs w:val="18"/>
        </w:rPr>
        <w:t>2）</w:t>
        <w:tab/>
      </w:r>
      <w:r>
        <w:rPr>
          <w:color w:val="000000"/>
          <w:spacing w:val="0"/>
          <w:w w:val="100"/>
          <w:position w:val="0"/>
        </w:rPr>
        <w:t>因转移而收到的对价，与原直接计入所有者权益的公允价值变动累计额（涉及转移的金融资产为以公允价值 计量且其变动计入其他综合收益的金融资产（债务工具）的情形）之和。</w:t>
      </w:r>
    </w:p>
    <w:p>
      <w:pPr>
        <w:pStyle w:val="Style19"/>
        <w:keepNext w:val="0"/>
        <w:keepLines w:val="0"/>
        <w:widowControl w:val="0"/>
        <w:shd w:val="clear" w:color="auto" w:fill="auto"/>
        <w:bidi w:val="0"/>
        <w:spacing w:before="0" w:after="0" w:line="319" w:lineRule="exact"/>
        <w:ind w:left="720" w:right="0" w:firstLine="0"/>
        <w:jc w:val="both"/>
      </w:pPr>
      <w:r>
        <w:rPr>
          <w:color w:val="000000"/>
          <w:spacing w:val="0"/>
          <w:w w:val="100"/>
          <w:position w:val="0"/>
        </w:rPr>
        <w:t>金融资产部分转移满足终止确认条件的，将所转移金融资产整体的账面价值，在终止确认部分和未终止确认部分之 间，按照各自的相对公允价值进行分摊，并将下列两项金额的差额计入当期损益：</w:t>
      </w:r>
    </w:p>
    <w:p>
      <w:pPr>
        <w:pStyle w:val="Style19"/>
        <w:keepNext w:val="0"/>
        <w:keepLines w:val="0"/>
        <w:widowControl w:val="0"/>
        <w:shd w:val="clear" w:color="auto" w:fill="auto"/>
        <w:tabs>
          <w:tab w:pos="1160" w:val="left"/>
        </w:tabs>
        <w:bidi w:val="0"/>
        <w:spacing w:before="0" w:after="0" w:line="319" w:lineRule="exact"/>
        <w:ind w:left="0" w:right="0" w:firstLine="720"/>
        <w:jc w:val="both"/>
      </w:pPr>
      <w:bookmarkStart w:id="816" w:name="bookmark816"/>
      <w:r>
        <w:rPr>
          <w:color w:val="000000"/>
          <w:spacing w:val="0"/>
          <w:w w:val="100"/>
          <w:position w:val="0"/>
          <w:sz w:val="18"/>
          <w:szCs w:val="18"/>
        </w:rPr>
        <w:t>（</w:t>
      </w:r>
      <w:bookmarkEnd w:id="816"/>
      <w:r>
        <w:rPr>
          <w:color w:val="000000"/>
          <w:spacing w:val="0"/>
          <w:w w:val="100"/>
          <w:position w:val="0"/>
          <w:sz w:val="18"/>
          <w:szCs w:val="18"/>
        </w:rPr>
        <w:t>1）</w:t>
        <w:tab/>
      </w:r>
      <w:r>
        <w:rPr>
          <w:color w:val="000000"/>
          <w:spacing w:val="0"/>
          <w:w w:val="100"/>
          <w:position w:val="0"/>
        </w:rPr>
        <w:t>终止确认部分的账面价值；</w:t>
      </w:r>
    </w:p>
    <w:p>
      <w:pPr>
        <w:pStyle w:val="Style19"/>
        <w:keepNext w:val="0"/>
        <w:keepLines w:val="0"/>
        <w:widowControl w:val="0"/>
        <w:shd w:val="clear" w:color="auto" w:fill="auto"/>
        <w:tabs>
          <w:tab w:pos="1256" w:val="left"/>
        </w:tabs>
        <w:bidi w:val="0"/>
        <w:spacing w:before="0" w:after="0" w:line="319" w:lineRule="exact"/>
        <w:ind w:left="720" w:right="0" w:firstLine="0"/>
        <w:jc w:val="both"/>
      </w:pPr>
      <w:bookmarkStart w:id="817" w:name="bookmark817"/>
      <w:r>
        <w:rPr>
          <w:color w:val="000000"/>
          <w:spacing w:val="0"/>
          <w:w w:val="100"/>
          <w:position w:val="0"/>
          <w:sz w:val="18"/>
          <w:szCs w:val="18"/>
        </w:rPr>
        <w:t>（</w:t>
      </w:r>
      <w:bookmarkEnd w:id="817"/>
      <w:r>
        <w:rPr>
          <w:color w:val="000000"/>
          <w:spacing w:val="0"/>
          <w:w w:val="100"/>
          <w:position w:val="0"/>
          <w:sz w:val="18"/>
          <w:szCs w:val="18"/>
        </w:rPr>
        <w:t>2）</w:t>
        <w:tab/>
      </w:r>
      <w:r>
        <w:rPr>
          <w:color w:val="000000"/>
          <w:spacing w:val="0"/>
          <w:w w:val="100"/>
          <w:position w:val="0"/>
        </w:rPr>
        <w:t>终止确认部分的对价，与原直接计入所有者权益的公允价值变动累计额中对应终止确认部分的金额（涉及转 移的金融资产为以公允价值计量且其变动计入其他综合收益的金融资产（债务工具）的情形）之和。</w:t>
      </w:r>
    </w:p>
    <w:p>
      <w:pPr>
        <w:pStyle w:val="Style19"/>
        <w:keepNext w:val="0"/>
        <w:keepLines w:val="0"/>
        <w:widowControl w:val="0"/>
        <w:shd w:val="clear" w:color="auto" w:fill="auto"/>
        <w:bidi w:val="0"/>
        <w:spacing w:before="0" w:after="320" w:line="319" w:lineRule="exact"/>
        <w:ind w:left="720" w:right="0" w:firstLine="0"/>
        <w:jc w:val="both"/>
      </w:pPr>
      <w:r>
        <w:rPr>
          <w:color w:val="000000"/>
          <w:spacing w:val="0"/>
          <w:w w:val="100"/>
          <w:position w:val="0"/>
        </w:rPr>
        <w:t>金融资产转移不满足终止确认条件的，继续确认该金融资产，所收到的对价确认为一项金融负债。</w:t>
      </w:r>
    </w:p>
    <w:p>
      <w:pPr>
        <w:pStyle w:val="Style30"/>
        <w:keepNext/>
        <w:keepLines/>
        <w:widowControl w:val="0"/>
        <w:shd w:val="clear" w:color="auto" w:fill="auto"/>
        <w:bidi w:val="0"/>
        <w:spacing w:before="0" w:after="0" w:line="312" w:lineRule="exact"/>
        <w:ind w:left="0" w:right="0" w:firstLine="0"/>
        <w:jc w:val="both"/>
      </w:pPr>
      <w:bookmarkStart w:id="818" w:name="bookmark818"/>
      <w:bookmarkStart w:id="819" w:name="bookmark819"/>
      <w:bookmarkStart w:id="820" w:name="bookmark820"/>
      <w:r>
        <w:rPr>
          <w:color w:val="000000"/>
          <w:spacing w:val="0"/>
          <w:w w:val="100"/>
          <w:position w:val="0"/>
        </w:rPr>
        <w:t>金融负债终止确认</w:t>
      </w:r>
      <w:bookmarkEnd w:id="818"/>
      <w:bookmarkEnd w:id="819"/>
      <w:bookmarkEnd w:id="820"/>
    </w:p>
    <w:p>
      <w:pPr>
        <w:pStyle w:val="Style19"/>
        <w:keepNext w:val="0"/>
        <w:keepLines w:val="0"/>
        <w:widowControl w:val="0"/>
        <w:shd w:val="clear" w:color="auto" w:fill="auto"/>
        <w:bidi w:val="0"/>
        <w:spacing w:before="0" w:after="0" w:line="312" w:lineRule="exact"/>
        <w:ind w:left="720" w:right="0" w:firstLine="0"/>
        <w:jc w:val="both"/>
      </w:pPr>
      <w:r>
        <w:rPr>
          <w:color w:val="000000"/>
          <w:spacing w:val="0"/>
          <w:w w:val="100"/>
          <w:position w:val="0"/>
        </w:rPr>
        <w:t>金融负债的现时义务全部或部分已经解除的，则终止确认该金融负债或其一部分；本公司若与债权人签定协议，以 承担新金融负债方式替换现存金融负债，且新金融负债与现存金融负债的合同条款实质上不同的，则终止确认现存 金融负债，并同时确认新金融负债。</w:t>
      </w:r>
    </w:p>
    <w:p>
      <w:pPr>
        <w:pStyle w:val="Style19"/>
        <w:keepNext w:val="0"/>
        <w:keepLines w:val="0"/>
        <w:widowControl w:val="0"/>
        <w:shd w:val="clear" w:color="auto" w:fill="auto"/>
        <w:bidi w:val="0"/>
        <w:spacing w:before="0" w:after="0" w:line="312" w:lineRule="exact"/>
        <w:ind w:left="720" w:right="0" w:firstLine="0"/>
        <w:jc w:val="both"/>
      </w:pPr>
      <w:r>
        <w:rPr>
          <w:color w:val="000000"/>
          <w:spacing w:val="0"/>
          <w:w w:val="100"/>
          <w:position w:val="0"/>
        </w:rPr>
        <w:t>对现存金融负债全部或部分合同条款作出实质性修改的，则终止确认现存金融负债或其一部分，同时将修改条款后 的金融负债确认为一项新金融负债。</w:t>
      </w:r>
    </w:p>
    <w:p>
      <w:pPr>
        <w:pStyle w:val="Style19"/>
        <w:keepNext w:val="0"/>
        <w:keepLines w:val="0"/>
        <w:widowControl w:val="0"/>
        <w:shd w:val="clear" w:color="auto" w:fill="auto"/>
        <w:bidi w:val="0"/>
        <w:spacing w:before="0" w:after="0" w:line="312" w:lineRule="exact"/>
        <w:ind w:left="720" w:right="0" w:firstLine="0"/>
        <w:jc w:val="both"/>
      </w:pPr>
      <w:r>
        <w:rPr>
          <w:color w:val="000000"/>
          <w:spacing w:val="0"/>
          <w:w w:val="100"/>
          <w:position w:val="0"/>
        </w:rPr>
        <w:t>金融负债全部或部分终止确认时，终止确认的金融负债账面价值与支付对价（包括转出的非现金资产或承担的新金 融负债）之间的差额，计入当期损益。</w:t>
      </w:r>
    </w:p>
    <w:p>
      <w:pPr>
        <w:pStyle w:val="Style19"/>
        <w:keepNext w:val="0"/>
        <w:keepLines w:val="0"/>
        <w:widowControl w:val="0"/>
        <w:shd w:val="clear" w:color="auto" w:fill="auto"/>
        <w:bidi w:val="0"/>
        <w:spacing w:before="0" w:after="40" w:line="312" w:lineRule="exact"/>
        <w:ind w:left="720" w:right="0" w:firstLine="0"/>
        <w:jc w:val="both"/>
      </w:pPr>
      <w:r>
        <w:rPr>
          <w:color w:val="000000"/>
          <w:spacing w:val="0"/>
          <w:w w:val="100"/>
          <w:position w:val="0"/>
        </w:rPr>
        <w:t>本公司若回购部分金融负债的，在回购日按照继续确认部分与终止确认部分的相对公允价值，将该金融负债整体的 账面价值进行分配。分配给终止确认部分的账面价值与支付的对价（包括转出的非现金资产或承担的新金融负债） 之间的差额，计入当期损益。</w:t>
      </w:r>
    </w:p>
    <w:p>
      <w:pPr>
        <w:pStyle w:val="Style30"/>
        <w:keepNext/>
        <w:keepLines/>
        <w:widowControl w:val="0"/>
        <w:shd w:val="clear" w:color="auto" w:fill="auto"/>
        <w:bidi w:val="0"/>
        <w:spacing w:before="0" w:after="0" w:line="312" w:lineRule="exact"/>
        <w:ind w:left="0" w:right="0" w:firstLine="0"/>
        <w:jc w:val="both"/>
      </w:pPr>
      <w:bookmarkStart w:id="821" w:name="bookmark821"/>
      <w:bookmarkStart w:id="822" w:name="bookmark822"/>
      <w:bookmarkStart w:id="823" w:name="bookmark823"/>
      <w:r>
        <w:rPr>
          <w:color w:val="000000"/>
          <w:spacing w:val="0"/>
          <w:w w:val="100"/>
          <w:position w:val="0"/>
        </w:rPr>
        <w:t>金融资产和金融负债的公允价值的确定方法</w:t>
      </w:r>
      <w:bookmarkEnd w:id="821"/>
      <w:bookmarkEnd w:id="822"/>
      <w:bookmarkEnd w:id="823"/>
    </w:p>
    <w:p>
      <w:pPr>
        <w:pStyle w:val="Style19"/>
        <w:keepNext w:val="0"/>
        <w:keepLines w:val="0"/>
        <w:widowControl w:val="0"/>
        <w:shd w:val="clear" w:color="auto" w:fill="auto"/>
        <w:bidi w:val="0"/>
        <w:spacing w:before="0" w:after="400" w:line="312" w:lineRule="exact"/>
        <w:ind w:left="720" w:right="0" w:firstLine="0"/>
        <w:jc w:val="both"/>
      </w:pPr>
      <w:r>
        <w:rPr>
          <w:color w:val="000000"/>
          <w:spacing w:val="0"/>
          <w:w w:val="100"/>
          <w:position w:val="0"/>
        </w:rPr>
        <w:t>存在活跃市场的金融工具，以活跃市场中的报价确定其公允价值。不存在活跃市场的金融工具，采用估值技术确定 其公允价值。在估值时，本公司采用在当前情况下适用并且有足够可利用数据和其他信息支持的估值技术，选择与 市场参与者在相关资产或负债的交易中所考虑的资产或负债特征相一致的输入值，并优先使用相关可观察输入值。 只有在相关可观察输入值无法取得或取得不切实可行的情况下，才使用不可观察输入值。</w:t>
      </w:r>
    </w:p>
    <w:p>
      <w:pPr>
        <w:pStyle w:val="Style30"/>
        <w:keepNext/>
        <w:keepLines/>
        <w:widowControl w:val="0"/>
        <w:shd w:val="clear" w:color="auto" w:fill="auto"/>
        <w:bidi w:val="0"/>
        <w:spacing w:before="0" w:after="0" w:line="240" w:lineRule="auto"/>
        <w:ind w:left="0" w:right="0" w:firstLine="0"/>
        <w:jc w:val="both"/>
      </w:pPr>
      <w:bookmarkStart w:id="824" w:name="bookmark824"/>
      <w:bookmarkStart w:id="825" w:name="bookmark825"/>
      <w:bookmarkStart w:id="826" w:name="bookmark826"/>
      <w:r>
        <w:rPr>
          <w:color w:val="000000"/>
          <w:spacing w:val="0"/>
          <w:w w:val="100"/>
          <w:position w:val="0"/>
        </w:rPr>
        <w:t>金融资产减值的测试方法及会计处理方法</w:t>
      </w:r>
      <w:bookmarkEnd w:id="824"/>
      <w:bookmarkEnd w:id="825"/>
      <w:bookmarkEnd w:id="826"/>
    </w:p>
    <w:p>
      <w:pPr>
        <w:pStyle w:val="Style19"/>
        <w:keepNext w:val="0"/>
        <w:keepLines w:val="0"/>
        <w:widowControl w:val="0"/>
        <w:shd w:val="clear" w:color="auto" w:fill="auto"/>
        <w:bidi w:val="0"/>
        <w:spacing w:before="0" w:after="0" w:line="350" w:lineRule="exact"/>
        <w:ind w:left="720" w:right="0" w:firstLine="0"/>
        <w:jc w:val="both"/>
      </w:pPr>
      <w:r>
        <w:rPr>
          <w:color w:val="000000"/>
          <w:spacing w:val="0"/>
          <w:w w:val="100"/>
          <w:position w:val="0"/>
        </w:rPr>
        <w:t>本公司以单项或组合的方式对以摊余成本计量的金融资产、以公允价值计量且其变动计入其他综合收益的金融资产 （债务工具）和财务担保合同等的预期信用损失进行估计。</w:t>
      </w:r>
    </w:p>
    <w:p>
      <w:pPr>
        <w:pStyle w:val="Style19"/>
        <w:keepNext w:val="0"/>
        <w:keepLines w:val="0"/>
        <w:widowControl w:val="0"/>
        <w:shd w:val="clear" w:color="auto" w:fill="auto"/>
        <w:bidi w:val="0"/>
        <w:spacing w:before="0" w:after="40" w:line="307" w:lineRule="exact"/>
        <w:ind w:left="720" w:right="0" w:firstLine="0"/>
        <w:jc w:val="both"/>
      </w:pPr>
      <w:r>
        <w:rPr>
          <w:color w:val="000000"/>
          <w:spacing w:val="0"/>
          <w:w w:val="100"/>
          <w:position w:val="0"/>
        </w:rPr>
        <w:t>对于不存在减值客观证据的应收账款或当单项金融资产无法以合理成本评估预期信用损失的信息时，本公司依据 信用风险特征将应收账款划分为若干组合，在组合基础上计算预期信用损失，确定组合的依据如下：</w:t>
      </w:r>
    </w:p>
    <w:tbl>
      <w:tblPr>
        <w:tblOverlap w:val="never"/>
        <w:jc w:val="center"/>
        <w:tblLayout w:type="fixed"/>
      </w:tblPr>
      <w:tblGrid>
        <w:gridCol w:w="3475"/>
        <w:gridCol w:w="3130"/>
      </w:tblGrid>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组合名称</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组合依据</w:t>
            </w:r>
          </w:p>
        </w:tc>
      </w:tr>
    </w:tbl>
    <w:tbl>
      <w:tblPr>
        <w:tblOverlap w:val="never"/>
        <w:jc w:val="center"/>
        <w:tblLayout w:type="fixed"/>
      </w:tblPr>
      <w:tblGrid>
        <w:gridCol w:w="3475"/>
        <w:gridCol w:w="3130"/>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7"/>
                <w:szCs w:val="17"/>
              </w:rPr>
              <w:t>组合</w:t>
            </w: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应收合并范围内公司款项</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7"/>
                <w:szCs w:val="17"/>
              </w:rPr>
              <w:t>组合</w:t>
            </w: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银行承兑汇票</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7"/>
                <w:szCs w:val="17"/>
              </w:rPr>
              <w:t>组合</w:t>
            </w: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商业承兑汇票</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7"/>
                <w:szCs w:val="17"/>
              </w:rPr>
              <w:t>组合</w:t>
            </w:r>
            <w:r>
              <w:rPr>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账龄</w:t>
            </w:r>
          </w:p>
        </w:tc>
      </w:tr>
    </w:tbl>
    <w:p>
      <w:pPr>
        <w:widowControl w:val="0"/>
        <w:spacing w:after="239" w:line="1" w:lineRule="exact"/>
      </w:pP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本公司考虑有关过去事项、当前状况以及对未来经济状况的预测等合理且有依据的信息，以发生违约的风险为权重，计算合 同应收的现金流量与预期能收到的现金流量之间差额的现值的概率加权金额，确认预期信用损失。</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如果该金融工具的信用风险自初始确认后已显著增加，本公司按照相当于该金融工具整个存续期内预期信用损失的金额计量 其损失准备；如果该金融工具的信用风险自初始确认后并未显著增加，本公司按照相当于该金融工具未来</w:t>
      </w:r>
      <w:r>
        <w:rPr>
          <w:color w:val="000000"/>
          <w:spacing w:val="0"/>
          <w:w w:val="100"/>
          <w:position w:val="0"/>
          <w:sz w:val="18"/>
          <w:szCs w:val="18"/>
        </w:rPr>
        <w:t>12</w:t>
      </w:r>
      <w:r>
        <w:rPr>
          <w:color w:val="000000"/>
          <w:spacing w:val="0"/>
          <w:w w:val="100"/>
          <w:position w:val="0"/>
        </w:rPr>
        <w:t>个月内预期信用 损失的金额计量其损失准备。由此形成的损失准备的增加或转回金额，作为减值损失或利得计入当期损益。</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本公司通过比较金融工具在资产负债表日发生违约的风险与在初始确认日发生违约的风险，以确定金融工具预计存续期内发 生违约风险的相对变化，以评估金融工具的信用风险自初始确认后是否已显著增加。通常逾期超过</w:t>
      </w:r>
      <w:r>
        <w:rPr>
          <w:color w:val="000000"/>
          <w:spacing w:val="0"/>
          <w:w w:val="100"/>
          <w:position w:val="0"/>
          <w:sz w:val="18"/>
          <w:szCs w:val="18"/>
        </w:rPr>
        <w:t>30</w:t>
      </w:r>
      <w:r>
        <w:rPr>
          <w:color w:val="000000"/>
          <w:spacing w:val="0"/>
          <w:w w:val="100"/>
          <w:position w:val="0"/>
        </w:rPr>
        <w:t>日，本公司即认为该金 融工具的信用风险已显著增加，除非有确凿证据证明该金融工具的信用风险自初始确认后并未显著增加。</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如果金融工具于资产负债表日的信用风险较低，本公司即认为该金融工具的信用风险自初始确认后并未显著增加。</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如果有客观证据表明某项金融资产已经发生信用减值，则本公司在单项基础上对该金融资产计提减值准备。</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对于由《企业会计准则第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w:t>
      </w:r>
      <w:r>
        <w:rPr>
          <w:color w:val="000000"/>
          <w:spacing w:val="0"/>
          <w:w w:val="100"/>
          <w:position w:val="0"/>
          <w:sz w:val="18"/>
          <w:szCs w:val="18"/>
        </w:rPr>
        <w:t>(2017)</w:t>
      </w:r>
      <w:r>
        <w:rPr>
          <w:color w:val="000000"/>
          <w:spacing w:val="0"/>
          <w:w w:val="100"/>
          <w:position w:val="0"/>
        </w:rPr>
        <w:t>规范的交易形成的应收款项和合同资产，无论是否包含重大融资成分，本公 司始终按照相当于整个存续期内预期信用损失的金额计量其损失准备。</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对于租赁应收款，本公司选择始终按照相当于整个存续期内预期信用损失的金额计量其损失准备。</w:t>
      </w:r>
    </w:p>
    <w:p>
      <w:pPr>
        <w:pStyle w:val="Style19"/>
        <w:keepNext w:val="0"/>
        <w:keepLines w:val="0"/>
        <w:widowControl w:val="0"/>
        <w:shd w:val="clear" w:color="auto" w:fill="auto"/>
        <w:bidi w:val="0"/>
        <w:spacing w:before="0" w:after="400" w:line="314" w:lineRule="exact"/>
        <w:ind w:left="0" w:right="0" w:firstLine="0"/>
        <w:jc w:val="both"/>
      </w:pPr>
      <w:r>
        <w:rPr>
          <w:color w:val="000000"/>
          <w:spacing w:val="0"/>
          <w:w w:val="100"/>
          <w:position w:val="0"/>
        </w:rPr>
        <w:t>本公司不再合理预期金融资产合同现金流量能够全部或部分收回的，直接减记该金融资产的账面余额。</w:t>
      </w:r>
    </w:p>
    <w:p>
      <w:pPr>
        <w:pStyle w:val="Style30"/>
        <w:keepNext/>
        <w:keepLines/>
        <w:widowControl w:val="0"/>
        <w:shd w:val="clear" w:color="auto" w:fill="auto"/>
        <w:tabs>
          <w:tab w:pos="474" w:val="left"/>
        </w:tabs>
        <w:bidi w:val="0"/>
        <w:spacing w:before="0" w:after="240" w:line="240" w:lineRule="auto"/>
        <w:ind w:left="0" w:right="0" w:firstLine="0"/>
        <w:jc w:val="both"/>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1</w:t>
      </w:r>
      <w:bookmarkEnd w:id="829"/>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27"/>
      <w:bookmarkEnd w:id="828"/>
      <w:bookmarkEnd w:id="830"/>
    </w:p>
    <w:p>
      <w:pPr>
        <w:pStyle w:val="Style19"/>
        <w:keepNext w:val="0"/>
        <w:keepLines w:val="0"/>
        <w:widowControl w:val="0"/>
        <w:shd w:val="clear" w:color="auto" w:fill="auto"/>
        <w:bidi w:val="0"/>
        <w:spacing w:before="0" w:after="400" w:line="314" w:lineRule="exact"/>
        <w:ind w:left="0" w:right="0" w:firstLine="0"/>
        <w:jc w:val="both"/>
      </w:pPr>
      <w:r>
        <w:rPr>
          <w:color w:val="000000"/>
          <w:spacing w:val="0"/>
          <w:w w:val="100"/>
          <w:position w:val="0"/>
        </w:rPr>
        <w:t>应收票据的预期信用损失的确定方法及会计处理方法见本章节附注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keepLines/>
        <w:widowControl w:val="0"/>
        <w:shd w:val="clear" w:color="auto" w:fill="auto"/>
        <w:tabs>
          <w:tab w:pos="474" w:val="left"/>
        </w:tabs>
        <w:bidi w:val="0"/>
        <w:spacing w:before="0" w:after="240" w:line="240" w:lineRule="auto"/>
        <w:ind w:left="0" w:right="0" w:firstLine="0"/>
        <w:jc w:val="both"/>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31"/>
      <w:bookmarkEnd w:id="832"/>
      <w:bookmarkEnd w:id="834"/>
    </w:p>
    <w:p>
      <w:pPr>
        <w:pStyle w:val="Style19"/>
        <w:keepNext w:val="0"/>
        <w:keepLines w:val="0"/>
        <w:widowControl w:val="0"/>
        <w:shd w:val="clear" w:color="auto" w:fill="auto"/>
        <w:bidi w:val="0"/>
        <w:spacing w:before="0" w:after="400" w:line="314" w:lineRule="exact"/>
        <w:ind w:left="0" w:right="0" w:firstLine="0"/>
        <w:jc w:val="both"/>
        <w:rPr>
          <w:sz w:val="18"/>
          <w:szCs w:val="18"/>
        </w:rPr>
      </w:pPr>
      <w:r>
        <w:rPr>
          <w:color w:val="000000"/>
          <w:spacing w:val="0"/>
          <w:w w:val="100"/>
          <w:position w:val="0"/>
          <w:sz w:val="17"/>
          <w:szCs w:val="17"/>
        </w:rPr>
        <w:t>见本章节附注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金融工具</w:t>
      </w:r>
      <w:r>
        <w:rPr>
          <w:rFonts w:ascii="Times New Roman" w:eastAsia="Times New Roman" w:hAnsi="Times New Roman" w:cs="Times New Roman"/>
          <w:color w:val="000000"/>
          <w:spacing w:val="0"/>
          <w:w w:val="100"/>
          <w:position w:val="0"/>
          <w:sz w:val="18"/>
          <w:szCs w:val="18"/>
        </w:rPr>
        <w:t>”</w:t>
      </w:r>
    </w:p>
    <w:p>
      <w:pPr>
        <w:pStyle w:val="Style30"/>
        <w:keepNext/>
        <w:keepLines/>
        <w:widowControl w:val="0"/>
        <w:shd w:val="clear" w:color="auto" w:fill="auto"/>
        <w:tabs>
          <w:tab w:pos="474" w:val="left"/>
        </w:tabs>
        <w:bidi w:val="0"/>
        <w:spacing w:before="0" w:after="240" w:line="240" w:lineRule="auto"/>
        <w:ind w:left="0" w:right="0" w:firstLine="0"/>
        <w:jc w:val="both"/>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1</w:t>
      </w:r>
      <w:bookmarkEnd w:id="837"/>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35"/>
      <w:bookmarkEnd w:id="836"/>
      <w:bookmarkEnd w:id="838"/>
    </w:p>
    <w:p>
      <w:pPr>
        <w:pStyle w:val="Style19"/>
        <w:keepNext w:val="0"/>
        <w:keepLines w:val="0"/>
        <w:widowControl w:val="0"/>
        <w:shd w:val="clear" w:color="auto" w:fill="auto"/>
        <w:bidi w:val="0"/>
        <w:spacing w:before="0" w:after="400" w:line="314" w:lineRule="exact"/>
        <w:ind w:left="0" w:right="0" w:firstLine="0"/>
        <w:jc w:val="both"/>
        <w:rPr>
          <w:sz w:val="18"/>
          <w:szCs w:val="18"/>
        </w:rPr>
      </w:pPr>
      <w:r>
        <w:rPr>
          <w:color w:val="000000"/>
          <w:spacing w:val="0"/>
          <w:w w:val="100"/>
          <w:position w:val="0"/>
          <w:sz w:val="17"/>
          <w:szCs w:val="17"/>
        </w:rPr>
        <w:t>见本章节附注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金融工具</w:t>
      </w:r>
      <w:r>
        <w:rPr>
          <w:rFonts w:ascii="Times New Roman" w:eastAsia="Times New Roman" w:hAnsi="Times New Roman" w:cs="Times New Roman"/>
          <w:color w:val="000000"/>
          <w:spacing w:val="0"/>
          <w:w w:val="100"/>
          <w:position w:val="0"/>
          <w:sz w:val="18"/>
          <w:szCs w:val="18"/>
        </w:rPr>
        <w:t>”</w:t>
      </w:r>
    </w:p>
    <w:p>
      <w:pPr>
        <w:pStyle w:val="Style30"/>
        <w:keepNext/>
        <w:keepLines/>
        <w:widowControl w:val="0"/>
        <w:shd w:val="clear" w:color="auto" w:fill="auto"/>
        <w:tabs>
          <w:tab w:pos="474" w:val="left"/>
        </w:tabs>
        <w:bidi w:val="0"/>
        <w:spacing w:before="0" w:after="240" w:line="240" w:lineRule="auto"/>
        <w:ind w:left="0" w:right="0" w:firstLine="0"/>
        <w:jc w:val="both"/>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1</w:t>
      </w:r>
      <w:bookmarkEnd w:id="841"/>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39"/>
      <w:bookmarkEnd w:id="840"/>
      <w:bookmarkEnd w:id="842"/>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其他应收款的预期信用损失的确定方法及会计处理方法</w:t>
      </w:r>
    </w:p>
    <w:p>
      <w:pPr>
        <w:pStyle w:val="Style19"/>
        <w:keepNext w:val="0"/>
        <w:keepLines w:val="0"/>
        <w:widowControl w:val="0"/>
        <w:shd w:val="clear" w:color="auto" w:fill="auto"/>
        <w:bidi w:val="0"/>
        <w:spacing w:before="0" w:after="400" w:line="314" w:lineRule="exact"/>
        <w:ind w:left="0" w:right="0" w:firstLine="0"/>
        <w:jc w:val="both"/>
      </w:pPr>
      <w:r>
        <w:rPr>
          <w:color w:val="000000"/>
          <w:spacing w:val="0"/>
          <w:w w:val="100"/>
          <w:position w:val="0"/>
        </w:rPr>
        <w:t>其他应收款的预期信用损失的确定方法及会计处理方法见本章节附注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keepLines/>
        <w:widowControl w:val="0"/>
        <w:shd w:val="clear" w:color="auto" w:fill="auto"/>
        <w:tabs>
          <w:tab w:pos="474" w:val="left"/>
        </w:tabs>
        <w:bidi w:val="0"/>
        <w:spacing w:before="0" w:after="400" w:line="240" w:lineRule="auto"/>
        <w:ind w:left="0" w:right="0" w:firstLine="0"/>
        <w:jc w:val="both"/>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1</w:t>
      </w:r>
      <w:bookmarkEnd w:id="845"/>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43"/>
      <w:bookmarkEnd w:id="844"/>
      <w:bookmarkEnd w:id="846"/>
    </w:p>
    <w:p>
      <w:pPr>
        <w:pStyle w:val="Style30"/>
        <w:keepNext/>
        <w:keepLines/>
        <w:widowControl w:val="0"/>
        <w:shd w:val="clear" w:color="auto" w:fill="auto"/>
        <w:bidi w:val="0"/>
        <w:spacing w:before="0" w:after="0" w:line="240" w:lineRule="auto"/>
        <w:ind w:left="0" w:right="0" w:firstLine="540"/>
        <w:jc w:val="both"/>
      </w:pPr>
      <w:bookmarkStart w:id="843" w:name="bookmark843"/>
      <w:bookmarkStart w:id="844" w:name="bookmark844"/>
      <w:bookmarkStart w:id="847" w:name="bookmark847"/>
      <w:r>
        <w:rPr>
          <w:color w:val="000000"/>
          <w:spacing w:val="0"/>
          <w:w w:val="100"/>
          <w:position w:val="0"/>
        </w:rPr>
        <w:t>存货的分类和成本</w:t>
      </w:r>
      <w:bookmarkEnd w:id="843"/>
      <w:bookmarkEnd w:id="844"/>
      <w:bookmarkEnd w:id="847"/>
    </w:p>
    <w:p>
      <w:pPr>
        <w:pStyle w:val="Style19"/>
        <w:keepNext w:val="0"/>
        <w:keepLines w:val="0"/>
        <w:widowControl w:val="0"/>
        <w:shd w:val="clear" w:color="auto" w:fill="auto"/>
        <w:bidi w:val="0"/>
        <w:spacing w:before="0" w:after="80" w:line="314" w:lineRule="exact"/>
        <w:ind w:left="0" w:right="0" w:firstLine="540"/>
        <w:jc w:val="left"/>
      </w:pPr>
      <w:r>
        <w:rPr>
          <w:color w:val="000000"/>
          <w:spacing w:val="0"/>
          <w:w w:val="100"/>
          <w:position w:val="0"/>
        </w:rPr>
        <w:t>存货分类为：原材料、库存商品、半成品、产成品、工程施工等。</w:t>
      </w:r>
    </w:p>
    <w:p>
      <w:pPr>
        <w:pStyle w:val="Style30"/>
        <w:keepNext/>
        <w:keepLines/>
        <w:widowControl w:val="0"/>
        <w:shd w:val="clear" w:color="auto" w:fill="auto"/>
        <w:bidi w:val="0"/>
        <w:spacing w:before="0" w:after="80" w:line="240" w:lineRule="auto"/>
        <w:ind w:left="0" w:right="0" w:firstLine="540"/>
        <w:jc w:val="both"/>
      </w:pPr>
      <w:bookmarkStart w:id="848" w:name="bookmark848"/>
      <w:bookmarkStart w:id="849" w:name="bookmark849"/>
      <w:bookmarkStart w:id="850" w:name="bookmark850"/>
      <w:r>
        <w:rPr>
          <w:color w:val="000000"/>
          <w:spacing w:val="0"/>
          <w:w w:val="100"/>
          <w:position w:val="0"/>
        </w:rPr>
        <w:t>发出存货的计价方法</w:t>
      </w:r>
      <w:bookmarkEnd w:id="848"/>
      <w:bookmarkEnd w:id="849"/>
      <w:bookmarkEnd w:id="850"/>
    </w:p>
    <w:p>
      <w:pPr>
        <w:pStyle w:val="Style43"/>
        <w:keepNext w:val="0"/>
        <w:keepLines w:val="0"/>
        <w:widowControl w:val="0"/>
        <w:shd w:val="clear" w:color="auto" w:fill="auto"/>
        <w:bidi w:val="0"/>
        <w:spacing w:before="0" w:after="240" w:line="240" w:lineRule="auto"/>
        <w:ind w:left="0" w:right="0" w:firstLine="540"/>
        <w:jc w:val="both"/>
      </w:pPr>
      <w:r>
        <w:rPr>
          <w:color w:val="000000"/>
          <w:spacing w:val="0"/>
          <w:w w:val="100"/>
          <w:position w:val="0"/>
        </w:rPr>
        <w:t>存货发出时按加权平均法计价。</w:t>
      </w:r>
    </w:p>
    <w:p>
      <w:pPr>
        <w:pStyle w:val="Style30"/>
        <w:keepNext/>
        <w:keepLines/>
        <w:widowControl w:val="0"/>
        <w:shd w:val="clear" w:color="auto" w:fill="auto"/>
        <w:bidi w:val="0"/>
        <w:spacing w:before="0" w:after="0" w:line="311" w:lineRule="exact"/>
        <w:ind w:left="0" w:right="0" w:firstLine="560"/>
        <w:jc w:val="left"/>
      </w:pPr>
      <w:bookmarkStart w:id="851" w:name="bookmark851"/>
      <w:bookmarkStart w:id="852" w:name="bookmark852"/>
      <w:bookmarkStart w:id="853" w:name="bookmark853"/>
      <w:r>
        <w:rPr>
          <w:color w:val="000000"/>
          <w:spacing w:val="0"/>
          <w:w w:val="100"/>
          <w:position w:val="0"/>
        </w:rPr>
        <w:t>不同类别存货可变现净值的确定依据</w:t>
      </w:r>
      <w:bookmarkEnd w:id="851"/>
      <w:bookmarkEnd w:id="852"/>
      <w:bookmarkEnd w:id="853"/>
    </w:p>
    <w:p>
      <w:pPr>
        <w:pStyle w:val="Style19"/>
        <w:keepNext w:val="0"/>
        <w:keepLines w:val="0"/>
        <w:widowControl w:val="0"/>
        <w:shd w:val="clear" w:color="auto" w:fill="auto"/>
        <w:bidi w:val="0"/>
        <w:spacing w:before="0" w:after="0" w:line="311" w:lineRule="exact"/>
        <w:ind w:left="560" w:right="0" w:firstLine="20"/>
        <w:jc w:val="both"/>
      </w:pPr>
      <w:r>
        <w:rPr>
          <w:color w:val="000000"/>
          <w:spacing w:val="0"/>
          <w:w w:val="100"/>
          <w:position w:val="0"/>
        </w:rPr>
        <w:t>资产负债表日，存货应当按照成本与可变现净值孰低计量。当存货成本高于其可变现净值的，应当计提存货跌价准 备。可变现净值，是指在日常活动中，存货的估计售价减去至完工时估计将要发生的成本、估计的销售费用以及相 关税费后的金额。</w:t>
      </w:r>
    </w:p>
    <w:p>
      <w:pPr>
        <w:pStyle w:val="Style19"/>
        <w:keepNext w:val="0"/>
        <w:keepLines w:val="0"/>
        <w:widowControl w:val="0"/>
        <w:shd w:val="clear" w:color="auto" w:fill="auto"/>
        <w:bidi w:val="0"/>
        <w:spacing w:before="0" w:after="0" w:line="311" w:lineRule="exact"/>
        <w:ind w:left="560" w:right="0" w:firstLine="20"/>
        <w:jc w:val="both"/>
      </w:pPr>
      <w:r>
        <w:rPr>
          <w:color w:val="000000"/>
          <w:spacing w:val="0"/>
          <w:w w:val="100"/>
          <w:position w:val="0"/>
        </w:rPr>
        <w:t>产成品、库存商品和用于出售的材料等直接用于出售的商品存货，在正常生产经营过程中，以该存货的估计售价减 去估计的销售费用和相关税费后的金额，确定其可变现净值；需要经过加工的材料存货，在正常生产经营过程中， 以所生产的产成品的估计售价减去至完工时估计将要发生的成本、估计的销售费用和相关税费后的金额，确定其可 变现净值；为执行销售合同或者劳务合同而持有的存货，其可变现净值以合同价格为基础计算，若持有存货的数量 多于销售合同订购数量的，超出部分的存货的可变现净值以一般销售价格为基础计算。</w:t>
      </w:r>
    </w:p>
    <w:p>
      <w:pPr>
        <w:pStyle w:val="Style19"/>
        <w:keepNext w:val="0"/>
        <w:keepLines w:val="0"/>
        <w:widowControl w:val="0"/>
        <w:shd w:val="clear" w:color="auto" w:fill="auto"/>
        <w:bidi w:val="0"/>
        <w:spacing w:before="0" w:after="0" w:line="311" w:lineRule="exact"/>
        <w:ind w:left="560" w:right="0" w:firstLine="20"/>
        <w:jc w:val="both"/>
      </w:pPr>
      <w:r>
        <w:rPr>
          <w:color w:val="000000"/>
          <w:spacing w:val="0"/>
          <w:w w:val="100"/>
          <w:position w:val="0"/>
        </w:rPr>
        <w:t>计提存货跌价准备后，如果以前减记存货价值的影响因素已经消失，导致存货的可变现净值高于其账面价值的，在 原已计提的存货跌价准备金额内予以转回，转回的金额计入当期损益。</w:t>
      </w:r>
    </w:p>
    <w:p>
      <w:pPr>
        <w:pStyle w:val="Style30"/>
        <w:keepNext/>
        <w:keepLines/>
        <w:widowControl w:val="0"/>
        <w:shd w:val="clear" w:color="auto" w:fill="auto"/>
        <w:bidi w:val="0"/>
        <w:spacing w:before="0" w:after="0" w:line="311" w:lineRule="exact"/>
        <w:ind w:left="0" w:right="0" w:firstLine="560"/>
        <w:jc w:val="both"/>
      </w:pPr>
      <w:bookmarkStart w:id="854" w:name="bookmark854"/>
      <w:bookmarkStart w:id="855" w:name="bookmark855"/>
      <w:bookmarkStart w:id="856" w:name="bookmark856"/>
      <w:r>
        <w:rPr>
          <w:color w:val="000000"/>
          <w:spacing w:val="0"/>
          <w:w w:val="100"/>
          <w:position w:val="0"/>
        </w:rPr>
        <w:t>存货的盘存制度</w:t>
      </w:r>
      <w:bookmarkEnd w:id="854"/>
      <w:bookmarkEnd w:id="855"/>
      <w:bookmarkEnd w:id="856"/>
    </w:p>
    <w:p>
      <w:pPr>
        <w:pStyle w:val="Style19"/>
        <w:keepNext w:val="0"/>
        <w:keepLines w:val="0"/>
        <w:widowControl w:val="0"/>
        <w:shd w:val="clear" w:color="auto" w:fill="auto"/>
        <w:bidi w:val="0"/>
        <w:spacing w:before="0" w:after="0" w:line="311" w:lineRule="exact"/>
        <w:ind w:left="0" w:right="0" w:firstLine="560"/>
        <w:jc w:val="both"/>
      </w:pPr>
      <w:r>
        <w:rPr>
          <w:color w:val="000000"/>
          <w:spacing w:val="0"/>
          <w:w w:val="100"/>
          <w:position w:val="0"/>
        </w:rPr>
        <w:t>采用永续盘存制。</w:t>
      </w:r>
    </w:p>
    <w:p>
      <w:pPr>
        <w:pStyle w:val="Style30"/>
        <w:keepNext/>
        <w:keepLines/>
        <w:widowControl w:val="0"/>
        <w:shd w:val="clear" w:color="auto" w:fill="auto"/>
        <w:bidi w:val="0"/>
        <w:spacing w:before="0" w:after="0" w:line="311" w:lineRule="exact"/>
        <w:ind w:left="0" w:right="0" w:firstLine="560"/>
        <w:jc w:val="both"/>
      </w:pPr>
      <w:bookmarkStart w:id="857" w:name="bookmark857"/>
      <w:bookmarkStart w:id="858" w:name="bookmark858"/>
      <w:bookmarkStart w:id="859" w:name="bookmark859"/>
      <w:r>
        <w:rPr>
          <w:color w:val="000000"/>
          <w:spacing w:val="0"/>
          <w:w w:val="100"/>
          <w:position w:val="0"/>
        </w:rPr>
        <w:t>低值易耗品和包装物的摊销方法</w:t>
      </w:r>
      <w:bookmarkEnd w:id="857"/>
      <w:bookmarkEnd w:id="858"/>
      <w:bookmarkEnd w:id="859"/>
    </w:p>
    <w:p>
      <w:pPr>
        <w:pStyle w:val="Style19"/>
        <w:keepNext w:val="0"/>
        <w:keepLines w:val="0"/>
        <w:widowControl w:val="0"/>
        <w:shd w:val="clear" w:color="auto" w:fill="auto"/>
        <w:bidi w:val="0"/>
        <w:spacing w:before="0" w:after="0" w:line="311" w:lineRule="exact"/>
        <w:ind w:left="0" w:right="0" w:firstLine="520"/>
        <w:jc w:val="left"/>
      </w:pPr>
      <w:bookmarkStart w:id="860" w:name="bookmark860"/>
      <w:r>
        <w:rPr>
          <w:color w:val="000000"/>
          <w:spacing w:val="0"/>
          <w:w w:val="100"/>
          <w:position w:val="0"/>
          <w:sz w:val="18"/>
          <w:szCs w:val="18"/>
        </w:rPr>
        <w:t>（</w:t>
      </w:r>
      <w:bookmarkEnd w:id="860"/>
      <w:r>
        <w:rPr>
          <w:color w:val="000000"/>
          <w:spacing w:val="0"/>
          <w:w w:val="100"/>
          <w:position w:val="0"/>
          <w:sz w:val="18"/>
          <w:szCs w:val="18"/>
        </w:rPr>
        <w:t>1）</w:t>
      </w:r>
      <w:r>
        <w:rPr>
          <w:color w:val="000000"/>
          <w:spacing w:val="0"/>
          <w:w w:val="100"/>
          <w:position w:val="0"/>
        </w:rPr>
        <w:t>低值易耗品采用一次转销法；</w:t>
      </w:r>
    </w:p>
    <w:p>
      <w:pPr>
        <w:pStyle w:val="Style19"/>
        <w:keepNext w:val="0"/>
        <w:keepLines w:val="0"/>
        <w:widowControl w:val="0"/>
        <w:shd w:val="clear" w:color="auto" w:fill="auto"/>
        <w:bidi w:val="0"/>
        <w:spacing w:before="0" w:after="400" w:line="311" w:lineRule="exact"/>
        <w:ind w:left="0" w:right="0" w:firstLine="560"/>
        <w:jc w:val="left"/>
      </w:pPr>
      <w:bookmarkStart w:id="861" w:name="bookmark861"/>
      <w:r>
        <w:rPr>
          <w:color w:val="000000"/>
          <w:spacing w:val="0"/>
          <w:w w:val="100"/>
          <w:position w:val="0"/>
          <w:sz w:val="18"/>
          <w:szCs w:val="18"/>
        </w:rPr>
        <w:t>（</w:t>
      </w:r>
      <w:bookmarkEnd w:id="861"/>
      <w:r>
        <w:rPr>
          <w:color w:val="000000"/>
          <w:spacing w:val="0"/>
          <w:w w:val="100"/>
          <w:position w:val="0"/>
          <w:sz w:val="18"/>
          <w:szCs w:val="18"/>
        </w:rPr>
        <w:t>2）</w:t>
      </w:r>
      <w:r>
        <w:rPr>
          <w:color w:val="000000"/>
          <w:spacing w:val="0"/>
          <w:w w:val="100"/>
          <w:position w:val="0"/>
        </w:rPr>
        <w:t>包装物采用一次转销法。</w:t>
      </w:r>
    </w:p>
    <w:p>
      <w:pPr>
        <w:pStyle w:val="Style30"/>
        <w:keepNext/>
        <w:keepLines/>
        <w:widowControl w:val="0"/>
        <w:shd w:val="clear" w:color="auto" w:fill="auto"/>
        <w:tabs>
          <w:tab w:pos="474" w:val="left"/>
        </w:tabs>
        <w:bidi w:val="0"/>
        <w:spacing w:before="0" w:after="200" w:line="324" w:lineRule="auto"/>
        <w:ind w:left="0" w:right="0" w:firstLine="0"/>
        <w:jc w:val="left"/>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1</w:t>
      </w:r>
      <w:bookmarkEnd w:id="864"/>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62"/>
      <w:bookmarkEnd w:id="863"/>
      <w:bookmarkEnd w:id="865"/>
    </w:p>
    <w:p>
      <w:pPr>
        <w:pStyle w:val="Style30"/>
        <w:keepNext/>
        <w:keepLines/>
        <w:widowControl w:val="0"/>
        <w:shd w:val="clear" w:color="auto" w:fill="auto"/>
        <w:bidi w:val="0"/>
        <w:spacing w:before="0" w:after="0" w:line="311" w:lineRule="exact"/>
        <w:ind w:left="0" w:right="0" w:firstLine="560"/>
        <w:jc w:val="both"/>
      </w:pPr>
      <w:bookmarkStart w:id="862" w:name="bookmark862"/>
      <w:bookmarkStart w:id="863" w:name="bookmark863"/>
      <w:bookmarkStart w:id="866" w:name="bookmark866"/>
      <w:r>
        <w:rPr>
          <w:color w:val="000000"/>
          <w:spacing w:val="0"/>
          <w:w w:val="100"/>
          <w:position w:val="0"/>
        </w:rPr>
        <w:t>合同资产的确认方法及标准</w:t>
      </w:r>
      <w:bookmarkEnd w:id="862"/>
      <w:bookmarkEnd w:id="863"/>
      <w:bookmarkEnd w:id="866"/>
    </w:p>
    <w:p>
      <w:pPr>
        <w:pStyle w:val="Style19"/>
        <w:keepNext w:val="0"/>
        <w:keepLines w:val="0"/>
        <w:widowControl w:val="0"/>
        <w:shd w:val="clear" w:color="auto" w:fill="auto"/>
        <w:bidi w:val="0"/>
        <w:spacing w:before="0" w:after="0" w:line="314" w:lineRule="exact"/>
        <w:ind w:left="560" w:right="0" w:firstLine="20"/>
        <w:jc w:val="both"/>
      </w:pPr>
      <w:r>
        <w:rPr>
          <w:color w:val="000000"/>
          <w:spacing w:val="0"/>
          <w:w w:val="100"/>
          <w:position w:val="0"/>
        </w:rPr>
        <w:t>本公司根据履行履约义务与客户付款之间的关系在资产负债表中列示合同资产或合同负债。本公司已向客户转让商 品或提供服务而有权收取对价的权利（且该权利取决于时间流逝之外的其他因素）列示为合同资产。同一合同下的 合同资产和合同负债以净额列示。本公司拥有的、无条件（仅取决于时间流逝）向客户收取对价的权利作为应收款 项单独列示。</w:t>
      </w:r>
    </w:p>
    <w:p>
      <w:pPr>
        <w:pStyle w:val="Style30"/>
        <w:keepNext/>
        <w:keepLines/>
        <w:widowControl w:val="0"/>
        <w:shd w:val="clear" w:color="auto" w:fill="auto"/>
        <w:bidi w:val="0"/>
        <w:spacing w:before="0" w:after="0" w:line="311" w:lineRule="exact"/>
        <w:ind w:left="0" w:right="0" w:firstLine="560"/>
        <w:jc w:val="both"/>
      </w:pPr>
      <w:bookmarkStart w:id="867" w:name="bookmark867"/>
      <w:bookmarkStart w:id="868" w:name="bookmark868"/>
      <w:bookmarkStart w:id="869" w:name="bookmark869"/>
      <w:r>
        <w:rPr>
          <w:color w:val="000000"/>
          <w:spacing w:val="0"/>
          <w:w w:val="100"/>
          <w:position w:val="0"/>
        </w:rPr>
        <w:t>合同资产预期信用损失的确定方法及会计处理方法</w:t>
      </w:r>
      <w:bookmarkEnd w:id="867"/>
      <w:bookmarkEnd w:id="868"/>
      <w:bookmarkEnd w:id="869"/>
    </w:p>
    <w:p>
      <w:pPr>
        <w:pStyle w:val="Style19"/>
        <w:keepNext w:val="0"/>
        <w:keepLines w:val="0"/>
        <w:widowControl w:val="0"/>
        <w:shd w:val="clear" w:color="auto" w:fill="auto"/>
        <w:bidi w:val="0"/>
        <w:spacing w:before="0" w:after="400" w:line="312" w:lineRule="exact"/>
        <w:ind w:left="560" w:right="0" w:firstLine="20"/>
        <w:jc w:val="both"/>
      </w:pPr>
      <w:r>
        <w:rPr>
          <w:color w:val="000000"/>
          <w:spacing w:val="0"/>
          <w:w w:val="100"/>
          <w:position w:val="0"/>
        </w:rPr>
        <w:t>合同资产的预期信用损失的确定方法及会计处理方法详见本附注“（十）金融工具</w:t>
      </w:r>
      <w:r>
        <w:rPr>
          <w:color w:val="000000"/>
          <w:spacing w:val="0"/>
          <w:w w:val="100"/>
          <w:position w:val="0"/>
          <w:sz w:val="18"/>
          <w:szCs w:val="18"/>
        </w:rPr>
        <w:t>6</w:t>
      </w:r>
      <w:r>
        <w:rPr>
          <w:color w:val="000000"/>
          <w:spacing w:val="0"/>
          <w:w w:val="100"/>
          <w:position w:val="0"/>
        </w:rPr>
        <w:t>、金融资产减值的测试方法及会 计处理方法”。</w:t>
      </w:r>
    </w:p>
    <w:p>
      <w:pPr>
        <w:pStyle w:val="Style30"/>
        <w:keepNext/>
        <w:keepLines/>
        <w:widowControl w:val="0"/>
        <w:shd w:val="clear" w:color="auto" w:fill="auto"/>
        <w:tabs>
          <w:tab w:pos="474" w:val="left"/>
        </w:tabs>
        <w:bidi w:val="0"/>
        <w:spacing w:before="0" w:after="200" w:line="324" w:lineRule="auto"/>
        <w:ind w:left="0" w:right="0" w:firstLine="0"/>
        <w:jc w:val="left"/>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1</w:t>
      </w:r>
      <w:bookmarkEnd w:id="872"/>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70"/>
      <w:bookmarkEnd w:id="871"/>
      <w:bookmarkEnd w:id="873"/>
    </w:p>
    <w:p>
      <w:pPr>
        <w:pStyle w:val="Style19"/>
        <w:keepNext w:val="0"/>
        <w:keepLines w:val="0"/>
        <w:widowControl w:val="0"/>
        <w:shd w:val="clear" w:color="auto" w:fill="auto"/>
        <w:bidi w:val="0"/>
        <w:spacing w:before="0" w:after="0" w:line="312" w:lineRule="exact"/>
        <w:ind w:left="0" w:right="0" w:firstLine="720"/>
        <w:jc w:val="both"/>
      </w:pPr>
      <w:r>
        <w:rPr>
          <w:color w:val="000000"/>
          <w:spacing w:val="0"/>
          <w:w w:val="100"/>
          <w:position w:val="0"/>
        </w:rPr>
        <w:t>合同成本包括合同履约成本与合同取得成本。</w:t>
      </w:r>
    </w:p>
    <w:p>
      <w:pPr>
        <w:pStyle w:val="Style19"/>
        <w:keepNext w:val="0"/>
        <w:keepLines w:val="0"/>
        <w:widowControl w:val="0"/>
        <w:shd w:val="clear" w:color="auto" w:fill="auto"/>
        <w:bidi w:val="0"/>
        <w:spacing w:before="0" w:after="0" w:line="312" w:lineRule="exact"/>
        <w:ind w:left="720" w:right="0" w:firstLine="0"/>
        <w:jc w:val="both"/>
      </w:pPr>
      <w:r>
        <w:rPr>
          <w:color w:val="000000"/>
          <w:spacing w:val="0"/>
          <w:w w:val="100"/>
          <w:position w:val="0"/>
        </w:rPr>
        <w:t>本公司为履行合同而发生的成本，不属于存货、固定资产或无形资产等相关准则规范范围的，在满足下列条件时作 为合同履约成本确认为一项资产：</w:t>
      </w:r>
    </w:p>
    <w:p>
      <w:pPr>
        <w:pStyle w:val="Style19"/>
        <w:keepNext w:val="0"/>
        <w:keepLines w:val="0"/>
        <w:widowControl w:val="0"/>
        <w:shd w:val="clear" w:color="auto" w:fill="auto"/>
        <w:bidi w:val="0"/>
        <w:spacing w:before="0" w:after="0" w:line="311" w:lineRule="exact"/>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该成本与一份当前或预期取得的合同直接相关。</w:t>
      </w:r>
    </w:p>
    <w:p>
      <w:pPr>
        <w:pStyle w:val="Style19"/>
        <w:keepNext w:val="0"/>
        <w:keepLines w:val="0"/>
        <w:widowControl w:val="0"/>
        <w:shd w:val="clear" w:color="auto" w:fill="auto"/>
        <w:bidi w:val="0"/>
        <w:spacing w:before="0" w:after="100" w:line="307" w:lineRule="exact"/>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该成本增加了本公司未来用于履行履约义务的资源。</w:t>
      </w:r>
    </w:p>
    <w:p>
      <w:pPr>
        <w:pStyle w:val="Style19"/>
        <w:keepNext w:val="0"/>
        <w:keepLines w:val="0"/>
        <w:widowControl w:val="0"/>
        <w:shd w:val="clear" w:color="auto" w:fill="auto"/>
        <w:bidi w:val="0"/>
        <w:spacing w:before="0" w:after="0" w:line="360" w:lineRule="auto"/>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该成本预期能够收回。</w:t>
      </w:r>
    </w:p>
    <w:p>
      <w:pPr>
        <w:pStyle w:val="Style19"/>
        <w:keepNext w:val="0"/>
        <w:keepLines w:val="0"/>
        <w:widowControl w:val="0"/>
        <w:shd w:val="clear" w:color="auto" w:fill="auto"/>
        <w:bidi w:val="0"/>
        <w:spacing w:before="0" w:after="0" w:line="307" w:lineRule="exact"/>
        <w:ind w:left="0" w:right="0" w:firstLine="720"/>
        <w:jc w:val="both"/>
      </w:pPr>
      <w:r>
        <w:rPr>
          <w:color w:val="000000"/>
          <w:spacing w:val="0"/>
          <w:w w:val="100"/>
          <w:position w:val="0"/>
        </w:rPr>
        <w:t>本公司为取得合同发生的增量成本预期能够收回的，作为合同取得成本确认为一项资产。</w:t>
      </w:r>
    </w:p>
    <w:p>
      <w:pPr>
        <w:pStyle w:val="Style19"/>
        <w:keepNext w:val="0"/>
        <w:keepLines w:val="0"/>
        <w:widowControl w:val="0"/>
        <w:shd w:val="clear" w:color="auto" w:fill="auto"/>
        <w:bidi w:val="0"/>
        <w:spacing w:before="0" w:after="0" w:line="307" w:lineRule="exact"/>
        <w:ind w:left="720" w:right="0" w:firstLine="0"/>
        <w:jc w:val="both"/>
      </w:pPr>
      <w:r>
        <w:rPr>
          <w:color w:val="000000"/>
          <w:spacing w:val="0"/>
          <w:w w:val="100"/>
          <w:position w:val="0"/>
        </w:rPr>
        <w:t>与合同成本有关的资产采用与该资产相关的商品或服务收入确认相同的基础进行摊销;但是对于合同取得成本摊销 期限未超过一年的，本公司在发生时将其计入当期损益。</w:t>
      </w:r>
    </w:p>
    <w:p>
      <w:pPr>
        <w:pStyle w:val="Style19"/>
        <w:keepNext w:val="0"/>
        <w:keepLines w:val="0"/>
        <w:widowControl w:val="0"/>
        <w:shd w:val="clear" w:color="auto" w:fill="auto"/>
        <w:bidi w:val="0"/>
        <w:spacing w:before="0" w:after="0" w:line="307" w:lineRule="exact"/>
        <w:ind w:left="720" w:right="0" w:firstLine="0"/>
        <w:jc w:val="both"/>
      </w:pPr>
      <w:r>
        <w:rPr>
          <w:color w:val="000000"/>
          <w:spacing w:val="0"/>
          <w:w w:val="100"/>
          <w:position w:val="0"/>
        </w:rPr>
        <w:t>与合同成本有关的资产，其账面价值高于下列两项的差额的，本公司对超出部分计提减值准备，并确认为资产减值 损失：</w:t>
      </w:r>
    </w:p>
    <w:p>
      <w:pPr>
        <w:pStyle w:val="Style19"/>
        <w:keepNext w:val="0"/>
        <w:keepLines w:val="0"/>
        <w:widowControl w:val="0"/>
        <w:shd w:val="clear" w:color="auto" w:fill="auto"/>
        <w:tabs>
          <w:tab w:pos="1054" w:val="left"/>
        </w:tabs>
        <w:bidi w:val="0"/>
        <w:spacing w:before="0" w:after="0" w:line="307" w:lineRule="exact"/>
        <w:ind w:left="0" w:right="0" w:firstLine="720"/>
        <w:jc w:val="both"/>
      </w:pPr>
      <w:bookmarkStart w:id="874" w:name="bookmark874"/>
      <w:r>
        <w:rPr>
          <w:color w:val="000000"/>
          <w:spacing w:val="0"/>
          <w:w w:val="100"/>
          <w:position w:val="0"/>
          <w:sz w:val="18"/>
          <w:szCs w:val="18"/>
        </w:rPr>
        <w:t>1</w:t>
      </w:r>
      <w:bookmarkEnd w:id="874"/>
      <w:r>
        <w:rPr>
          <w:color w:val="000000"/>
          <w:spacing w:val="0"/>
          <w:w w:val="100"/>
          <w:position w:val="0"/>
        </w:rPr>
        <w:t>、</w:t>
        <w:tab/>
        <w:t>因转让与该资产相关的商品或服务预期能够取得的剩余对价；</w:t>
      </w:r>
    </w:p>
    <w:p>
      <w:pPr>
        <w:pStyle w:val="Style19"/>
        <w:keepNext w:val="0"/>
        <w:keepLines w:val="0"/>
        <w:widowControl w:val="0"/>
        <w:shd w:val="clear" w:color="auto" w:fill="auto"/>
        <w:tabs>
          <w:tab w:pos="1064" w:val="left"/>
        </w:tabs>
        <w:bidi w:val="0"/>
        <w:spacing w:before="0" w:after="0" w:line="307" w:lineRule="exact"/>
        <w:ind w:left="0" w:right="0" w:firstLine="720"/>
        <w:jc w:val="both"/>
      </w:pPr>
      <w:bookmarkStart w:id="875" w:name="bookmark875"/>
      <w:r>
        <w:rPr>
          <w:color w:val="000000"/>
          <w:spacing w:val="0"/>
          <w:w w:val="100"/>
          <w:position w:val="0"/>
          <w:sz w:val="18"/>
          <w:szCs w:val="18"/>
        </w:rPr>
        <w:t>2</w:t>
      </w:r>
      <w:bookmarkEnd w:id="875"/>
      <w:r>
        <w:rPr>
          <w:color w:val="000000"/>
          <w:spacing w:val="0"/>
          <w:w w:val="100"/>
          <w:position w:val="0"/>
        </w:rPr>
        <w:t>、</w:t>
        <w:tab/>
        <w:t>为转让该相关商品或服务估计将要发生的成本。</w:t>
      </w:r>
    </w:p>
    <w:p>
      <w:pPr>
        <w:pStyle w:val="Style19"/>
        <w:keepNext w:val="0"/>
        <w:keepLines w:val="0"/>
        <w:widowControl w:val="0"/>
        <w:shd w:val="clear" w:color="auto" w:fill="auto"/>
        <w:bidi w:val="0"/>
        <w:spacing w:before="0" w:after="0" w:line="307" w:lineRule="exact"/>
        <w:ind w:left="720" w:right="0" w:firstLine="0"/>
        <w:jc w:val="both"/>
      </w:pPr>
      <w:r>
        <w:rPr>
          <w:color w:val="000000"/>
          <w:spacing w:val="0"/>
          <w:w w:val="100"/>
          <w:position w:val="0"/>
        </w:rPr>
        <w:t>以前期间减值的因素之后发生变化，使得前述差额高于该资产账面价值的，本公司转回原已计提的减值准备，并计 入当期损益，但转回后的资产账面价值不超过假定不计提减值准备情况下该资产在转回日的账面价值。</w:t>
      </w:r>
    </w:p>
    <w:p>
      <w:pPr>
        <w:pStyle w:val="Style30"/>
        <w:keepNext/>
        <w:keepLines/>
        <w:widowControl w:val="0"/>
        <w:shd w:val="clear" w:color="auto" w:fill="auto"/>
        <w:tabs>
          <w:tab w:pos="443" w:val="left"/>
        </w:tabs>
        <w:bidi w:val="0"/>
        <w:spacing w:before="0" w:after="240" w:line="312" w:lineRule="exact"/>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1</w:t>
      </w:r>
      <w:bookmarkEnd w:id="878"/>
      <w:r>
        <w:rPr>
          <w:rFonts w:ascii="Times New Roman" w:eastAsia="Times New Roman" w:hAnsi="Times New Roman" w:cs="Times New Roman"/>
          <w:color w:val="000000"/>
          <w:spacing w:val="0"/>
          <w:w w:val="100"/>
          <w:position w:val="0"/>
        </w:rPr>
        <w:t>8</w:t>
      </w:r>
      <w:r>
        <w:rPr>
          <w:color w:val="000000"/>
          <w:spacing w:val="0"/>
          <w:w w:val="100"/>
          <w:position w:val="0"/>
        </w:rPr>
        <w:t>、</w:t>
        <w:tab/>
        <w:t>长期应收款</w:t>
      </w:r>
      <w:bookmarkEnd w:id="876"/>
      <w:bookmarkEnd w:id="877"/>
      <w:bookmarkEnd w:id="879"/>
    </w:p>
    <w:p>
      <w:pPr>
        <w:pStyle w:val="Style19"/>
        <w:keepNext w:val="0"/>
        <w:keepLines w:val="0"/>
        <w:widowControl w:val="0"/>
        <w:shd w:val="clear" w:color="auto" w:fill="auto"/>
        <w:bidi w:val="0"/>
        <w:spacing w:before="0" w:after="340" w:line="313" w:lineRule="exact"/>
        <w:ind w:left="0" w:right="0" w:firstLine="0"/>
        <w:jc w:val="left"/>
        <w:rPr>
          <w:sz w:val="18"/>
          <w:szCs w:val="18"/>
        </w:rPr>
      </w:pPr>
      <w:r>
        <w:rPr>
          <w:color w:val="000000"/>
          <w:spacing w:val="0"/>
          <w:w w:val="100"/>
          <w:position w:val="0"/>
          <w:sz w:val="17"/>
          <w:szCs w:val="17"/>
        </w:rPr>
        <w:t>见本章节附注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金融工具</w:t>
      </w:r>
      <w:r>
        <w:rPr>
          <w:rFonts w:ascii="Times New Roman" w:eastAsia="Times New Roman" w:hAnsi="Times New Roman" w:cs="Times New Roman"/>
          <w:color w:val="000000"/>
          <w:spacing w:val="0"/>
          <w:w w:val="100"/>
          <w:position w:val="0"/>
          <w:sz w:val="18"/>
          <w:szCs w:val="18"/>
        </w:rPr>
        <w:t>”</w:t>
      </w:r>
    </w:p>
    <w:p>
      <w:pPr>
        <w:pStyle w:val="Style30"/>
        <w:keepNext/>
        <w:keepLines/>
        <w:widowControl w:val="0"/>
        <w:shd w:val="clear" w:color="auto" w:fill="auto"/>
        <w:tabs>
          <w:tab w:pos="443" w:val="left"/>
        </w:tabs>
        <w:bidi w:val="0"/>
        <w:spacing w:before="0" w:after="280" w:line="312" w:lineRule="exact"/>
        <w:ind w:left="0" w:right="0" w:firstLine="0"/>
        <w:jc w:val="both"/>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1</w:t>
      </w:r>
      <w:bookmarkEnd w:id="882"/>
      <w:r>
        <w:rPr>
          <w:rFonts w:ascii="Times New Roman" w:eastAsia="Times New Roman" w:hAnsi="Times New Roman" w:cs="Times New Roman"/>
          <w:color w:val="000000"/>
          <w:spacing w:val="0"/>
          <w:w w:val="100"/>
          <w:position w:val="0"/>
        </w:rPr>
        <w:t>9</w:t>
      </w:r>
      <w:r>
        <w:rPr>
          <w:color w:val="000000"/>
          <w:spacing w:val="0"/>
          <w:w w:val="100"/>
          <w:position w:val="0"/>
        </w:rPr>
        <w:t>、</w:t>
        <w:tab/>
        <w:t>长期股权投资</w:t>
      </w:r>
      <w:bookmarkEnd w:id="880"/>
      <w:bookmarkEnd w:id="881"/>
      <w:bookmarkEnd w:id="883"/>
    </w:p>
    <w:p>
      <w:pPr>
        <w:pStyle w:val="Style30"/>
        <w:keepNext/>
        <w:keepLines/>
        <w:widowControl w:val="0"/>
        <w:shd w:val="clear" w:color="auto" w:fill="auto"/>
        <w:bidi w:val="0"/>
        <w:spacing w:before="0" w:after="0" w:line="310" w:lineRule="exact"/>
        <w:ind w:left="0" w:right="0" w:firstLine="580"/>
        <w:jc w:val="both"/>
      </w:pPr>
      <w:bookmarkStart w:id="880" w:name="bookmark880"/>
      <w:bookmarkStart w:id="881" w:name="bookmark881"/>
      <w:bookmarkStart w:id="884" w:name="bookmark884"/>
      <w:r>
        <w:rPr>
          <w:color w:val="000000"/>
          <w:spacing w:val="0"/>
          <w:w w:val="100"/>
          <w:position w:val="0"/>
        </w:rPr>
        <w:t>共同控制、重大影响的判断标准</w:t>
      </w:r>
      <w:bookmarkEnd w:id="880"/>
      <w:bookmarkEnd w:id="881"/>
      <w:bookmarkEnd w:id="884"/>
    </w:p>
    <w:p>
      <w:pPr>
        <w:pStyle w:val="Style19"/>
        <w:keepNext w:val="0"/>
        <w:keepLines w:val="0"/>
        <w:widowControl w:val="0"/>
        <w:shd w:val="clear" w:color="auto" w:fill="auto"/>
        <w:bidi w:val="0"/>
        <w:spacing w:before="0" w:after="0" w:line="310" w:lineRule="exact"/>
        <w:ind w:left="580" w:right="0" w:firstLine="0"/>
        <w:jc w:val="both"/>
      </w:pPr>
      <w:r>
        <w:rPr>
          <w:color w:val="000000"/>
          <w:spacing w:val="0"/>
          <w:w w:val="100"/>
          <w:position w:val="0"/>
        </w:rPr>
        <w:t>共同控制，是指按照相关约定对某项安排所共有的控制，并且该安排的相关活动必须经过分享控制权的参与方一致 同意后才能决策。本公司与其他合营方一同对被投资单位实施共同控制且对被投资单位净资产享有权利的，被投资 单位为本公司的合营企业。</w:t>
      </w:r>
    </w:p>
    <w:p>
      <w:pPr>
        <w:pStyle w:val="Style19"/>
        <w:keepNext w:val="0"/>
        <w:keepLines w:val="0"/>
        <w:widowControl w:val="0"/>
        <w:shd w:val="clear" w:color="auto" w:fill="auto"/>
        <w:bidi w:val="0"/>
        <w:spacing w:before="0" w:after="0" w:line="310" w:lineRule="exact"/>
        <w:ind w:left="580" w:right="0" w:firstLine="0"/>
        <w:jc w:val="both"/>
      </w:pPr>
      <w:r>
        <w:rPr>
          <w:color w:val="000000"/>
          <w:spacing w:val="0"/>
          <w:w w:val="100"/>
          <w:position w:val="0"/>
        </w:rPr>
        <w:t>重大影响，是指对被投资单位的财务和经营决策有参与决策的权力，但并不能够控制或者与其他方一起共同控制这 些政策的制定。本公司能够对被投资单位施加重大影响的，被投资单位为本公司联营企业。</w:t>
      </w:r>
    </w:p>
    <w:p>
      <w:pPr>
        <w:pStyle w:val="Style30"/>
        <w:keepNext/>
        <w:keepLines/>
        <w:widowControl w:val="0"/>
        <w:shd w:val="clear" w:color="auto" w:fill="auto"/>
        <w:bidi w:val="0"/>
        <w:spacing w:before="0" w:after="0" w:line="312" w:lineRule="exact"/>
        <w:ind w:left="0" w:right="0" w:firstLine="580"/>
        <w:jc w:val="both"/>
      </w:pPr>
      <w:bookmarkStart w:id="885" w:name="bookmark885"/>
      <w:bookmarkStart w:id="886" w:name="bookmark886"/>
      <w:bookmarkStart w:id="887" w:name="bookmark887"/>
      <w:r>
        <w:rPr>
          <w:color w:val="000000"/>
          <w:spacing w:val="0"/>
          <w:w w:val="100"/>
          <w:position w:val="0"/>
        </w:rPr>
        <w:t>初始投资成本的确定</w:t>
      </w:r>
      <w:bookmarkEnd w:id="885"/>
      <w:bookmarkEnd w:id="886"/>
      <w:bookmarkEnd w:id="887"/>
    </w:p>
    <w:p>
      <w:pPr>
        <w:pStyle w:val="Style19"/>
        <w:keepNext w:val="0"/>
        <w:keepLines w:val="0"/>
        <w:widowControl w:val="0"/>
        <w:shd w:val="clear" w:color="auto" w:fill="auto"/>
        <w:tabs>
          <w:tab w:pos="994" w:val="left"/>
        </w:tabs>
        <w:bidi w:val="0"/>
        <w:spacing w:before="0" w:after="0" w:line="313" w:lineRule="exact"/>
        <w:ind w:left="0" w:right="0" w:firstLine="580"/>
        <w:jc w:val="both"/>
      </w:pPr>
      <w:bookmarkStart w:id="888" w:name="bookmark888"/>
      <w:r>
        <w:rPr>
          <w:color w:val="000000"/>
          <w:spacing w:val="0"/>
          <w:w w:val="100"/>
          <w:position w:val="0"/>
          <w:sz w:val="18"/>
          <w:szCs w:val="18"/>
        </w:rPr>
        <w:t>（</w:t>
      </w:r>
      <w:bookmarkEnd w:id="888"/>
      <w:r>
        <w:rPr>
          <w:color w:val="000000"/>
          <w:spacing w:val="0"/>
          <w:w w:val="100"/>
          <w:position w:val="0"/>
          <w:sz w:val="18"/>
          <w:szCs w:val="18"/>
        </w:rPr>
        <w:t>1）</w:t>
        <w:tab/>
      </w:r>
      <w:r>
        <w:rPr>
          <w:color w:val="000000"/>
          <w:spacing w:val="0"/>
          <w:w w:val="100"/>
          <w:position w:val="0"/>
        </w:rPr>
        <w:t>企业合并形成的长期股权投资</w:t>
      </w:r>
    </w:p>
    <w:p>
      <w:pPr>
        <w:pStyle w:val="Style19"/>
        <w:keepNext w:val="0"/>
        <w:keepLines w:val="0"/>
        <w:widowControl w:val="0"/>
        <w:shd w:val="clear" w:color="auto" w:fill="auto"/>
        <w:bidi w:val="0"/>
        <w:spacing w:before="0" w:after="0" w:line="313" w:lineRule="exact"/>
        <w:ind w:left="580" w:right="0" w:firstLine="0"/>
        <w:jc w:val="both"/>
      </w:pPr>
      <w:r>
        <w:rPr>
          <w:color w:val="000000"/>
          <w:spacing w:val="0"/>
          <w:w w:val="100"/>
          <w:position w:val="0"/>
        </w:rPr>
        <w:t>对于同一控制下的企业合并形成的对子公司的长期股权投资，在合并日按照取得被合并方所有者权益在最终控制方 合并财务报表中的账面价值的份额作为长期股权投资的初始投资成本。长期股权投资初始投资成本与支付对价账面 价值之间的差额，调整资本公积中的股本溢价；资本公积中的股本溢价不足冲减时，调整留存收益。因追加投资等 原因能够对同一控制下的被投资单位实施控制的，按上述原则确认的长期股权投资的初始投资成本与达到合并前的 长期股权投资账面价值加上合并日进一步取得股份新支付对价的账面价值之和的差额，调整股本溢价，股本溢价不 足冲减的，冲减留存收益。</w:t>
      </w:r>
    </w:p>
    <w:p>
      <w:pPr>
        <w:pStyle w:val="Style19"/>
        <w:keepNext w:val="0"/>
        <w:keepLines w:val="0"/>
        <w:widowControl w:val="0"/>
        <w:shd w:val="clear" w:color="auto" w:fill="auto"/>
        <w:bidi w:val="0"/>
        <w:spacing w:before="0" w:after="0" w:line="313" w:lineRule="exact"/>
        <w:ind w:left="580" w:right="0" w:firstLine="0"/>
        <w:jc w:val="both"/>
      </w:pPr>
      <w:r>
        <w:rPr>
          <w:color w:val="000000"/>
          <w:spacing w:val="0"/>
          <w:w w:val="100"/>
          <w:position w:val="0"/>
        </w:rPr>
        <w:t>对于非同一控制下的企业合并形成的对子公司的长期股权投资，按照购买日确定的合并成本作为长期股权投资的初 始投资成本。因追加投资等原因能够对非同一控制下的被投资单位实施控制的，按照原持有的股权投资账面价值加 上新增投资成本之和作为初始投资成本。</w:t>
      </w:r>
    </w:p>
    <w:p>
      <w:pPr>
        <w:pStyle w:val="Style19"/>
        <w:keepNext w:val="0"/>
        <w:keepLines w:val="0"/>
        <w:widowControl w:val="0"/>
        <w:shd w:val="clear" w:color="auto" w:fill="auto"/>
        <w:tabs>
          <w:tab w:pos="994" w:val="left"/>
        </w:tabs>
        <w:bidi w:val="0"/>
        <w:spacing w:before="0" w:after="0" w:line="313" w:lineRule="exact"/>
        <w:ind w:left="0" w:right="0" w:firstLine="580"/>
        <w:jc w:val="both"/>
      </w:pPr>
      <w:bookmarkStart w:id="889" w:name="bookmark889"/>
      <w:r>
        <w:rPr>
          <w:color w:val="000000"/>
          <w:spacing w:val="0"/>
          <w:w w:val="100"/>
          <w:position w:val="0"/>
          <w:sz w:val="18"/>
          <w:szCs w:val="18"/>
        </w:rPr>
        <w:t>（</w:t>
      </w:r>
      <w:bookmarkEnd w:id="889"/>
      <w:r>
        <w:rPr>
          <w:color w:val="000000"/>
          <w:spacing w:val="0"/>
          <w:w w:val="100"/>
          <w:position w:val="0"/>
          <w:sz w:val="18"/>
          <w:szCs w:val="18"/>
        </w:rPr>
        <w:t>2）</w:t>
        <w:tab/>
      </w:r>
      <w:r>
        <w:rPr>
          <w:color w:val="000000"/>
          <w:spacing w:val="0"/>
          <w:w w:val="100"/>
          <w:position w:val="0"/>
        </w:rPr>
        <w:t>通过企业合并以外的其他方式取得的长期股权投资</w:t>
      </w:r>
    </w:p>
    <w:p>
      <w:pPr>
        <w:pStyle w:val="Style19"/>
        <w:keepNext w:val="0"/>
        <w:keepLines w:val="0"/>
        <w:widowControl w:val="0"/>
        <w:shd w:val="clear" w:color="auto" w:fill="auto"/>
        <w:bidi w:val="0"/>
        <w:spacing w:before="0" w:after="0" w:line="313" w:lineRule="exact"/>
        <w:ind w:left="0" w:right="0" w:firstLine="580"/>
        <w:jc w:val="both"/>
      </w:pPr>
      <w:r>
        <w:rPr>
          <w:color w:val="000000"/>
          <w:spacing w:val="0"/>
          <w:w w:val="100"/>
          <w:position w:val="0"/>
        </w:rPr>
        <w:t>以支付现金方式取得的长期股权投资，按照实际支付的购买价款作为初始投资成本。</w:t>
      </w:r>
    </w:p>
    <w:p>
      <w:pPr>
        <w:pStyle w:val="Style19"/>
        <w:keepNext w:val="0"/>
        <w:keepLines w:val="0"/>
        <w:widowControl w:val="0"/>
        <w:shd w:val="clear" w:color="auto" w:fill="auto"/>
        <w:bidi w:val="0"/>
        <w:spacing w:before="0" w:after="0" w:line="313" w:lineRule="exact"/>
        <w:ind w:left="0" w:right="0" w:firstLine="580"/>
        <w:jc w:val="both"/>
      </w:pPr>
      <w:r>
        <w:rPr>
          <w:color w:val="000000"/>
          <w:spacing w:val="0"/>
          <w:w w:val="100"/>
          <w:position w:val="0"/>
        </w:rPr>
        <w:t>以发行权益性证券取得的长期股权投资，按照发行权益性证券的公允价值作为初始投资成本。</w:t>
      </w:r>
    </w:p>
    <w:p>
      <w:pPr>
        <w:pStyle w:val="Style30"/>
        <w:keepNext/>
        <w:keepLines/>
        <w:widowControl w:val="0"/>
        <w:shd w:val="clear" w:color="auto" w:fill="auto"/>
        <w:bidi w:val="0"/>
        <w:spacing w:before="0" w:after="0" w:line="313" w:lineRule="exact"/>
        <w:ind w:left="0" w:right="0" w:firstLine="580"/>
        <w:jc w:val="both"/>
      </w:pPr>
      <w:bookmarkStart w:id="890" w:name="bookmark890"/>
      <w:bookmarkStart w:id="891" w:name="bookmark891"/>
      <w:bookmarkStart w:id="892" w:name="bookmark892"/>
      <w:r>
        <w:rPr>
          <w:color w:val="000000"/>
          <w:spacing w:val="0"/>
          <w:w w:val="100"/>
          <w:position w:val="0"/>
        </w:rPr>
        <w:t>后续计量及损益确认方法</w:t>
      </w:r>
      <w:bookmarkEnd w:id="890"/>
      <w:bookmarkEnd w:id="891"/>
      <w:bookmarkEnd w:id="892"/>
    </w:p>
    <w:p>
      <w:pPr>
        <w:pStyle w:val="Style19"/>
        <w:keepNext w:val="0"/>
        <w:keepLines w:val="0"/>
        <w:widowControl w:val="0"/>
        <w:shd w:val="clear" w:color="auto" w:fill="auto"/>
        <w:tabs>
          <w:tab w:pos="994" w:val="left"/>
        </w:tabs>
        <w:bidi w:val="0"/>
        <w:spacing w:before="0" w:after="0" w:line="313" w:lineRule="exact"/>
        <w:ind w:left="0" w:right="0" w:firstLine="580"/>
        <w:jc w:val="both"/>
      </w:pPr>
      <w:bookmarkStart w:id="893" w:name="bookmark893"/>
      <w:r>
        <w:rPr>
          <w:color w:val="000000"/>
          <w:spacing w:val="0"/>
          <w:w w:val="100"/>
          <w:position w:val="0"/>
          <w:sz w:val="18"/>
          <w:szCs w:val="18"/>
        </w:rPr>
        <w:t>（</w:t>
      </w:r>
      <w:bookmarkEnd w:id="893"/>
      <w:r>
        <w:rPr>
          <w:color w:val="000000"/>
          <w:spacing w:val="0"/>
          <w:w w:val="100"/>
          <w:position w:val="0"/>
          <w:sz w:val="18"/>
          <w:szCs w:val="18"/>
        </w:rPr>
        <w:t>1）</w:t>
        <w:tab/>
      </w:r>
      <w:r>
        <w:rPr>
          <w:color w:val="000000"/>
          <w:spacing w:val="0"/>
          <w:w w:val="100"/>
          <w:position w:val="0"/>
        </w:rPr>
        <w:t>成本法核算的长期股权投资</w:t>
      </w:r>
    </w:p>
    <w:p>
      <w:pPr>
        <w:pStyle w:val="Style19"/>
        <w:keepNext w:val="0"/>
        <w:keepLines w:val="0"/>
        <w:widowControl w:val="0"/>
        <w:shd w:val="clear" w:color="auto" w:fill="auto"/>
        <w:bidi w:val="0"/>
        <w:spacing w:before="0" w:after="0" w:line="313" w:lineRule="exact"/>
        <w:ind w:left="580" w:right="0" w:firstLine="0"/>
        <w:jc w:val="both"/>
      </w:pPr>
      <w:r>
        <w:rPr>
          <w:color w:val="000000"/>
          <w:spacing w:val="0"/>
          <w:w w:val="100"/>
          <w:position w:val="0"/>
        </w:rPr>
        <w:t>公司对子公司的长期股权投资，采用成本法核算，除非投资符合持有待售的条件。除取得投资时实际支付的价款或 对价中包含的已宣告但尚未发放的现金股利或利润外，公司按照享有被投资单位宣告发放的现金股利或利润确认当 期投资收益。</w:t>
      </w:r>
    </w:p>
    <w:p>
      <w:pPr>
        <w:pStyle w:val="Style19"/>
        <w:keepNext w:val="0"/>
        <w:keepLines w:val="0"/>
        <w:widowControl w:val="0"/>
        <w:shd w:val="clear" w:color="auto" w:fill="auto"/>
        <w:tabs>
          <w:tab w:pos="994" w:val="left"/>
        </w:tabs>
        <w:bidi w:val="0"/>
        <w:spacing w:before="0" w:after="0" w:line="313" w:lineRule="exact"/>
        <w:ind w:left="0" w:right="0" w:firstLine="580"/>
        <w:jc w:val="both"/>
      </w:pPr>
      <w:bookmarkStart w:id="894" w:name="bookmark894"/>
      <w:r>
        <w:rPr>
          <w:color w:val="000000"/>
          <w:spacing w:val="0"/>
          <w:w w:val="100"/>
          <w:position w:val="0"/>
          <w:sz w:val="18"/>
          <w:szCs w:val="18"/>
        </w:rPr>
        <w:t>（</w:t>
      </w:r>
      <w:bookmarkEnd w:id="894"/>
      <w:r>
        <w:rPr>
          <w:color w:val="000000"/>
          <w:spacing w:val="0"/>
          <w:w w:val="100"/>
          <w:position w:val="0"/>
          <w:sz w:val="18"/>
          <w:szCs w:val="18"/>
        </w:rPr>
        <w:t>2）</w:t>
        <w:tab/>
      </w:r>
      <w:r>
        <w:rPr>
          <w:color w:val="000000"/>
          <w:spacing w:val="0"/>
          <w:w w:val="100"/>
          <w:position w:val="0"/>
        </w:rPr>
        <w:t>权益法核算的长期股权投资</w:t>
      </w:r>
    </w:p>
    <w:p>
      <w:pPr>
        <w:pStyle w:val="Style19"/>
        <w:keepNext w:val="0"/>
        <w:keepLines w:val="0"/>
        <w:widowControl w:val="0"/>
        <w:shd w:val="clear" w:color="auto" w:fill="auto"/>
        <w:bidi w:val="0"/>
        <w:spacing w:before="0" w:after="0" w:line="313" w:lineRule="exact"/>
        <w:ind w:left="580" w:right="0" w:firstLine="0"/>
        <w:jc w:val="both"/>
      </w:pPr>
      <w:r>
        <w:rPr>
          <w:color w:val="000000"/>
          <w:spacing w:val="0"/>
          <w:w w:val="100"/>
          <w:position w:val="0"/>
        </w:rPr>
        <w:t>对联营企业和合营企业的长期股权投资，采用权益法核算。初始投资成本大于投资时应享有被投资单位可辨认净资 产公允价值份额的差额，不调整长期股权投资的初始投资成本；初始投资成本小于投资时应享有被投资单位可辨认 净资产公允价值份额的差额，计入当期损益，同时调整长期股权投资的成本。</w:t>
      </w:r>
    </w:p>
    <w:p>
      <w:pPr>
        <w:pStyle w:val="Style19"/>
        <w:keepNext w:val="0"/>
        <w:keepLines w:val="0"/>
        <w:widowControl w:val="0"/>
        <w:shd w:val="clear" w:color="auto" w:fill="auto"/>
        <w:bidi w:val="0"/>
        <w:spacing w:before="0" w:after="0" w:line="313" w:lineRule="exact"/>
        <w:ind w:left="580" w:right="0" w:firstLine="0"/>
        <w:jc w:val="both"/>
      </w:pPr>
      <w:r>
        <w:rPr>
          <w:color w:val="000000"/>
          <w:spacing w:val="0"/>
          <w:w w:val="100"/>
          <w:position w:val="0"/>
        </w:rPr>
        <w:t>公司按照应享有或应分担的被投资单位实现的净损益和其他综合收益的份额，分别确认投资收益和其他综合收益， 同时调整长期股权投资的账面价值；按照被投资单位宣告分派的利润或现金股利计算应享有的部分，相应减少长期 股权投资的账面价值；对于被投资单位除净损益、其他综合收益和利润分配以外所有者权益的其他变动（简称“其 他所有者权益变动”），调整长期股权投资的账面价值并计入所有者权益。在确认应享有被投资单位净损益、其他 综合收益及其他所有者权益变动的份额时，以取得投资时被投资单位可辨认净资产的公允价值为基础，并按照公司 的会计政策及会计期间，对被投资单位的净利润和其他综合收益等进行调整后确认。</w:t>
      </w:r>
    </w:p>
    <w:p>
      <w:pPr>
        <w:pStyle w:val="Style19"/>
        <w:keepNext w:val="0"/>
        <w:keepLines w:val="0"/>
        <w:widowControl w:val="0"/>
        <w:shd w:val="clear" w:color="auto" w:fill="auto"/>
        <w:bidi w:val="0"/>
        <w:spacing w:before="0" w:after="0" w:line="313" w:lineRule="exact"/>
        <w:ind w:left="580" w:right="0" w:firstLine="0"/>
        <w:jc w:val="both"/>
      </w:pPr>
      <w:r>
        <w:rPr>
          <w:color w:val="000000"/>
          <w:spacing w:val="0"/>
          <w:w w:val="100"/>
          <w:position w:val="0"/>
        </w:rPr>
        <w:t>公司与联营企业、合营企业之间发生的未实现内部交易损益按照应享有的比例计算归属于公司的部分，予以抵销， 在此基础上确认投资收益，但投出或出售的资产构成业务的除外。与被投资单位发生的未实现内部交易损失，属于 资产减值损失的，全额确认。</w:t>
      </w:r>
    </w:p>
    <w:p>
      <w:pPr>
        <w:pStyle w:val="Style19"/>
        <w:keepNext w:val="0"/>
        <w:keepLines w:val="0"/>
        <w:widowControl w:val="0"/>
        <w:shd w:val="clear" w:color="auto" w:fill="auto"/>
        <w:bidi w:val="0"/>
        <w:spacing w:before="0" w:after="0" w:line="312" w:lineRule="exact"/>
        <w:ind w:left="580" w:right="0" w:firstLine="0"/>
        <w:jc w:val="both"/>
      </w:pPr>
      <w:r>
        <w:rPr>
          <w:color w:val="000000"/>
          <w:spacing w:val="0"/>
          <w:w w:val="100"/>
          <w:position w:val="0"/>
        </w:rPr>
        <w:t>公司对合营企业或联营企业发生的净亏损，除负有承担额外损失义务外，以长期股权投资的账面价值以及其他实质 上构成对合营企业或联营企业净投资的长期权益减记至零为限。合营企业或联营企业以后实现净利润的，公司在收 益分享额弥补未确认的亏损分担额后，恢复确认收益分享额。</w:t>
      </w:r>
    </w:p>
    <w:p>
      <w:pPr>
        <w:pStyle w:val="Style19"/>
        <w:keepNext w:val="0"/>
        <w:keepLines w:val="0"/>
        <w:widowControl w:val="0"/>
        <w:shd w:val="clear" w:color="auto" w:fill="auto"/>
        <w:bidi w:val="0"/>
        <w:spacing w:before="0" w:after="0" w:line="312" w:lineRule="exact"/>
        <w:ind w:left="0" w:right="0" w:firstLine="580"/>
        <w:jc w:val="both"/>
      </w:pPr>
      <w:bookmarkStart w:id="895" w:name="bookmark895"/>
      <w:r>
        <w:rPr>
          <w:color w:val="000000"/>
          <w:spacing w:val="0"/>
          <w:w w:val="100"/>
          <w:position w:val="0"/>
          <w:sz w:val="18"/>
          <w:szCs w:val="18"/>
        </w:rPr>
        <w:t>（</w:t>
      </w:r>
      <w:bookmarkEnd w:id="895"/>
      <w:r>
        <w:rPr>
          <w:color w:val="000000"/>
          <w:spacing w:val="0"/>
          <w:w w:val="100"/>
          <w:position w:val="0"/>
          <w:sz w:val="18"/>
          <w:szCs w:val="18"/>
        </w:rPr>
        <w:t>3）</w:t>
      </w:r>
      <w:r>
        <w:rPr>
          <w:color w:val="000000"/>
          <w:spacing w:val="0"/>
          <w:w w:val="100"/>
          <w:position w:val="0"/>
        </w:rPr>
        <w:t>长期股权投资的处置</w:t>
      </w:r>
    </w:p>
    <w:p>
      <w:pPr>
        <w:pStyle w:val="Style19"/>
        <w:keepNext w:val="0"/>
        <w:keepLines w:val="0"/>
        <w:widowControl w:val="0"/>
        <w:shd w:val="clear" w:color="auto" w:fill="auto"/>
        <w:bidi w:val="0"/>
        <w:spacing w:before="0" w:after="0" w:line="312" w:lineRule="exact"/>
        <w:ind w:left="0" w:right="0" w:firstLine="580"/>
        <w:jc w:val="both"/>
      </w:pPr>
      <w:r>
        <w:rPr>
          <w:color w:val="000000"/>
          <w:spacing w:val="0"/>
          <w:w w:val="100"/>
          <w:position w:val="0"/>
        </w:rPr>
        <w:t>处置长期股权投资，其账面价值与实际取得价款的差额，计入当期损益。</w:t>
      </w:r>
    </w:p>
    <w:p>
      <w:pPr>
        <w:pStyle w:val="Style19"/>
        <w:keepNext w:val="0"/>
        <w:keepLines w:val="0"/>
        <w:widowControl w:val="0"/>
        <w:shd w:val="clear" w:color="auto" w:fill="auto"/>
        <w:bidi w:val="0"/>
        <w:spacing w:before="0" w:after="0" w:line="312" w:lineRule="exact"/>
        <w:ind w:left="580" w:right="0" w:firstLine="0"/>
        <w:jc w:val="both"/>
      </w:pPr>
      <w:r>
        <w:rPr>
          <w:color w:val="000000"/>
          <w:spacing w:val="0"/>
          <w:w w:val="100"/>
          <w:position w:val="0"/>
        </w:rPr>
        <w:t>部分处置权益法核算的长期股权投资，剩余股权仍采用权益法核算的，原权益法核算确认的其他综合收益采用与被 投资单位直接处置相关资产或负债相同的基础按相应比例结转，其他所有者权益变动按比例结转入当期损益。</w:t>
      </w:r>
    </w:p>
    <w:p>
      <w:pPr>
        <w:pStyle w:val="Style19"/>
        <w:keepNext w:val="0"/>
        <w:keepLines w:val="0"/>
        <w:widowControl w:val="0"/>
        <w:shd w:val="clear" w:color="auto" w:fill="auto"/>
        <w:bidi w:val="0"/>
        <w:spacing w:before="0" w:after="0" w:line="312" w:lineRule="exact"/>
        <w:ind w:left="580" w:right="0" w:firstLine="0"/>
        <w:jc w:val="both"/>
      </w:pPr>
      <w:r>
        <w:rPr>
          <w:color w:val="000000"/>
          <w:spacing w:val="0"/>
          <w:w w:val="100"/>
          <w:position w:val="0"/>
        </w:rPr>
        <w:t>因处置股权投资等原因丧失了对被投资单位的共同控制或重大影响的，原股权投资因采用权益法核算而确认的其他 综合收益，在终止采用权益法核算时采用与被投资单位直接处置相关资产或负债相同的基础进行会计处理，其他所 有者权益变动在终止采用权益法核算时全部转入当期损益。</w:t>
      </w:r>
    </w:p>
    <w:p>
      <w:pPr>
        <w:pStyle w:val="Style19"/>
        <w:keepNext w:val="0"/>
        <w:keepLines w:val="0"/>
        <w:widowControl w:val="0"/>
        <w:shd w:val="clear" w:color="auto" w:fill="auto"/>
        <w:bidi w:val="0"/>
        <w:spacing w:before="0" w:after="0" w:line="312" w:lineRule="exact"/>
        <w:ind w:left="580" w:right="0" w:firstLine="0"/>
        <w:jc w:val="both"/>
      </w:pPr>
      <w:r>
        <w:rPr>
          <w:color w:val="000000"/>
          <w:spacing w:val="0"/>
          <w:w w:val="100"/>
          <w:position w:val="0"/>
        </w:rPr>
        <w:t>因处置部分股权投资等原因丧失了对被投资单位控制权的，在编制个别财务报表时，剩余股权能够对被投资单位实 施共同控制或重大影响的，改按权益法核算，并对该剩余股权视同自取得时即采用权益法核算进行调整，对于取得 被投资单位控制权之前确认的其他综合收益采用与被投资单位直接处置相关资产或负债相同的基础按比例结转，因 采用权益法核算确认的其他所有者权益变动按比例结转入当期损益；剩余股权不能对被投资单位实施共同控制或施 加重大影响的，确认为金融资产，其在丧失控制之日的公允价值与账面价值间的差额计入当期损益，对于取得被投 资单位控制权之前确认的其他综合收益和其他所有者权益变动全部结转。</w:t>
      </w:r>
    </w:p>
    <w:p>
      <w:pPr>
        <w:pStyle w:val="Style19"/>
        <w:keepNext w:val="0"/>
        <w:keepLines w:val="0"/>
        <w:widowControl w:val="0"/>
        <w:shd w:val="clear" w:color="auto" w:fill="auto"/>
        <w:bidi w:val="0"/>
        <w:spacing w:before="0" w:after="380" w:line="312" w:lineRule="exact"/>
        <w:ind w:left="580" w:right="0" w:firstLine="0"/>
        <w:jc w:val="both"/>
      </w:pPr>
      <w:r>
        <w:rPr>
          <w:color w:val="000000"/>
          <w:spacing w:val="0"/>
          <w:w w:val="100"/>
          <w:position w:val="0"/>
        </w:rPr>
        <w:t>通过多次交易分步处置对子公司股权投资直至丧失控制权，属于一揽子交易的，各项交易作为一项处置子公司股权 投资并丧失控制权的交易进行会计处理；在丧失控制权之前每一次处置价款与所处置的股权对应得长期股权投资账 面价值之间的差额，在个别财务报表中，先确认为其他综合收益，到丧失控制权时再一并转人丧失控制权的当期损 益。不属于一揽子交易的，对每一项交易分别进行会计处理。</w:t>
      </w:r>
    </w:p>
    <w:p>
      <w:pPr>
        <w:pStyle w:val="Style30"/>
        <w:keepNext/>
        <w:keepLines/>
        <w:widowControl w:val="0"/>
        <w:shd w:val="clear" w:color="auto" w:fill="auto"/>
        <w:tabs>
          <w:tab w:pos="468" w:val="left"/>
        </w:tabs>
        <w:bidi w:val="0"/>
        <w:spacing w:before="0" w:after="260" w:line="240" w:lineRule="auto"/>
        <w:ind w:left="0" w:right="0" w:firstLine="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2</w:t>
      </w:r>
      <w:bookmarkEnd w:id="898"/>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896"/>
      <w:bookmarkEnd w:id="897"/>
      <w:bookmarkEnd w:id="899"/>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成本法计量</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折旧或摊销方法</w:t>
      </w:r>
    </w:p>
    <w:p>
      <w:pPr>
        <w:pStyle w:val="Style19"/>
        <w:keepNext w:val="0"/>
        <w:keepLines w:val="0"/>
        <w:widowControl w:val="0"/>
        <w:shd w:val="clear" w:color="auto" w:fill="auto"/>
        <w:bidi w:val="0"/>
        <w:spacing w:before="0" w:after="0" w:line="313" w:lineRule="exact"/>
        <w:ind w:left="720" w:right="0" w:firstLine="0"/>
        <w:jc w:val="both"/>
      </w:pPr>
      <w:r>
        <w:rPr>
          <w:color w:val="000000"/>
          <w:spacing w:val="0"/>
          <w:w w:val="100"/>
          <w:position w:val="0"/>
        </w:rPr>
        <w:t>投资性房地产是指为赚取租金或资本增值，或两者兼有而持有的房地产，包括已出租的土地使用权、持有并准备增 值后转让的土地使用权、已出租的建筑物（含自行建造或开发活动完成后用于出租的建筑物以及正在建造或开发过 程中将来用于出租的建筑物）。</w:t>
      </w:r>
    </w:p>
    <w:p>
      <w:pPr>
        <w:pStyle w:val="Style19"/>
        <w:keepNext w:val="0"/>
        <w:keepLines w:val="0"/>
        <w:widowControl w:val="0"/>
        <w:shd w:val="clear" w:color="auto" w:fill="auto"/>
        <w:bidi w:val="0"/>
        <w:spacing w:before="0" w:after="0" w:line="313" w:lineRule="exact"/>
        <w:ind w:left="720" w:right="0" w:firstLine="0"/>
        <w:jc w:val="both"/>
      </w:pPr>
      <w:r>
        <w:rPr>
          <w:color w:val="000000"/>
          <w:spacing w:val="0"/>
          <w:w w:val="100"/>
          <w:position w:val="0"/>
        </w:rPr>
        <w:t>与投资性房地产有关的后续支出，在相关的经济利益很可能流入且其成本能够可靠的计量时，计入投资性房地产成 本；否则，于发生时计入当期损益。</w:t>
      </w:r>
    </w:p>
    <w:p>
      <w:pPr>
        <w:pStyle w:val="Style19"/>
        <w:keepNext w:val="0"/>
        <w:keepLines w:val="0"/>
        <w:widowControl w:val="0"/>
        <w:shd w:val="clear" w:color="auto" w:fill="auto"/>
        <w:bidi w:val="0"/>
        <w:spacing w:before="0" w:after="380" w:line="313" w:lineRule="exact"/>
        <w:ind w:left="720" w:right="0" w:firstLine="0"/>
        <w:jc w:val="both"/>
      </w:pPr>
      <w:r>
        <w:rPr>
          <w:color w:val="000000"/>
          <w:spacing w:val="0"/>
          <w:w w:val="100"/>
          <w:position w:val="0"/>
        </w:rPr>
        <w:t>本公司对现有投资性房地产采用成本模式计量。对按照成本模式计量的投资性房地产一出租用建筑物采用与本公司 固定资产相同的折旧政策，出租用土地使用权按与无形资产相同的摊销政策执行。</w:t>
      </w:r>
    </w:p>
    <w:p>
      <w:pPr>
        <w:pStyle w:val="Style30"/>
        <w:keepNext/>
        <w:keepLines/>
        <w:widowControl w:val="0"/>
        <w:shd w:val="clear" w:color="auto" w:fill="auto"/>
        <w:tabs>
          <w:tab w:pos="468" w:val="left"/>
        </w:tabs>
        <w:bidi w:val="0"/>
        <w:spacing w:before="0" w:line="240" w:lineRule="auto"/>
        <w:ind w:left="0" w:right="0" w:firstLine="0"/>
        <w:jc w:val="both"/>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2</w:t>
      </w:r>
      <w:bookmarkEnd w:id="902"/>
      <w:r>
        <w:rPr>
          <w:rFonts w:ascii="Times New Roman" w:eastAsia="Times New Roman" w:hAnsi="Times New Roman" w:cs="Times New Roman"/>
          <w:color w:val="000000"/>
          <w:spacing w:val="0"/>
          <w:w w:val="100"/>
          <w:position w:val="0"/>
        </w:rPr>
        <w:t>1</w:t>
      </w:r>
      <w:r>
        <w:rPr>
          <w:color w:val="000000"/>
          <w:spacing w:val="0"/>
          <w:w w:val="100"/>
          <w:position w:val="0"/>
        </w:rPr>
        <w:t>、</w:t>
        <w:tab/>
        <w:t>固定资产</w:t>
      </w:r>
      <w:bookmarkEnd w:id="900"/>
      <w:bookmarkEnd w:id="901"/>
      <w:bookmarkEnd w:id="903"/>
    </w:p>
    <w:p>
      <w:pPr>
        <w:pStyle w:val="Style30"/>
        <w:keepNext/>
        <w:keepLines/>
        <w:widowControl w:val="0"/>
        <w:shd w:val="clear" w:color="auto" w:fill="auto"/>
        <w:bidi w:val="0"/>
        <w:spacing w:before="0" w:after="260" w:line="240" w:lineRule="auto"/>
        <w:ind w:left="0" w:right="0" w:firstLine="0"/>
        <w:jc w:val="both"/>
      </w:pPr>
      <w:bookmarkStart w:id="900" w:name="bookmark900"/>
      <w:bookmarkStart w:id="901" w:name="bookmark901"/>
      <w:bookmarkStart w:id="904" w:name="bookmark904"/>
      <w:bookmarkStart w:id="905" w:name="bookmark905"/>
      <w:r>
        <w:rPr>
          <w:color w:val="000000"/>
          <w:spacing w:val="0"/>
          <w:w w:val="100"/>
          <w:position w:val="0"/>
        </w:rPr>
        <w:t>（</w:t>
      </w:r>
      <w:bookmarkEnd w:id="904"/>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00"/>
      <w:bookmarkEnd w:id="901"/>
      <w:bookmarkEnd w:id="905"/>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固定资产指为生产商品、提供劳务、出租或经营管理而持有，并且使用寿命超过一个会计年度的有形资产。固定资产在同时 满足下列条件时予以确认：</w:t>
      </w:r>
    </w:p>
    <w:p>
      <w:pPr>
        <w:pStyle w:val="Style19"/>
        <w:keepNext w:val="0"/>
        <w:keepLines w:val="0"/>
        <w:widowControl w:val="0"/>
        <w:shd w:val="clear" w:color="auto" w:fill="auto"/>
        <w:tabs>
          <w:tab w:pos="429" w:val="left"/>
        </w:tabs>
        <w:bidi w:val="0"/>
        <w:spacing w:before="0" w:after="0" w:line="312" w:lineRule="exact"/>
        <w:ind w:left="0" w:right="0" w:firstLine="0"/>
        <w:jc w:val="both"/>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与该固定资产有关的经济利益很可能流入企业；</w:t>
      </w:r>
    </w:p>
    <w:p>
      <w:pPr>
        <w:pStyle w:val="Style19"/>
        <w:keepNext w:val="0"/>
        <w:keepLines w:val="0"/>
        <w:widowControl w:val="0"/>
        <w:shd w:val="clear" w:color="auto" w:fill="auto"/>
        <w:tabs>
          <w:tab w:pos="429" w:val="left"/>
        </w:tabs>
        <w:bidi w:val="0"/>
        <w:spacing w:before="0" w:after="0" w:line="312" w:lineRule="exact"/>
        <w:ind w:left="0" w:right="0" w:firstLine="0"/>
        <w:jc w:val="both"/>
      </w:pPr>
      <w:bookmarkStart w:id="907" w:name="bookmark907"/>
      <w:r>
        <w:rPr>
          <w:color w:val="000000"/>
          <w:spacing w:val="0"/>
          <w:w w:val="100"/>
          <w:position w:val="0"/>
        </w:rPr>
        <w:t>（</w:t>
      </w:r>
      <w:bookmarkEnd w:id="90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该固定资产的成本能够可靠地计量。</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固定资产按成本（并考虑预计弃置费用因素的影响）进行初始计量。</w:t>
      </w:r>
    </w:p>
    <w:p>
      <w:pPr>
        <w:pStyle w:val="Style1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 xml:space="preserve">与固定资产有关的后续支出，在与其有关的经济利益很可能流入且其成本能够可靠计量时，计入固定资产成本；对于被替换 </w:t>
      </w:r>
      <w:r>
        <w:rPr>
          <w:color w:val="000000"/>
          <w:spacing w:val="0"/>
          <w:w w:val="100"/>
          <w:position w:val="0"/>
        </w:rPr>
        <w:t>的部分，终止确认其账面价值；所有其他后续支出于发生时计入当期损益。</w:t>
      </w:r>
    </w:p>
    <w:p>
      <w:pPr>
        <w:pStyle w:val="Style30"/>
        <w:keepNext/>
        <w:keepLines/>
        <w:widowControl w:val="0"/>
        <w:shd w:val="clear" w:color="auto" w:fill="auto"/>
        <w:bidi w:val="0"/>
        <w:spacing w:before="0" w:after="340" w:line="240" w:lineRule="auto"/>
        <w:ind w:left="0" w:right="0" w:firstLine="0"/>
        <w:jc w:val="both"/>
      </w:pPr>
      <w:bookmarkStart w:id="908" w:name="bookmark908"/>
      <w:bookmarkStart w:id="909" w:name="bookmark909"/>
      <w:bookmarkStart w:id="910" w:name="bookmark910"/>
      <w:bookmarkStart w:id="911" w:name="bookmark911"/>
      <w:r>
        <w:rPr>
          <w:color w:val="000000"/>
          <w:spacing w:val="0"/>
          <w:w w:val="100"/>
          <w:position w:val="0"/>
        </w:rPr>
        <w:t>（</w:t>
      </w:r>
      <w:bookmarkEnd w:id="910"/>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08"/>
      <w:bookmarkEnd w:id="909"/>
      <w:bookmarkEnd w:id="911"/>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19.00~31.67</w:t>
            </w:r>
          </w:p>
        </w:tc>
      </w:tr>
    </w:tbl>
    <w:p>
      <w:pPr>
        <w:pStyle w:val="Style27"/>
        <w:keepNext w:val="0"/>
        <w:keepLines w:val="0"/>
        <w:widowControl w:val="0"/>
        <w:shd w:val="clear" w:color="auto" w:fill="auto"/>
        <w:bidi w:val="0"/>
        <w:spacing w:before="0" w:after="0" w:line="314" w:lineRule="exact"/>
        <w:ind w:left="0" w:right="0" w:firstLine="0"/>
        <w:jc w:val="distribute"/>
      </w:pPr>
      <w:r>
        <w:rPr>
          <w:color w:val="000000"/>
          <w:spacing w:val="0"/>
          <w:w w:val="100"/>
          <w:position w:val="0"/>
        </w:rPr>
        <w:t>固定资产折旧采用年限平均法分类计提，根据固定资产类别、预计使用寿命和预计净残值率确定折旧率。对计提了减值准备 的固定资产，则在未来期间按扣除减值准备后的账面价值及依据尚可使用年限确定折旧额。如固定资产各组成部分的使用寿 命不同或者以不同方式为企业提供经济利益，则选择不同折旧率或折旧方法，分别计提折旧。</w:t>
      </w:r>
    </w:p>
    <w:p>
      <w:pPr>
        <w:widowControl w:val="0"/>
        <w:spacing w:after="279" w:line="1" w:lineRule="exact"/>
      </w:pPr>
    </w:p>
    <w:p>
      <w:pPr>
        <w:pStyle w:val="Style30"/>
        <w:keepNext/>
        <w:keepLines/>
        <w:widowControl w:val="0"/>
        <w:shd w:val="clear" w:color="auto" w:fill="auto"/>
        <w:bidi w:val="0"/>
        <w:spacing w:before="0" w:after="280" w:line="240" w:lineRule="auto"/>
        <w:ind w:left="0" w:right="0" w:firstLine="0"/>
        <w:jc w:val="both"/>
      </w:pPr>
      <w:bookmarkStart w:id="912" w:name="bookmark912"/>
      <w:bookmarkStart w:id="913" w:name="bookmark913"/>
      <w:bookmarkStart w:id="914" w:name="bookmark914"/>
      <w:bookmarkStart w:id="915" w:name="bookmark915"/>
      <w:r>
        <w:rPr>
          <w:color w:val="000000"/>
          <w:spacing w:val="0"/>
          <w:w w:val="100"/>
          <w:position w:val="0"/>
        </w:rPr>
        <w:t>（</w:t>
      </w:r>
      <w:bookmarkEnd w:id="914"/>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12"/>
      <w:bookmarkEnd w:id="913"/>
      <w:bookmarkEnd w:id="915"/>
    </w:p>
    <w:p>
      <w:pPr>
        <w:pStyle w:val="Style1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公司与租赁方所签订的租赁协议条款中规定了下列条件之一的，确认为融资租入资产：（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）租赁期满后租赁资产的所有权归 属于本公司；（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）公司具有购买资产的选择权，购买价款远低于行使选择权时该资产的公允价值；（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）租赁期占所租赁资产 使用寿命的大部分；（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）租赁开始日的最低租赁付款额现值，与该资产的公允价值不存在较大的差异。（</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）租赁资产性质特 殊，如果不作较大改造，只有承租人才能使用。公司在承租开始日，将租赁资产公允价值与最低租赁付款额现值两者中较低 者作为租入资产的入账价值，将最低租赁付款额作为长期应付款的入账价值，其差额作为未确认的融资费。</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、固定资产处 置当固定资产被处置、或者预期通过使用或处置不能产生经济利益时，终止确认该固定资产。固定资产出售、转让、报废或 毁损的处置收入扣除其账面价值和相关税费后的金额计入当期损益。</w:t>
      </w:r>
    </w:p>
    <w:p>
      <w:pPr>
        <w:pStyle w:val="Style30"/>
        <w:keepNext/>
        <w:keepLines/>
        <w:widowControl w:val="0"/>
        <w:shd w:val="clear" w:color="auto" w:fill="auto"/>
        <w:tabs>
          <w:tab w:pos="483" w:val="left"/>
        </w:tabs>
        <w:bidi w:val="0"/>
        <w:spacing w:before="0" w:after="280" w:line="240" w:lineRule="auto"/>
        <w:ind w:left="0" w:right="0" w:firstLine="0"/>
        <w:jc w:val="both"/>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2</w:t>
      </w:r>
      <w:bookmarkEnd w:id="918"/>
      <w:r>
        <w:rPr>
          <w:rFonts w:ascii="Times New Roman" w:eastAsia="Times New Roman" w:hAnsi="Times New Roman" w:cs="Times New Roman"/>
          <w:color w:val="000000"/>
          <w:spacing w:val="0"/>
          <w:w w:val="100"/>
          <w:position w:val="0"/>
        </w:rPr>
        <w:t>2</w:t>
      </w:r>
      <w:r>
        <w:rPr>
          <w:color w:val="000000"/>
          <w:spacing w:val="0"/>
          <w:w w:val="100"/>
          <w:position w:val="0"/>
        </w:rPr>
        <w:t>、</w:t>
        <w:tab/>
        <w:t>在建工程</w:t>
      </w:r>
      <w:bookmarkEnd w:id="916"/>
      <w:bookmarkEnd w:id="917"/>
      <w:bookmarkEnd w:id="919"/>
    </w:p>
    <w:p>
      <w:pPr>
        <w:pStyle w:val="Style1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在建工程按实际发生的成本计量。实际成本包括建筑成本、安装成本、符合资本化条件的借款费用以及其他为使在建工程达 到预定可使用状态前所发生的必要支出。在建工程在达到预定可使用状态时，转入固定资产并自次月起开始计提折旧。</w:t>
      </w:r>
    </w:p>
    <w:p>
      <w:pPr>
        <w:pStyle w:val="Style30"/>
        <w:keepNext/>
        <w:keepLines/>
        <w:widowControl w:val="0"/>
        <w:shd w:val="clear" w:color="auto" w:fill="auto"/>
        <w:tabs>
          <w:tab w:pos="483" w:val="left"/>
        </w:tabs>
        <w:bidi w:val="0"/>
        <w:spacing w:before="0" w:after="620" w:line="240" w:lineRule="auto"/>
        <w:ind w:left="0" w:right="0" w:firstLine="0"/>
        <w:jc w:val="both"/>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2</w:t>
      </w:r>
      <w:bookmarkEnd w:id="922"/>
      <w:r>
        <w:rPr>
          <w:rFonts w:ascii="Times New Roman" w:eastAsia="Times New Roman" w:hAnsi="Times New Roman" w:cs="Times New Roman"/>
          <w:color w:val="000000"/>
          <w:spacing w:val="0"/>
          <w:w w:val="100"/>
          <w:position w:val="0"/>
        </w:rPr>
        <w:t>3</w:t>
      </w:r>
      <w:r>
        <w:rPr>
          <w:color w:val="000000"/>
          <w:spacing w:val="0"/>
          <w:w w:val="100"/>
          <w:position w:val="0"/>
        </w:rPr>
        <w:t>、</w:t>
        <w:tab/>
        <w:t>借款费用</w:t>
      </w:r>
      <w:bookmarkEnd w:id="920"/>
      <w:bookmarkEnd w:id="921"/>
      <w:bookmarkEnd w:id="923"/>
    </w:p>
    <w:p>
      <w:pPr>
        <w:pStyle w:val="Style30"/>
        <w:keepNext/>
        <w:keepLines/>
        <w:widowControl w:val="0"/>
        <w:shd w:val="clear" w:color="auto" w:fill="auto"/>
        <w:bidi w:val="0"/>
        <w:spacing w:before="0" w:after="0" w:line="307" w:lineRule="exact"/>
        <w:ind w:left="0" w:right="0" w:firstLine="0"/>
        <w:jc w:val="both"/>
      </w:pPr>
      <w:bookmarkStart w:id="924" w:name="bookmark924"/>
      <w:bookmarkStart w:id="925" w:name="bookmark925"/>
      <w:bookmarkStart w:id="926" w:name="bookmark926"/>
      <w:r>
        <w:rPr>
          <w:color w:val="000000"/>
          <w:spacing w:val="0"/>
          <w:w w:val="100"/>
          <w:position w:val="0"/>
        </w:rPr>
        <w:t>借款费用资本化的确认原则</w:t>
      </w:r>
      <w:bookmarkEnd w:id="924"/>
      <w:bookmarkEnd w:id="925"/>
      <w:bookmarkEnd w:id="926"/>
    </w:p>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公司发生的借款费用，可直接归属于符合资本化条件的资产的购建或者生产的，予以资本化，计入相关资产成本；其他借款 费用，在发生时根据其发生额确认为费用，计入当期损益。</w:t>
      </w:r>
    </w:p>
    <w:p>
      <w:pPr>
        <w:pStyle w:val="Style19"/>
        <w:keepNext w:val="0"/>
        <w:keepLines w:val="0"/>
        <w:widowControl w:val="0"/>
        <w:shd w:val="clear" w:color="auto" w:fill="auto"/>
        <w:bidi w:val="0"/>
        <w:spacing w:before="0" w:after="340" w:line="307" w:lineRule="exact"/>
        <w:ind w:left="0" w:right="0" w:firstLine="0"/>
        <w:jc w:val="both"/>
      </w:pPr>
      <w:r>
        <w:rPr>
          <w:color w:val="000000"/>
          <w:spacing w:val="0"/>
          <w:w w:val="100"/>
          <w:position w:val="0"/>
        </w:rPr>
        <w:t>符合资本化条件的资产，是指需要经过相当长时间的购建或者生产活动才能达到预定可使用或者可销售状态的固定资产、投 资性房地产和存货等资产。</w:t>
      </w:r>
    </w:p>
    <w:p>
      <w:pPr>
        <w:pStyle w:val="Style30"/>
        <w:keepNext/>
        <w:keepLines/>
        <w:widowControl w:val="0"/>
        <w:shd w:val="clear" w:color="auto" w:fill="auto"/>
        <w:bidi w:val="0"/>
        <w:spacing w:before="0" w:after="0" w:line="307" w:lineRule="exact"/>
        <w:ind w:left="0" w:right="0" w:firstLine="0"/>
        <w:jc w:val="both"/>
      </w:pPr>
      <w:bookmarkStart w:id="927" w:name="bookmark927"/>
      <w:bookmarkStart w:id="928" w:name="bookmark928"/>
      <w:bookmarkStart w:id="929" w:name="bookmark929"/>
      <w:r>
        <w:rPr>
          <w:color w:val="000000"/>
          <w:spacing w:val="0"/>
          <w:w w:val="100"/>
          <w:position w:val="0"/>
        </w:rPr>
        <w:t>借款费用资本化期间</w:t>
      </w:r>
      <w:bookmarkEnd w:id="927"/>
      <w:bookmarkEnd w:id="928"/>
      <w:bookmarkEnd w:id="929"/>
    </w:p>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资本化期间，指从借款费用开始资本化时点到停止资本化时点的期间，借款费用暂停资本化的期间不包括在内。</w:t>
      </w:r>
    </w:p>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借款费用同时满足下列条件时开始资本化：</w:t>
      </w:r>
    </w:p>
    <w:p>
      <w:pPr>
        <w:pStyle w:val="Style19"/>
        <w:keepNext w:val="0"/>
        <w:keepLines w:val="0"/>
        <w:widowControl w:val="0"/>
        <w:shd w:val="clear" w:color="auto" w:fill="auto"/>
        <w:tabs>
          <w:tab w:pos="445" w:val="left"/>
        </w:tabs>
        <w:bidi w:val="0"/>
        <w:spacing w:before="0" w:after="0" w:line="307" w:lineRule="exact"/>
        <w:ind w:left="0" w:right="0" w:firstLine="0"/>
        <w:jc w:val="both"/>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资产支出已经发生，资产支出包括为购建或者生产符合资本化条件的资产而以支付现金、转移非现金资产或者承担带</w:t>
      </w:r>
    </w:p>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息债务形式发生的支出；</w:t>
      </w:r>
    </w:p>
    <w:p>
      <w:pPr>
        <w:pStyle w:val="Style19"/>
        <w:keepNext w:val="0"/>
        <w:keepLines w:val="0"/>
        <w:widowControl w:val="0"/>
        <w:shd w:val="clear" w:color="auto" w:fill="auto"/>
        <w:tabs>
          <w:tab w:pos="445" w:val="left"/>
        </w:tabs>
        <w:bidi w:val="0"/>
        <w:spacing w:before="0" w:after="300" w:line="307" w:lineRule="exact"/>
        <w:ind w:left="0" w:right="0" w:firstLine="0"/>
        <w:jc w:val="both"/>
      </w:pPr>
      <w:bookmarkStart w:id="931" w:name="bookmark931"/>
      <w:r>
        <w:rPr>
          <w:color w:val="000000"/>
          <w:spacing w:val="0"/>
          <w:w w:val="100"/>
          <w:position w:val="0"/>
        </w:rPr>
        <w:t>（</w:t>
      </w:r>
      <w:bookmarkEnd w:id="93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借款费用已经发生；</w:t>
      </w:r>
    </w:p>
    <w:p>
      <w:pPr>
        <w:pStyle w:val="Style19"/>
        <w:keepNext w:val="0"/>
        <w:keepLines w:val="0"/>
        <w:widowControl w:val="0"/>
        <w:shd w:val="clear" w:color="auto" w:fill="auto"/>
        <w:bidi w:val="0"/>
        <w:spacing w:before="0" w:after="0" w:line="315" w:lineRule="exact"/>
        <w:ind w:left="0" w:right="0" w:firstLine="0"/>
        <w:jc w:val="left"/>
      </w:pPr>
      <w:bookmarkStart w:id="932" w:name="bookmark932"/>
      <w:r>
        <w:rPr>
          <w:color w:val="000000"/>
          <w:spacing w:val="0"/>
          <w:w w:val="100"/>
          <w:position w:val="0"/>
        </w:rPr>
        <w:t>（</w:t>
      </w:r>
      <w:bookmarkEnd w:id="932"/>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）为使资产达到预定可使用或者可销售状态所必要的购建或者生产活动已经开始。</w:t>
      </w:r>
    </w:p>
    <w:p>
      <w:pPr>
        <w:pStyle w:val="Style19"/>
        <w:keepNext w:val="0"/>
        <w:keepLines w:val="0"/>
        <w:widowControl w:val="0"/>
        <w:shd w:val="clear" w:color="auto" w:fill="auto"/>
        <w:bidi w:val="0"/>
        <w:spacing w:before="0" w:after="100" w:line="315" w:lineRule="exact"/>
        <w:ind w:left="0" w:right="0" w:firstLine="0"/>
        <w:jc w:val="left"/>
      </w:pPr>
      <w:r>
        <w:rPr>
          <w:color w:val="000000"/>
          <w:spacing w:val="0"/>
          <w:w w:val="100"/>
          <w:position w:val="0"/>
        </w:rPr>
        <w:t>当购建或者生产符合资本化条件的资产达到预定可使用或者可销售状态时，借款费用停止资本化。</w:t>
      </w:r>
    </w:p>
    <w:p>
      <w:pPr>
        <w:pStyle w:val="Style30"/>
        <w:keepNext/>
        <w:keepLines/>
        <w:widowControl w:val="0"/>
        <w:shd w:val="clear" w:color="auto" w:fill="auto"/>
        <w:bidi w:val="0"/>
        <w:spacing w:before="0" w:after="0" w:line="240" w:lineRule="auto"/>
        <w:ind w:left="0" w:right="0" w:firstLine="0"/>
        <w:jc w:val="left"/>
      </w:pPr>
      <w:bookmarkStart w:id="933" w:name="bookmark933"/>
      <w:bookmarkStart w:id="934" w:name="bookmark934"/>
      <w:bookmarkStart w:id="935" w:name="bookmark935"/>
      <w:r>
        <w:rPr>
          <w:color w:val="000000"/>
          <w:spacing w:val="0"/>
          <w:w w:val="100"/>
          <w:position w:val="0"/>
        </w:rPr>
        <w:t>暂停资本化期间</w:t>
      </w:r>
      <w:bookmarkEnd w:id="933"/>
      <w:bookmarkEnd w:id="934"/>
      <w:bookmarkEnd w:id="935"/>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个月的，则借款费用暂停资本化；该 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30"/>
        <w:keepNext/>
        <w:keepLines/>
        <w:widowControl w:val="0"/>
        <w:shd w:val="clear" w:color="auto" w:fill="auto"/>
        <w:bidi w:val="0"/>
        <w:spacing w:before="0" w:after="0" w:line="313" w:lineRule="exact"/>
        <w:ind w:left="0" w:right="0" w:firstLine="0"/>
        <w:jc w:val="left"/>
      </w:pPr>
      <w:bookmarkStart w:id="936" w:name="bookmark936"/>
      <w:bookmarkStart w:id="937" w:name="bookmark937"/>
      <w:bookmarkStart w:id="938" w:name="bookmark938"/>
      <w:r>
        <w:rPr>
          <w:color w:val="000000"/>
          <w:spacing w:val="0"/>
          <w:w w:val="100"/>
          <w:position w:val="0"/>
        </w:rPr>
        <w:t>借款费用资本化率、资本化金额的计算方法</w:t>
      </w:r>
      <w:bookmarkEnd w:id="936"/>
      <w:bookmarkEnd w:id="937"/>
      <w:bookmarkEnd w:id="938"/>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对于为购建或者生产符合资本化条件的资产而借入的专门借款，以专门借款当期实际发生的借款费用，减去尚未动用的借款 资金存入银行取得的利息收入或进行暂时性投资取得的投资收益后的金额，来确定借款费用的资本化金额。</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对于为购建或者生产符合资本化条件的资产而占用的一般借款，根据累计资产支出超过专门借款部分的资产支出加权平均数 乘以所占用一般借款的资本化率，计算确定一般借款应予资本化的借款费用金额。资本化率根据一般借款加权平均实际利率 计算确定。</w:t>
      </w:r>
    </w:p>
    <w:p>
      <w:pPr>
        <w:pStyle w:val="Style19"/>
        <w:keepNext w:val="0"/>
        <w:keepLines w:val="0"/>
        <w:widowControl w:val="0"/>
        <w:shd w:val="clear" w:color="auto" w:fill="auto"/>
        <w:bidi w:val="0"/>
        <w:spacing w:before="0" w:after="320" w:line="313" w:lineRule="exact"/>
        <w:ind w:left="0" w:right="0" w:firstLine="0"/>
        <w:jc w:val="left"/>
      </w:pPr>
      <w:r>
        <w:rPr>
          <w:color w:val="000000"/>
          <w:spacing w:val="0"/>
          <w:w w:val="100"/>
          <w:position w:val="0"/>
        </w:rPr>
        <w:t>在资本化期间内，外币专门借款本金及利息的汇兑差额，予以资本化，计入符合资本化条件的资产的成本。除外币专门借款 之外的其他外币借款本金及其利息所产生的汇兑差额计入当期损益。</w:t>
      </w:r>
    </w:p>
    <w:p>
      <w:pPr>
        <w:pStyle w:val="Style30"/>
        <w:keepNext/>
        <w:keepLines/>
        <w:widowControl w:val="0"/>
        <w:shd w:val="clear" w:color="auto" w:fill="auto"/>
        <w:tabs>
          <w:tab w:pos="483" w:val="left"/>
        </w:tabs>
        <w:bidi w:val="0"/>
        <w:spacing w:before="0" w:after="260" w:line="313" w:lineRule="exact"/>
        <w:ind w:left="0" w:right="0" w:firstLine="0"/>
        <w:jc w:val="left"/>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2</w:t>
      </w:r>
      <w:bookmarkEnd w:id="941"/>
      <w:r>
        <w:rPr>
          <w:rFonts w:ascii="Times New Roman" w:eastAsia="Times New Roman" w:hAnsi="Times New Roman" w:cs="Times New Roman"/>
          <w:color w:val="000000"/>
          <w:spacing w:val="0"/>
          <w:w w:val="100"/>
          <w:position w:val="0"/>
        </w:rPr>
        <w:t>4</w:t>
      </w:r>
      <w:r>
        <w:rPr>
          <w:color w:val="000000"/>
          <w:spacing w:val="0"/>
          <w:w w:val="100"/>
          <w:position w:val="0"/>
        </w:rPr>
        <w:t>、</w:t>
        <w:tab/>
        <w:t>使用权资产</w:t>
      </w:r>
      <w:bookmarkEnd w:id="939"/>
      <w:bookmarkEnd w:id="940"/>
      <w:bookmarkEnd w:id="942"/>
    </w:p>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在租赁期开始日，本公司对除短期租赁和低价值资产租赁以外的租赁确认使用权资产。使用权资产按照成本进行初始计量。</w:t>
      </w:r>
    </w:p>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该成本包括：</w:t>
      </w:r>
    </w:p>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租赁负债的初始计量金额；</w:t>
      </w:r>
    </w:p>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在租赁期开始日或之前支付的租赁付款额，存在租赁激励的，扣除已享受的租赁激励相关金额；</w:t>
      </w:r>
    </w:p>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本公司发生的初始直接费用；</w:t>
      </w:r>
    </w:p>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本公司为拆卸及移除租赁资产、复原租赁资产所在场地或将租赁资产恢复至租赁条款约定状态预计将发生的成本，但不包括 属于为生产存货而发生的成本。</w:t>
      </w:r>
    </w:p>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本公司后续采用直线法对使用权资产计提折旧。对能够合理确定租赁期届满时取得租赁资产所有权的，本公司在租赁资产剩 余使用寿命内计提折旧；否则，租赁资产在租赁期与租赁资产剩余使用寿命两者孰短的期间内计提折旧。</w:t>
      </w:r>
    </w:p>
    <w:p>
      <w:pPr>
        <w:pStyle w:val="Style19"/>
        <w:keepNext w:val="0"/>
        <w:keepLines w:val="0"/>
        <w:widowControl w:val="0"/>
        <w:shd w:val="clear" w:color="auto" w:fill="auto"/>
        <w:bidi w:val="0"/>
        <w:spacing w:before="0" w:after="320" w:line="315" w:lineRule="exact"/>
        <w:ind w:left="0" w:right="0" w:firstLine="0"/>
        <w:jc w:val="left"/>
      </w:pPr>
      <w:r>
        <w:rPr>
          <w:color w:val="000000"/>
          <w:spacing w:val="0"/>
          <w:w w:val="100"/>
          <w:position w:val="0"/>
        </w:rPr>
        <w:t>本公司按照本附注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三、（十九）长期资产减值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所述原则来确定使用权资产是否已发生减值，并对已识别的减值损失进行会 计处理。</w:t>
      </w:r>
    </w:p>
    <w:p>
      <w:pPr>
        <w:pStyle w:val="Style30"/>
        <w:keepNext/>
        <w:keepLines/>
        <w:widowControl w:val="0"/>
        <w:shd w:val="clear" w:color="auto" w:fill="auto"/>
        <w:tabs>
          <w:tab w:pos="483" w:val="left"/>
        </w:tabs>
        <w:bidi w:val="0"/>
        <w:spacing w:before="0" w:after="320" w:line="313" w:lineRule="exact"/>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2</w:t>
      </w:r>
      <w:bookmarkEnd w:id="945"/>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943"/>
      <w:bookmarkEnd w:id="944"/>
      <w:bookmarkEnd w:id="946"/>
    </w:p>
    <w:p>
      <w:pPr>
        <w:pStyle w:val="Style30"/>
        <w:keepNext/>
        <w:keepLines/>
        <w:widowControl w:val="0"/>
        <w:shd w:val="clear" w:color="auto" w:fill="auto"/>
        <w:bidi w:val="0"/>
        <w:spacing w:before="0" w:after="260" w:line="313" w:lineRule="exact"/>
        <w:ind w:left="0" w:right="0" w:firstLine="0"/>
        <w:jc w:val="left"/>
      </w:pPr>
      <w:bookmarkStart w:id="943" w:name="bookmark943"/>
      <w:bookmarkStart w:id="944" w:name="bookmark944"/>
      <w:bookmarkStart w:id="947" w:name="bookmark947"/>
      <w:bookmarkStart w:id="948" w:name="bookmark948"/>
      <w:r>
        <w:rPr>
          <w:color w:val="000000"/>
          <w:spacing w:val="0"/>
          <w:w w:val="100"/>
          <w:position w:val="0"/>
        </w:rPr>
        <w:t>（</w:t>
      </w:r>
      <w:bookmarkEnd w:id="94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43"/>
      <w:bookmarkEnd w:id="944"/>
      <w:bookmarkEnd w:id="948"/>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公司取得无形资产时按成本进行初始计量；</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外购无形资产的成本，包括购买价款、相关税费以及直接归属于使该项资产达到预定用途所发生的其他支出。</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后续计量</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在取得无形资产时分析判断其使用寿命。</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对于使用寿命有限的无形资产，在为企业带来经济利益的期限内摊销；无法预见无形资产为企业带来经济利益期限的，视为 使用寿命不确定的无形资产，不予摊销。</w:t>
      </w:r>
    </w:p>
    <w:p>
      <w:pPr>
        <w:pStyle w:val="Style19"/>
        <w:keepNext w:val="0"/>
        <w:keepLines w:val="0"/>
        <w:widowControl w:val="0"/>
        <w:shd w:val="clear" w:color="auto" w:fill="auto"/>
        <w:bidi w:val="0"/>
        <w:spacing w:before="0" w:after="40" w:line="317" w:lineRule="exact"/>
        <w:ind w:left="0" w:right="0" w:firstLine="0"/>
        <w:jc w:val="left"/>
      </w:pPr>
      <w:r>
        <w:rPr>
          <w:color w:val="000000"/>
          <w:spacing w:val="0"/>
          <w:w w:val="100"/>
          <w:position w:val="0"/>
        </w:rPr>
        <w:t>使用寿命有限的无形资产的使用寿命估计情况</w:t>
      </w:r>
    </w:p>
    <w:tbl>
      <w:tblPr>
        <w:tblOverlap w:val="never"/>
        <w:jc w:val="left"/>
        <w:tblLayout w:type="fixed"/>
      </w:tblPr>
      <w:tblGrid>
        <w:gridCol w:w="3384"/>
        <w:gridCol w:w="2851"/>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预计使用寿命</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软件类</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每年度终了，对使用寿命有限的无形资产的使用寿命及摊销方法进行复核。</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经复核，本年期末无形资产的使用寿命及摊销方法与以前估计未有不同。</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使用寿命不确定的无形资产的判断依据以及对其使用寿命进行复核的程序</w:t>
      </w:r>
    </w:p>
    <w:p>
      <w:pPr>
        <w:pStyle w:val="Style19"/>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截至资产负债表日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本公司没有使用寿命不确定的无形资产。</w:t>
      </w:r>
    </w:p>
    <w:p>
      <w:pPr>
        <w:pStyle w:val="Style30"/>
        <w:keepNext/>
        <w:keepLines/>
        <w:widowControl w:val="0"/>
        <w:numPr>
          <w:ilvl w:val="0"/>
          <w:numId w:val="11"/>
        </w:numPr>
        <w:shd w:val="clear" w:color="auto" w:fill="auto"/>
        <w:bidi w:val="0"/>
        <w:spacing w:before="0" w:after="300" w:line="312" w:lineRule="exact"/>
        <w:ind w:left="0" w:right="0" w:firstLine="0"/>
        <w:jc w:val="left"/>
      </w:pPr>
      <w:bookmarkStart w:id="949" w:name="bookmark949"/>
      <w:bookmarkStart w:id="950" w:name="bookmark950"/>
      <w:bookmarkStart w:id="951" w:name="bookmark951"/>
      <w:bookmarkStart w:id="952" w:name="bookmark952"/>
      <w:bookmarkEnd w:id="951"/>
      <w:r>
        <w:rPr>
          <w:color w:val="000000"/>
          <w:spacing w:val="0"/>
          <w:w w:val="100"/>
          <w:position w:val="0"/>
        </w:rPr>
        <w:t>内部研究开发支出会计政策</w:t>
      </w:r>
      <w:bookmarkEnd w:id="949"/>
      <w:bookmarkEnd w:id="950"/>
      <w:bookmarkEnd w:id="952"/>
    </w:p>
    <w:p>
      <w:pPr>
        <w:pStyle w:val="Style30"/>
        <w:keepNext/>
        <w:keepLines/>
        <w:widowControl w:val="0"/>
        <w:shd w:val="clear" w:color="auto" w:fill="auto"/>
        <w:bidi w:val="0"/>
        <w:spacing w:before="0" w:after="0" w:line="312" w:lineRule="exact"/>
        <w:ind w:left="0" w:right="0" w:firstLine="0"/>
        <w:jc w:val="left"/>
      </w:pPr>
      <w:bookmarkStart w:id="949" w:name="bookmark949"/>
      <w:bookmarkStart w:id="950" w:name="bookmark950"/>
      <w:bookmarkStart w:id="953" w:name="bookmark953"/>
      <w:r>
        <w:rPr>
          <w:color w:val="000000"/>
          <w:spacing w:val="0"/>
          <w:w w:val="100"/>
          <w:position w:val="0"/>
        </w:rPr>
        <w:t>划分研究阶段和开发阶段的具体标准</w:t>
      </w:r>
      <w:bookmarkEnd w:id="949"/>
      <w:bookmarkEnd w:id="950"/>
      <w:bookmarkEnd w:id="953"/>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公司内部研究开发项目的支出分为研究阶段支出和开发阶段支出。</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研究阶段：为获取并理解新的科学或技术知识等而进行的独创性的有计划调查、研究活动的阶段。</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开发阶段：在进行商业性生产或使用前，将研究成果或其他知识应用于某项计划或设计，以生产出新的或具有实质性改进的 材料、装置、产品等活动的阶段。</w:t>
      </w:r>
    </w:p>
    <w:p>
      <w:pPr>
        <w:pStyle w:val="Style30"/>
        <w:keepNext/>
        <w:keepLines/>
        <w:widowControl w:val="0"/>
        <w:shd w:val="clear" w:color="auto" w:fill="auto"/>
        <w:bidi w:val="0"/>
        <w:spacing w:before="0" w:after="0" w:line="312" w:lineRule="exact"/>
        <w:ind w:left="0" w:right="0" w:firstLine="0"/>
        <w:jc w:val="left"/>
      </w:pPr>
      <w:bookmarkStart w:id="954" w:name="bookmark954"/>
      <w:bookmarkStart w:id="955" w:name="bookmark955"/>
      <w:bookmarkStart w:id="956" w:name="bookmark956"/>
      <w:r>
        <w:rPr>
          <w:color w:val="000000"/>
          <w:spacing w:val="0"/>
          <w:w w:val="100"/>
          <w:position w:val="0"/>
        </w:rPr>
        <w:t>开发阶段支出资本化的具体条件</w:t>
      </w:r>
      <w:bookmarkEnd w:id="954"/>
      <w:bookmarkEnd w:id="955"/>
      <w:bookmarkEnd w:id="956"/>
    </w:p>
    <w:p>
      <w:pPr>
        <w:pStyle w:val="Style19"/>
        <w:keepNext w:val="0"/>
        <w:keepLines w:val="0"/>
        <w:widowControl w:val="0"/>
        <w:shd w:val="clear" w:color="auto" w:fill="auto"/>
        <w:bidi w:val="0"/>
        <w:spacing w:before="0" w:after="100" w:line="319" w:lineRule="exact"/>
        <w:ind w:left="0" w:right="0" w:firstLine="0"/>
        <w:jc w:val="left"/>
      </w:pPr>
      <w:r>
        <w:rPr>
          <w:color w:val="000000"/>
          <w:spacing w:val="0"/>
          <w:w w:val="100"/>
          <w:position w:val="0"/>
        </w:rPr>
        <w:t>研究阶段的支出，于发生时计入当期损益。开发阶段的支出同时满足下列条件的，确认为无形资产，不能满足下述条件的开 发阶段的支出计入当期损益：</w:t>
      </w:r>
    </w:p>
    <w:p>
      <w:pPr>
        <w:pStyle w:val="Style19"/>
        <w:keepNext w:val="0"/>
        <w:keepLines w:val="0"/>
        <w:widowControl w:val="0"/>
        <w:numPr>
          <w:ilvl w:val="0"/>
          <w:numId w:val="13"/>
        </w:numPr>
        <w:shd w:val="clear" w:color="auto" w:fill="auto"/>
        <w:tabs>
          <w:tab w:pos="402" w:val="left"/>
        </w:tabs>
        <w:bidi w:val="0"/>
        <w:spacing w:before="0" w:after="0" w:line="360" w:lineRule="auto"/>
        <w:ind w:left="0" w:right="0" w:firstLine="0"/>
        <w:jc w:val="left"/>
      </w:pPr>
      <w:bookmarkStart w:id="957" w:name="bookmark957"/>
      <w:bookmarkEnd w:id="957"/>
      <w:r>
        <w:rPr>
          <w:color w:val="000000"/>
          <w:spacing w:val="0"/>
          <w:w w:val="100"/>
          <w:position w:val="0"/>
        </w:rPr>
        <w:t>完成该无形资产以使其能够使用或出售在技术上具有可行性；</w:t>
      </w:r>
    </w:p>
    <w:p>
      <w:pPr>
        <w:pStyle w:val="Style19"/>
        <w:keepNext w:val="0"/>
        <w:keepLines w:val="0"/>
        <w:widowControl w:val="0"/>
        <w:numPr>
          <w:ilvl w:val="0"/>
          <w:numId w:val="13"/>
        </w:numPr>
        <w:shd w:val="clear" w:color="auto" w:fill="auto"/>
        <w:tabs>
          <w:tab w:pos="402" w:val="left"/>
        </w:tabs>
        <w:bidi w:val="0"/>
        <w:spacing w:before="0" w:after="0" w:line="360" w:lineRule="auto"/>
        <w:ind w:left="0" w:right="0" w:firstLine="0"/>
        <w:jc w:val="left"/>
      </w:pPr>
      <w:bookmarkStart w:id="958" w:name="bookmark958"/>
      <w:bookmarkEnd w:id="958"/>
      <w:r>
        <w:rPr>
          <w:color w:val="000000"/>
          <w:spacing w:val="0"/>
          <w:w w:val="100"/>
          <w:position w:val="0"/>
        </w:rPr>
        <w:t>具有完成该无形资产并使用或出售的意图；</w:t>
      </w:r>
    </w:p>
    <w:p>
      <w:pPr>
        <w:pStyle w:val="Style19"/>
        <w:keepNext w:val="0"/>
        <w:keepLines w:val="0"/>
        <w:widowControl w:val="0"/>
        <w:numPr>
          <w:ilvl w:val="0"/>
          <w:numId w:val="13"/>
        </w:numPr>
        <w:shd w:val="clear" w:color="auto" w:fill="auto"/>
        <w:tabs>
          <w:tab w:pos="402" w:val="left"/>
        </w:tabs>
        <w:bidi w:val="0"/>
        <w:spacing w:before="0" w:after="100" w:line="319" w:lineRule="exact"/>
        <w:ind w:left="0" w:right="0" w:firstLine="0"/>
        <w:jc w:val="left"/>
      </w:pPr>
      <w:bookmarkStart w:id="959" w:name="bookmark959"/>
      <w:bookmarkEnd w:id="959"/>
      <w:r>
        <w:rPr>
          <w:color w:val="000000"/>
          <w:spacing w:val="0"/>
          <w:w w:val="100"/>
          <w:position w:val="0"/>
        </w:rPr>
        <w:t>无形资产产生经济利益的方式，包括能够证明运用该无形资产生产的产品存在市场或无形资产自身存在市场，无形资产 将在内部使用的，能够证明其有用性；</w:t>
      </w:r>
    </w:p>
    <w:p>
      <w:pPr>
        <w:pStyle w:val="Style19"/>
        <w:keepNext w:val="0"/>
        <w:keepLines w:val="0"/>
        <w:widowControl w:val="0"/>
        <w:numPr>
          <w:ilvl w:val="0"/>
          <w:numId w:val="13"/>
        </w:numPr>
        <w:shd w:val="clear" w:color="auto" w:fill="auto"/>
        <w:tabs>
          <w:tab w:pos="402" w:val="left"/>
        </w:tabs>
        <w:bidi w:val="0"/>
        <w:spacing w:before="0" w:after="0" w:line="360" w:lineRule="auto"/>
        <w:ind w:left="0" w:right="0" w:firstLine="0"/>
        <w:jc w:val="left"/>
      </w:pPr>
      <w:bookmarkStart w:id="960" w:name="bookmark960"/>
      <w:bookmarkEnd w:id="960"/>
      <w:r>
        <w:rPr>
          <w:color w:val="000000"/>
          <w:spacing w:val="0"/>
          <w:w w:val="100"/>
          <w:position w:val="0"/>
        </w:rPr>
        <w:t>有足够的技术、财务资源和其他资源支持，以完成该无形资产的开发，并有能力使用或出售该无形资产；</w:t>
      </w:r>
    </w:p>
    <w:p>
      <w:pPr>
        <w:pStyle w:val="Style19"/>
        <w:keepNext w:val="0"/>
        <w:keepLines w:val="0"/>
        <w:widowControl w:val="0"/>
        <w:numPr>
          <w:ilvl w:val="0"/>
          <w:numId w:val="13"/>
        </w:numPr>
        <w:shd w:val="clear" w:color="auto" w:fill="auto"/>
        <w:tabs>
          <w:tab w:pos="402" w:val="left"/>
        </w:tabs>
        <w:bidi w:val="0"/>
        <w:spacing w:before="0" w:after="0" w:line="360" w:lineRule="auto"/>
        <w:ind w:left="0" w:right="0" w:firstLine="0"/>
        <w:jc w:val="left"/>
      </w:pPr>
      <w:bookmarkStart w:id="961" w:name="bookmark961"/>
      <w:bookmarkEnd w:id="961"/>
      <w:r>
        <w:rPr>
          <w:color w:val="000000"/>
          <w:spacing w:val="0"/>
          <w:w w:val="100"/>
          <w:position w:val="0"/>
        </w:rPr>
        <w:t>归属于该无形资产开发阶段的支出能够可靠地计量。</w:t>
      </w:r>
    </w:p>
    <w:p>
      <w:pPr>
        <w:pStyle w:val="Style19"/>
        <w:keepNext w:val="0"/>
        <w:keepLines w:val="0"/>
        <w:widowControl w:val="0"/>
        <w:shd w:val="clear" w:color="auto" w:fill="auto"/>
        <w:bidi w:val="0"/>
        <w:spacing w:before="0" w:after="400" w:line="319" w:lineRule="exact"/>
        <w:ind w:left="0" w:right="0" w:firstLine="0"/>
        <w:jc w:val="left"/>
      </w:pPr>
      <w:r>
        <w:rPr>
          <w:color w:val="000000"/>
          <w:spacing w:val="0"/>
          <w:w w:val="100"/>
          <w:position w:val="0"/>
        </w:rPr>
        <w:t>无法区分研究阶段支出和开发阶段支出的，将发生的研发支出全部计入当期损益。</w:t>
      </w:r>
    </w:p>
    <w:p>
      <w:pPr>
        <w:pStyle w:val="Style30"/>
        <w:keepNext/>
        <w:keepLines/>
        <w:widowControl w:val="0"/>
        <w:shd w:val="clear" w:color="auto" w:fill="auto"/>
        <w:bidi w:val="0"/>
        <w:spacing w:before="0" w:after="180" w:line="326" w:lineRule="auto"/>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2</w:t>
      </w:r>
      <w:bookmarkEnd w:id="964"/>
      <w:r>
        <w:rPr>
          <w:rFonts w:ascii="Times New Roman" w:eastAsia="Times New Roman" w:hAnsi="Times New Roman" w:cs="Times New Roman"/>
          <w:color w:val="000000"/>
          <w:spacing w:val="0"/>
          <w:w w:val="100"/>
          <w:position w:val="0"/>
        </w:rPr>
        <w:t>6</w:t>
      </w:r>
      <w:r>
        <w:rPr>
          <w:color w:val="000000"/>
          <w:spacing w:val="0"/>
          <w:w w:val="100"/>
          <w:position w:val="0"/>
        </w:rPr>
        <w:t>、长期资产减值</w:t>
      </w:r>
      <w:bookmarkEnd w:id="962"/>
      <w:bookmarkEnd w:id="963"/>
      <w:bookmarkEnd w:id="965"/>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长期股权投资、采用成本模式计量的投资性房地产、固定资产、在建工程、使用权资产、使用寿命有限的无形资产、油气资 产等长期资产，于资产负债表日存在减值迹象的，进行减值测试。减值测试结果表明资产的可收回金额低于其账面价值的， 按其差额计提减值准备并计入减值损失。可收回金额为资产的公允价值减去处置费用后的净额与资产预计未来现金流量的现 值两者之间的较高者。资产减值准备按单项资产为基础计算并确认，如果难以对单项资产的可收回金额进行估计的，以该资 产所属的资产组确定资产组的可收回金额。资产组是能够独立产生现金流入的最小资产组合。</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对于因企业合并形成的商誉、使用寿命不确定的无形资产、尚未达到可使用状态的无形资产，无论是否存在减值迹象，至少 在每年年度终了进行减值测试。</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本公司进行商誉减值测试，对于因企业合并形成的商誉的账面价值，自购买日起按照合理的方法分摊至相关的资产组；难以 分摊至相关的资产组的，将其分摊至相关的资产组组合。相关的资产组或者资产组组合，是能够从企业合并的协同效应中受 益的资产组或者资产组组合。</w:t>
      </w:r>
    </w:p>
    <w:p>
      <w:pPr>
        <w:pStyle w:val="Style19"/>
        <w:keepNext w:val="0"/>
        <w:keepLines w:val="0"/>
        <w:widowControl w:val="0"/>
        <w:shd w:val="clear" w:color="auto" w:fill="auto"/>
        <w:bidi w:val="0"/>
        <w:spacing w:before="0" w:after="700" w:line="312" w:lineRule="exact"/>
        <w:ind w:left="0" w:right="0" w:firstLine="0"/>
        <w:jc w:val="left"/>
      </w:pPr>
      <w:r>
        <w:rPr>
          <w:color w:val="000000"/>
          <w:spacing w:val="0"/>
          <w:w w:val="100"/>
          <w:position w:val="0"/>
        </w:rPr>
        <w:t>在对包含商誉的相关资产组或者资产组组合进行减值测试时，如与商誉相关的资产组或者资产组组合存在减值迹象的，先对 不包含商誉的资产组或者资产组组合进行减值测试，计算可收回金额，并与相关账面价值相比较，确认相应的减值损失。然 后对包含商誉的资产组或者资产组组合进行减值测试，比较其账面价值与可收回金额，如可收回金额低于账面价值的，减值 损失金额首先抵减分摊至资产组或者资产组组合中商誉的账面价值，再根据资产组或者资产组组合中除商誉之外的其他各项 资产的账面价值所占比重，按比例抵减其他各项资产的账面价值。上述资产减值损失一经确认，在以后会计期间不予转回。</w:t>
      </w:r>
    </w:p>
    <w:p>
      <w:pPr>
        <w:pStyle w:val="Style30"/>
        <w:keepNext/>
        <w:keepLines/>
        <w:widowControl w:val="0"/>
        <w:shd w:val="clear" w:color="auto" w:fill="auto"/>
        <w:bidi w:val="0"/>
        <w:spacing w:before="0" w:after="300" w:line="240" w:lineRule="auto"/>
        <w:ind w:left="0" w:right="0" w:firstLine="0"/>
        <w:jc w:val="both"/>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2</w:t>
      </w:r>
      <w:bookmarkEnd w:id="968"/>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966"/>
      <w:bookmarkEnd w:id="967"/>
      <w:bookmarkEnd w:id="969"/>
    </w:p>
    <w:p>
      <w:pPr>
        <w:pStyle w:val="Style19"/>
        <w:keepNext w:val="0"/>
        <w:keepLines w:val="0"/>
        <w:widowControl w:val="0"/>
        <w:shd w:val="clear" w:color="auto" w:fill="auto"/>
        <w:bidi w:val="0"/>
        <w:spacing w:before="0" w:after="240" w:line="312" w:lineRule="exact"/>
        <w:ind w:left="0" w:right="0" w:firstLine="0"/>
        <w:jc w:val="both"/>
      </w:pPr>
      <w:r>
        <w:rPr>
          <w:color w:val="000000"/>
          <w:spacing w:val="0"/>
          <w:w w:val="100"/>
          <w:position w:val="0"/>
        </w:rPr>
        <w:t>长期待摊费用为已经发生但应由本期和以后各期负担的分摊期限在一年以上的各项费用。长期待摊费用在受益期内平均摊 销。</w:t>
      </w:r>
    </w:p>
    <w:p>
      <w:pPr>
        <w:pStyle w:val="Style30"/>
        <w:keepNext/>
        <w:keepLines/>
        <w:widowControl w:val="0"/>
        <w:shd w:val="clear" w:color="auto" w:fill="auto"/>
        <w:tabs>
          <w:tab w:pos="483" w:val="left"/>
        </w:tabs>
        <w:bidi w:val="0"/>
        <w:spacing w:before="0" w:after="280" w:line="240" w:lineRule="auto"/>
        <w:ind w:left="0" w:right="0" w:firstLine="0"/>
        <w:jc w:val="both"/>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2</w:t>
      </w:r>
      <w:bookmarkEnd w:id="972"/>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970"/>
      <w:bookmarkEnd w:id="971"/>
      <w:bookmarkEnd w:id="973"/>
    </w:p>
    <w:p>
      <w:pPr>
        <w:pStyle w:val="Style1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本公司根据履行履约义务与客户付款之间的关系在资产负债表中列示合同资产或合同负债。本公司已收或应收客户对价而应 向客户转让商品或提供服务的义务列示为合同负债。同一合同下的合同资产和合同负债以净额列示。</w:t>
      </w:r>
    </w:p>
    <w:p>
      <w:pPr>
        <w:pStyle w:val="Style30"/>
        <w:keepNext/>
        <w:keepLines/>
        <w:widowControl w:val="0"/>
        <w:shd w:val="clear" w:color="auto" w:fill="auto"/>
        <w:tabs>
          <w:tab w:pos="483" w:val="left"/>
        </w:tabs>
        <w:bidi w:val="0"/>
        <w:spacing w:before="0" w:line="240" w:lineRule="auto"/>
        <w:ind w:left="0" w:right="0" w:firstLine="0"/>
        <w:jc w:val="both"/>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2</w:t>
      </w:r>
      <w:bookmarkEnd w:id="976"/>
      <w:r>
        <w:rPr>
          <w:rFonts w:ascii="Times New Roman" w:eastAsia="Times New Roman" w:hAnsi="Times New Roman" w:cs="Times New Roman"/>
          <w:color w:val="000000"/>
          <w:spacing w:val="0"/>
          <w:w w:val="100"/>
          <w:position w:val="0"/>
        </w:rPr>
        <w:t>9</w:t>
      </w:r>
      <w:r>
        <w:rPr>
          <w:color w:val="000000"/>
          <w:spacing w:val="0"/>
          <w:w w:val="100"/>
          <w:position w:val="0"/>
        </w:rPr>
        <w:t>、</w:t>
        <w:tab/>
        <w:t>职工薪酬</w:t>
      </w:r>
      <w:bookmarkEnd w:id="974"/>
      <w:bookmarkEnd w:id="975"/>
      <w:bookmarkEnd w:id="977"/>
    </w:p>
    <w:p>
      <w:pPr>
        <w:pStyle w:val="Style30"/>
        <w:keepNext/>
        <w:keepLines/>
        <w:widowControl w:val="0"/>
        <w:shd w:val="clear" w:color="auto" w:fill="auto"/>
        <w:tabs>
          <w:tab w:pos="493" w:val="left"/>
        </w:tabs>
        <w:bidi w:val="0"/>
        <w:spacing w:before="0" w:after="280" w:line="240" w:lineRule="auto"/>
        <w:ind w:left="0" w:right="0" w:firstLine="0"/>
        <w:jc w:val="both"/>
      </w:pPr>
      <w:bookmarkStart w:id="974" w:name="bookmark974"/>
      <w:bookmarkStart w:id="975" w:name="bookmark975"/>
      <w:bookmarkStart w:id="978" w:name="bookmark978"/>
      <w:bookmarkStart w:id="979" w:name="bookmark979"/>
      <w:r>
        <w:rPr>
          <w:color w:val="000000"/>
          <w:spacing w:val="0"/>
          <w:w w:val="100"/>
          <w:position w:val="0"/>
        </w:rPr>
        <w:t>（</w:t>
      </w:r>
      <w:bookmarkEnd w:id="978"/>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74"/>
      <w:bookmarkEnd w:id="975"/>
      <w:bookmarkEnd w:id="979"/>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本公司在职工为本公司提供服务的会计期间，将实际发生的短期薪酬确认为负债，并计入当期损益或相关资产成本。</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本公司为职工缴纳的社会保险费和住房公积金，以及按规定提取的工会经费和职工教育经费，在职工为本公司提供服务的 会计期间，根据规定的计提基础和计提比例计算确定相应的职工薪酬金额。</w:t>
      </w:r>
    </w:p>
    <w:p>
      <w:pPr>
        <w:pStyle w:val="Style1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本公司发生的职工福利费，在实际发生时根据实际发生额计入当期损益或相关资产成本，其中，非货币性福利按照公允价值 计量。</w:t>
      </w:r>
    </w:p>
    <w:p>
      <w:pPr>
        <w:pStyle w:val="Style30"/>
        <w:keepNext/>
        <w:keepLines/>
        <w:widowControl w:val="0"/>
        <w:shd w:val="clear" w:color="auto" w:fill="auto"/>
        <w:tabs>
          <w:tab w:pos="493" w:val="left"/>
        </w:tabs>
        <w:bidi w:val="0"/>
        <w:spacing w:before="0" w:line="240" w:lineRule="auto"/>
        <w:ind w:left="0" w:right="0" w:firstLine="0"/>
        <w:jc w:val="both"/>
      </w:pPr>
      <w:bookmarkStart w:id="980" w:name="bookmark980"/>
      <w:bookmarkStart w:id="981" w:name="bookmark981"/>
      <w:bookmarkStart w:id="982" w:name="bookmark982"/>
      <w:bookmarkStart w:id="983" w:name="bookmark983"/>
      <w:r>
        <w:rPr>
          <w:color w:val="000000"/>
          <w:spacing w:val="0"/>
          <w:w w:val="100"/>
          <w:position w:val="0"/>
        </w:rPr>
        <w:t>（</w:t>
      </w:r>
      <w:bookmarkEnd w:id="98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80"/>
      <w:bookmarkEnd w:id="981"/>
      <w:bookmarkEnd w:id="983"/>
    </w:p>
    <w:p>
      <w:pPr>
        <w:pStyle w:val="Style43"/>
        <w:keepNext w:val="0"/>
        <w:keepLines w:val="0"/>
        <w:widowControl w:val="0"/>
        <w:shd w:val="clear" w:color="auto" w:fill="auto"/>
        <w:bidi w:val="0"/>
        <w:spacing w:before="0" w:after="0" w:line="240" w:lineRule="auto"/>
        <w:ind w:left="0" w:right="0" w:firstLine="0"/>
        <w:jc w:val="left"/>
      </w:pPr>
      <w:bookmarkStart w:id="984" w:name="bookmark984"/>
      <w:r>
        <w:rPr>
          <w:color w:val="000000"/>
          <w:spacing w:val="0"/>
          <w:w w:val="100"/>
          <w:position w:val="0"/>
        </w:rPr>
        <w:t>（</w:t>
      </w:r>
      <w:bookmarkEnd w:id="984"/>
      <w:r>
        <w:rPr>
          <w:rFonts w:ascii="Times New Roman" w:eastAsia="Times New Roman" w:hAnsi="Times New Roman" w:cs="Times New Roman"/>
          <w:color w:val="000000"/>
          <w:spacing w:val="0"/>
          <w:w w:val="100"/>
          <w:position w:val="0"/>
        </w:rPr>
        <w:t>1</w:t>
      </w:r>
      <w:r>
        <w:rPr>
          <w:color w:val="000000"/>
          <w:spacing w:val="0"/>
          <w:w w:val="100"/>
          <w:position w:val="0"/>
        </w:rPr>
        <w:t>）设定提存计划</w:t>
      </w:r>
    </w:p>
    <w:p>
      <w:pPr>
        <w:pStyle w:val="Style19"/>
        <w:keepNext w:val="0"/>
        <w:keepLines w:val="0"/>
        <w:widowControl w:val="0"/>
        <w:shd w:val="clear" w:color="auto" w:fill="auto"/>
        <w:bidi w:val="0"/>
        <w:spacing w:before="0" w:after="380" w:line="318" w:lineRule="exact"/>
        <w:ind w:left="400" w:right="0" w:firstLine="0"/>
        <w:jc w:val="both"/>
        <w:rPr>
          <w:sz w:val="20"/>
          <w:szCs w:val="20"/>
        </w:rPr>
      </w:pPr>
      <w:r>
        <w:rPr>
          <w:color w:val="000000"/>
          <w:spacing w:val="0"/>
          <w:w w:val="100"/>
          <w:position w:val="0"/>
          <w:sz w:val="17"/>
          <w:szCs w:val="17"/>
        </w:rPr>
        <w:t>本公司按当地政府的相关规定为职工缴纳基本养老保险和失业保险，在职工为本公司提供服务的会计期间，按以当地 规定的缴纳基数和比例计算应缴纳金额，确认为负债，并计入当期损益或相关资产成本。此外，本公司还参与了由国 家相关部门批准的企业年金计划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补充养老保险基金。本公司按职工工资总额的一定比例向年金计划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当地社会保险机构 缴费，相应支出计入当期损益或相关资产成本</w:t>
      </w:r>
      <w:r>
        <w:rPr>
          <w:color w:val="000000"/>
          <w:spacing w:val="0"/>
          <w:w w:val="100"/>
          <w:position w:val="0"/>
          <w:sz w:val="20"/>
          <w:szCs w:val="20"/>
        </w:rPr>
        <w:t>。</w:t>
      </w:r>
    </w:p>
    <w:p>
      <w:pPr>
        <w:pStyle w:val="Style30"/>
        <w:keepNext/>
        <w:keepLines/>
        <w:widowControl w:val="0"/>
        <w:shd w:val="clear" w:color="auto" w:fill="auto"/>
        <w:tabs>
          <w:tab w:pos="493" w:val="left"/>
        </w:tabs>
        <w:bidi w:val="0"/>
        <w:spacing w:before="0" w:after="280" w:line="240" w:lineRule="auto"/>
        <w:ind w:left="0" w:right="0" w:firstLine="0"/>
        <w:jc w:val="left"/>
      </w:pPr>
      <w:bookmarkStart w:id="985" w:name="bookmark985"/>
      <w:bookmarkStart w:id="986" w:name="bookmark986"/>
      <w:bookmarkStart w:id="987" w:name="bookmark987"/>
      <w:bookmarkStart w:id="988" w:name="bookmark988"/>
      <w:r>
        <w:rPr>
          <w:color w:val="000000"/>
          <w:spacing w:val="0"/>
          <w:w w:val="100"/>
          <w:position w:val="0"/>
        </w:rPr>
        <w:t>（</w:t>
      </w:r>
      <w:bookmarkEnd w:id="98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85"/>
      <w:bookmarkEnd w:id="986"/>
      <w:bookmarkEnd w:id="988"/>
    </w:p>
    <w:p>
      <w:pPr>
        <w:pStyle w:val="Style19"/>
        <w:keepNext w:val="0"/>
        <w:keepLines w:val="0"/>
        <w:widowControl w:val="0"/>
        <w:shd w:val="clear" w:color="auto" w:fill="auto"/>
        <w:bidi w:val="0"/>
        <w:spacing w:before="0" w:after="380" w:line="314" w:lineRule="exact"/>
        <w:ind w:left="400" w:right="0" w:firstLine="0"/>
        <w:jc w:val="both"/>
      </w:pPr>
      <w:r>
        <w:rPr>
          <w:color w:val="000000"/>
          <w:spacing w:val="0"/>
          <w:w w:val="100"/>
          <w:position w:val="0"/>
        </w:rPr>
        <w:t>本公司向职工提供辞退福利的，在下列两者孰早日确认辞退福利产生的职工薪酬负债，并计入当期损益：公司不能单 方面撤回因解除劳动关系计划或裁减建议所提供的辞退福利时；公司确认与涉及支付辞退福利的重组相关的成本或费 用时。</w:t>
      </w:r>
    </w:p>
    <w:p>
      <w:pPr>
        <w:pStyle w:val="Style30"/>
        <w:keepNext/>
        <w:keepLines/>
        <w:widowControl w:val="0"/>
        <w:shd w:val="clear" w:color="auto" w:fill="auto"/>
        <w:tabs>
          <w:tab w:pos="493" w:val="left"/>
        </w:tabs>
        <w:bidi w:val="0"/>
        <w:spacing w:before="0" w:after="280" w:line="240" w:lineRule="auto"/>
        <w:ind w:left="0" w:right="0" w:firstLine="0"/>
        <w:jc w:val="left"/>
      </w:pPr>
      <w:bookmarkStart w:id="989" w:name="bookmark989"/>
      <w:bookmarkStart w:id="990" w:name="bookmark990"/>
      <w:bookmarkStart w:id="991" w:name="bookmark991"/>
      <w:bookmarkStart w:id="992" w:name="bookmark992"/>
      <w:r>
        <w:rPr>
          <w:color w:val="000000"/>
          <w:spacing w:val="0"/>
          <w:w w:val="100"/>
          <w:position w:val="0"/>
        </w:rPr>
        <w:t>（</w:t>
      </w:r>
      <w:bookmarkEnd w:id="991"/>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89"/>
      <w:bookmarkEnd w:id="990"/>
      <w:bookmarkEnd w:id="992"/>
    </w:p>
    <w:p>
      <w:pPr>
        <w:pStyle w:val="Style19"/>
        <w:keepNext w:val="0"/>
        <w:keepLines w:val="0"/>
        <w:widowControl w:val="0"/>
        <w:shd w:val="clear" w:color="auto" w:fill="auto"/>
        <w:bidi w:val="0"/>
        <w:spacing w:before="0" w:after="380" w:line="317" w:lineRule="exact"/>
        <w:ind w:left="400" w:right="0" w:firstLine="0"/>
        <w:jc w:val="both"/>
      </w:pPr>
      <w:r>
        <w:rPr>
          <w:color w:val="000000"/>
          <w:spacing w:val="0"/>
          <w:w w:val="100"/>
          <w:position w:val="0"/>
        </w:rPr>
        <w:t>本公司向职工提供的其他长期职工福利，符合设定提存计划的，按照设定提存计划进行会计处理，除此之外按照设定 收益计划进行会计处理。</w:t>
      </w:r>
    </w:p>
    <w:p>
      <w:pPr>
        <w:pStyle w:val="Style30"/>
        <w:keepNext/>
        <w:keepLines/>
        <w:widowControl w:val="0"/>
        <w:shd w:val="clear" w:color="auto" w:fill="auto"/>
        <w:tabs>
          <w:tab w:pos="483" w:val="left"/>
        </w:tabs>
        <w:bidi w:val="0"/>
        <w:spacing w:before="0" w:after="280" w:line="240"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3</w:t>
      </w:r>
      <w:bookmarkEnd w:id="995"/>
      <w:r>
        <w:rPr>
          <w:rFonts w:ascii="Times New Roman" w:eastAsia="Times New Roman" w:hAnsi="Times New Roman" w:cs="Times New Roman"/>
          <w:color w:val="000000"/>
          <w:spacing w:val="0"/>
          <w:w w:val="100"/>
          <w:position w:val="0"/>
        </w:rPr>
        <w:t>0</w:t>
      </w:r>
      <w:r>
        <w:rPr>
          <w:color w:val="000000"/>
          <w:spacing w:val="0"/>
          <w:w w:val="100"/>
          <w:position w:val="0"/>
        </w:rPr>
        <w:t>、</w:t>
        <w:tab/>
        <w:t>租赁负债</w:t>
      </w:r>
      <w:bookmarkEnd w:id="993"/>
      <w:bookmarkEnd w:id="994"/>
      <w:bookmarkEnd w:id="996"/>
    </w:p>
    <w:p>
      <w:pPr>
        <w:pStyle w:val="Style19"/>
        <w:keepNext w:val="0"/>
        <w:keepLines w:val="0"/>
        <w:widowControl w:val="0"/>
        <w:shd w:val="clear" w:color="auto" w:fill="auto"/>
        <w:bidi w:val="0"/>
        <w:spacing w:before="0" w:after="0" w:line="317" w:lineRule="exact"/>
        <w:ind w:left="400" w:right="0" w:firstLine="0"/>
        <w:jc w:val="both"/>
      </w:pPr>
      <w:r>
        <w:rPr>
          <w:color w:val="000000"/>
          <w:spacing w:val="0"/>
          <w:w w:val="100"/>
          <w:position w:val="0"/>
        </w:rPr>
        <w:t>在租赁期开始日，本公司对除短期租赁和低价值资产租赁以外的租赁确认租赁负债。租赁负债按照尚未支付的租赁付 款额的现值进行初始计量。租赁付款额包括：</w:t>
      </w:r>
    </w:p>
    <w:p>
      <w:pPr>
        <w:pStyle w:val="Style19"/>
        <w:keepNext w:val="0"/>
        <w:keepLines w:val="0"/>
        <w:widowControl w:val="0"/>
        <w:shd w:val="clear" w:color="auto" w:fill="auto"/>
        <w:bidi w:val="0"/>
        <w:spacing w:before="0" w:after="0" w:line="317" w:lineRule="exact"/>
        <w:ind w:left="0" w:right="0" w:firstLine="400"/>
        <w:jc w:val="left"/>
      </w:pPr>
      <w:r>
        <w:rPr>
          <w:color w:val="000000"/>
          <w:spacing w:val="0"/>
          <w:w w:val="100"/>
          <w:position w:val="0"/>
        </w:rPr>
        <w:t>固定付款额（包括实质固定付款额），存在租赁激励的，扣除租赁激励相关金额；</w:t>
      </w:r>
    </w:p>
    <w:p>
      <w:pPr>
        <w:pStyle w:val="Style19"/>
        <w:keepNext w:val="0"/>
        <w:keepLines w:val="0"/>
        <w:widowControl w:val="0"/>
        <w:shd w:val="clear" w:color="auto" w:fill="auto"/>
        <w:bidi w:val="0"/>
        <w:spacing w:before="0" w:after="0" w:line="317" w:lineRule="exact"/>
        <w:ind w:left="0" w:right="0" w:firstLine="400"/>
        <w:jc w:val="left"/>
      </w:pPr>
      <w:r>
        <w:rPr>
          <w:color w:val="000000"/>
          <w:spacing w:val="0"/>
          <w:w w:val="100"/>
          <w:position w:val="0"/>
        </w:rPr>
        <w:t>取决于指数或比率的可变租赁付款额；</w:t>
      </w:r>
    </w:p>
    <w:p>
      <w:pPr>
        <w:pStyle w:val="Style19"/>
        <w:keepNext w:val="0"/>
        <w:keepLines w:val="0"/>
        <w:widowControl w:val="0"/>
        <w:shd w:val="clear" w:color="auto" w:fill="auto"/>
        <w:bidi w:val="0"/>
        <w:spacing w:before="0" w:after="0" w:line="317" w:lineRule="exact"/>
        <w:ind w:left="0" w:right="0" w:firstLine="400"/>
        <w:jc w:val="left"/>
      </w:pPr>
      <w:r>
        <w:rPr>
          <w:color w:val="000000"/>
          <w:spacing w:val="0"/>
          <w:w w:val="100"/>
          <w:position w:val="0"/>
        </w:rPr>
        <w:t>根据公司提供的担保余值预计应支付的款项；</w:t>
      </w:r>
    </w:p>
    <w:p>
      <w:pPr>
        <w:pStyle w:val="Style19"/>
        <w:keepNext w:val="0"/>
        <w:keepLines w:val="0"/>
        <w:widowControl w:val="0"/>
        <w:shd w:val="clear" w:color="auto" w:fill="auto"/>
        <w:bidi w:val="0"/>
        <w:spacing w:before="0" w:after="0" w:line="317" w:lineRule="exact"/>
        <w:ind w:left="0" w:right="0" w:firstLine="400"/>
        <w:jc w:val="left"/>
      </w:pPr>
      <w:r>
        <w:rPr>
          <w:color w:val="000000"/>
          <w:spacing w:val="0"/>
          <w:w w:val="100"/>
          <w:position w:val="0"/>
        </w:rPr>
        <w:t>购买选择权的行权价格，前提是公司合理确定将行使该选择权；</w:t>
      </w:r>
    </w:p>
    <w:p>
      <w:pPr>
        <w:pStyle w:val="Style19"/>
        <w:keepNext w:val="0"/>
        <w:keepLines w:val="0"/>
        <w:widowControl w:val="0"/>
        <w:shd w:val="clear" w:color="auto" w:fill="auto"/>
        <w:bidi w:val="0"/>
        <w:spacing w:before="0" w:after="0" w:line="317" w:lineRule="exact"/>
        <w:ind w:left="0" w:right="0" w:firstLine="400"/>
        <w:jc w:val="left"/>
      </w:pPr>
      <w:r>
        <w:rPr>
          <w:color w:val="000000"/>
          <w:spacing w:val="0"/>
          <w:w w:val="100"/>
          <w:position w:val="0"/>
        </w:rPr>
        <w:t>行使终止租赁选择权需支付的款项，前提是租赁期反映出公司将行使终止租赁选择权。</w:t>
      </w:r>
    </w:p>
    <w:p>
      <w:pPr>
        <w:pStyle w:val="Style19"/>
        <w:keepNext w:val="0"/>
        <w:keepLines w:val="0"/>
        <w:widowControl w:val="0"/>
        <w:shd w:val="clear" w:color="auto" w:fill="auto"/>
        <w:bidi w:val="0"/>
        <w:spacing w:before="0" w:after="380" w:line="317" w:lineRule="exact"/>
        <w:ind w:left="400" w:right="0" w:firstLine="0"/>
        <w:jc w:val="both"/>
      </w:pPr>
      <w:r>
        <w:rPr>
          <w:color w:val="000000"/>
          <w:spacing w:val="0"/>
          <w:w w:val="100"/>
          <w:position w:val="0"/>
        </w:rPr>
        <w:t>本公司采用租赁内含利率作为折现率，但如果无法合理确定租赁内含利率的，则采用本公司的增量借款利率作为折现 率。</w:t>
      </w:r>
    </w:p>
    <w:p>
      <w:pPr>
        <w:pStyle w:val="Style19"/>
        <w:keepNext w:val="0"/>
        <w:keepLines w:val="0"/>
        <w:widowControl w:val="0"/>
        <w:shd w:val="clear" w:color="auto" w:fill="auto"/>
        <w:bidi w:val="0"/>
        <w:spacing w:before="0" w:after="0" w:line="311" w:lineRule="exact"/>
        <w:ind w:left="0" w:right="0" w:firstLine="400"/>
        <w:jc w:val="left"/>
      </w:pPr>
      <w:r>
        <w:rPr>
          <w:color w:val="000000"/>
          <w:spacing w:val="0"/>
          <w:w w:val="100"/>
          <w:position w:val="0"/>
        </w:rPr>
        <w:t>本公司按照固定的周期性利率计算租赁负债在租赁期内各期间的利息费用，并计入当期损益或相关资产成本。</w:t>
      </w:r>
    </w:p>
    <w:p>
      <w:pPr>
        <w:pStyle w:val="Style19"/>
        <w:keepNext w:val="0"/>
        <w:keepLines w:val="0"/>
        <w:widowControl w:val="0"/>
        <w:shd w:val="clear" w:color="auto" w:fill="auto"/>
        <w:bidi w:val="0"/>
        <w:spacing w:before="0" w:after="0" w:line="311" w:lineRule="exact"/>
        <w:ind w:left="0" w:right="0" w:firstLine="400"/>
        <w:jc w:val="left"/>
      </w:pPr>
      <w:r>
        <w:rPr>
          <w:color w:val="000000"/>
          <w:spacing w:val="0"/>
          <w:w w:val="100"/>
          <w:position w:val="0"/>
        </w:rPr>
        <w:t>未纳入租赁负债计量的可变租赁付款额在实际发生时计入当期损益或相关资产成本。</w:t>
      </w:r>
    </w:p>
    <w:p>
      <w:pPr>
        <w:pStyle w:val="Style19"/>
        <w:keepNext w:val="0"/>
        <w:keepLines w:val="0"/>
        <w:widowControl w:val="0"/>
        <w:shd w:val="clear" w:color="auto" w:fill="auto"/>
        <w:bidi w:val="0"/>
        <w:spacing w:before="0" w:after="0" w:line="311" w:lineRule="exact"/>
        <w:ind w:left="400" w:right="0" w:firstLine="0"/>
        <w:jc w:val="left"/>
      </w:pPr>
      <w:r>
        <w:rPr>
          <w:color w:val="000000"/>
          <w:spacing w:val="0"/>
          <w:w w:val="100"/>
          <w:position w:val="0"/>
        </w:rPr>
        <w:t>在租赁期开始日后，发生下列情形的，本公司重新计量租赁负债，并调整相应的使用权资产，若使用权资产的账面价 值已调减至零，但租赁负债仍需进一步调减的，将差额计入当期损益：</w:t>
      </w:r>
    </w:p>
    <w:p>
      <w:pPr>
        <w:pStyle w:val="Style19"/>
        <w:keepNext w:val="0"/>
        <w:keepLines w:val="0"/>
        <w:widowControl w:val="0"/>
        <w:shd w:val="clear" w:color="auto" w:fill="auto"/>
        <w:bidi w:val="0"/>
        <w:spacing w:before="0" w:after="0" w:line="311" w:lineRule="exact"/>
        <w:ind w:left="400" w:right="0" w:firstLine="0"/>
        <w:jc w:val="left"/>
      </w:pPr>
      <w:r>
        <w:rPr>
          <w:color w:val="000000"/>
          <w:spacing w:val="0"/>
          <w:w w:val="100"/>
          <w:position w:val="0"/>
        </w:rPr>
        <w:t>当购买选择权、续租选择权或终止选择权的评估结果发生变化，或前述选择权的实际行权情况与原评估结果不一致的， 本公司按变动后租赁付款额和修订后的折现率计算的现值重新计量租赁负债；</w:t>
      </w:r>
    </w:p>
    <w:p>
      <w:pPr>
        <w:pStyle w:val="Style19"/>
        <w:keepNext w:val="0"/>
        <w:keepLines w:val="0"/>
        <w:widowControl w:val="0"/>
        <w:shd w:val="clear" w:color="auto" w:fill="auto"/>
        <w:bidi w:val="0"/>
        <w:spacing w:before="0" w:after="280" w:line="311" w:lineRule="exact"/>
        <w:ind w:left="400" w:right="0" w:firstLine="0"/>
        <w:jc w:val="left"/>
      </w:pPr>
      <w:r>
        <w:rPr>
          <w:color w:val="000000"/>
          <w:spacing w:val="0"/>
          <w:w w:val="100"/>
          <w:position w:val="0"/>
        </w:rPr>
        <w:t>当实质固定付款额发生变动、担保余值预计的应付金额发生变动或用于确定租赁付款额的指数或比率发生变动，本公 司按照变动后的租赁付款额和原折现率计算的现值重新计量租赁负债。但是，租赁付款额的变动源自浮动利率变动的， 使用修订后的折现率计算现值。</w:t>
      </w:r>
    </w:p>
    <w:p>
      <w:pPr>
        <w:pStyle w:val="Style19"/>
        <w:keepNext w:val="0"/>
        <w:keepLines w:val="0"/>
        <w:widowControl w:val="0"/>
        <w:shd w:val="clear" w:color="auto" w:fill="auto"/>
        <w:tabs>
          <w:tab w:pos="840" w:val="left"/>
        </w:tabs>
        <w:bidi w:val="0"/>
        <w:spacing w:before="0" w:after="0" w:line="312" w:lineRule="exact"/>
        <w:ind w:left="0" w:right="0" w:firstLine="400"/>
        <w:jc w:val="both"/>
      </w:pPr>
      <w:bookmarkStart w:id="997" w:name="bookmark997"/>
      <w:r>
        <w:rPr>
          <w:color w:val="000000"/>
          <w:spacing w:val="0"/>
          <w:w w:val="100"/>
          <w:position w:val="0"/>
        </w:rPr>
        <w:t>（</w:t>
      </w:r>
      <w:bookmarkEnd w:id="99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短期租赁和低价值资产租赁</w:t>
      </w:r>
    </w:p>
    <w:p>
      <w:pPr>
        <w:pStyle w:val="Style19"/>
        <w:keepNext w:val="0"/>
        <w:keepLines w:val="0"/>
        <w:widowControl w:val="0"/>
        <w:shd w:val="clear" w:color="auto" w:fill="auto"/>
        <w:bidi w:val="0"/>
        <w:spacing w:before="0" w:after="280" w:line="312" w:lineRule="exact"/>
        <w:ind w:left="400" w:right="0" w:firstLine="0"/>
        <w:jc w:val="both"/>
      </w:pPr>
      <w:r>
        <w:rPr>
          <w:color w:val="000000"/>
          <w:spacing w:val="0"/>
          <w:w w:val="100"/>
          <w:position w:val="0"/>
        </w:rPr>
        <w:t>本公司选择对短期租赁和低价值资产租赁不确认使用权资产和租赁负债，并将相关的租赁付款额在租赁期内各个期间 按照直线法计入当期损益或相关资产成本。短期租赁，是指在租赁期开始日，租赁期不超过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个月且不包含购买选择 权的租赁。低价值资产租赁，是指单项租赁资产为全新资产时价值较低的租赁。公司转租或预期转租租赁资产的，原 租赁不属于低价值资产租赁。</w:t>
      </w:r>
    </w:p>
    <w:p>
      <w:pPr>
        <w:pStyle w:val="Style19"/>
        <w:keepNext w:val="0"/>
        <w:keepLines w:val="0"/>
        <w:widowControl w:val="0"/>
        <w:shd w:val="clear" w:color="auto" w:fill="auto"/>
        <w:tabs>
          <w:tab w:pos="840" w:val="left"/>
        </w:tabs>
        <w:bidi w:val="0"/>
        <w:spacing w:before="0" w:after="0" w:line="314" w:lineRule="exact"/>
        <w:ind w:left="0" w:right="0" w:firstLine="400"/>
        <w:jc w:val="left"/>
      </w:pPr>
      <w:bookmarkStart w:id="998" w:name="bookmark998"/>
      <w:r>
        <w:rPr>
          <w:color w:val="000000"/>
          <w:spacing w:val="0"/>
          <w:w w:val="100"/>
          <w:position w:val="0"/>
        </w:rPr>
        <w:t>（</w:t>
      </w:r>
      <w:bookmarkEnd w:id="99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租赁变更</w:t>
      </w:r>
    </w:p>
    <w:p>
      <w:pPr>
        <w:pStyle w:val="Style19"/>
        <w:keepNext w:val="0"/>
        <w:keepLines w:val="0"/>
        <w:widowControl w:val="0"/>
        <w:shd w:val="clear" w:color="auto" w:fill="auto"/>
        <w:bidi w:val="0"/>
        <w:spacing w:before="0" w:after="0" w:line="314" w:lineRule="exact"/>
        <w:ind w:left="0" w:right="0" w:firstLine="400"/>
        <w:jc w:val="left"/>
      </w:pPr>
      <w:r>
        <w:rPr>
          <w:color w:val="000000"/>
          <w:spacing w:val="0"/>
          <w:w w:val="100"/>
          <w:position w:val="0"/>
        </w:rPr>
        <w:t>租赁发生变更且同时符合下列条件的，公司将该租赁变更作为一项单独租赁进行会计处理：</w:t>
      </w:r>
    </w:p>
    <w:p>
      <w:pPr>
        <w:pStyle w:val="Style19"/>
        <w:keepNext w:val="0"/>
        <w:keepLines w:val="0"/>
        <w:widowControl w:val="0"/>
        <w:shd w:val="clear" w:color="auto" w:fill="auto"/>
        <w:bidi w:val="0"/>
        <w:spacing w:before="0" w:after="0" w:line="314" w:lineRule="exact"/>
        <w:ind w:left="0" w:right="0" w:firstLine="400"/>
        <w:jc w:val="left"/>
      </w:pPr>
      <w:r>
        <w:rPr>
          <w:color w:val="000000"/>
          <w:spacing w:val="0"/>
          <w:w w:val="100"/>
          <w:position w:val="0"/>
        </w:rPr>
        <w:t>该租赁变更通过增加一项或多项租赁资产的使用权而扩大了租赁范围；</w:t>
      </w:r>
    </w:p>
    <w:p>
      <w:pPr>
        <w:pStyle w:val="Style19"/>
        <w:keepNext w:val="0"/>
        <w:keepLines w:val="0"/>
        <w:widowControl w:val="0"/>
        <w:shd w:val="clear" w:color="auto" w:fill="auto"/>
        <w:bidi w:val="0"/>
        <w:spacing w:before="0" w:after="0" w:line="314" w:lineRule="exact"/>
        <w:ind w:left="0" w:right="0" w:firstLine="400"/>
        <w:jc w:val="left"/>
      </w:pPr>
      <w:r>
        <w:rPr>
          <w:color w:val="000000"/>
          <w:spacing w:val="0"/>
          <w:w w:val="100"/>
          <w:position w:val="0"/>
        </w:rPr>
        <w:t>增加的对价与租赁范围扩大部分的单独价格按该合同情况调整后的金额相当。</w:t>
      </w:r>
    </w:p>
    <w:p>
      <w:pPr>
        <w:pStyle w:val="Style19"/>
        <w:keepNext w:val="0"/>
        <w:keepLines w:val="0"/>
        <w:widowControl w:val="0"/>
        <w:shd w:val="clear" w:color="auto" w:fill="auto"/>
        <w:bidi w:val="0"/>
        <w:spacing w:before="0" w:after="0" w:line="314" w:lineRule="exact"/>
        <w:ind w:left="400" w:right="0" w:firstLine="0"/>
        <w:jc w:val="both"/>
      </w:pPr>
      <w:r>
        <w:rPr>
          <w:color w:val="000000"/>
          <w:spacing w:val="0"/>
          <w:w w:val="100"/>
          <w:position w:val="0"/>
        </w:rPr>
        <w:t>租赁变更未作为一项单独租赁进行会计处理的，在租赁变更生效日，公司重新分摊变更后合同的对价，重新确定租赁 期，并按照变更后租赁付款额和修订后的折现率计算的现值重新计量租赁负债。</w:t>
      </w:r>
    </w:p>
    <w:p>
      <w:pPr>
        <w:pStyle w:val="Style19"/>
        <w:keepNext w:val="0"/>
        <w:keepLines w:val="0"/>
        <w:widowControl w:val="0"/>
        <w:shd w:val="clear" w:color="auto" w:fill="auto"/>
        <w:bidi w:val="0"/>
        <w:spacing w:before="0" w:after="280" w:line="314" w:lineRule="exact"/>
        <w:ind w:left="400" w:right="0" w:firstLine="0"/>
        <w:jc w:val="both"/>
      </w:pPr>
      <w:r>
        <w:rPr>
          <w:color w:val="000000"/>
          <w:spacing w:val="0"/>
          <w:w w:val="100"/>
          <w:position w:val="0"/>
        </w:rPr>
        <w:t>租赁变更导致租赁范围缩小或租赁期缩短的，本公司相应调减使用权资产的账面价值，并将部分终止或完全终止租赁 的相关利得或损失计入当期损益。其他租赁变更导致租赁负债重新计量的，本公司相应调整使用权资产的账面价值。</w:t>
      </w:r>
    </w:p>
    <w:p>
      <w:pPr>
        <w:pStyle w:val="Style19"/>
        <w:keepNext w:val="0"/>
        <w:keepLines w:val="0"/>
        <w:widowControl w:val="0"/>
        <w:shd w:val="clear" w:color="auto" w:fill="auto"/>
        <w:tabs>
          <w:tab w:pos="840" w:val="left"/>
        </w:tabs>
        <w:bidi w:val="0"/>
        <w:spacing w:before="0" w:after="0" w:line="311" w:lineRule="exact"/>
        <w:ind w:left="0" w:right="0" w:firstLine="400"/>
        <w:jc w:val="left"/>
      </w:pPr>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新冠肺炎疫情相关的租金减让</w:t>
      </w:r>
    </w:p>
    <w:p>
      <w:pPr>
        <w:pStyle w:val="Style19"/>
        <w:keepNext w:val="0"/>
        <w:keepLines w:val="0"/>
        <w:widowControl w:val="0"/>
        <w:shd w:val="clear" w:color="auto" w:fill="auto"/>
        <w:bidi w:val="0"/>
        <w:spacing w:before="0" w:after="0" w:line="311" w:lineRule="exact"/>
        <w:ind w:left="400" w:right="0" w:firstLine="0"/>
        <w:jc w:val="both"/>
      </w:pPr>
      <w:r>
        <w:rPr>
          <w:color w:val="000000"/>
          <w:spacing w:val="0"/>
          <w:w w:val="100"/>
          <w:position w:val="0"/>
        </w:rPr>
        <w:t>对于采用新冠肺炎疫情相关租金减让简化方法的，本公司不评估是否发生租赁变更，继续按照与减让前一致的折现率 计算租赁负债的利息费用并计入当期损益，继续按照与减让前一致的方法对使用权资产进行计提折旧。发生租金减免 的，本公司将减免的租金作为可变租赁付款额，在达成减让协议等解除原租金支付义务时，按未折现或减让前折现率 折现金额冲减相关资产成本或费用，同时相应调整租赁负债；延期支付租金的，本公司在实际支付时冲减前期确认的 租赁负债。</w:t>
      </w:r>
    </w:p>
    <w:p>
      <w:pPr>
        <w:pStyle w:val="Style19"/>
        <w:keepNext w:val="0"/>
        <w:keepLines w:val="0"/>
        <w:widowControl w:val="0"/>
        <w:shd w:val="clear" w:color="auto" w:fill="auto"/>
        <w:bidi w:val="0"/>
        <w:spacing w:before="0" w:after="700" w:line="311" w:lineRule="exact"/>
        <w:ind w:left="400" w:right="0" w:firstLine="0"/>
        <w:jc w:val="both"/>
      </w:pPr>
      <w:r>
        <w:rPr>
          <w:color w:val="000000"/>
          <w:spacing w:val="0"/>
          <w:w w:val="100"/>
          <w:position w:val="0"/>
        </w:rPr>
        <w:t>对于短期租赁和低价值资产租赁，本公司继续按照与减让前一致的方法将原合同租金计入相关资产成本或费用。发生 租金减免的，本公司将减免的租金作为可变租赁付款额，在减免期间冲减相关资产成本或费用；延期支付租金的，本 公司在原支付期间将应支付的租金确认为应付款项，在实际支付时冲减前期确认的应付款项。</w:t>
      </w:r>
    </w:p>
    <w:p>
      <w:pPr>
        <w:pStyle w:val="Style30"/>
        <w:keepNext/>
        <w:keepLines/>
        <w:widowControl w:val="0"/>
        <w:shd w:val="clear" w:color="auto" w:fill="auto"/>
        <w:bidi w:val="0"/>
        <w:spacing w:before="0" w:line="240" w:lineRule="auto"/>
        <w:ind w:left="0" w:right="0" w:firstLine="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3</w:t>
      </w:r>
      <w:bookmarkEnd w:id="1002"/>
      <w:r>
        <w:rPr>
          <w:rFonts w:ascii="Times New Roman" w:eastAsia="Times New Roman" w:hAnsi="Times New Roman" w:cs="Times New Roman"/>
          <w:color w:val="000000"/>
          <w:spacing w:val="0"/>
          <w:w w:val="100"/>
          <w:position w:val="0"/>
        </w:rPr>
        <w:t>1</w:t>
      </w:r>
      <w:r>
        <w:rPr>
          <w:color w:val="000000"/>
          <w:spacing w:val="0"/>
          <w:w w:val="100"/>
          <w:position w:val="0"/>
        </w:rPr>
        <w:t>、预计负债</w:t>
      </w:r>
      <w:bookmarkEnd w:id="1000"/>
      <w:bookmarkEnd w:id="1001"/>
      <w:bookmarkEnd w:id="1003"/>
    </w:p>
    <w:p>
      <w:pPr>
        <w:pStyle w:val="Style19"/>
        <w:keepNext w:val="0"/>
        <w:keepLines w:val="0"/>
        <w:widowControl w:val="0"/>
        <w:shd w:val="clear" w:color="auto" w:fill="auto"/>
        <w:bidi w:val="0"/>
        <w:spacing w:before="0" w:line="240" w:lineRule="auto"/>
        <w:ind w:left="0" w:right="0" w:firstLine="400"/>
        <w:jc w:val="both"/>
      </w:pPr>
      <w:r>
        <w:rPr>
          <w:color w:val="000000"/>
          <w:spacing w:val="0"/>
          <w:w w:val="100"/>
          <w:position w:val="0"/>
        </w:rPr>
        <w:t>与或有事项相关的义务同时满足下列条件时，本公司将其确认为预计负债：</w:t>
      </w:r>
    </w:p>
    <w:p>
      <w:pPr>
        <w:pStyle w:val="Style19"/>
        <w:keepNext w:val="0"/>
        <w:keepLines w:val="0"/>
        <w:widowControl w:val="0"/>
        <w:shd w:val="clear" w:color="auto" w:fill="auto"/>
        <w:tabs>
          <w:tab w:pos="840" w:val="left"/>
        </w:tabs>
        <w:bidi w:val="0"/>
        <w:spacing w:before="0" w:line="240" w:lineRule="auto"/>
        <w:ind w:left="0" w:right="0" w:firstLine="400"/>
        <w:jc w:val="both"/>
      </w:pPr>
      <w:bookmarkStart w:id="1004" w:name="bookmark1004"/>
      <w:r>
        <w:rPr>
          <w:color w:val="000000"/>
          <w:spacing w:val="0"/>
          <w:w w:val="100"/>
          <w:position w:val="0"/>
        </w:rPr>
        <w:t>（</w:t>
      </w:r>
      <w:bookmarkEnd w:id="100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该义务是本公司承担的现时义务；</w:t>
      </w:r>
    </w:p>
    <w:p>
      <w:pPr>
        <w:pStyle w:val="Style19"/>
        <w:keepNext w:val="0"/>
        <w:keepLines w:val="0"/>
        <w:widowControl w:val="0"/>
        <w:shd w:val="clear" w:color="auto" w:fill="auto"/>
        <w:tabs>
          <w:tab w:pos="840" w:val="left"/>
        </w:tabs>
        <w:bidi w:val="0"/>
        <w:spacing w:before="0" w:line="240" w:lineRule="auto"/>
        <w:ind w:left="0" w:right="0" w:firstLine="400"/>
        <w:jc w:val="both"/>
      </w:pPr>
      <w:bookmarkStart w:id="1005" w:name="bookmark1005"/>
      <w:r>
        <w:rPr>
          <w:color w:val="000000"/>
          <w:spacing w:val="0"/>
          <w:w w:val="100"/>
          <w:position w:val="0"/>
        </w:rPr>
        <w:t>（</w:t>
      </w:r>
      <w:bookmarkEnd w:id="100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履行该义务很可能导致经济利益流出本公司；</w:t>
      </w:r>
    </w:p>
    <w:p>
      <w:pPr>
        <w:pStyle w:val="Style19"/>
        <w:keepNext w:val="0"/>
        <w:keepLines w:val="0"/>
        <w:widowControl w:val="0"/>
        <w:shd w:val="clear" w:color="auto" w:fill="auto"/>
        <w:tabs>
          <w:tab w:pos="840" w:val="left"/>
        </w:tabs>
        <w:bidi w:val="0"/>
        <w:spacing w:before="0" w:line="240" w:lineRule="auto"/>
        <w:ind w:left="0" w:right="0" w:firstLine="400"/>
        <w:jc w:val="both"/>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该义务的金额能够可靠地计量。</w:t>
      </w:r>
    </w:p>
    <w:p>
      <w:pPr>
        <w:pStyle w:val="Style19"/>
        <w:keepNext w:val="0"/>
        <w:keepLines w:val="0"/>
        <w:widowControl w:val="0"/>
        <w:shd w:val="clear" w:color="auto" w:fill="auto"/>
        <w:bidi w:val="0"/>
        <w:spacing w:before="0" w:line="240" w:lineRule="auto"/>
        <w:ind w:left="0" w:right="0" w:firstLine="400"/>
        <w:jc w:val="both"/>
      </w:pPr>
      <w:r>
        <w:rPr>
          <w:color w:val="000000"/>
          <w:spacing w:val="0"/>
          <w:w w:val="100"/>
          <w:position w:val="0"/>
        </w:rPr>
        <w:t>预计负债按履行相关现时义务所需的支出的最佳估计数进行初始计量。</w:t>
      </w:r>
    </w:p>
    <w:p>
      <w:pPr>
        <w:pStyle w:val="Style19"/>
        <w:keepNext w:val="0"/>
        <w:keepLines w:val="0"/>
        <w:widowControl w:val="0"/>
        <w:shd w:val="clear" w:color="auto" w:fill="auto"/>
        <w:bidi w:val="0"/>
        <w:spacing w:before="0" w:line="240" w:lineRule="auto"/>
        <w:ind w:left="0" w:right="0" w:firstLine="400"/>
        <w:jc w:val="both"/>
      </w:pPr>
      <w:r>
        <w:rPr>
          <w:color w:val="000000"/>
          <w:spacing w:val="0"/>
          <w:w w:val="100"/>
          <w:position w:val="0"/>
        </w:rPr>
        <w:t>在确定最佳估计数时，综合考虑与或有事项有关的风险、不确定性和货币时间价值等因素。对于货币时间价值影响重</w:t>
      </w:r>
    </w:p>
    <w:p>
      <w:pPr>
        <w:pStyle w:val="Style19"/>
        <w:keepNext w:val="0"/>
        <w:keepLines w:val="0"/>
        <w:widowControl w:val="0"/>
        <w:shd w:val="clear" w:color="auto" w:fill="auto"/>
        <w:bidi w:val="0"/>
        <w:spacing w:before="0" w:after="0" w:line="313" w:lineRule="exact"/>
        <w:ind w:left="0" w:right="0" w:firstLine="400"/>
        <w:jc w:val="both"/>
      </w:pPr>
      <w:r>
        <w:rPr>
          <w:color w:val="000000"/>
          <w:spacing w:val="0"/>
          <w:w w:val="100"/>
          <w:position w:val="0"/>
        </w:rPr>
        <w:t>大的，通过对相关未来现金流出进行折现后确定最佳估计数。</w:t>
      </w:r>
    </w:p>
    <w:p>
      <w:pPr>
        <w:pStyle w:val="Style19"/>
        <w:keepNext w:val="0"/>
        <w:keepLines w:val="0"/>
        <w:widowControl w:val="0"/>
        <w:shd w:val="clear" w:color="auto" w:fill="auto"/>
        <w:bidi w:val="0"/>
        <w:spacing w:before="0" w:after="100" w:line="313" w:lineRule="exact"/>
        <w:ind w:left="400" w:right="0" w:firstLine="0"/>
        <w:jc w:val="both"/>
      </w:pPr>
      <w:r>
        <w:rPr>
          <w:color w:val="000000"/>
          <w:spacing w:val="0"/>
          <w:w w:val="100"/>
          <w:position w:val="0"/>
        </w:rPr>
        <w:t>所需支出存在一个连续范围，且该范围内各种结果发生的可能性相同的，最佳估计数按照该范围内的中间值确定；在 其他情况下，最佳估计数分别下列情况处理：</w:t>
      </w:r>
    </w:p>
    <w:p>
      <w:pPr>
        <w:pStyle w:val="Style19"/>
        <w:keepNext w:val="0"/>
        <w:keepLines w:val="0"/>
        <w:widowControl w:val="0"/>
        <w:shd w:val="clear" w:color="auto" w:fill="auto"/>
        <w:bidi w:val="0"/>
        <w:spacing w:before="0" w:after="0" w:line="360" w:lineRule="auto"/>
        <w:ind w:left="40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或有事项涉及单个项目的，按照最可能发生金额确定。</w:t>
      </w:r>
    </w:p>
    <w:p>
      <w:pPr>
        <w:pStyle w:val="Style19"/>
        <w:keepNext w:val="0"/>
        <w:keepLines w:val="0"/>
        <w:widowControl w:val="0"/>
        <w:shd w:val="clear" w:color="auto" w:fill="auto"/>
        <w:bidi w:val="0"/>
        <w:spacing w:before="0" w:after="0" w:line="360" w:lineRule="auto"/>
        <w:ind w:left="40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或有事项涉及多个项目的，按照各种可能结果及相关概率计算确定。</w:t>
      </w:r>
    </w:p>
    <w:p>
      <w:pPr>
        <w:pStyle w:val="Style19"/>
        <w:keepNext w:val="0"/>
        <w:keepLines w:val="0"/>
        <w:widowControl w:val="0"/>
        <w:shd w:val="clear" w:color="auto" w:fill="auto"/>
        <w:bidi w:val="0"/>
        <w:spacing w:before="0" w:after="0" w:line="313" w:lineRule="exact"/>
        <w:ind w:left="400" w:right="0" w:firstLine="0"/>
        <w:jc w:val="both"/>
      </w:pPr>
      <w:r>
        <w:rPr>
          <w:color w:val="000000"/>
          <w:spacing w:val="0"/>
          <w:w w:val="100"/>
          <w:position w:val="0"/>
        </w:rPr>
        <w:t>清偿预计负债所需支出全部或部分预期由第三方补偿的，补偿金额在基本确定能够收到时，作为资产单独确认，确认 的补偿金额不超过预计负债的账面价值。</w:t>
      </w:r>
    </w:p>
    <w:p>
      <w:pPr>
        <w:pStyle w:val="Style19"/>
        <w:keepNext w:val="0"/>
        <w:keepLines w:val="0"/>
        <w:widowControl w:val="0"/>
        <w:shd w:val="clear" w:color="auto" w:fill="auto"/>
        <w:bidi w:val="0"/>
        <w:spacing w:before="0" w:after="0" w:line="313" w:lineRule="exact"/>
        <w:ind w:left="400" w:right="0" w:firstLine="0"/>
        <w:jc w:val="both"/>
      </w:pPr>
      <w:r>
        <w:rPr>
          <w:color w:val="000000"/>
          <w:spacing w:val="0"/>
          <w:w w:val="100"/>
          <w:position w:val="0"/>
        </w:rPr>
        <w:t>本公司在资产负债表日对预计负债的账面价值进行复核，有确凿证据表明该账面价值不能反映当前最佳估计数的，按 照当前最佳估计数对该账面价值进行调整。</w:t>
      </w:r>
    </w:p>
    <w:p>
      <w:pPr>
        <w:pStyle w:val="Style19"/>
        <w:keepNext w:val="0"/>
        <w:keepLines w:val="0"/>
        <w:widowControl w:val="0"/>
        <w:shd w:val="clear" w:color="auto" w:fill="auto"/>
        <w:bidi w:val="0"/>
        <w:spacing w:before="0" w:after="0" w:line="313" w:lineRule="exact"/>
        <w:ind w:left="400" w:right="0" w:firstLine="0"/>
        <w:jc w:val="both"/>
      </w:pPr>
      <w:r>
        <w:rPr>
          <w:color w:val="000000"/>
          <w:spacing w:val="0"/>
          <w:w w:val="100"/>
          <w:position w:val="0"/>
        </w:rPr>
        <w:t>本公司在资产负债表日对预计负债的账面价值进行复核，有确凿证据表明该账面价值不能反映当前最佳估计数的，按 照当前最佳估计数对该账面价值进行调整。</w:t>
      </w:r>
    </w:p>
    <w:p>
      <w:pPr>
        <w:pStyle w:val="Style19"/>
        <w:keepNext w:val="0"/>
        <w:keepLines w:val="0"/>
        <w:widowControl w:val="0"/>
        <w:shd w:val="clear" w:color="auto" w:fill="auto"/>
        <w:bidi w:val="0"/>
        <w:spacing w:before="0" w:after="380" w:line="313" w:lineRule="exact"/>
        <w:ind w:left="400" w:right="0" w:firstLine="0"/>
        <w:jc w:val="both"/>
      </w:pPr>
      <w:r>
        <w:rPr>
          <w:color w:val="000000"/>
          <w:spacing w:val="0"/>
          <w:w w:val="100"/>
          <w:position w:val="0"/>
        </w:rPr>
        <w:t>公司根据合同的约定或合理的估计，在质保期间对所售商品或所提供的服务按预计可能产生的质保费用计提预计负债。 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color w:val="000000"/>
          <w:spacing w:val="0"/>
          <w:w w:val="100"/>
          <w:position w:val="0"/>
          <w:sz w:val="18"/>
          <w:szCs w:val="18"/>
        </w:rPr>
        <w:t>（</w:t>
      </w:r>
      <w:r>
        <w:rPr>
          <w:color w:val="000000"/>
          <w:spacing w:val="0"/>
          <w:w w:val="100"/>
          <w:position w:val="0"/>
        </w:rPr>
        <w:t>二十八</w:t>
      </w:r>
      <w:r>
        <w:rPr>
          <w:color w:val="000000"/>
          <w:spacing w:val="0"/>
          <w:w w:val="100"/>
          <w:position w:val="0"/>
          <w:sz w:val="18"/>
          <w:szCs w:val="18"/>
        </w:rPr>
        <w:t>）</w:t>
      </w:r>
      <w:r>
        <w:rPr>
          <w:color w:val="000000"/>
          <w:spacing w:val="0"/>
          <w:w w:val="100"/>
          <w:position w:val="0"/>
        </w:rPr>
        <w:t>预计负债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keepLines/>
        <w:widowControl w:val="0"/>
        <w:shd w:val="clear" w:color="auto" w:fill="auto"/>
        <w:bidi w:val="0"/>
        <w:spacing w:before="0" w:after="200" w:line="326" w:lineRule="auto"/>
        <w:ind w:left="0" w:right="0" w:firstLine="0"/>
        <w:jc w:val="left"/>
      </w:pPr>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32</w:t>
      </w:r>
      <w:r>
        <w:rPr>
          <w:color w:val="000000"/>
          <w:spacing w:val="0"/>
          <w:w w:val="100"/>
          <w:position w:val="0"/>
        </w:rPr>
        <w:t>、收入</w:t>
      </w:r>
      <w:bookmarkEnd w:id="1007"/>
      <w:bookmarkEnd w:id="1008"/>
      <w:bookmarkEnd w:id="1009"/>
    </w:p>
    <w:p>
      <w:pPr>
        <w:pStyle w:val="Style1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收入确认和计量所采用的会计政策</w:t>
      </w:r>
    </w:p>
    <w:p>
      <w:pPr>
        <w:pStyle w:val="Style30"/>
        <w:keepNext/>
        <w:keepLines/>
        <w:widowControl w:val="0"/>
        <w:shd w:val="clear" w:color="auto" w:fill="auto"/>
        <w:bidi w:val="0"/>
        <w:spacing w:before="0" w:after="0" w:line="312" w:lineRule="exact"/>
        <w:ind w:left="0" w:right="0" w:firstLine="0"/>
        <w:jc w:val="left"/>
      </w:pPr>
      <w:bookmarkStart w:id="1010" w:name="bookmark1010"/>
      <w:bookmarkStart w:id="1011" w:name="bookmark1011"/>
      <w:bookmarkStart w:id="1012" w:name="bookmark1012"/>
      <w:r>
        <w:rPr>
          <w:color w:val="000000"/>
          <w:spacing w:val="0"/>
          <w:w w:val="100"/>
          <w:position w:val="0"/>
        </w:rPr>
        <w:t>收入确认和计量所采用的会计政策</w:t>
      </w:r>
      <w:bookmarkEnd w:id="1010"/>
      <w:bookmarkEnd w:id="1011"/>
      <w:bookmarkEnd w:id="1012"/>
    </w:p>
    <w:p>
      <w:pPr>
        <w:pStyle w:val="Style19"/>
        <w:keepNext w:val="0"/>
        <w:keepLines w:val="0"/>
        <w:widowControl w:val="0"/>
        <w:shd w:val="clear" w:color="auto" w:fill="auto"/>
        <w:bidi w:val="0"/>
        <w:spacing w:before="0" w:after="0" w:line="312" w:lineRule="exact"/>
        <w:ind w:left="400" w:right="0" w:firstLine="0"/>
        <w:jc w:val="both"/>
      </w:pPr>
      <w:r>
        <w:rPr>
          <w:color w:val="000000"/>
          <w:spacing w:val="0"/>
          <w:w w:val="100"/>
          <w:position w:val="0"/>
        </w:rPr>
        <w:t>本公司在履行了合同中的履约义务，即在客户取得相关商品或服务控制权时确认收入。取得相关商品或服务控制权， 是指能够主导该商品或服务的使用并从中获得几乎全部的经济利益。</w:t>
      </w:r>
    </w:p>
    <w:p>
      <w:pPr>
        <w:pStyle w:val="Style19"/>
        <w:keepNext w:val="0"/>
        <w:keepLines w:val="0"/>
        <w:widowControl w:val="0"/>
        <w:shd w:val="clear" w:color="auto" w:fill="auto"/>
        <w:bidi w:val="0"/>
        <w:spacing w:before="0" w:after="0" w:line="312" w:lineRule="exact"/>
        <w:ind w:left="400" w:right="0" w:firstLine="0"/>
        <w:jc w:val="both"/>
      </w:pPr>
      <w:r>
        <w:rPr>
          <w:color w:val="000000"/>
          <w:spacing w:val="0"/>
          <w:w w:val="100"/>
          <w:position w:val="0"/>
        </w:rPr>
        <w:t>合同中包含两项或多项履约义务的，本公司在合同开始日，按照各单项履约义务所承诺商品或服务的单独售价的相对 比例，将交易价格分摊至各单项履约义务。本公司按照分摊至各单项履约义务的交易价格计量收入。</w:t>
      </w:r>
    </w:p>
    <w:p>
      <w:pPr>
        <w:pStyle w:val="Style19"/>
        <w:keepNext w:val="0"/>
        <w:keepLines w:val="0"/>
        <w:widowControl w:val="0"/>
        <w:shd w:val="clear" w:color="auto" w:fill="auto"/>
        <w:bidi w:val="0"/>
        <w:spacing w:before="0" w:after="0" w:line="312" w:lineRule="exact"/>
        <w:ind w:left="400" w:right="0" w:firstLine="0"/>
        <w:jc w:val="both"/>
      </w:pPr>
      <w:r>
        <w:rPr>
          <w:color w:val="000000"/>
          <w:spacing w:val="0"/>
          <w:w w:val="100"/>
          <w:position w:val="0"/>
        </w:rPr>
        <w:t>交易价格是指本公司因向客户转让商品或服务而预期有权收取的对价金额，不包括代第三方收取的款项以及预期将退 还给客户的款项。本公司根据合同条款，结合其以往的习惯做法确定交易价格，并在确定交易价格时，考虑可变对价、 合同中存在的重大融资成分、非现金对价、应付客户对价等因素的影响。本公司以不超过在相关不确定性消除时累计 已确认收入极可能不会发生重大转回的金额确定包含可变对价的交易价格。合同中存在重大融资成分的，本公司按照 假定客户在取得商品或服务控制权时即以现金支付的应付金额确定交易价格，并在合同期间内采用实际利率法摊销该 交易价格与合同对价之间的差额。</w:t>
      </w:r>
    </w:p>
    <w:p>
      <w:pPr>
        <w:pStyle w:val="Style19"/>
        <w:keepNext w:val="0"/>
        <w:keepLines w:val="0"/>
        <w:widowControl w:val="0"/>
        <w:shd w:val="clear" w:color="auto" w:fill="auto"/>
        <w:bidi w:val="0"/>
        <w:spacing w:before="0" w:after="100" w:line="312" w:lineRule="exact"/>
        <w:ind w:left="400" w:right="0" w:firstLine="0"/>
        <w:jc w:val="both"/>
      </w:pPr>
      <w:r>
        <w:rPr>
          <w:color w:val="000000"/>
          <w:spacing w:val="0"/>
          <w:w w:val="100"/>
          <w:position w:val="0"/>
        </w:rPr>
        <w:t>满足下列条件之一的，属于在某一时段内履行履约义务，否则，属于在某一时点履行履约义务：</w:t>
      </w:r>
    </w:p>
    <w:p>
      <w:pPr>
        <w:pStyle w:val="Style19"/>
        <w:keepNext w:val="0"/>
        <w:keepLines w:val="0"/>
        <w:widowControl w:val="0"/>
        <w:numPr>
          <w:ilvl w:val="0"/>
          <w:numId w:val="15"/>
        </w:numPr>
        <w:shd w:val="clear" w:color="auto" w:fill="auto"/>
        <w:tabs>
          <w:tab w:pos="856" w:val="left"/>
        </w:tabs>
        <w:bidi w:val="0"/>
        <w:spacing w:before="0" w:after="0" w:line="360" w:lineRule="auto"/>
        <w:ind w:left="0" w:right="0" w:firstLine="400"/>
        <w:jc w:val="both"/>
      </w:pPr>
      <w:bookmarkStart w:id="1013" w:name="bookmark1013"/>
      <w:bookmarkEnd w:id="1013"/>
      <w:r>
        <w:rPr>
          <w:color w:val="000000"/>
          <w:spacing w:val="0"/>
          <w:w w:val="100"/>
          <w:position w:val="0"/>
        </w:rPr>
        <w:t>客户在本公司履约的同时即取得并消耗本公司履约所带来的经济利益。</w:t>
      </w:r>
    </w:p>
    <w:p>
      <w:pPr>
        <w:pStyle w:val="Style19"/>
        <w:keepNext w:val="0"/>
        <w:keepLines w:val="0"/>
        <w:widowControl w:val="0"/>
        <w:numPr>
          <w:ilvl w:val="0"/>
          <w:numId w:val="15"/>
        </w:numPr>
        <w:shd w:val="clear" w:color="auto" w:fill="auto"/>
        <w:tabs>
          <w:tab w:pos="856" w:val="left"/>
        </w:tabs>
        <w:bidi w:val="0"/>
        <w:spacing w:before="0" w:after="0" w:line="360" w:lineRule="auto"/>
        <w:ind w:left="0" w:right="0" w:firstLine="400"/>
        <w:jc w:val="both"/>
      </w:pPr>
      <w:bookmarkStart w:id="1014" w:name="bookmark1014"/>
      <w:bookmarkEnd w:id="1014"/>
      <w:r>
        <w:rPr>
          <w:color w:val="000000"/>
          <w:spacing w:val="0"/>
          <w:w w:val="100"/>
          <w:position w:val="0"/>
        </w:rPr>
        <w:t>客户能够控制本公司履约过程中在建的商品。</w:t>
      </w:r>
    </w:p>
    <w:p>
      <w:pPr>
        <w:pStyle w:val="Style19"/>
        <w:keepNext w:val="0"/>
        <w:keepLines w:val="0"/>
        <w:widowControl w:val="0"/>
        <w:numPr>
          <w:ilvl w:val="0"/>
          <w:numId w:val="15"/>
        </w:numPr>
        <w:shd w:val="clear" w:color="auto" w:fill="auto"/>
        <w:tabs>
          <w:tab w:pos="856" w:val="left"/>
        </w:tabs>
        <w:bidi w:val="0"/>
        <w:spacing w:before="0" w:after="0" w:line="312" w:lineRule="exact"/>
        <w:ind w:left="400" w:right="0" w:firstLine="0"/>
        <w:jc w:val="both"/>
      </w:pPr>
      <w:bookmarkStart w:id="1015" w:name="bookmark1015"/>
      <w:bookmarkEnd w:id="1015"/>
      <w:r>
        <w:rPr>
          <w:color w:val="000000"/>
          <w:spacing w:val="0"/>
          <w:w w:val="100"/>
          <w:position w:val="0"/>
        </w:rPr>
        <w:t>本公司履约过程中所产出的商品具有不可替代用途，且本公司在整个合同期内有权就累计至今已完成的履约部分 收取款项。</w:t>
      </w:r>
    </w:p>
    <w:p>
      <w:pPr>
        <w:pStyle w:val="Style19"/>
        <w:keepNext w:val="0"/>
        <w:keepLines w:val="0"/>
        <w:widowControl w:val="0"/>
        <w:shd w:val="clear" w:color="auto" w:fill="auto"/>
        <w:bidi w:val="0"/>
        <w:spacing w:before="0" w:after="0" w:line="312" w:lineRule="exact"/>
        <w:ind w:left="400" w:right="0" w:firstLine="0"/>
        <w:jc w:val="both"/>
      </w:pPr>
      <w:r>
        <w:rPr>
          <w:color w:val="000000"/>
          <w:spacing w:val="0"/>
          <w:w w:val="100"/>
          <w:position w:val="0"/>
        </w:rPr>
        <w:t>对于在某一时段内履行的履约义务，本公司在该段时间内按照履约进度确认收入，但是，履约进度不能合理确定的除 夕卜。本公司考虑商品或服务的性质，采用产出法或投入法确定履约进度。当履约进度不能合理确定时，已经发生的成 本预计能够得到补偿的，本公司按照已经发生的成本金额确认收入，直到履约进度能够合理确定为止。</w:t>
      </w:r>
    </w:p>
    <w:p>
      <w:pPr>
        <w:pStyle w:val="Style19"/>
        <w:keepNext w:val="0"/>
        <w:keepLines w:val="0"/>
        <w:widowControl w:val="0"/>
        <w:shd w:val="clear" w:color="auto" w:fill="auto"/>
        <w:bidi w:val="0"/>
        <w:spacing w:before="0" w:after="100" w:line="312" w:lineRule="exact"/>
        <w:ind w:left="400" w:right="0" w:firstLine="0"/>
        <w:jc w:val="both"/>
      </w:pPr>
      <w:r>
        <w:rPr>
          <w:color w:val="000000"/>
          <w:spacing w:val="0"/>
          <w:w w:val="100"/>
          <w:position w:val="0"/>
        </w:rPr>
        <w:t>对于在某一时点履行的履约义务，本公司在客户取得相关商品或服务控制权时点确认收入。在判断客户是否已取得商 品或服务控制权时，本公司考虑下列迹象：</w:t>
      </w:r>
    </w:p>
    <w:p>
      <w:pPr>
        <w:pStyle w:val="Style19"/>
        <w:keepNext w:val="0"/>
        <w:keepLines w:val="0"/>
        <w:widowControl w:val="0"/>
        <w:numPr>
          <w:ilvl w:val="0"/>
          <w:numId w:val="15"/>
        </w:numPr>
        <w:shd w:val="clear" w:color="auto" w:fill="auto"/>
        <w:tabs>
          <w:tab w:pos="856" w:val="left"/>
        </w:tabs>
        <w:bidi w:val="0"/>
        <w:spacing w:before="0" w:after="0" w:line="360" w:lineRule="auto"/>
        <w:ind w:left="400" w:right="0" w:firstLine="0"/>
        <w:jc w:val="both"/>
      </w:pPr>
      <w:bookmarkStart w:id="1016" w:name="bookmark1016"/>
      <w:bookmarkEnd w:id="1016"/>
      <w:r>
        <w:rPr>
          <w:color w:val="000000"/>
          <w:spacing w:val="0"/>
          <w:w w:val="100"/>
          <w:position w:val="0"/>
        </w:rPr>
        <w:t>本公司就该商品或服务享有现时收款权利，即客户就该商品或服务负有现时付款义务。</w:t>
      </w:r>
    </w:p>
    <w:p>
      <w:pPr>
        <w:pStyle w:val="Style19"/>
        <w:keepNext w:val="0"/>
        <w:keepLines w:val="0"/>
        <w:widowControl w:val="0"/>
        <w:numPr>
          <w:ilvl w:val="0"/>
          <w:numId w:val="15"/>
        </w:numPr>
        <w:shd w:val="clear" w:color="auto" w:fill="auto"/>
        <w:tabs>
          <w:tab w:pos="856" w:val="left"/>
        </w:tabs>
        <w:bidi w:val="0"/>
        <w:spacing w:before="0" w:after="0" w:line="360" w:lineRule="auto"/>
        <w:ind w:left="400" w:right="0" w:firstLine="0"/>
        <w:jc w:val="both"/>
      </w:pPr>
      <w:bookmarkStart w:id="1017" w:name="bookmark1017"/>
      <w:bookmarkEnd w:id="1017"/>
      <w:r>
        <w:rPr>
          <w:color w:val="000000"/>
          <w:spacing w:val="0"/>
          <w:w w:val="100"/>
          <w:position w:val="0"/>
        </w:rPr>
        <w:t>本公司已将该商品的法定所有权转移给客户，即客户已拥有该商品的法定所有权。</w:t>
      </w:r>
    </w:p>
    <w:p>
      <w:pPr>
        <w:pStyle w:val="Style19"/>
        <w:keepNext w:val="0"/>
        <w:keepLines w:val="0"/>
        <w:widowControl w:val="0"/>
        <w:numPr>
          <w:ilvl w:val="0"/>
          <w:numId w:val="15"/>
        </w:numPr>
        <w:shd w:val="clear" w:color="auto" w:fill="auto"/>
        <w:tabs>
          <w:tab w:pos="856" w:val="left"/>
        </w:tabs>
        <w:bidi w:val="0"/>
        <w:spacing w:before="0" w:after="0" w:line="360" w:lineRule="auto"/>
        <w:ind w:left="0" w:right="0" w:firstLine="400"/>
        <w:jc w:val="left"/>
      </w:pPr>
      <w:bookmarkStart w:id="1018" w:name="bookmark1018"/>
      <w:bookmarkEnd w:id="1018"/>
      <w:r>
        <w:rPr>
          <w:color w:val="000000"/>
          <w:spacing w:val="0"/>
          <w:w w:val="100"/>
          <w:position w:val="0"/>
        </w:rPr>
        <w:t>本公司已将该商品实物转移给客户，即客户已实物占有该商品。</w:t>
      </w:r>
    </w:p>
    <w:p>
      <w:pPr>
        <w:pStyle w:val="Style19"/>
        <w:keepNext w:val="0"/>
        <w:keepLines w:val="0"/>
        <w:widowControl w:val="0"/>
        <w:numPr>
          <w:ilvl w:val="0"/>
          <w:numId w:val="15"/>
        </w:numPr>
        <w:shd w:val="clear" w:color="auto" w:fill="auto"/>
        <w:tabs>
          <w:tab w:pos="856" w:val="left"/>
        </w:tabs>
        <w:bidi w:val="0"/>
        <w:spacing w:before="0" w:after="0" w:line="360" w:lineRule="auto"/>
        <w:ind w:left="0" w:right="0" w:firstLine="400"/>
        <w:jc w:val="left"/>
      </w:pPr>
      <w:bookmarkStart w:id="1019" w:name="bookmark1019"/>
      <w:bookmarkEnd w:id="1019"/>
      <w:r>
        <w:rPr>
          <w:color w:val="000000"/>
          <w:spacing w:val="0"/>
          <w:w w:val="100"/>
          <w:position w:val="0"/>
        </w:rPr>
        <w:t>本公司已将该商品所有权上的主要风险和报酬转移给客户，即客户已取得该商品所有权上的主要风险和报酬。</w:t>
      </w:r>
    </w:p>
    <w:p>
      <w:pPr>
        <w:pStyle w:val="Style19"/>
        <w:keepNext w:val="0"/>
        <w:keepLines w:val="0"/>
        <w:widowControl w:val="0"/>
        <w:numPr>
          <w:ilvl w:val="0"/>
          <w:numId w:val="15"/>
        </w:numPr>
        <w:shd w:val="clear" w:color="auto" w:fill="auto"/>
        <w:tabs>
          <w:tab w:pos="856" w:val="left"/>
        </w:tabs>
        <w:bidi w:val="0"/>
        <w:spacing w:before="0" w:after="140" w:line="360" w:lineRule="auto"/>
        <w:ind w:left="0" w:right="0" w:firstLine="400"/>
        <w:jc w:val="both"/>
      </w:pPr>
      <w:bookmarkStart w:id="1020" w:name="bookmark1020"/>
      <w:bookmarkEnd w:id="1020"/>
      <w:r>
        <w:rPr>
          <w:color w:val="000000"/>
          <w:spacing w:val="0"/>
          <w:w w:val="100"/>
          <w:position w:val="0"/>
        </w:rPr>
        <w:t>客户已接受该商品或服务等。</w:t>
      </w:r>
    </w:p>
    <w:p>
      <w:pPr>
        <w:pStyle w:val="Style30"/>
        <w:keepNext/>
        <w:keepLines/>
        <w:widowControl w:val="0"/>
        <w:shd w:val="clear" w:color="auto" w:fill="auto"/>
        <w:bidi w:val="0"/>
        <w:spacing w:before="0" w:after="0" w:line="312" w:lineRule="exact"/>
        <w:ind w:left="0" w:right="0" w:firstLine="0"/>
        <w:jc w:val="left"/>
      </w:pPr>
      <w:bookmarkStart w:id="1021" w:name="bookmark1021"/>
      <w:bookmarkStart w:id="1022" w:name="bookmark1022"/>
      <w:bookmarkStart w:id="1023" w:name="bookmark1023"/>
      <w:r>
        <w:rPr>
          <w:color w:val="000000"/>
          <w:spacing w:val="0"/>
          <w:w w:val="100"/>
          <w:position w:val="0"/>
        </w:rPr>
        <w:t>具体收入确认原则</w:t>
      </w:r>
      <w:bookmarkEnd w:id="1021"/>
      <w:bookmarkEnd w:id="1022"/>
      <w:bookmarkEnd w:id="1023"/>
    </w:p>
    <w:p>
      <w:pPr>
        <w:pStyle w:val="Style19"/>
        <w:keepNext w:val="0"/>
        <w:keepLines w:val="0"/>
        <w:widowControl w:val="0"/>
        <w:shd w:val="clear" w:color="auto" w:fill="auto"/>
        <w:bidi w:val="0"/>
        <w:spacing w:before="0" w:after="0" w:line="313" w:lineRule="exact"/>
        <w:ind w:left="0" w:right="0" w:firstLine="400"/>
        <w:jc w:val="left"/>
      </w:pPr>
      <w:r>
        <w:rPr>
          <w:color w:val="000000"/>
          <w:spacing w:val="0"/>
          <w:w w:val="100"/>
          <w:position w:val="0"/>
        </w:rPr>
        <w:t>公司收入主要来源于楼宇对讲系统、智能家居系统、停车场系统、监控系统、广告收入及液晶显示屏的销售收入。</w:t>
      </w:r>
    </w:p>
    <w:p>
      <w:pPr>
        <w:pStyle w:val="Style19"/>
        <w:keepNext w:val="0"/>
        <w:keepLines w:val="0"/>
        <w:widowControl w:val="0"/>
        <w:shd w:val="clear" w:color="auto" w:fill="auto"/>
        <w:bidi w:val="0"/>
        <w:spacing w:before="0" w:after="0" w:line="313" w:lineRule="exact"/>
        <w:ind w:left="400" w:right="0" w:firstLine="0"/>
        <w:jc w:val="both"/>
      </w:pPr>
      <w:bookmarkStart w:id="1024" w:name="bookmark1024"/>
      <w:r>
        <w:rPr>
          <w:color w:val="000000"/>
          <w:spacing w:val="0"/>
          <w:w w:val="100"/>
          <w:position w:val="0"/>
        </w:rPr>
        <w:t>（</w:t>
      </w:r>
      <w:bookmarkEnd w:id="1024"/>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楼宇对讲系统、智能家居系统、停车场系统、监控系统及液晶显示屏销售收入确认的标准：①公司与客户签订销 售合同</w:t>
      </w:r>
      <w:r>
        <w:rPr>
          <w:color w:val="000000"/>
          <w:spacing w:val="0"/>
          <w:w w:val="100"/>
          <w:position w:val="0"/>
          <w:sz w:val="18"/>
          <w:szCs w:val="18"/>
        </w:rPr>
        <w:t>，</w:t>
      </w:r>
      <w:r>
        <w:rPr>
          <w:color w:val="000000"/>
          <w:spacing w:val="0"/>
          <w:w w:val="100"/>
          <w:position w:val="0"/>
        </w:rPr>
        <w:t>根据销售合同约定的交货方式公司将货物发给客户</w:t>
      </w:r>
      <w:r>
        <w:rPr>
          <w:color w:val="000000"/>
          <w:spacing w:val="0"/>
          <w:w w:val="100"/>
          <w:position w:val="0"/>
          <w:sz w:val="18"/>
          <w:szCs w:val="18"/>
        </w:rPr>
        <w:t>，</w:t>
      </w:r>
      <w:r>
        <w:rPr>
          <w:color w:val="000000"/>
          <w:spacing w:val="0"/>
          <w:w w:val="100"/>
          <w:position w:val="0"/>
        </w:rPr>
        <w:t>客户收到货物并验收合格后付款</w:t>
      </w:r>
      <w:r>
        <w:rPr>
          <w:color w:val="000000"/>
          <w:spacing w:val="0"/>
          <w:w w:val="100"/>
          <w:position w:val="0"/>
          <w:sz w:val="18"/>
          <w:szCs w:val="18"/>
        </w:rPr>
        <w:t>，</w:t>
      </w:r>
      <w:r>
        <w:rPr>
          <w:color w:val="000000"/>
          <w:spacing w:val="0"/>
          <w:w w:val="100"/>
          <w:position w:val="0"/>
        </w:rPr>
        <w:t>公司取得客户收货凭据时 确认收入。②公司与客户签订销售安装合同</w:t>
      </w:r>
      <w:r>
        <w:rPr>
          <w:color w:val="000000"/>
          <w:spacing w:val="0"/>
          <w:w w:val="100"/>
          <w:position w:val="0"/>
          <w:sz w:val="18"/>
          <w:szCs w:val="18"/>
        </w:rPr>
        <w:t>，</w:t>
      </w:r>
      <w:r>
        <w:rPr>
          <w:color w:val="000000"/>
          <w:spacing w:val="0"/>
          <w:w w:val="100"/>
          <w:position w:val="0"/>
        </w:rPr>
        <w:t>根据合同约定的交货方式公司将货物发给客户并安装完毕后</w:t>
      </w:r>
      <w:r>
        <w:rPr>
          <w:color w:val="000000"/>
          <w:spacing w:val="0"/>
          <w:w w:val="100"/>
          <w:position w:val="0"/>
          <w:sz w:val="18"/>
          <w:szCs w:val="18"/>
        </w:rPr>
        <w:t>，</w:t>
      </w:r>
      <w:r>
        <w:rPr>
          <w:color w:val="000000"/>
          <w:spacing w:val="0"/>
          <w:w w:val="100"/>
          <w:position w:val="0"/>
        </w:rPr>
        <w:t>客户进行验收</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验收完毕后</w:t>
      </w:r>
      <w:r>
        <w:rPr>
          <w:color w:val="000000"/>
          <w:spacing w:val="0"/>
          <w:w w:val="100"/>
          <w:position w:val="0"/>
          <w:sz w:val="18"/>
          <w:szCs w:val="18"/>
        </w:rPr>
        <w:t>，</w:t>
      </w:r>
      <w:r>
        <w:rPr>
          <w:color w:val="000000"/>
          <w:spacing w:val="0"/>
          <w:w w:val="100"/>
          <w:position w:val="0"/>
        </w:rPr>
        <w:t>公司确认收入。</w:t>
      </w:r>
    </w:p>
    <w:p>
      <w:pPr>
        <w:pStyle w:val="Style19"/>
        <w:keepNext w:val="0"/>
        <w:keepLines w:val="0"/>
        <w:widowControl w:val="0"/>
        <w:shd w:val="clear" w:color="auto" w:fill="auto"/>
        <w:bidi w:val="0"/>
        <w:spacing w:before="0" w:after="0" w:line="313" w:lineRule="exact"/>
        <w:ind w:left="400" w:right="0" w:firstLine="0"/>
        <w:jc w:val="both"/>
      </w:pPr>
      <w:bookmarkStart w:id="1025" w:name="bookmark1025"/>
      <w:r>
        <w:rPr>
          <w:color w:val="000000"/>
          <w:spacing w:val="0"/>
          <w:w w:val="100"/>
          <w:position w:val="0"/>
        </w:rPr>
        <w:t>（</w:t>
      </w:r>
      <w:bookmarkEnd w:id="1025"/>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对于监控工程项目，公司在项目按合同约定实施完成并验收合格，取得客户的验收证明，与项目相关的成本能够 可靠地计量时，确认收入的实现。</w:t>
      </w:r>
    </w:p>
    <w:p>
      <w:pPr>
        <w:pStyle w:val="Style19"/>
        <w:keepNext w:val="0"/>
        <w:keepLines w:val="0"/>
        <w:widowControl w:val="0"/>
        <w:shd w:val="clear" w:color="auto" w:fill="auto"/>
        <w:tabs>
          <w:tab w:pos="840" w:val="left"/>
        </w:tabs>
        <w:bidi w:val="0"/>
        <w:spacing w:before="0" w:after="0" w:line="313" w:lineRule="exact"/>
        <w:ind w:left="0" w:right="0" w:firstLine="400"/>
        <w:jc w:val="left"/>
      </w:pPr>
      <w:bookmarkStart w:id="1026" w:name="bookmark1026"/>
      <w:r>
        <w:rPr>
          <w:color w:val="000000"/>
          <w:spacing w:val="0"/>
          <w:w w:val="100"/>
          <w:position w:val="0"/>
        </w:rPr>
        <w:t>（</w:t>
      </w:r>
      <w:bookmarkEnd w:id="102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对于广告收入，公司根据约定相关服务或产品提供给购货方（广告见诸媒体）后确认销售收入。</w:t>
      </w:r>
    </w:p>
    <w:p>
      <w:pPr>
        <w:pStyle w:val="Style19"/>
        <w:keepNext w:val="0"/>
        <w:keepLines w:val="0"/>
        <w:widowControl w:val="0"/>
        <w:shd w:val="clear" w:color="auto" w:fill="auto"/>
        <w:bidi w:val="0"/>
        <w:spacing w:before="0" w:after="380" w:line="313" w:lineRule="exact"/>
        <w:ind w:left="0" w:right="0" w:firstLine="400"/>
        <w:jc w:val="left"/>
      </w:pPr>
      <w:r>
        <w:rPr>
          <w:color w:val="000000"/>
          <w:spacing w:val="0"/>
          <w:w w:val="100"/>
          <w:position w:val="0"/>
        </w:rPr>
        <w:t>同类业务采用不同经营模式导致收入确认会计政策存在差异的情况</w:t>
      </w:r>
    </w:p>
    <w:p>
      <w:pPr>
        <w:pStyle w:val="Style30"/>
        <w:keepNext/>
        <w:keepLines/>
        <w:widowControl w:val="0"/>
        <w:shd w:val="clear" w:color="auto" w:fill="auto"/>
        <w:tabs>
          <w:tab w:pos="483" w:val="left"/>
        </w:tabs>
        <w:bidi w:val="0"/>
        <w:spacing w:before="0" w:after="200" w:line="326"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3</w:t>
      </w:r>
      <w:bookmarkEnd w:id="1029"/>
      <w:r>
        <w:rPr>
          <w:rFonts w:ascii="Times New Roman" w:eastAsia="Times New Roman" w:hAnsi="Times New Roman" w:cs="Times New Roman"/>
          <w:color w:val="000000"/>
          <w:spacing w:val="0"/>
          <w:w w:val="100"/>
          <w:position w:val="0"/>
        </w:rPr>
        <w:t>3</w:t>
      </w:r>
      <w:r>
        <w:rPr>
          <w:color w:val="000000"/>
          <w:spacing w:val="0"/>
          <w:w w:val="100"/>
          <w:position w:val="0"/>
        </w:rPr>
        <w:t>、</w:t>
        <w:tab/>
        <w:t>政府补助</w:t>
      </w:r>
      <w:bookmarkEnd w:id="1027"/>
      <w:bookmarkEnd w:id="1028"/>
      <w:bookmarkEnd w:id="1030"/>
    </w:p>
    <w:p>
      <w:pPr>
        <w:pStyle w:val="Style19"/>
        <w:keepNext w:val="0"/>
        <w:keepLines w:val="0"/>
        <w:widowControl w:val="0"/>
        <w:shd w:val="clear" w:color="auto" w:fill="auto"/>
        <w:bidi w:val="0"/>
        <w:spacing w:before="0" w:after="0" w:line="312" w:lineRule="exact"/>
        <w:ind w:left="400" w:right="0" w:firstLine="0"/>
        <w:jc w:val="both"/>
      </w:pPr>
      <w:r>
        <w:rPr>
          <w:color w:val="000000"/>
          <w:spacing w:val="0"/>
          <w:w w:val="100"/>
          <w:position w:val="0"/>
        </w:rPr>
        <w:t>政府补助，是本公司从政府无偿取得的货币性资产或非货币性资产，分为与资产相关的政府补助和与收益相关的政府 补助。</w:t>
      </w:r>
    </w:p>
    <w:p>
      <w:pPr>
        <w:pStyle w:val="Style19"/>
        <w:keepNext w:val="0"/>
        <w:keepLines w:val="0"/>
        <w:widowControl w:val="0"/>
        <w:shd w:val="clear" w:color="auto" w:fill="auto"/>
        <w:bidi w:val="0"/>
        <w:spacing w:before="0" w:after="0" w:line="312" w:lineRule="exact"/>
        <w:ind w:left="400" w:right="0" w:firstLine="0"/>
        <w:jc w:val="both"/>
      </w:pPr>
      <w:r>
        <w:rPr>
          <w:color w:val="000000"/>
          <w:spacing w:val="0"/>
          <w:w w:val="100"/>
          <w:position w:val="0"/>
        </w:rPr>
        <w:t>与资产相关的政府补助，是指本公司取得的、用于购建或以其他方式形成长期资产的政府补助。与收益相关的政府补 助，是指除与资产相关的政府补助之外的政府补助。</w:t>
      </w:r>
    </w:p>
    <w:p>
      <w:pPr>
        <w:pStyle w:val="Style19"/>
        <w:keepNext w:val="0"/>
        <w:keepLines w:val="0"/>
        <w:widowControl w:val="0"/>
        <w:shd w:val="clear" w:color="auto" w:fill="auto"/>
        <w:bidi w:val="0"/>
        <w:spacing w:before="0" w:after="320" w:line="312" w:lineRule="exact"/>
        <w:ind w:left="400" w:right="0" w:firstLine="0"/>
        <w:jc w:val="both"/>
      </w:pPr>
      <w:r>
        <w:rPr>
          <w:color w:val="000000"/>
          <w:spacing w:val="0"/>
          <w:w w:val="100"/>
          <w:position w:val="0"/>
        </w:rPr>
        <w:t>对于政府文件未明确规定补助对象的，能够形成长期资产的，与资产价值相对应的政府补助部分作为与资产相关的政 府补助，其余部分作为与收益相关的政府补助；难以区分的，将政府补助整体作为与收益相关的政府补助。</w:t>
      </w:r>
    </w:p>
    <w:p>
      <w:pPr>
        <w:pStyle w:val="Style30"/>
        <w:keepNext/>
        <w:keepLines/>
        <w:widowControl w:val="0"/>
        <w:shd w:val="clear" w:color="auto" w:fill="auto"/>
        <w:bidi w:val="0"/>
        <w:spacing w:before="0" w:after="0" w:line="312" w:lineRule="exact"/>
        <w:ind w:left="0" w:right="0" w:firstLine="0"/>
        <w:jc w:val="left"/>
      </w:pPr>
      <w:bookmarkStart w:id="1031" w:name="bookmark1031"/>
      <w:bookmarkStart w:id="1032" w:name="bookmark1032"/>
      <w:bookmarkStart w:id="1033" w:name="bookmark1033"/>
      <w:r>
        <w:rPr>
          <w:color w:val="000000"/>
          <w:spacing w:val="0"/>
          <w:w w:val="100"/>
          <w:position w:val="0"/>
        </w:rPr>
        <w:t>确认时点</w:t>
      </w:r>
      <w:bookmarkEnd w:id="1031"/>
      <w:bookmarkEnd w:id="1032"/>
      <w:bookmarkEnd w:id="1033"/>
    </w:p>
    <w:p>
      <w:pPr>
        <w:pStyle w:val="Style19"/>
        <w:keepNext w:val="0"/>
        <w:keepLines w:val="0"/>
        <w:widowControl w:val="0"/>
        <w:shd w:val="clear" w:color="auto" w:fill="auto"/>
        <w:bidi w:val="0"/>
        <w:spacing w:before="0" w:after="0" w:line="312" w:lineRule="exact"/>
        <w:ind w:left="0" w:right="0" w:firstLine="400"/>
        <w:jc w:val="left"/>
      </w:pPr>
      <w:r>
        <w:rPr>
          <w:color w:val="000000"/>
          <w:spacing w:val="0"/>
          <w:w w:val="100"/>
          <w:position w:val="0"/>
        </w:rPr>
        <w:t>政府补助在本公司能够满足其所附的条件并且能够收到时，予以确认。</w:t>
      </w:r>
    </w:p>
    <w:p>
      <w:pPr>
        <w:pStyle w:val="Style30"/>
        <w:keepNext/>
        <w:keepLines/>
        <w:widowControl w:val="0"/>
        <w:shd w:val="clear" w:color="auto" w:fill="auto"/>
        <w:bidi w:val="0"/>
        <w:spacing w:before="0" w:after="0" w:line="312" w:lineRule="exact"/>
        <w:ind w:left="0" w:right="0" w:firstLine="0"/>
        <w:jc w:val="left"/>
      </w:pPr>
      <w:bookmarkStart w:id="1034" w:name="bookmark1034"/>
      <w:bookmarkStart w:id="1035" w:name="bookmark1035"/>
      <w:bookmarkStart w:id="1036" w:name="bookmark1036"/>
      <w:r>
        <w:rPr>
          <w:color w:val="000000"/>
          <w:spacing w:val="0"/>
          <w:w w:val="100"/>
          <w:position w:val="0"/>
        </w:rPr>
        <w:t>会计处理</w:t>
      </w:r>
      <w:bookmarkEnd w:id="1034"/>
      <w:bookmarkEnd w:id="1035"/>
      <w:bookmarkEnd w:id="1036"/>
    </w:p>
    <w:p>
      <w:pPr>
        <w:pStyle w:val="Style19"/>
        <w:keepNext w:val="0"/>
        <w:keepLines w:val="0"/>
        <w:widowControl w:val="0"/>
        <w:shd w:val="clear" w:color="auto" w:fill="auto"/>
        <w:bidi w:val="0"/>
        <w:spacing w:before="0" w:after="320" w:line="312" w:lineRule="exact"/>
        <w:ind w:left="0" w:right="0" w:firstLine="0"/>
        <w:jc w:val="left"/>
      </w:pPr>
      <w:r>
        <w:rPr>
          <w:color w:val="000000"/>
          <w:spacing w:val="0"/>
          <w:w w:val="100"/>
          <w:position w:val="0"/>
        </w:rPr>
        <w:t>与资产相关的政府补助，冲减相关资产账面价值或确认为递延收益。确认为递延收益的，在相关资产使用寿命内按照合理、 系统的方法分期计入当期损益（与本公司日常活动相关的，计入其他收益；与本公司日常活动无关的，计入营业外收入）； 与收益相关的政府补助，用于补偿本公司以后期间的相关成本费用或损失的，确认为递延收益，并在确认相关成本费用或损 失的期间，计入当期损益（与本公司日常活动相关的，计入其他收益；与本公司日常活动无关的，计入营业外收入）或冲减 相关成本费用或损失；用于补偿本公司已发生的相关成本费用或损失的，直接计入当期损益（与本公司日常活动相关的，计 入其他收益；与本公司日常活动无关的，计入营业外收入）或冲减相关成本费用或损失。</w:t>
      </w:r>
    </w:p>
    <w:p>
      <w:pPr>
        <w:pStyle w:val="Style30"/>
        <w:keepNext/>
        <w:keepLines/>
        <w:widowControl w:val="0"/>
        <w:shd w:val="clear" w:color="auto" w:fill="auto"/>
        <w:tabs>
          <w:tab w:pos="483" w:val="left"/>
        </w:tabs>
        <w:bidi w:val="0"/>
        <w:spacing w:before="0" w:after="320" w:line="312" w:lineRule="exact"/>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3</w:t>
      </w:r>
      <w:bookmarkEnd w:id="1039"/>
      <w:r>
        <w:rPr>
          <w:rFonts w:ascii="Times New Roman" w:eastAsia="Times New Roman" w:hAnsi="Times New Roman" w:cs="Times New Roman"/>
          <w:color w:val="000000"/>
          <w:spacing w:val="0"/>
          <w:w w:val="100"/>
          <w:position w:val="0"/>
        </w:rPr>
        <w:t>4</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37"/>
      <w:bookmarkEnd w:id="1038"/>
      <w:bookmarkEnd w:id="1040"/>
    </w:p>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的交易或者事项产生的所得 税外，本公司将当期所得税和递延所得税计入当期损益。</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对于可抵扣暂时性差异确认递延所得税资产，以未来期间很可能取得的用来抵扣可抵扣暂时性差异的应纳税所得额为限。对 于能够结转以后年度的可抵扣亏损和税款抵减，以很可能获得用来抵扣可抵扣亏损和税款抵减的未来应纳税所得额为限，确 认相应的递延所得税资产。</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对于应纳税暂时性差异，除特殊情况外，确认递延所得税负债。</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不确认递延所得税资产或递延所得税负债的特殊情况包括：</w:t>
      </w:r>
    </w:p>
    <w:p>
      <w:pPr>
        <w:pStyle w:val="Style19"/>
        <w:keepNext w:val="0"/>
        <w:keepLines w:val="0"/>
        <w:widowControl w:val="0"/>
        <w:numPr>
          <w:ilvl w:val="0"/>
          <w:numId w:val="15"/>
        </w:numPr>
        <w:shd w:val="clear" w:color="auto" w:fill="auto"/>
        <w:tabs>
          <w:tab w:pos="455" w:val="left"/>
        </w:tabs>
        <w:bidi w:val="0"/>
        <w:spacing w:before="0" w:after="0" w:line="310" w:lineRule="exact"/>
        <w:ind w:left="0" w:right="0" w:firstLine="0"/>
        <w:jc w:val="left"/>
      </w:pPr>
      <w:bookmarkStart w:id="1041" w:name="bookmark1041"/>
      <w:bookmarkEnd w:id="1041"/>
      <w:r>
        <w:rPr>
          <w:color w:val="000000"/>
          <w:spacing w:val="0"/>
          <w:w w:val="100"/>
          <w:position w:val="0"/>
        </w:rPr>
        <w:t>商誉的初始确认；</w:t>
      </w:r>
    </w:p>
    <w:p>
      <w:pPr>
        <w:pStyle w:val="Style19"/>
        <w:keepNext w:val="0"/>
        <w:keepLines w:val="0"/>
        <w:widowControl w:val="0"/>
        <w:numPr>
          <w:ilvl w:val="0"/>
          <w:numId w:val="15"/>
        </w:numPr>
        <w:shd w:val="clear" w:color="auto" w:fill="auto"/>
        <w:tabs>
          <w:tab w:pos="455" w:val="left"/>
        </w:tabs>
        <w:bidi w:val="0"/>
        <w:spacing w:before="0" w:after="0" w:line="310" w:lineRule="exact"/>
        <w:ind w:left="0" w:right="0" w:firstLine="0"/>
        <w:jc w:val="left"/>
      </w:pPr>
      <w:bookmarkStart w:id="1042" w:name="bookmark1042"/>
      <w:bookmarkEnd w:id="1042"/>
      <w:r>
        <w:rPr>
          <w:color w:val="000000"/>
          <w:spacing w:val="0"/>
          <w:w w:val="100"/>
          <w:position w:val="0"/>
        </w:rPr>
        <w:t>既不是企业合并、发生时也不影响会计利润和应纳税所得额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的交易或事项。</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对与子公司、联营企业及合营企业投资相关的应纳税暂时性差异，确认递延所得税负债，除非本公司能够控制该暂时性差异 转回的时间且该暂时性差异在可预见的未来很可能不会转回。对与子公司、联营企业及合营企业投资相关的可抵扣暂时性差 </w:t>
      </w:r>
      <w:r>
        <w:rPr>
          <w:color w:val="000000"/>
          <w:spacing w:val="0"/>
          <w:w w:val="100"/>
          <w:position w:val="0"/>
        </w:rPr>
        <w:t>异，当该暂时性差异在可预见的未来很可能转回且未来很可能获得用来抵扣可抵扣暂时性差异的应纳税所得额时，确认递延 所得税资产。</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资产负债表日，对于递延所得税资产和递延所得税负债，根据税法规定，按照预期收回相关资产或清偿相关负债期间的适用 税率计量。</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资产负债表日，本公司对递延所得税资产的账面价值进行复核。如果未来期间很可能无法获得足够的应纳税所得额用以抵扣 递延所得税资产的利益，则减记递延所得税资产的账面价值。在很可能获得足够的应纳税所得额时，减记的金额予以转回。 当拥有以净额结算的法定权利，且意图以净额结算或取得资产、清偿负债同时进行时，当期所得税资产及当期所得税负债以 抵销后的净额列报。</w:t>
      </w:r>
    </w:p>
    <w:p>
      <w:pPr>
        <w:pStyle w:val="Style19"/>
        <w:keepNext w:val="0"/>
        <w:keepLines w:val="0"/>
        <w:widowControl w:val="0"/>
        <w:shd w:val="clear" w:color="auto" w:fill="auto"/>
        <w:bidi w:val="0"/>
        <w:spacing w:before="0" w:after="100" w:line="313" w:lineRule="exact"/>
        <w:ind w:left="0" w:right="0" w:firstLine="0"/>
        <w:jc w:val="left"/>
      </w:pPr>
      <w:r>
        <w:rPr>
          <w:color w:val="000000"/>
          <w:spacing w:val="0"/>
          <w:w w:val="100"/>
          <w:position w:val="0"/>
        </w:rPr>
        <w:t>资产负债表日，递延所得税资产及递延所得税负债在同时满足以下条件时以抵销后的净额列示：</w:t>
      </w:r>
    </w:p>
    <w:p>
      <w:pPr>
        <w:pStyle w:val="Style19"/>
        <w:keepNext w:val="0"/>
        <w:keepLines w:val="0"/>
        <w:widowControl w:val="0"/>
        <w:numPr>
          <w:ilvl w:val="0"/>
          <w:numId w:val="15"/>
        </w:numPr>
        <w:shd w:val="clear" w:color="auto" w:fill="auto"/>
        <w:tabs>
          <w:tab w:pos="490" w:val="left"/>
        </w:tabs>
        <w:bidi w:val="0"/>
        <w:spacing w:before="0" w:after="0" w:line="360" w:lineRule="auto"/>
        <w:ind w:left="0" w:right="0" w:firstLine="0"/>
        <w:jc w:val="left"/>
      </w:pPr>
      <w:bookmarkStart w:id="1043" w:name="bookmark1043"/>
      <w:bookmarkEnd w:id="1043"/>
      <w:r>
        <w:rPr>
          <w:color w:val="000000"/>
          <w:spacing w:val="0"/>
          <w:w w:val="100"/>
          <w:position w:val="0"/>
        </w:rPr>
        <w:t>纳税主体拥有以净额结算当期所得税资产及当期所得税负债的法定权利；</w:t>
      </w:r>
    </w:p>
    <w:p>
      <w:pPr>
        <w:pStyle w:val="Style19"/>
        <w:keepNext w:val="0"/>
        <w:keepLines w:val="0"/>
        <w:widowControl w:val="0"/>
        <w:numPr>
          <w:ilvl w:val="0"/>
          <w:numId w:val="15"/>
        </w:numPr>
        <w:shd w:val="clear" w:color="auto" w:fill="auto"/>
        <w:tabs>
          <w:tab w:pos="490" w:val="left"/>
        </w:tabs>
        <w:bidi w:val="0"/>
        <w:spacing w:before="0" w:after="700" w:line="313" w:lineRule="exact"/>
        <w:ind w:left="0" w:right="0" w:firstLine="0"/>
        <w:jc w:val="left"/>
      </w:pPr>
      <w:bookmarkStart w:id="1044" w:name="bookmark1044"/>
      <w:bookmarkEnd w:id="1044"/>
      <w:r>
        <w:rPr>
          <w:color w:val="000000"/>
          <w:spacing w:val="0"/>
          <w:w w:val="100"/>
          <w:position w:val="0"/>
        </w:rPr>
        <w:t>递延所得税资产及递延所得税负债是与同一税收征管部门对同一纳税主体征收的所得税相关或者是对不同的纳税主 体相关，但在未来每一具有重要性的递延所得税资产及负债转回的期间内，涉及的纳税主体意图以净额结算当期所得税资产 和负债或是同时取得资产、清偿负债。</w:t>
      </w:r>
    </w:p>
    <w:p>
      <w:pPr>
        <w:pStyle w:val="Style30"/>
        <w:keepNext/>
        <w:keepLines/>
        <w:widowControl w:val="0"/>
        <w:shd w:val="clear" w:color="auto" w:fill="auto"/>
        <w:bidi w:val="0"/>
        <w:spacing w:before="0" w:line="240" w:lineRule="auto"/>
        <w:ind w:left="0" w:right="0" w:firstLine="0"/>
        <w:jc w:val="left"/>
      </w:pPr>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35</w:t>
      </w:r>
      <w:r>
        <w:rPr>
          <w:color w:val="000000"/>
          <w:spacing w:val="0"/>
          <w:w w:val="100"/>
          <w:position w:val="0"/>
        </w:rPr>
        <w:t>、租赁</w:t>
      </w:r>
      <w:bookmarkEnd w:id="1045"/>
      <w:bookmarkEnd w:id="1046"/>
      <w:bookmarkEnd w:id="1047"/>
    </w:p>
    <w:p>
      <w:pPr>
        <w:pStyle w:val="Style30"/>
        <w:keepNext/>
        <w:keepLines/>
        <w:widowControl w:val="0"/>
        <w:shd w:val="clear" w:color="auto" w:fill="auto"/>
        <w:bidi w:val="0"/>
        <w:spacing w:before="0" w:after="280" w:line="240" w:lineRule="auto"/>
        <w:ind w:left="0" w:right="0" w:firstLine="0"/>
        <w:jc w:val="left"/>
      </w:pPr>
      <w:bookmarkStart w:id="1045" w:name="bookmark1045"/>
      <w:bookmarkStart w:id="1046" w:name="bookmark1046"/>
      <w:bookmarkStart w:id="1048" w:name="bookmark1048"/>
      <w:bookmarkStart w:id="1049" w:name="bookmark1049"/>
      <w:r>
        <w:rPr>
          <w:color w:val="000000"/>
          <w:spacing w:val="0"/>
          <w:w w:val="100"/>
          <w:position w:val="0"/>
        </w:rPr>
        <w:t>（</w:t>
      </w:r>
      <w:bookmarkEnd w:id="1048"/>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45"/>
      <w:bookmarkEnd w:id="1046"/>
      <w:bookmarkEnd w:id="1049"/>
    </w:p>
    <w:p>
      <w:pPr>
        <w:pStyle w:val="Style19"/>
        <w:keepNext w:val="0"/>
        <w:keepLines w:val="0"/>
        <w:widowControl w:val="0"/>
        <w:shd w:val="clear" w:color="auto" w:fill="auto"/>
        <w:bidi w:val="0"/>
        <w:spacing w:before="0" w:after="700" w:line="312" w:lineRule="exact"/>
        <w:ind w:left="1300" w:right="0" w:firstLine="0"/>
        <w:jc w:val="both"/>
      </w:pPr>
      <w:r>
        <w:rPr>
          <w:color w:val="000000"/>
          <w:spacing w:val="0"/>
          <w:w w:val="100"/>
          <w:position w:val="0"/>
        </w:rPr>
        <w:t>经营租赁的租赁收款额在租赁期内各个期间按照直线法确认为租金收入。本公司将发生的与经营租赁有关 的初始直接费用予以资本化，在租赁期内按照与租金收入确认相同的基础分摊计入当期损益。未计入租赁 收款额的可变租赁付款额在实际发生时计入当期损益。经营租赁发生变更的，公司自变更生效日起将其作 为一项新租赁进行会计处理，与变更前租赁有关的预收或应收租赁收款额视为新租赁的收款额。</w:t>
      </w:r>
    </w:p>
    <w:p>
      <w:pPr>
        <w:pStyle w:val="Style30"/>
        <w:keepNext/>
        <w:keepLines/>
        <w:widowControl w:val="0"/>
        <w:shd w:val="clear" w:color="auto" w:fill="auto"/>
        <w:bidi w:val="0"/>
        <w:spacing w:before="0" w:after="280" w:line="240" w:lineRule="auto"/>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50"/>
      <w:bookmarkEnd w:id="1051"/>
      <w:bookmarkEnd w:id="1053"/>
    </w:p>
    <w:p>
      <w:pPr>
        <w:pStyle w:val="Style19"/>
        <w:keepNext w:val="0"/>
        <w:keepLines w:val="0"/>
        <w:widowControl w:val="0"/>
        <w:shd w:val="clear" w:color="auto" w:fill="auto"/>
        <w:bidi w:val="0"/>
        <w:spacing w:before="0" w:after="0" w:line="315" w:lineRule="exact"/>
        <w:ind w:left="1300" w:right="0" w:firstLine="0"/>
        <w:jc w:val="both"/>
      </w:pPr>
      <w:r>
        <w:rPr>
          <w:color w:val="000000"/>
          <w:spacing w:val="0"/>
          <w:w w:val="100"/>
          <w:position w:val="0"/>
        </w:rPr>
        <w:t>在租赁开始日，本公司对融资租赁确认应收融资租赁款，并终止确认融资租赁资产。本公司对应收融资租 赁款进行初始计量时，将租赁投资净额作为应收融资租赁款的入账价值。租赁投资净额为未担保余值和租 赁期开始日尚未收到的租赁收款额按照租赁内含利率折现的现值之和。</w:t>
      </w:r>
    </w:p>
    <w:p>
      <w:pPr>
        <w:pStyle w:val="Style19"/>
        <w:keepNext w:val="0"/>
        <w:keepLines w:val="0"/>
        <w:widowControl w:val="0"/>
        <w:shd w:val="clear" w:color="auto" w:fill="auto"/>
        <w:bidi w:val="0"/>
        <w:spacing w:before="0" w:after="0" w:line="315" w:lineRule="exact"/>
        <w:ind w:left="1300" w:right="0" w:firstLine="0"/>
        <w:jc w:val="both"/>
      </w:pPr>
      <w:r>
        <w:rPr>
          <w:color w:val="000000"/>
          <w:spacing w:val="0"/>
          <w:w w:val="100"/>
          <w:position w:val="0"/>
        </w:rPr>
        <w:t>本公司按照固定的周期性利率计算并确认租赁期内各个期间的利息收入。应收融资租赁款的终止确认和减 值按照本附注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三、（十）金融工具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进行会计处理。</w:t>
      </w:r>
    </w:p>
    <w:p>
      <w:pPr>
        <w:pStyle w:val="Style19"/>
        <w:keepNext w:val="0"/>
        <w:keepLines w:val="0"/>
        <w:widowControl w:val="0"/>
        <w:shd w:val="clear" w:color="auto" w:fill="auto"/>
        <w:bidi w:val="0"/>
        <w:spacing w:before="0" w:after="0" w:line="315" w:lineRule="exact"/>
        <w:ind w:left="1300" w:right="0" w:firstLine="0"/>
        <w:jc w:val="both"/>
      </w:pPr>
      <w:r>
        <w:rPr>
          <w:color w:val="000000"/>
          <w:spacing w:val="0"/>
          <w:w w:val="100"/>
          <w:position w:val="0"/>
        </w:rPr>
        <w:t>未纳入租赁投资净额计量的可变租赁付款额在实际发生时计入当期损益。</w:t>
      </w:r>
    </w:p>
    <w:p>
      <w:pPr>
        <w:pStyle w:val="Style19"/>
        <w:keepNext w:val="0"/>
        <w:keepLines w:val="0"/>
        <w:widowControl w:val="0"/>
        <w:shd w:val="clear" w:color="auto" w:fill="auto"/>
        <w:bidi w:val="0"/>
        <w:spacing w:before="0" w:after="0" w:line="315" w:lineRule="exact"/>
        <w:ind w:left="1300" w:right="0" w:firstLine="0"/>
        <w:jc w:val="both"/>
      </w:pPr>
      <w:r>
        <w:rPr>
          <w:color w:val="000000"/>
          <w:spacing w:val="0"/>
          <w:w w:val="100"/>
          <w:position w:val="0"/>
        </w:rPr>
        <w:t>融资租赁发生变更且同时符合下列条件的，本公司将该变更作为一项单独租赁进行会计处理：</w:t>
      </w:r>
    </w:p>
    <w:p>
      <w:pPr>
        <w:pStyle w:val="Style19"/>
        <w:keepNext w:val="0"/>
        <w:keepLines w:val="0"/>
        <w:widowControl w:val="0"/>
        <w:shd w:val="clear" w:color="auto" w:fill="auto"/>
        <w:bidi w:val="0"/>
        <w:spacing w:before="0" w:after="0" w:line="315" w:lineRule="exact"/>
        <w:ind w:left="1300" w:right="0" w:firstLine="0"/>
        <w:jc w:val="both"/>
      </w:pPr>
      <w:r>
        <w:rPr>
          <w:color w:val="000000"/>
          <w:spacing w:val="0"/>
          <w:w w:val="100"/>
          <w:position w:val="0"/>
        </w:rPr>
        <w:t>该变更通过增加一项或多项租赁资产的使用权而扩大了租赁范围；</w:t>
      </w:r>
    </w:p>
    <w:p>
      <w:pPr>
        <w:pStyle w:val="Style19"/>
        <w:keepNext w:val="0"/>
        <w:keepLines w:val="0"/>
        <w:widowControl w:val="0"/>
        <w:shd w:val="clear" w:color="auto" w:fill="auto"/>
        <w:bidi w:val="0"/>
        <w:spacing w:before="0" w:after="0" w:line="315" w:lineRule="exact"/>
        <w:ind w:left="1300" w:right="0" w:firstLine="0"/>
        <w:jc w:val="both"/>
      </w:pPr>
      <w:r>
        <w:rPr>
          <w:color w:val="000000"/>
          <w:spacing w:val="0"/>
          <w:w w:val="100"/>
          <w:position w:val="0"/>
        </w:rPr>
        <w:t>增加的对价与租赁范围扩大部分的单独价格按该合同情况调整后的金额相当。</w:t>
      </w:r>
    </w:p>
    <w:p>
      <w:pPr>
        <w:pStyle w:val="Style19"/>
        <w:keepNext w:val="0"/>
        <w:keepLines w:val="0"/>
        <w:widowControl w:val="0"/>
        <w:shd w:val="clear" w:color="auto" w:fill="auto"/>
        <w:bidi w:val="0"/>
        <w:spacing w:before="0" w:after="0" w:line="315" w:lineRule="exact"/>
        <w:ind w:left="1300" w:right="0" w:firstLine="0"/>
        <w:jc w:val="both"/>
      </w:pPr>
      <w:r>
        <w:rPr>
          <w:color w:val="000000"/>
          <w:spacing w:val="0"/>
          <w:w w:val="100"/>
          <w:position w:val="0"/>
        </w:rPr>
        <w:t>融资租赁的变更未作为一项单独租赁进行会计处理的，本公司分别下列情形对变更后的租赁进行处理：</w:t>
      </w:r>
    </w:p>
    <w:p>
      <w:pPr>
        <w:pStyle w:val="Style19"/>
        <w:keepNext w:val="0"/>
        <w:keepLines w:val="0"/>
        <w:widowControl w:val="0"/>
        <w:shd w:val="clear" w:color="auto" w:fill="auto"/>
        <w:bidi w:val="0"/>
        <w:spacing w:before="0" w:after="0" w:line="315" w:lineRule="exact"/>
        <w:ind w:left="1300" w:right="0" w:firstLine="0"/>
        <w:jc w:val="both"/>
      </w:pPr>
      <w:r>
        <w:rPr>
          <w:color w:val="000000"/>
          <w:spacing w:val="0"/>
          <w:w w:val="100"/>
          <w:position w:val="0"/>
        </w:rPr>
        <w:t>假如变更在租赁开始日生效，该租赁会被分类为经营租赁的，本公司自租赁变更生效日开始将其作为一项 新租赁进行会计处理，并以租赁变更生效日前的租赁投资净额作为租赁资产的账面价值；</w:t>
      </w:r>
    </w:p>
    <w:p>
      <w:pPr>
        <w:pStyle w:val="Style19"/>
        <w:keepNext w:val="0"/>
        <w:keepLines w:val="0"/>
        <w:widowControl w:val="0"/>
        <w:shd w:val="clear" w:color="auto" w:fill="auto"/>
        <w:bidi w:val="0"/>
        <w:spacing w:before="0" w:after="280" w:line="315" w:lineRule="exact"/>
        <w:ind w:left="1300" w:right="0" w:firstLine="0"/>
        <w:jc w:val="both"/>
      </w:pPr>
      <w:r>
        <w:rPr>
          <w:color w:val="000000"/>
          <w:spacing w:val="0"/>
          <w:w w:val="100"/>
          <w:position w:val="0"/>
        </w:rPr>
        <w:t>假如变更在租赁开始日生效，该租赁会被分类为融资租赁的，本公司按照本附注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三、（十）金融工具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 修改或重新议定合同的政策进行会计处理。</w:t>
      </w:r>
    </w:p>
    <w:p>
      <w:pPr>
        <w:pStyle w:val="Style19"/>
        <w:keepNext w:val="0"/>
        <w:keepLines w:val="0"/>
        <w:widowControl w:val="0"/>
        <w:shd w:val="clear" w:color="auto" w:fill="auto"/>
        <w:bidi w:val="0"/>
        <w:spacing w:before="0" w:after="0" w:line="315" w:lineRule="exact"/>
        <w:ind w:left="1300" w:right="0" w:firstLine="0"/>
        <w:jc w:val="both"/>
      </w:pPr>
      <w:bookmarkStart w:id="1054" w:name="bookmark1054"/>
      <w:r>
        <w:rPr>
          <w:color w:val="000000"/>
          <w:spacing w:val="0"/>
          <w:w w:val="100"/>
          <w:position w:val="0"/>
        </w:rPr>
        <w:t>（</w:t>
      </w:r>
      <w:bookmarkEnd w:id="1054"/>
      <w:r>
        <w:rPr>
          <w:rFonts w:ascii="Times New Roman" w:eastAsia="Times New Roman" w:hAnsi="Times New Roman" w:cs="Times New Roman"/>
          <w:color w:val="000000"/>
          <w:spacing w:val="0"/>
          <w:w w:val="100"/>
          <w:position w:val="0"/>
          <w:sz w:val="18"/>
          <w:szCs w:val="18"/>
        </w:rPr>
        <w:t>3</w:t>
      </w:r>
      <w:r>
        <w:rPr>
          <w:color w:val="000000"/>
          <w:spacing w:val="0"/>
          <w:w w:val="100"/>
          <w:position w:val="0"/>
        </w:rPr>
        <w:t>）新冠肺炎疫情相关的租金减让</w:t>
      </w:r>
    </w:p>
    <w:p>
      <w:pPr>
        <w:pStyle w:val="Style19"/>
        <w:keepNext w:val="0"/>
        <w:keepLines w:val="0"/>
        <w:widowControl w:val="0"/>
        <w:shd w:val="clear" w:color="auto" w:fill="auto"/>
        <w:bidi w:val="0"/>
        <w:spacing w:before="0" w:after="0" w:line="315" w:lineRule="exact"/>
        <w:ind w:left="1300" w:right="0" w:firstLine="0"/>
        <w:jc w:val="both"/>
      </w:pPr>
      <w:r>
        <w:rPr>
          <w:color w:val="000000"/>
          <w:spacing w:val="0"/>
          <w:w w:val="100"/>
          <w:position w:val="0"/>
        </w:rPr>
        <w:t xml:space="preserve">对于采用新冠肺炎疫情相关租金减让简化方法的经营租赁，本公司继续按照与减让前一致的方法将原合同 </w:t>
      </w:r>
      <w:r>
        <w:rPr>
          <w:color w:val="000000"/>
          <w:spacing w:val="0"/>
          <w:w w:val="100"/>
          <w:position w:val="0"/>
        </w:rPr>
        <w:t>租金确认为租赁收入；发生租金减免的，本公司将减免的租金作为可变租赁付款额，在减免期间冲减租赁 收入；延期收取租金的，本公司在原收取期间将应收取的租金确认为应收款项，并在实际收到时冲减前期 确认的应收款项。</w:t>
      </w:r>
    </w:p>
    <w:p>
      <w:pPr>
        <w:pStyle w:val="Style19"/>
        <w:keepNext w:val="0"/>
        <w:keepLines w:val="0"/>
        <w:widowControl w:val="0"/>
        <w:shd w:val="clear" w:color="auto" w:fill="auto"/>
        <w:bidi w:val="0"/>
        <w:spacing w:before="0" w:after="400" w:line="312" w:lineRule="exact"/>
        <w:ind w:left="1280" w:right="0" w:firstLine="0"/>
        <w:jc w:val="both"/>
      </w:pPr>
      <w:r>
        <w:rPr>
          <w:color w:val="000000"/>
          <w:spacing w:val="0"/>
          <w:w w:val="100"/>
          <w:position w:val="0"/>
        </w:rPr>
        <w:t>对于采用新冠肺炎疫情相关租金减让简化方法的融资租赁，本公司继续按照与减让前一致的折现率计算利 息并确认为租赁收入。发生租金减免的，本公司将减免的租金作为可变租赁付款额，在达成减让协议等放 弃原租金收取权利时，按未折现或减让前折现率折现金额冲减原确认的租赁收入，不足冲减的部分计入投 资收益，同时相应调整应收融资租赁款；延期收取租金的，本公司在实际收到时冲减前期确认的应收融资 租赁款。</w:t>
      </w:r>
    </w:p>
    <w:p>
      <w:pPr>
        <w:pStyle w:val="Style30"/>
        <w:keepNext/>
        <w:keepLines/>
        <w:widowControl w:val="0"/>
        <w:shd w:val="clear" w:color="auto" w:fill="auto"/>
        <w:tabs>
          <w:tab w:pos="464" w:val="left"/>
        </w:tabs>
        <w:bidi w:val="0"/>
        <w:spacing w:before="0" w:after="300" w:line="326"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3</w:t>
      </w:r>
      <w:bookmarkEnd w:id="1057"/>
      <w:r>
        <w:rPr>
          <w:rFonts w:ascii="Times New Roman" w:eastAsia="Times New Roman" w:hAnsi="Times New Roman" w:cs="Times New Roman"/>
          <w:color w:val="000000"/>
          <w:spacing w:val="0"/>
          <w:w w:val="100"/>
          <w:position w:val="0"/>
        </w:rPr>
        <w:t>6</w:t>
      </w:r>
      <w:r>
        <w:rPr>
          <w:color w:val="000000"/>
          <w:spacing w:val="0"/>
          <w:w w:val="100"/>
          <w:position w:val="0"/>
        </w:rPr>
        <w:t>、</w:t>
        <w:tab/>
        <w:t>其他重要的会计政策和会计估计</w:t>
      </w:r>
      <w:bookmarkEnd w:id="1055"/>
      <w:bookmarkEnd w:id="1056"/>
      <w:bookmarkEnd w:id="1058"/>
    </w:p>
    <w:p>
      <w:pPr>
        <w:pStyle w:val="Style30"/>
        <w:keepNext/>
        <w:keepLines/>
        <w:widowControl w:val="0"/>
        <w:numPr>
          <w:ilvl w:val="0"/>
          <w:numId w:val="17"/>
        </w:numPr>
        <w:shd w:val="clear" w:color="auto" w:fill="auto"/>
        <w:bidi w:val="0"/>
        <w:spacing w:before="0" w:after="0" w:line="326" w:lineRule="auto"/>
        <w:ind w:left="0" w:right="0" w:firstLine="940"/>
        <w:jc w:val="left"/>
      </w:pPr>
      <w:bookmarkStart w:id="1055" w:name="bookmark1055"/>
      <w:bookmarkStart w:id="1056" w:name="bookmark1056"/>
      <w:bookmarkStart w:id="1059" w:name="bookmark1059"/>
      <w:bookmarkStart w:id="1060" w:name="bookmark1060"/>
      <w:bookmarkEnd w:id="1059"/>
      <w:r>
        <w:rPr>
          <w:color w:val="000000"/>
          <w:spacing w:val="0"/>
          <w:w w:val="100"/>
          <w:position w:val="0"/>
        </w:rPr>
        <w:t>售后租回交易</w:t>
      </w:r>
      <w:bookmarkEnd w:id="1055"/>
      <w:bookmarkEnd w:id="1056"/>
      <w:bookmarkEnd w:id="1060"/>
    </w:p>
    <w:p>
      <w:pPr>
        <w:pStyle w:val="Style19"/>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公司按照本附注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三、（二十四）收入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所述原则评估确定售后租回交易中的资产转让是否属于销售。</w:t>
      </w:r>
    </w:p>
    <w:p>
      <w:pPr>
        <w:pStyle w:val="Style19"/>
        <w:keepNext w:val="0"/>
        <w:keepLines w:val="0"/>
        <w:widowControl w:val="0"/>
        <w:shd w:val="clear" w:color="auto" w:fill="auto"/>
        <w:tabs>
          <w:tab w:pos="1706" w:val="left"/>
        </w:tabs>
        <w:bidi w:val="0"/>
        <w:spacing w:before="0" w:after="0" w:line="314" w:lineRule="exact"/>
        <w:ind w:left="1280" w:right="0" w:firstLine="0"/>
        <w:jc w:val="both"/>
      </w:pPr>
      <w:bookmarkStart w:id="1061" w:name="bookmark1061"/>
      <w:r>
        <w:rPr>
          <w:color w:val="000000"/>
          <w:spacing w:val="0"/>
          <w:w w:val="100"/>
          <w:position w:val="0"/>
        </w:rPr>
        <w:t>（</w:t>
      </w:r>
      <w:bookmarkEnd w:id="10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作为承租人</w:t>
      </w:r>
    </w:p>
    <w:p>
      <w:pPr>
        <w:pStyle w:val="Style19"/>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售后租回交易中的资产转让属于销售的，公司作为承租人按原资产账面价值中与租回获得的使用权有关的 部分，计量售后租回所形成的使用权资产，并仅就转让至出租人的权利确认相关利得或损失；售后租回交 易中的资产转让不属于销售的，公司作为承租人继续确认被转让资产，同时确认一项与转让收入等额的金 融负债。金融负债的会计处理详见本附注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三、（十）金融工具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tabs>
          <w:tab w:pos="1706" w:val="left"/>
        </w:tabs>
        <w:bidi w:val="0"/>
        <w:spacing w:before="0" w:after="0" w:line="314" w:lineRule="exact"/>
        <w:ind w:left="1280" w:right="0" w:firstLine="0"/>
        <w:jc w:val="both"/>
      </w:pPr>
      <w:bookmarkStart w:id="1062" w:name="bookmark1062"/>
      <w:r>
        <w:rPr>
          <w:color w:val="000000"/>
          <w:spacing w:val="0"/>
          <w:w w:val="100"/>
          <w:position w:val="0"/>
        </w:rPr>
        <w:t>（</w:t>
      </w:r>
      <w:bookmarkEnd w:id="106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作为出租人</w:t>
      </w:r>
    </w:p>
    <w:p>
      <w:pPr>
        <w:pStyle w:val="Style19"/>
        <w:keepNext w:val="0"/>
        <w:keepLines w:val="0"/>
        <w:widowControl w:val="0"/>
        <w:shd w:val="clear" w:color="auto" w:fill="auto"/>
        <w:bidi w:val="0"/>
        <w:spacing w:before="0" w:after="400" w:line="314" w:lineRule="exact"/>
        <w:ind w:left="1280" w:right="0" w:firstLine="0"/>
        <w:jc w:val="both"/>
      </w:pPr>
      <w:r>
        <w:rPr>
          <w:color w:val="000000"/>
          <w:spacing w:val="0"/>
          <w:w w:val="100"/>
          <w:position w:val="0"/>
        </w:rPr>
        <w:t>售后租回交易中的资产转让属于销售的，公司作为出租人对资产购买进行会计处理，并根据前述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 作为出租人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的政策对资产出租进行会计处理；售后租回交易中的资产转让不属于销售的，公司作为出租人 不确认被转让资产，但确认一项与转让收入等额的金融资产。金融资产的会计处理详见本附注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三、（十） 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keepLines/>
        <w:widowControl w:val="0"/>
        <w:shd w:val="clear" w:color="auto" w:fill="auto"/>
        <w:tabs>
          <w:tab w:pos="464" w:val="left"/>
        </w:tabs>
        <w:bidi w:val="0"/>
        <w:spacing w:before="0" w:after="200" w:line="326"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3</w:t>
      </w:r>
      <w:bookmarkEnd w:id="1065"/>
      <w:r>
        <w:rPr>
          <w:rFonts w:ascii="Times New Roman" w:eastAsia="Times New Roman" w:hAnsi="Times New Roman" w:cs="Times New Roman"/>
          <w:color w:val="000000"/>
          <w:spacing w:val="0"/>
          <w:w w:val="100"/>
          <w:position w:val="0"/>
        </w:rPr>
        <w:t>7</w:t>
      </w:r>
      <w:r>
        <w:rPr>
          <w:color w:val="000000"/>
          <w:spacing w:val="0"/>
          <w:w w:val="100"/>
          <w:position w:val="0"/>
        </w:rPr>
        <w:t>、</w:t>
        <w:tab/>
        <w:t>重要会计政策和会计估计变更</w:t>
      </w:r>
      <w:bookmarkEnd w:id="1063"/>
      <w:bookmarkEnd w:id="1064"/>
      <w:bookmarkEnd w:id="1066"/>
    </w:p>
    <w:p>
      <w:pPr>
        <w:pStyle w:val="Style30"/>
        <w:keepNext/>
        <w:keepLines/>
        <w:widowControl w:val="0"/>
        <w:shd w:val="clear" w:color="auto" w:fill="auto"/>
        <w:bidi w:val="0"/>
        <w:spacing w:before="0" w:after="340" w:line="314" w:lineRule="exact"/>
        <w:ind w:left="0" w:right="0" w:firstLine="0"/>
        <w:jc w:val="left"/>
      </w:pPr>
      <w:bookmarkStart w:id="1063" w:name="bookmark1063"/>
      <w:bookmarkStart w:id="1064" w:name="bookmark1064"/>
      <w:bookmarkStart w:id="1067" w:name="bookmark1067"/>
      <w:bookmarkStart w:id="1068" w:name="bookmark1068"/>
      <w:r>
        <w:rPr>
          <w:color w:val="000000"/>
          <w:spacing w:val="0"/>
          <w:w w:val="100"/>
          <w:position w:val="0"/>
        </w:rPr>
        <w:t>（</w:t>
      </w:r>
      <w:bookmarkEnd w:id="106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63"/>
      <w:bookmarkEnd w:id="1064"/>
      <w:bookmarkEnd w:id="1068"/>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90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据财政部于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 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租赁》的 通知（财会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号）相关规定，要 求在境内外同时上市的企业以及在境外 上市并采用国际财务报告准则或企业会 计准则编制财务报表的企业，自</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日起施行；其他执行企业会 计准则的企业自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 施行。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第五届董事会第七次会议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0" w:line="240" w:lineRule="auto"/>
        <w:ind w:left="0" w:right="0" w:firstLine="0"/>
        <w:jc w:val="left"/>
      </w:pPr>
      <w:bookmarkStart w:id="1069" w:name="bookmark1069"/>
      <w:bookmarkStart w:id="1070" w:name="bookmark1070"/>
      <w:bookmarkStart w:id="1071" w:name="bookmark1071"/>
      <w:r>
        <w:rPr>
          <w:color w:val="000000"/>
          <w:spacing w:val="0"/>
          <w:w w:val="100"/>
          <w:position w:val="0"/>
        </w:rPr>
        <w:t>重要会计政策变更</w:t>
      </w:r>
      <w:bookmarkEnd w:id="1069"/>
      <w:bookmarkEnd w:id="1070"/>
      <w:bookmarkEnd w:id="1071"/>
    </w:p>
    <w:p>
      <w:pPr>
        <w:pStyle w:val="Style19"/>
        <w:keepNext w:val="0"/>
        <w:keepLines w:val="0"/>
        <w:widowControl w:val="0"/>
        <w:shd w:val="clear" w:color="auto" w:fill="auto"/>
        <w:bidi w:val="0"/>
        <w:spacing w:before="0" w:after="0" w:line="322" w:lineRule="exact"/>
        <w:ind w:left="128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）执行《企业会计准则第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w:t>
      </w:r>
    </w:p>
    <w:p>
      <w:pPr>
        <w:pStyle w:val="Style19"/>
        <w:keepNext w:val="0"/>
        <w:keepLines w:val="0"/>
        <w:widowControl w:val="0"/>
        <w:shd w:val="clear" w:color="auto" w:fill="auto"/>
        <w:bidi w:val="0"/>
        <w:spacing w:before="0" w:after="0" w:line="322" w:lineRule="exact"/>
        <w:ind w:left="128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 执行新租赁准则。根据修订后的准则，对于首次执行日前已存在的合同，公司选择在首次执行日不重新评估 </w:t>
      </w:r>
      <w:r>
        <w:rPr>
          <w:color w:val="000000"/>
          <w:spacing w:val="0"/>
          <w:w w:val="100"/>
          <w:position w:val="0"/>
        </w:rPr>
        <w:t>其是否为租赁或者包含租赁。</w:t>
      </w:r>
    </w:p>
    <w:p>
      <w:pPr>
        <w:pStyle w:val="Style19"/>
        <w:keepNext w:val="0"/>
        <w:keepLines w:val="0"/>
        <w:widowControl w:val="0"/>
        <w:shd w:val="clear" w:color="auto" w:fill="auto"/>
        <w:bidi w:val="0"/>
        <w:spacing w:before="0" w:after="0" w:line="314" w:lineRule="exact"/>
        <w:ind w:left="1320" w:right="0" w:firstLine="0"/>
        <w:jc w:val="both"/>
      </w:pPr>
      <w:r>
        <w:rPr>
          <w:color w:val="000000"/>
          <w:spacing w:val="0"/>
          <w:w w:val="100"/>
          <w:position w:val="0"/>
        </w:rPr>
        <w:t>•</w:t>
      </w:r>
      <w:r>
        <w:rPr>
          <w:color w:val="000000"/>
          <w:spacing w:val="0"/>
          <w:w w:val="100"/>
          <w:position w:val="0"/>
        </w:rPr>
        <w:t>本公司作为承租人</w:t>
      </w:r>
    </w:p>
    <w:p>
      <w:pPr>
        <w:pStyle w:val="Style19"/>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本公司选择根据首次执行新租赁准则的累积影响数，调整首次执行新租赁准则当年年初留存收益及财务报表 其他相关项目金额，不调整可比期间信息。</w:t>
      </w:r>
    </w:p>
    <w:p>
      <w:pPr>
        <w:pStyle w:val="Style19"/>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对于首次执行日前已存在的经营租赁，本公司在首次执行日根据剩余租赁付款额按首次执行日本公司的增量 借款利率折现的现值计量租赁负债，并根据每项租赁选择以下两种方法之一计量使用权资产：</w:t>
      </w:r>
    </w:p>
    <w:p>
      <w:pPr>
        <w:pStyle w:val="Style19"/>
        <w:keepNext w:val="0"/>
        <w:keepLines w:val="0"/>
        <w:widowControl w:val="0"/>
        <w:shd w:val="clear" w:color="auto" w:fill="auto"/>
        <w:bidi w:val="0"/>
        <w:spacing w:before="0" w:after="0" w:line="314" w:lineRule="exact"/>
        <w:ind w:left="1680" w:right="0" w:hanging="360"/>
        <w:jc w:val="both"/>
      </w:pPr>
      <w:r>
        <w:rPr>
          <w:color w:val="000000"/>
          <w:spacing w:val="0"/>
          <w:w w:val="100"/>
          <w:position w:val="0"/>
        </w:rPr>
        <w:t>•</w:t>
      </w:r>
      <w:r>
        <w:rPr>
          <w:color w:val="000000"/>
          <w:spacing w:val="0"/>
          <w:w w:val="100"/>
          <w:position w:val="0"/>
        </w:rPr>
        <w:t>假设自租赁期开始日即采用新租赁准则的账面价值，采用首次执行日的本公司的增量借款利率作为折 现率。</w:t>
      </w:r>
    </w:p>
    <w:p>
      <w:pPr>
        <w:pStyle w:val="Style19"/>
        <w:keepNext w:val="0"/>
        <w:keepLines w:val="0"/>
        <w:widowControl w:val="0"/>
        <w:shd w:val="clear" w:color="auto" w:fill="auto"/>
        <w:bidi w:val="0"/>
        <w:spacing w:before="0" w:after="0" w:line="314" w:lineRule="exact"/>
        <w:ind w:left="1320" w:right="0" w:firstLine="0"/>
        <w:jc w:val="left"/>
      </w:pPr>
      <w:r>
        <w:rPr>
          <w:color w:val="000000"/>
          <w:spacing w:val="0"/>
          <w:w w:val="100"/>
          <w:position w:val="0"/>
        </w:rPr>
        <w:t>•</w:t>
      </w:r>
      <w:r>
        <w:rPr>
          <w:color w:val="000000"/>
          <w:spacing w:val="0"/>
          <w:w w:val="100"/>
          <w:position w:val="0"/>
        </w:rPr>
        <w:t>与租赁负债相等的金额，并根据预付租金进行必要调整。</w:t>
      </w:r>
    </w:p>
    <w:p>
      <w:pPr>
        <w:pStyle w:val="Style19"/>
        <w:keepNext w:val="0"/>
        <w:keepLines w:val="0"/>
        <w:widowControl w:val="0"/>
        <w:shd w:val="clear" w:color="auto" w:fill="auto"/>
        <w:bidi w:val="0"/>
        <w:spacing w:before="0" w:after="100" w:line="314" w:lineRule="exact"/>
        <w:ind w:left="1280" w:right="0" w:firstLine="0"/>
        <w:jc w:val="both"/>
      </w:pPr>
      <w:r>
        <w:rPr>
          <w:color w:val="000000"/>
          <w:spacing w:val="0"/>
          <w:w w:val="100"/>
          <w:position w:val="0"/>
        </w:rPr>
        <w:t>对于首次执行日前的经营租赁，本公司在应用上述方法的同时根据每项租赁选择采用下列一项或多项简化处 理：</w:t>
      </w:r>
    </w:p>
    <w:p>
      <w:pPr>
        <w:pStyle w:val="Style19"/>
        <w:keepNext w:val="0"/>
        <w:keepLines w:val="0"/>
        <w:widowControl w:val="0"/>
        <w:numPr>
          <w:ilvl w:val="0"/>
          <w:numId w:val="19"/>
        </w:numPr>
        <w:shd w:val="clear" w:color="auto" w:fill="auto"/>
        <w:tabs>
          <w:tab w:pos="1698" w:val="left"/>
        </w:tabs>
        <w:bidi w:val="0"/>
        <w:spacing w:before="0" w:after="0" w:line="360" w:lineRule="auto"/>
        <w:ind w:left="1280" w:right="0" w:firstLine="0"/>
        <w:jc w:val="both"/>
      </w:pPr>
      <w:bookmarkStart w:id="1072" w:name="bookmark1072"/>
      <w:bookmarkEnd w:id="1072"/>
      <w:r>
        <w:rPr>
          <w:color w:val="000000"/>
          <w:spacing w:val="0"/>
          <w:w w:val="100"/>
          <w:position w:val="0"/>
        </w:rPr>
        <w:t>将于首次执行日后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个月内完成的租赁作为短期租赁处理；</w:t>
      </w:r>
    </w:p>
    <w:p>
      <w:pPr>
        <w:pStyle w:val="Style19"/>
        <w:keepNext w:val="0"/>
        <w:keepLines w:val="0"/>
        <w:widowControl w:val="0"/>
        <w:numPr>
          <w:ilvl w:val="0"/>
          <w:numId w:val="19"/>
        </w:numPr>
        <w:shd w:val="clear" w:color="auto" w:fill="auto"/>
        <w:tabs>
          <w:tab w:pos="1698" w:val="left"/>
        </w:tabs>
        <w:bidi w:val="0"/>
        <w:spacing w:before="0" w:after="0" w:line="360" w:lineRule="auto"/>
        <w:ind w:left="1280" w:right="0" w:firstLine="0"/>
        <w:jc w:val="both"/>
      </w:pPr>
      <w:bookmarkStart w:id="1073" w:name="bookmark1073"/>
      <w:bookmarkEnd w:id="1073"/>
      <w:r>
        <w:rPr>
          <w:color w:val="000000"/>
          <w:spacing w:val="0"/>
          <w:w w:val="100"/>
          <w:position w:val="0"/>
        </w:rPr>
        <w:t>计量租赁负债时，具有相似特征的租赁采用同一折现率；</w:t>
      </w:r>
    </w:p>
    <w:p>
      <w:pPr>
        <w:pStyle w:val="Style19"/>
        <w:keepNext w:val="0"/>
        <w:keepLines w:val="0"/>
        <w:widowControl w:val="0"/>
        <w:numPr>
          <w:ilvl w:val="0"/>
          <w:numId w:val="19"/>
        </w:numPr>
        <w:shd w:val="clear" w:color="auto" w:fill="auto"/>
        <w:tabs>
          <w:tab w:pos="1698" w:val="left"/>
        </w:tabs>
        <w:bidi w:val="0"/>
        <w:spacing w:before="0" w:after="0" w:line="360" w:lineRule="auto"/>
        <w:ind w:left="1280" w:right="0" w:firstLine="0"/>
        <w:jc w:val="both"/>
      </w:pPr>
      <w:bookmarkStart w:id="1074" w:name="bookmark1074"/>
      <w:bookmarkEnd w:id="1074"/>
      <w:r>
        <w:rPr>
          <w:color w:val="000000"/>
          <w:spacing w:val="0"/>
          <w:w w:val="100"/>
          <w:position w:val="0"/>
        </w:rPr>
        <w:t>使用权资产的计量不包含初始直接费用；</w:t>
      </w:r>
    </w:p>
    <w:p>
      <w:pPr>
        <w:pStyle w:val="Style19"/>
        <w:keepNext w:val="0"/>
        <w:keepLines w:val="0"/>
        <w:widowControl w:val="0"/>
        <w:numPr>
          <w:ilvl w:val="0"/>
          <w:numId w:val="19"/>
        </w:numPr>
        <w:shd w:val="clear" w:color="auto" w:fill="auto"/>
        <w:tabs>
          <w:tab w:pos="1698" w:val="left"/>
        </w:tabs>
        <w:bidi w:val="0"/>
        <w:spacing w:before="0" w:after="0" w:line="314" w:lineRule="exact"/>
        <w:ind w:left="1280" w:right="0" w:firstLine="0"/>
        <w:jc w:val="both"/>
      </w:pPr>
      <w:bookmarkStart w:id="1075" w:name="bookmark1075"/>
      <w:bookmarkEnd w:id="1075"/>
      <w:r>
        <w:rPr>
          <w:color w:val="000000"/>
          <w:spacing w:val="0"/>
          <w:w w:val="100"/>
          <w:position w:val="0"/>
        </w:rPr>
        <w:t>存在续租选择权或终止租赁选择权的，根据首次执行日前选择权的实际行使及其他最新情况确定租赁 期；</w:t>
      </w:r>
    </w:p>
    <w:p>
      <w:pPr>
        <w:pStyle w:val="Style19"/>
        <w:keepNext w:val="0"/>
        <w:keepLines w:val="0"/>
        <w:widowControl w:val="0"/>
        <w:numPr>
          <w:ilvl w:val="0"/>
          <w:numId w:val="19"/>
        </w:numPr>
        <w:shd w:val="clear" w:color="auto" w:fill="auto"/>
        <w:tabs>
          <w:tab w:pos="1698" w:val="left"/>
        </w:tabs>
        <w:bidi w:val="0"/>
        <w:spacing w:before="0" w:after="0" w:line="314" w:lineRule="exact"/>
        <w:ind w:left="1280" w:right="0" w:firstLine="0"/>
        <w:jc w:val="both"/>
      </w:pPr>
      <w:bookmarkStart w:id="1076" w:name="bookmark1076"/>
      <w:bookmarkEnd w:id="1076"/>
      <w:r>
        <w:rPr>
          <w:color w:val="000000"/>
          <w:spacing w:val="0"/>
          <w:w w:val="100"/>
          <w:position w:val="0"/>
        </w:rPr>
        <w:t>作为使用权资产减值测试的替代，按照本附注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三、(二十三)预计负债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评估包含租赁的合同在首次执 行日前是否为亏损合同，并根据首次执行日前计入资产负债表的亏损准备金额调整使用权资产；</w:t>
      </w:r>
    </w:p>
    <w:p>
      <w:pPr>
        <w:pStyle w:val="Style19"/>
        <w:keepNext w:val="0"/>
        <w:keepLines w:val="0"/>
        <w:widowControl w:val="0"/>
        <w:numPr>
          <w:ilvl w:val="0"/>
          <w:numId w:val="19"/>
        </w:numPr>
        <w:shd w:val="clear" w:color="auto" w:fill="auto"/>
        <w:tabs>
          <w:tab w:pos="1698" w:val="left"/>
        </w:tabs>
        <w:bidi w:val="0"/>
        <w:spacing w:before="0" w:after="0" w:line="314" w:lineRule="exact"/>
        <w:ind w:left="1280" w:right="0" w:firstLine="0"/>
        <w:jc w:val="both"/>
      </w:pPr>
      <w:bookmarkStart w:id="1077" w:name="bookmark1077"/>
      <w:bookmarkEnd w:id="1077"/>
      <w:r>
        <w:rPr>
          <w:color w:val="000000"/>
          <w:spacing w:val="0"/>
          <w:w w:val="100"/>
          <w:position w:val="0"/>
        </w:rPr>
        <w:t>首次执行日之前发生的租赁变更，不进行追溯调整，根据租赁变更的最终安排，按照新租赁准则进行 会计处理。</w:t>
      </w:r>
    </w:p>
    <w:p>
      <w:pPr>
        <w:pStyle w:val="Style19"/>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在计量租赁负债时，本公司使用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日的承租人增量借款利率来对租赁付款额进行折现。</w:t>
      </w:r>
    </w:p>
    <w:p>
      <w:pPr>
        <w:pStyle w:val="Style19"/>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对于首次执行日前已存在的融资租赁，本公司在首次执行日按照融资租入资产和应付融资租赁款的原账面 价值，分别计量使用权资产和租赁负债。</w:t>
      </w:r>
    </w:p>
    <w:p>
      <w:pPr>
        <w:pStyle w:val="Style19"/>
        <w:keepNext w:val="0"/>
        <w:keepLines w:val="0"/>
        <w:widowControl w:val="0"/>
        <w:shd w:val="clear" w:color="auto" w:fill="auto"/>
        <w:bidi w:val="0"/>
        <w:spacing w:before="0" w:after="0" w:line="314" w:lineRule="exact"/>
        <w:ind w:left="1320" w:right="0" w:firstLine="0"/>
        <w:jc w:val="left"/>
      </w:pPr>
      <w:r>
        <w:rPr>
          <w:color w:val="000000"/>
          <w:spacing w:val="0"/>
          <w:w w:val="100"/>
          <w:position w:val="0"/>
        </w:rPr>
        <w:t>•</w:t>
      </w:r>
      <w:r>
        <w:rPr>
          <w:color w:val="000000"/>
          <w:spacing w:val="0"/>
          <w:w w:val="100"/>
          <w:position w:val="0"/>
        </w:rPr>
        <w:t>本公司作为出租人</w:t>
      </w:r>
    </w:p>
    <w:p>
      <w:pPr>
        <w:pStyle w:val="Style19"/>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对于首次执行日前划分为经营租赁且在首次执行日后仍存续的转租赁，本公司在首次执行日基于原租赁和 转租赁的剩余合同期限和条款进行重新评估，并按照新租赁准则的规定进行分类。重分类为融资租赁的， 本公司将其作为一项新的融资租赁进行会计处理。</w:t>
      </w:r>
    </w:p>
    <w:p>
      <w:pPr>
        <w:pStyle w:val="Style19"/>
        <w:keepNext w:val="0"/>
        <w:keepLines w:val="0"/>
        <w:widowControl w:val="0"/>
        <w:shd w:val="clear" w:color="auto" w:fill="auto"/>
        <w:bidi w:val="0"/>
        <w:spacing w:before="0" w:after="100" w:line="314" w:lineRule="exact"/>
        <w:ind w:left="1280" w:right="0" w:firstLine="0"/>
        <w:jc w:val="both"/>
      </w:pPr>
      <w:r>
        <w:rPr>
          <w:color w:val="000000"/>
          <w:spacing w:val="0"/>
          <w:w w:val="100"/>
          <w:position w:val="0"/>
        </w:rPr>
        <w:t>除转租赁外，本公司无需对其作为出租人的租赁按照新租赁准则进行调整。本公司自首次执行日起按照新 租赁准则进行会计处理。</w:t>
      </w:r>
    </w:p>
    <w:p>
      <w:pPr>
        <w:pStyle w:val="Style27"/>
        <w:keepNext w:val="0"/>
        <w:keepLines w:val="0"/>
        <w:widowControl w:val="0"/>
        <w:shd w:val="clear" w:color="auto" w:fill="auto"/>
        <w:bidi w:val="0"/>
        <w:spacing w:before="0" w:after="0" w:line="240" w:lineRule="auto"/>
        <w:ind w:left="317" w:right="0" w:firstLine="0"/>
        <w:jc w:val="left"/>
      </w:pPr>
      <w:r>
        <w:rPr>
          <w:color w:val="000000"/>
          <w:spacing w:val="0"/>
          <w:w w:val="100"/>
          <w:position w:val="0"/>
        </w:rPr>
        <w:t>•</w:t>
      </w:r>
      <w:r>
        <w:rPr>
          <w:color w:val="000000"/>
          <w:spacing w:val="0"/>
          <w:w w:val="100"/>
          <w:position w:val="0"/>
        </w:rPr>
        <w:t>本公司执行新租赁准则对财务报表的主要影响如下:</w:t>
      </w:r>
    </w:p>
    <w:tbl>
      <w:tblPr>
        <w:tblOverlap w:val="never"/>
        <w:jc w:val="center"/>
        <w:tblLayout w:type="fixed"/>
      </w:tblPr>
      <w:tblGrid>
        <w:gridCol w:w="2054"/>
        <w:gridCol w:w="888"/>
        <w:gridCol w:w="2069"/>
        <w:gridCol w:w="1699"/>
        <w:gridCol w:w="1709"/>
      </w:tblGrid>
      <w:tr>
        <w:trPr>
          <w:trHeight w:val="346"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会计政策变更的内容和原 因</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审批程序</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00"/>
              <w:jc w:val="both"/>
            </w:pPr>
            <w:r>
              <w:rPr>
                <w:color w:val="000000"/>
                <w:spacing w:val="0"/>
                <w:w w:val="100"/>
                <w:position w:val="0"/>
              </w:rPr>
              <w:t>受影响的报表项目</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日余额的影响金额</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母公司</w:t>
            </w:r>
          </w:p>
        </w:tc>
      </w:tr>
      <w:tr>
        <w:trPr>
          <w:trHeight w:val="341"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)公司作为承租人对于 首次执行日前已存在的经 营租赁的调整</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董事会五</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届七次会</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4,897,156.37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7,294,115.95</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3,116,703.81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4,753,327.28</w:t>
            </w:r>
          </w:p>
        </w:tc>
      </w:tr>
      <w:tr>
        <w:trPr>
          <w:trHeight w:val="35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一年到期的非流动负债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1,780,452.56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2,540,788.67</w:t>
            </w:r>
          </w:p>
        </w:tc>
      </w:tr>
    </w:tbl>
    <w:p>
      <w:pPr>
        <w:widowControl w:val="0"/>
        <w:spacing w:after="319" w:line="1" w:lineRule="exact"/>
      </w:pPr>
    </w:p>
    <w:p>
      <w:pPr>
        <w:pStyle w:val="Style30"/>
        <w:keepNext/>
        <w:keepLines/>
        <w:widowControl w:val="0"/>
        <w:numPr>
          <w:ilvl w:val="0"/>
          <w:numId w:val="21"/>
        </w:numPr>
        <w:shd w:val="clear" w:color="auto" w:fill="auto"/>
        <w:tabs>
          <w:tab w:pos="493" w:val="left"/>
        </w:tabs>
        <w:bidi w:val="0"/>
        <w:spacing w:before="0" w:line="240" w:lineRule="auto"/>
        <w:ind w:left="0" w:right="0" w:firstLine="0"/>
        <w:jc w:val="left"/>
      </w:pPr>
      <w:bookmarkStart w:id="1078" w:name="bookmark1078"/>
      <w:bookmarkStart w:id="1079" w:name="bookmark1079"/>
      <w:bookmarkStart w:id="1080" w:name="bookmark1080"/>
      <w:bookmarkStart w:id="1081" w:name="bookmark1081"/>
      <w:bookmarkEnd w:id="1080"/>
      <w:r>
        <w:rPr>
          <w:color w:val="000000"/>
          <w:spacing w:val="0"/>
          <w:w w:val="100"/>
          <w:position w:val="0"/>
        </w:rPr>
        <w:t>重要会计估计变更</w:t>
      </w:r>
      <w:bookmarkEnd w:id="1078"/>
      <w:bookmarkEnd w:id="1079"/>
      <w:bookmarkEnd w:id="1081"/>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numPr>
          <w:ilvl w:val="0"/>
          <w:numId w:val="21"/>
        </w:numPr>
        <w:shd w:val="clear" w:color="auto" w:fill="auto"/>
        <w:tabs>
          <w:tab w:pos="493" w:val="left"/>
        </w:tabs>
        <w:bidi w:val="0"/>
        <w:spacing w:before="0" w:line="240" w:lineRule="auto"/>
        <w:ind w:left="0" w:right="0" w:firstLine="0"/>
        <w:jc w:val="left"/>
      </w:pPr>
      <w:bookmarkStart w:id="1082" w:name="bookmark1082"/>
      <w:bookmarkStart w:id="1083" w:name="bookmark1083"/>
      <w:bookmarkStart w:id="1084" w:name="bookmark1084"/>
      <w:bookmarkStart w:id="1085" w:name="bookmark1085"/>
      <w:bookmarkEnd w:id="1084"/>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82"/>
      <w:bookmarkEnd w:id="1083"/>
      <w:bookmarkEnd w:id="1085"/>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是否需要调整年初资产负债表科目</w:t>
      </w:r>
      <w:r>
        <w:br w:type="page"/>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413,885,888.83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413,885,888.83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73,155,784.62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73,155,784.62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470,240,284.84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470,240,284.84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16,299,855.31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16,299,855.31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19,769,848.95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19,769,848.95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336,299.57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336,299.57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212,936,191.36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212,936,191.36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60,234,315.83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60,234,315.83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36,696,260.66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36,696,260.66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1,303,218,430.40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1,303,218,430.40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96,659,812.27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96,659,812.27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38,597,620.65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38,597,620.65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177,498,207.64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177,498,207.64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4,897,156.37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4,897,156.37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26,778,272.39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26,778,272.39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33,386,670.92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33,386,670.92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5,651,893.80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5,651,893.80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30,378,116.72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30,378,116.72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8,305,556.55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8,305,556.55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417,256,150.94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422,153,307.31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4,897,156.37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1,720,474,581.34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1,725,371,737.71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4,897,156.37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156,561,865.40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156,561,865.40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62,041,469.34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62,041,469.34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28,575,983.82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28,575,983.82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20,416,613.50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20,416,613.50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31,422,404.09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31,422,404.09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1,780,452.56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1,780,452.56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38,955,086.92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38,955,086.92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347,973,423.07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349,753,875.63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1,780,452.56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3,116,703.81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3,116,703.81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11,403,403.49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11,403,403.49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1,718,034.90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1,718,034.90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11,745,442.01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11,745,442.01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24,866,880.40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27,983,584.21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3,116,703.81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372,840,303.47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377,737,459.84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4,897,156.37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357,245,414.92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357,245,414.92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708,524.75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708,524.75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69,236,564.84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69,236,564.84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344,099,313.92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344,099,313.92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1,314,660,420.43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1,314,660,420.43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32,973,857.44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32,973,857.44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1,347,634,277.87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1,347,634,277.87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1,720,474,581.34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1,725,371,737.71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4,897,156.37</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227,432,363.92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227,432,363.92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49,965,627.48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49,965,627.48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404,064,238.31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404,064,238.31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12,949,571.15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12,949,571.15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105,752,479.00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105,752,479.00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6,732,596.83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6,732,596.83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158,566,390.48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158,566,390.48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31,286,602.87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31,286,602.87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990,017,273.21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990,017,273.21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429,966,642.93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429,966,642.93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8,027,485.80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8,027,485.80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135,167,297.21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135,167,297.21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7,294,115.95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7,294,115.95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20,518,712.85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20,518,712.85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33,386,670.92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33,386,670.92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3,529,427.68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3,529,427.68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21,018,434.15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21,018,434.15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8,305,556.55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8,305,556.55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659,920,228.09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667,214,344.04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7,294,115.95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1,649,937,501.30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1,657,231,617.25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7,294,115.95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124,385,855.74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124,385,855.74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31,356,631.57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31,356,631.57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22,159,190.39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22,159,190.39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9,831,518.00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9,831,518.00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110,719,933.09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110,719,933.09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2,540,788.67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2,540,788.67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7,288,269.20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7,288,269.20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305,741,397.99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308,282,186.66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2,540,788.67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4,753,327.28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4,753,327.28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8,838,517.45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8,838,517.45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1,718,034.90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1,718,034.90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11,215,349.45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11,215,349.45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21,771,901.80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26,525,229.08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4,753,327.28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327,513,299.79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334,807,415.74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7,294,115.95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365,165,247.65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365,165,247.65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69,233,633.75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69,233,633.75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344,654,718.11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344,654,718.11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1,322,424,201.51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1,322,424,201.51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1,649,937,501.30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1,657,231,617.25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7,294,115.95</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调整情况说明</w:t>
      </w:r>
    </w:p>
    <w:p>
      <w:pPr>
        <w:pStyle w:val="Style30"/>
        <w:keepNext/>
        <w:keepLines/>
        <w:widowControl w:val="0"/>
        <w:shd w:val="clear" w:color="auto" w:fill="auto"/>
        <w:bidi w:val="0"/>
        <w:spacing w:before="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86"/>
      <w:bookmarkEnd w:id="1087"/>
      <w:bookmarkEnd w:id="1089"/>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38</w:t>
      </w:r>
      <w:r>
        <w:rPr>
          <w:color w:val="000000"/>
          <w:spacing w:val="0"/>
          <w:w w:val="100"/>
          <w:position w:val="0"/>
        </w:rPr>
        <w:t>、其他</w:t>
      </w:r>
      <w:bookmarkEnd w:id="1090"/>
      <w:bookmarkEnd w:id="1091"/>
      <w:bookmarkEnd w:id="1092"/>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25"/>
        <w:keepNext/>
        <w:keepLines/>
        <w:widowControl w:val="0"/>
        <w:shd w:val="clear" w:color="auto" w:fill="auto"/>
        <w:bidi w:val="0"/>
        <w:spacing w:before="0" w:line="240" w:lineRule="auto"/>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rPr>
        <w:t>六</w:t>
      </w:r>
      <w:bookmarkEnd w:id="1095"/>
      <w:r>
        <w:rPr>
          <w:color w:val="000000"/>
          <w:spacing w:val="0"/>
          <w:w w:val="100"/>
          <w:position w:val="0"/>
        </w:rPr>
        <w:t>、税项</w:t>
      </w:r>
      <w:bookmarkEnd w:id="1093"/>
      <w:bookmarkEnd w:id="1094"/>
      <w:bookmarkEnd w:id="1096"/>
    </w:p>
    <w:p>
      <w:pPr>
        <w:pStyle w:val="Style30"/>
        <w:keepNext/>
        <w:keepLines/>
        <w:widowControl w:val="0"/>
        <w:shd w:val="clear" w:color="auto" w:fill="auto"/>
        <w:bidi w:val="0"/>
        <w:spacing w:before="0" w:after="320" w:line="240" w:lineRule="auto"/>
        <w:ind w:left="0" w:right="0" w:firstLine="0"/>
        <w:jc w:val="left"/>
      </w:pPr>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97"/>
      <w:bookmarkEnd w:id="1098"/>
      <w:bookmarkEnd w:id="109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按实际应缴流转税额计缴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按企业净利润计缴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按实际应缴流转税额计缴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按实际应缴流转税额计缴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按广告服务取得的计费销售额计缴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租金收入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房屋建筑物原值的</w:t>
            </w: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3130"/>
        <w:gridCol w:w="645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日取得</w:t>
            </w:r>
            <w:r>
              <w:rPr>
                <w:rFonts w:ascii="Times New Roman" w:eastAsia="Times New Roman" w:hAnsi="Times New Roman" w:cs="Times New Roman"/>
                <w:color w:val="000000"/>
                <w:spacing w:val="0"/>
                <w:w w:val="100"/>
                <w:position w:val="0"/>
                <w:sz w:val="18"/>
                <w:szCs w:val="18"/>
              </w:rPr>
              <w:t>GR202044004240</w:t>
            </w:r>
            <w:r>
              <w:rPr>
                <w:color w:val="000000"/>
                <w:spacing w:val="0"/>
                <w:w w:val="100"/>
                <w:position w:val="0"/>
              </w:rPr>
              <w:t>号高新技术企业证书，有效期三年，本 期按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广东安居宝智能控制系统有限公司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日取得</w:t>
            </w:r>
            <w:r>
              <w:rPr>
                <w:rFonts w:ascii="Times New Roman" w:eastAsia="Times New Roman" w:hAnsi="Times New Roman" w:cs="Times New Roman"/>
                <w:color w:val="000000"/>
                <w:spacing w:val="0"/>
                <w:w w:val="100"/>
                <w:position w:val="0"/>
                <w:sz w:val="18"/>
                <w:szCs w:val="18"/>
              </w:rPr>
              <w:t>GR201944003430</w:t>
            </w:r>
            <w:r>
              <w:rPr>
                <w:color w:val="000000"/>
                <w:spacing w:val="0"/>
                <w:w w:val="100"/>
                <w:position w:val="0"/>
              </w:rPr>
              <w:t>号高新技术企业证书，有效期三年，本 期按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广东奥迪安监控技术股份有限公司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日取得</w:t>
            </w:r>
            <w:r>
              <w:rPr>
                <w:rFonts w:ascii="Times New Roman" w:eastAsia="Times New Roman" w:hAnsi="Times New Roman" w:cs="Times New Roman"/>
                <w:color w:val="000000"/>
                <w:spacing w:val="0"/>
                <w:w w:val="100"/>
                <w:position w:val="0"/>
                <w:sz w:val="18"/>
                <w:szCs w:val="18"/>
              </w:rPr>
              <w:t>GR201944003265</w:t>
            </w:r>
            <w:r>
              <w:rPr>
                <w:color w:val="000000"/>
                <w:spacing w:val="0"/>
                <w:w w:val="100"/>
                <w:position w:val="0"/>
              </w:rPr>
              <w:t>号高新技术企业证书，有效期三年，本 期按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香港安居宝科技有限公司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执行香港利得税，对于首次取得</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万港币的税前利润适用税率</w:t>
            </w:r>
            <w:r>
              <w:rPr>
                <w:rFonts w:ascii="Times New Roman" w:eastAsia="Times New Roman" w:hAnsi="Times New Roman" w:cs="Times New Roman"/>
                <w:color w:val="000000"/>
                <w:spacing w:val="0"/>
                <w:w w:val="100"/>
                <w:position w:val="0"/>
                <w:sz w:val="18"/>
                <w:szCs w:val="18"/>
              </w:rPr>
              <w:t>8.25%</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安居宝（澳门）有限公司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年度适用应纳税所得额澳门币</w:t>
            </w:r>
            <w:r>
              <w:rPr>
                <w:rFonts w:ascii="Times New Roman" w:eastAsia="Times New Roman" w:hAnsi="Times New Roman" w:cs="Times New Roman"/>
                <w:color w:val="000000"/>
                <w:spacing w:val="0"/>
                <w:w w:val="100"/>
                <w:position w:val="0"/>
                <w:sz w:val="18"/>
                <w:szCs w:val="18"/>
              </w:rPr>
              <w:t>600,000.00</w:t>
            </w:r>
            <w:r>
              <w:rPr>
                <w:color w:val="000000"/>
                <w:spacing w:val="0"/>
                <w:w w:val="100"/>
                <w:position w:val="0"/>
              </w:rPr>
              <w:t>元以下部分免征，澳门币</w:t>
            </w:r>
            <w:r>
              <w:rPr>
                <w:rFonts w:ascii="Times New Roman" w:eastAsia="Times New Roman" w:hAnsi="Times New Roman" w:cs="Times New Roman"/>
                <w:color w:val="000000"/>
                <w:spacing w:val="0"/>
                <w:w w:val="100"/>
                <w:position w:val="0"/>
                <w:sz w:val="18"/>
                <w:szCs w:val="18"/>
              </w:rPr>
              <w:t xml:space="preserve">600,000.00 </w:t>
            </w:r>
            <w:r>
              <w:rPr>
                <w:color w:val="000000"/>
                <w:spacing w:val="0"/>
                <w:w w:val="100"/>
                <w:position w:val="0"/>
              </w:rPr>
              <w:t>元以上部分按</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征收</w:t>
            </w:r>
          </w:p>
        </w:tc>
      </w:tr>
      <w:tr>
        <w:trPr>
          <w:trHeight w:val="259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广东车前传媒有限公司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tabs>
                <w:tab w:pos="1272" w:val="left"/>
              </w:tabs>
              <w:bidi w:val="0"/>
              <w:spacing w:before="0" w:after="0" w:line="311" w:lineRule="exact"/>
              <w:ind w:left="0" w:right="0" w:firstLine="0"/>
              <w:jc w:val="both"/>
            </w:pPr>
            <w:r>
              <w:rPr>
                <w:color w:val="000000"/>
                <w:spacing w:val="0"/>
                <w:w w:val="100"/>
                <w:position w:val="0"/>
              </w:rPr>
              <w:t>小型微利企业，年应纳税所得额低于</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 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 企业所得税。根据财政部、国家税务总局《关于实施小微企业和个体工商户所得税 优惠政策的公告》（财税</w:t>
            </w:r>
            <w:r>
              <w:rPr>
                <w:rFonts w:ascii="Times New Roman" w:eastAsia="Times New Roman" w:hAnsi="Times New Roman" w:cs="Times New Roman"/>
                <w:color w:val="000000"/>
                <w:spacing w:val="0"/>
                <w:w w:val="100"/>
                <w:position w:val="0"/>
                <w:sz w:val="18"/>
                <w:szCs w:val="18"/>
              </w:rPr>
              <w:t>[2021]12</w:t>
            </w:r>
            <w:r>
              <w:rPr>
                <w:color w:val="000000"/>
                <w:spacing w:val="0"/>
                <w:w w:val="100"/>
                <w:position w:val="0"/>
              </w:rPr>
              <w:t>号），对小型微利企业年应纳税所得额不超过</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万元的部分，在《财政部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税务总局关于实施小微企业普惠性税收减免政策的通知》 （财税〔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号）第二条规定的优惠政策基础上，再减半征收企业所得税，</w:t>
            </w:r>
          </w:p>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执行期限为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319" w:line="1" w:lineRule="exact"/>
      </w:pPr>
    </w:p>
    <w:p>
      <w:pPr>
        <w:pStyle w:val="Style30"/>
        <w:keepNext/>
        <w:keepLines/>
        <w:widowControl w:val="0"/>
        <w:shd w:val="clear" w:color="auto" w:fill="auto"/>
        <w:bidi w:val="0"/>
        <w:spacing w:before="0" w:after="700" w:line="240" w:lineRule="auto"/>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2</w:t>
      </w:r>
      <w:bookmarkEnd w:id="1102"/>
      <w:r>
        <w:rPr>
          <w:color w:val="000000"/>
          <w:spacing w:val="0"/>
          <w:w w:val="100"/>
          <w:position w:val="0"/>
        </w:rPr>
        <w:t>、税收优惠</w:t>
      </w:r>
      <w:bookmarkEnd w:id="1100"/>
      <w:bookmarkEnd w:id="1101"/>
      <w:bookmarkEnd w:id="1103"/>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增值税</w:t>
      </w:r>
    </w:p>
    <w:p>
      <w:pPr>
        <w:pStyle w:val="Style19"/>
        <w:keepNext w:val="0"/>
        <w:keepLines w:val="0"/>
        <w:widowControl w:val="0"/>
        <w:shd w:val="clear" w:color="auto" w:fill="auto"/>
        <w:tabs>
          <w:tab w:pos="1875" w:val="left"/>
        </w:tabs>
        <w:bidi w:val="0"/>
        <w:spacing w:before="0" w:after="0" w:line="308" w:lineRule="exact"/>
        <w:ind w:left="720" w:right="0" w:firstLine="0"/>
        <w:jc w:val="both"/>
      </w:pPr>
      <w:r>
        <w:rPr>
          <w:color w:val="000000"/>
          <w:spacing w:val="0"/>
          <w:w w:val="100"/>
          <w:position w:val="0"/>
        </w:rPr>
        <w:t>根据国务院发布的国发</w:t>
      </w:r>
      <w:r>
        <w:rPr>
          <w:rFonts w:ascii="Times New Roman" w:eastAsia="Times New Roman" w:hAnsi="Times New Roman" w:cs="Times New Roman"/>
          <w:color w:val="000000"/>
          <w:spacing w:val="0"/>
          <w:w w:val="100"/>
          <w:position w:val="0"/>
          <w:sz w:val="18"/>
          <w:szCs w:val="18"/>
        </w:rPr>
        <w:t>[2011]4</w:t>
      </w:r>
      <w:r>
        <w:rPr>
          <w:color w:val="000000"/>
          <w:spacing w:val="0"/>
          <w:w w:val="100"/>
          <w:position w:val="0"/>
        </w:rPr>
        <w:t>号《国务院关于印发进一步鼓励软件产业和集成电路产业发展若干政策的通知》和 财税〔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号《财政部国家税务总局关于软件产品增值税政策的通知》的有关规定，增值税一般纳税人销售</w:t>
      </w:r>
    </w:p>
    <w:p>
      <w:pPr>
        <w:pStyle w:val="Style19"/>
        <w:keepNext w:val="0"/>
        <w:keepLines w:val="0"/>
        <w:widowControl w:val="0"/>
        <w:shd w:val="clear" w:color="auto" w:fill="auto"/>
        <w:bidi w:val="0"/>
        <w:spacing w:before="0" w:after="0" w:line="308" w:lineRule="exact"/>
        <w:ind w:left="0" w:right="0" w:firstLine="720"/>
        <w:jc w:val="both"/>
      </w:pPr>
      <w:r>
        <w:rPr>
          <w:color w:val="000000"/>
          <w:spacing w:val="0"/>
          <w:w w:val="100"/>
          <w:position w:val="0"/>
        </w:rPr>
        <w:t>其自行开发生产的软件产品，按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的部分实行即征即退政策。</w:t>
      </w:r>
    </w:p>
    <w:p>
      <w:pPr>
        <w:pStyle w:val="Style19"/>
        <w:keepNext w:val="0"/>
        <w:keepLines w:val="0"/>
        <w:widowControl w:val="0"/>
        <w:shd w:val="clear" w:color="auto" w:fill="auto"/>
        <w:bidi w:val="0"/>
        <w:spacing w:before="0" w:after="0" w:line="308" w:lineRule="exact"/>
        <w:ind w:left="0" w:right="0" w:firstLine="0"/>
        <w:jc w:val="both"/>
      </w:pPr>
      <w:r>
        <w:rPr>
          <w:color w:val="000000"/>
          <w:spacing w:val="0"/>
          <w:w w:val="100"/>
          <w:position w:val="0"/>
        </w:rPr>
        <w:t>企业所得税</w:t>
      </w:r>
    </w:p>
    <w:p>
      <w:pPr>
        <w:pStyle w:val="Style19"/>
        <w:keepNext w:val="0"/>
        <w:keepLines w:val="0"/>
        <w:widowControl w:val="0"/>
        <w:shd w:val="clear" w:color="auto" w:fill="auto"/>
        <w:bidi w:val="0"/>
        <w:spacing w:before="0" w:after="0" w:line="308" w:lineRule="exact"/>
        <w:ind w:left="0" w:right="0" w:firstLine="720"/>
        <w:jc w:val="both"/>
      </w:pPr>
      <w:r>
        <w:rPr>
          <w:color w:val="000000"/>
          <w:spacing w:val="0"/>
          <w:w w:val="100"/>
          <w:position w:val="0"/>
        </w:rPr>
        <w:t>公司享受企业所得税税收优惠详见附注四关于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存在不同企业所得税税率纳税主体的，披露情况说明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bidi w:val="0"/>
        <w:spacing w:before="0" w:after="0" w:line="308" w:lineRule="exact"/>
        <w:ind w:left="0" w:right="0" w:firstLine="0"/>
        <w:jc w:val="left"/>
      </w:pPr>
      <w:r>
        <w:rPr>
          <w:color w:val="000000"/>
          <w:spacing w:val="0"/>
          <w:w w:val="100"/>
          <w:position w:val="0"/>
        </w:rPr>
        <w:t>房产税、城镇土地使用税</w:t>
      </w:r>
    </w:p>
    <w:p>
      <w:pPr>
        <w:pStyle w:val="Style19"/>
        <w:keepNext w:val="0"/>
        <w:keepLines w:val="0"/>
        <w:widowControl w:val="0"/>
        <w:shd w:val="clear" w:color="auto" w:fill="auto"/>
        <w:bidi w:val="0"/>
        <w:spacing w:before="0" w:after="0" w:line="308" w:lineRule="exact"/>
        <w:ind w:left="720" w:right="0" w:firstLine="0"/>
        <w:jc w:val="both"/>
      </w:pPr>
      <w:r>
        <w:rPr>
          <w:color w:val="000000"/>
          <w:spacing w:val="0"/>
          <w:w w:val="100"/>
          <w:position w:val="0"/>
        </w:rPr>
        <w:t>根据广州市人民政府印发《关于积极应对新冠肺炎疫情影响着力为企业纾困减负若干措施》的通知，对纳税人在中 高风险地区及实施封闭封控管理区域内或用于受疫情影响较大行业的房产、土地，纳税确有困难的，免征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月房产税、城镇土地使用税。本公司、本公司子公司广州市德居安电子科技有限公司适用上述优惠政策。</w:t>
      </w:r>
    </w:p>
    <w:p>
      <w:pPr>
        <w:pStyle w:val="Style19"/>
        <w:keepNext w:val="0"/>
        <w:keepLines w:val="0"/>
        <w:widowControl w:val="0"/>
        <w:shd w:val="clear" w:color="auto" w:fill="auto"/>
        <w:bidi w:val="0"/>
        <w:spacing w:before="0" w:after="0" w:line="308" w:lineRule="exact"/>
        <w:ind w:left="0" w:right="0" w:firstLine="0"/>
        <w:jc w:val="left"/>
      </w:pPr>
      <w:r>
        <w:rPr>
          <w:color w:val="000000"/>
          <w:spacing w:val="0"/>
          <w:w w:val="100"/>
          <w:position w:val="0"/>
        </w:rPr>
        <w:t>文化事业建设费</w:t>
      </w:r>
    </w:p>
    <w:p>
      <w:pPr>
        <w:pStyle w:val="Style19"/>
        <w:keepNext w:val="0"/>
        <w:keepLines w:val="0"/>
        <w:widowControl w:val="0"/>
        <w:shd w:val="clear" w:color="auto" w:fill="auto"/>
        <w:bidi w:val="0"/>
        <w:spacing w:before="0" w:after="0" w:line="308" w:lineRule="exact"/>
        <w:ind w:left="720" w:right="0" w:firstLine="0"/>
        <w:jc w:val="both"/>
      </w:pPr>
      <w:r>
        <w:rPr>
          <w:color w:val="000000"/>
          <w:spacing w:val="0"/>
          <w:w w:val="100"/>
          <w:position w:val="0"/>
        </w:rPr>
        <w:t>根据国家税务总局关于印发《财政部税务总局关于电影等行业税费支持政策的公告》（财政部税务总局公告</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号）第三条规定，自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日，免征文化事业建设费。根据《财政部税务总局关于延 续实施对应疫情部分税费优惠政策的公告》（财政部税务总局公告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第二条规定《财政部税务总局关于 电影等行业税费支持政策的公告》（财政部税务总局公告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号）规定的税费优惠政策凡已经到期的执行期 限延长至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19"/>
        <w:keepNext w:val="0"/>
        <w:keepLines w:val="0"/>
        <w:widowControl w:val="0"/>
        <w:shd w:val="clear" w:color="auto" w:fill="auto"/>
        <w:bidi w:val="0"/>
        <w:spacing w:before="0" w:after="360" w:line="308" w:lineRule="exact"/>
        <w:ind w:left="0" w:right="0" w:firstLine="720"/>
        <w:jc w:val="both"/>
      </w:pPr>
      <w:r>
        <w:rPr>
          <w:color w:val="000000"/>
          <w:spacing w:val="0"/>
          <w:w w:val="100"/>
          <w:position w:val="0"/>
        </w:rPr>
        <w:t>本公司、本公司子公司广东车前传媒有限公司适用上述优惠政策。</w:t>
      </w:r>
    </w:p>
    <w:p>
      <w:pPr>
        <w:pStyle w:val="Style25"/>
        <w:keepNext/>
        <w:keepLines/>
        <w:widowControl w:val="0"/>
        <w:shd w:val="clear" w:color="auto" w:fill="auto"/>
        <w:bidi w:val="0"/>
        <w:spacing w:before="0" w:line="240" w:lineRule="auto"/>
        <w:ind w:left="0" w:right="0" w:firstLine="0"/>
        <w:jc w:val="left"/>
      </w:pPr>
      <w:bookmarkStart w:id="1104" w:name="bookmark1104"/>
      <w:bookmarkStart w:id="1105" w:name="bookmark1105"/>
      <w:bookmarkStart w:id="1106" w:name="bookmark1106"/>
      <w:bookmarkStart w:id="1107" w:name="bookmark1107"/>
      <w:r>
        <w:rPr>
          <w:color w:val="000000"/>
          <w:spacing w:val="0"/>
          <w:w w:val="100"/>
          <w:position w:val="0"/>
        </w:rPr>
        <w:t>七</w:t>
      </w:r>
      <w:bookmarkEnd w:id="1106"/>
      <w:r>
        <w:rPr>
          <w:color w:val="000000"/>
          <w:spacing w:val="0"/>
          <w:w w:val="100"/>
          <w:position w:val="0"/>
        </w:rPr>
        <w:t>、合并财务报表项目注释</w:t>
      </w:r>
      <w:bookmarkEnd w:id="1104"/>
      <w:bookmarkEnd w:id="1105"/>
      <w:bookmarkEnd w:id="1107"/>
    </w:p>
    <w:p>
      <w:pPr>
        <w:pStyle w:val="Style30"/>
        <w:keepNext/>
        <w:keepLines/>
        <w:widowControl w:val="0"/>
        <w:shd w:val="clear" w:color="auto" w:fill="auto"/>
        <w:bidi w:val="0"/>
        <w:spacing w:before="0" w:after="360" w:line="240" w:lineRule="auto"/>
        <w:ind w:left="0" w:right="0" w:firstLine="0"/>
        <w:jc w:val="left"/>
      </w:pPr>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08"/>
      <w:bookmarkEnd w:id="1109"/>
      <w:bookmarkEnd w:id="1110"/>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193,411.49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319,680.22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487,967,340.90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406,713,983.99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4,652,239.37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6,852,224.62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492,812,991.76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413,885,888.83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5,370,460.75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5,604,314.92</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其中因抵押、质押或冻结等对使用有限制，因资金集中管理支取受限，以及放在境外且资金汇回受到限制的货币资金明细如</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下：</w:t>
      </w:r>
    </w:p>
    <w:tbl>
      <w:tblPr>
        <w:tblOverlap w:val="never"/>
        <w:jc w:val="center"/>
        <w:tblLayout w:type="fixed"/>
      </w:tblPr>
      <w:tblGrid>
        <w:gridCol w:w="3230"/>
        <w:gridCol w:w="3216"/>
        <w:gridCol w:w="3230"/>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非融资性保函保证金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4,113,919.46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6,394,806.98</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4,113,919.46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6,394,806.98</w:t>
            </w:r>
          </w:p>
        </w:tc>
      </w:tr>
    </w:tbl>
    <w:p>
      <w:pPr>
        <w:widowControl w:val="0"/>
        <w:spacing w:after="619" w:line="1" w:lineRule="exact"/>
      </w:pPr>
    </w:p>
    <w:p>
      <w:pPr>
        <w:pStyle w:val="Style30"/>
        <w:keepNext/>
        <w:keepLines/>
        <w:widowControl w:val="0"/>
        <w:shd w:val="clear" w:color="auto" w:fill="auto"/>
        <w:bidi w:val="0"/>
        <w:spacing w:before="0" w:after="360" w:line="240" w:lineRule="auto"/>
        <w:ind w:left="0" w:right="0" w:firstLine="0"/>
        <w:jc w:val="left"/>
      </w:pPr>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111"/>
      <w:bookmarkEnd w:id="1112"/>
      <w:bookmarkEnd w:id="1113"/>
    </w:p>
    <w:p>
      <w:pPr>
        <w:pStyle w:val="Style30"/>
        <w:keepNext/>
        <w:keepLines/>
        <w:widowControl w:val="0"/>
        <w:shd w:val="clear" w:color="auto" w:fill="auto"/>
        <w:bidi w:val="0"/>
        <w:spacing w:before="0" w:after="360" w:line="240" w:lineRule="auto"/>
        <w:ind w:left="0" w:right="0" w:firstLine="0"/>
        <w:jc w:val="left"/>
      </w:pPr>
      <w:bookmarkStart w:id="1111" w:name="bookmark1111"/>
      <w:bookmarkStart w:id="1112" w:name="bookmark1112"/>
      <w:bookmarkStart w:id="1114" w:name="bookmark1114"/>
      <w:bookmarkStart w:id="1115" w:name="bookmark1115"/>
      <w:r>
        <w:rPr>
          <w:color w:val="000000"/>
          <w:spacing w:val="0"/>
          <w:w w:val="100"/>
          <w:position w:val="0"/>
        </w:rPr>
        <w:t>（</w:t>
      </w:r>
      <w:bookmarkEnd w:id="1114"/>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11"/>
      <w:bookmarkEnd w:id="1112"/>
      <w:bookmarkEnd w:id="1115"/>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10,121,768.68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25,312,315.50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107,580,004.73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48,326,736.49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-1,075,800.03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-483,267.37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116,625,973.38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73,155,784.62</w:t>
            </w:r>
          </w:p>
        </w:tc>
      </w:tr>
    </w:tbl>
    <w:p>
      <w:pPr>
        <w:widowControl w:val="0"/>
        <w:spacing w:after="79" w:line="1" w:lineRule="exact"/>
      </w:pP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107,580, </w:t>
            </w:r>
            <w:r>
              <w:rPr>
                <w:rFonts w:ascii="Times New Roman" w:eastAsia="Times New Roman" w:hAnsi="Times New Roman" w:cs="Times New Roman"/>
                <w:color w:val="000000"/>
                <w:spacing w:val="0"/>
                <w:w w:val="100"/>
                <w:position w:val="0"/>
                <w:sz w:val="18"/>
                <w:szCs w:val="18"/>
              </w:rPr>
              <w:t>004.73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1,075,80</w:t>
            </w:r>
          </w:p>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106,504,2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48,326,73</w:t>
            </w:r>
          </w:p>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483,267.37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47,843,46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107,580, </w:t>
            </w:r>
            <w:r>
              <w:rPr>
                <w:rFonts w:ascii="Times New Roman" w:eastAsia="Times New Roman" w:hAnsi="Times New Roman" w:cs="Times New Roman"/>
                <w:color w:val="000000"/>
                <w:spacing w:val="0"/>
                <w:w w:val="100"/>
                <w:position w:val="0"/>
                <w:sz w:val="18"/>
                <w:szCs w:val="18"/>
              </w:rPr>
              <w:t>004.73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1,075,80</w:t>
            </w:r>
          </w:p>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106,504,2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48,326,73</w:t>
            </w:r>
          </w:p>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483,267.37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47,843,46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107,580, </w:t>
            </w:r>
            <w:r>
              <w:rPr>
                <w:rFonts w:ascii="Times New Roman" w:eastAsia="Times New Roman" w:hAnsi="Times New Roman" w:cs="Times New Roman"/>
                <w:color w:val="000000"/>
                <w:spacing w:val="0"/>
                <w:w w:val="100"/>
                <w:position w:val="0"/>
                <w:sz w:val="18"/>
                <w:szCs w:val="18"/>
              </w:rPr>
              <w:t>004.73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1,075,80</w:t>
            </w:r>
          </w:p>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106,504,2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48,326,73</w:t>
            </w:r>
          </w:p>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483,267.37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47,843,46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按单项计提坏账准备：</w:t>
      </w:r>
    </w:p>
    <w:p>
      <w:pPr>
        <w:pStyle w:val="Style40"/>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sz w:val="17"/>
          <w:szCs w:val="17"/>
        </w:rPr>
        <w:t>按组合计提坏账准备：</w:t>
      </w:r>
      <w:r>
        <w:rPr>
          <w:color w:val="000000"/>
          <w:spacing w:val="0"/>
          <w:w w:val="100"/>
          <w:position w:val="0"/>
        </w:rPr>
        <w:t>1,075,800.03</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107,580,004.73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1,075,800.03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107,580,004.73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1,075,800.03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0"/>
        <w:jc w:val="left"/>
      </w:pPr>
      <w:bookmarkStart w:id="1116" w:name="bookmark1116"/>
      <w:bookmarkStart w:id="1117" w:name="bookmark1117"/>
      <w:bookmarkStart w:id="1118" w:name="bookmark1118"/>
      <w:bookmarkStart w:id="1119" w:name="bookmark1119"/>
      <w:r>
        <w:rPr>
          <w:color w:val="000000"/>
          <w:spacing w:val="0"/>
          <w:w w:val="100"/>
          <w:position w:val="0"/>
        </w:rPr>
        <w:t>（</w:t>
      </w:r>
      <w:bookmarkEnd w:id="1118"/>
      <w:r>
        <w:rPr>
          <w:rFonts w:ascii="Times New Roman" w:eastAsia="Times New Roman" w:hAnsi="Times New Roman" w:cs="Times New Roman"/>
          <w:color w:val="000000"/>
          <w:spacing w:val="0"/>
          <w:w w:val="100"/>
          <w:position w:val="0"/>
        </w:rPr>
        <w:t>2</w:t>
      </w:r>
      <w:r>
        <w:rPr>
          <w:color w:val="000000"/>
          <w:spacing w:val="0"/>
          <w:w w:val="100"/>
          <w:position w:val="0"/>
        </w:rPr>
        <w:t>） 本期计提、收回或转回的坏账准备情况</w:t>
      </w:r>
      <w:bookmarkEnd w:id="1116"/>
      <w:bookmarkEnd w:id="1117"/>
      <w:bookmarkEnd w:id="1119"/>
    </w:p>
    <w:p>
      <w:pPr>
        <w:pStyle w:val="Style19"/>
        <w:keepNext w:val="0"/>
        <w:keepLines w:val="0"/>
        <w:widowControl w:val="0"/>
        <w:shd w:val="clear" w:color="auto" w:fill="auto"/>
        <w:bidi w:val="0"/>
        <w:spacing w:before="0" w:after="140" w:line="341" w:lineRule="exact"/>
        <w:ind w:left="0" w:right="0" w:firstLine="0"/>
        <w:jc w:val="left"/>
      </w:pPr>
      <w:r>
        <w:rPr>
          <w:color w:val="000000"/>
          <w:spacing w:val="0"/>
          <w:w w:val="100"/>
          <w:position w:val="0"/>
        </w:rPr>
        <w:t>其中本期坏账准备收回或转回金额重要的：</w:t>
      </w:r>
    </w:p>
    <w:p>
      <w:pPr>
        <w:pStyle w:val="Style19"/>
        <w:keepNext w:val="0"/>
        <w:keepLines w:val="0"/>
        <w:widowControl w:val="0"/>
        <w:shd w:val="clear" w:color="auto" w:fill="auto"/>
        <w:bidi w:val="0"/>
        <w:spacing w:before="0" w:after="26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93" w:val="left"/>
        </w:tabs>
        <w:bidi w:val="0"/>
        <w:spacing w:before="0" w:after="260" w:line="240" w:lineRule="auto"/>
        <w:ind w:left="0" w:right="0" w:firstLine="0"/>
        <w:jc w:val="left"/>
      </w:pPr>
      <w:bookmarkStart w:id="1120" w:name="bookmark1120"/>
      <w:bookmarkStart w:id="1121" w:name="bookmark1121"/>
      <w:bookmarkStart w:id="1122" w:name="bookmark1122"/>
      <w:bookmarkStart w:id="1123" w:name="bookmark1123"/>
      <w:r>
        <w:rPr>
          <w:color w:val="000000"/>
          <w:spacing w:val="0"/>
          <w:w w:val="100"/>
          <w:position w:val="0"/>
        </w:rPr>
        <w:t>（</w:t>
      </w:r>
      <w:bookmarkEnd w:id="1122"/>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期末公司已质押的应收票据</w:t>
      </w:r>
      <w:bookmarkEnd w:id="1120"/>
      <w:bookmarkEnd w:id="1121"/>
      <w:bookmarkEnd w:id="1123"/>
    </w:p>
    <w:p>
      <w:pPr>
        <w:pStyle w:val="Style19"/>
        <w:keepNext w:val="0"/>
        <w:keepLines w:val="0"/>
        <w:widowControl w:val="0"/>
        <w:shd w:val="clear" w:color="auto" w:fill="auto"/>
        <w:bidi w:val="0"/>
        <w:spacing w:before="0" w:after="140" w:line="341" w:lineRule="exact"/>
        <w:ind w:left="0" w:right="0" w:firstLine="0"/>
        <w:jc w:val="left"/>
      </w:pPr>
      <w:r>
        <w:rPr>
          <w:color w:val="000000"/>
          <w:spacing w:val="0"/>
          <w:w w:val="100"/>
          <w:position w:val="0"/>
        </w:rPr>
        <w:t>无</w:t>
      </w:r>
      <w:r>
        <w:br w:type="page"/>
      </w:r>
    </w:p>
    <w:p>
      <w:pPr>
        <w:pStyle w:val="Style30"/>
        <w:keepNext/>
        <w:keepLines/>
        <w:widowControl w:val="0"/>
        <w:shd w:val="clear" w:color="auto" w:fill="auto"/>
        <w:bidi w:val="0"/>
        <w:spacing w:before="0" w:line="240" w:lineRule="auto"/>
        <w:ind w:left="0" w:right="0" w:firstLine="0"/>
        <w:jc w:val="left"/>
      </w:pPr>
      <w:bookmarkStart w:id="1124" w:name="bookmark1124"/>
      <w:bookmarkStart w:id="1125" w:name="bookmark1125"/>
      <w:bookmarkStart w:id="1126" w:name="bookmark1126"/>
      <w:bookmarkStart w:id="1127" w:name="bookmark1127"/>
      <w:r>
        <w:rPr>
          <w:color w:val="000000"/>
          <w:spacing w:val="0"/>
          <w:w w:val="100"/>
          <w:position w:val="0"/>
        </w:rPr>
        <w:t>（</w:t>
      </w:r>
      <w:bookmarkEnd w:id="1126"/>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124"/>
      <w:bookmarkEnd w:id="1125"/>
      <w:bookmarkEnd w:id="1127"/>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55,816,532.10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55,816,532.10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128" w:name="bookmark1128"/>
      <w:bookmarkStart w:id="1129" w:name="bookmark1129"/>
      <w:bookmarkStart w:id="1130" w:name="bookmark1130"/>
      <w:bookmarkStart w:id="1131" w:name="bookmark1131"/>
      <w:r>
        <w:rPr>
          <w:color w:val="000000"/>
          <w:spacing w:val="0"/>
          <w:w w:val="100"/>
          <w:position w:val="0"/>
        </w:rPr>
        <w:t>（</w:t>
      </w:r>
      <w:bookmarkEnd w:id="1130"/>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128"/>
      <w:bookmarkEnd w:id="1129"/>
      <w:bookmarkEnd w:id="1131"/>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16,051,205.72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16,051,205.72</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132" w:name="bookmark1132"/>
      <w:bookmarkStart w:id="1133" w:name="bookmark1133"/>
      <w:bookmarkStart w:id="1134" w:name="bookmark1134"/>
      <w:bookmarkStart w:id="1135" w:name="bookmark1135"/>
      <w:r>
        <w:rPr>
          <w:color w:val="000000"/>
          <w:spacing w:val="0"/>
          <w:w w:val="100"/>
          <w:position w:val="0"/>
        </w:rPr>
        <w:t>（</w:t>
      </w:r>
      <w:bookmarkEnd w:id="1134"/>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132"/>
      <w:bookmarkEnd w:id="1133"/>
      <w:bookmarkEnd w:id="1135"/>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3</w:t>
      </w:r>
      <w:bookmarkEnd w:id="1138"/>
      <w:r>
        <w:rPr>
          <w:color w:val="000000"/>
          <w:spacing w:val="0"/>
          <w:w w:val="100"/>
          <w:position w:val="0"/>
        </w:rPr>
        <w:t>、应收账款</w:t>
      </w:r>
      <w:bookmarkEnd w:id="1136"/>
      <w:bookmarkEnd w:id="1137"/>
      <w:bookmarkEnd w:id="1139"/>
    </w:p>
    <w:p>
      <w:pPr>
        <w:pStyle w:val="Style30"/>
        <w:keepNext/>
        <w:keepLines/>
        <w:widowControl w:val="0"/>
        <w:shd w:val="clear" w:color="auto" w:fill="auto"/>
        <w:bidi w:val="0"/>
        <w:spacing w:before="0" w:line="240" w:lineRule="auto"/>
        <w:ind w:left="0" w:right="0" w:firstLine="0"/>
        <w:jc w:val="left"/>
      </w:pPr>
      <w:bookmarkStart w:id="1136" w:name="bookmark1136"/>
      <w:bookmarkStart w:id="1137" w:name="bookmark1137"/>
      <w:bookmarkStart w:id="1140" w:name="bookmark1140"/>
      <w:bookmarkStart w:id="1141" w:name="bookmark1141"/>
      <w:r>
        <w:rPr>
          <w:color w:val="000000"/>
          <w:spacing w:val="0"/>
          <w:w w:val="100"/>
          <w:position w:val="0"/>
        </w:rPr>
        <w:t>（</w:t>
      </w:r>
      <w:bookmarkEnd w:id="1140"/>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36"/>
      <w:bookmarkEnd w:id="1137"/>
      <w:bookmarkEnd w:id="1141"/>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43,278,3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26,372,4</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16,905,89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4,211,289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4,211,289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405,554,</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699.10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62,297,9</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343,256,7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532,383,4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62,143,19</w:t>
            </w:r>
          </w:p>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470,240,28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405,554,</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699.10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62,297,9</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343,256,7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532,383,4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62,143,19</w:t>
            </w:r>
          </w:p>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470,240,28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448,833,</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054.43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88,670,4</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360,162,6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536,594,7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66,354,48</w:t>
            </w:r>
          </w:p>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470,240,28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r>
    </w:tbl>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26,372,456.47</w:t>
      </w:r>
    </w:p>
    <w:p>
      <w:pPr>
        <w:widowControl w:val="0"/>
        <w:spacing w:after="99" w:line="1" w:lineRule="exact"/>
      </w:pPr>
    </w:p>
    <w:p>
      <w:pPr>
        <w:pStyle w:val="Style19"/>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恒大地产集团及其下属 分子公司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16,513,025.66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11,559,117.96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预计可收回金额小于账 面余额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奥园集团及其下属分子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1,504,317.30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601,726.92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预计可收回金额小于账 面余额</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华夏幸福集团及其下属</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8,480,599.86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3,392,239.94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预计可收回金额小于账 面余额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佳兆业集团及其下属分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3,878,194.18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3,096,920.45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79.85%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预计可收回金额小于账 面余额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富力地产集团及其下属</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820,939.99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328,376.00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预计可收回金额小于账 面余额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建业地产及其下属分子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2,228,886.00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891,554.40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预计可收回金额小于账 面余额</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荣盛发展及其下属分子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4,078,488.71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1,887,703.57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预计可收回金额小于账 面余额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中南建设集团及其下属</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1,801,269.93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642,183.53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预计可收回金额小于账 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其他小额应收款项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3,972,633.70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3,972,633.70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43,278,355.33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26,372,456.47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62,297,992.93</w:t>
      </w:r>
    </w:p>
    <w:p>
      <w:pPr>
        <w:widowControl w:val="0"/>
        <w:spacing w:after="119" w:line="1" w:lineRule="exact"/>
      </w:pP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280,196,758.89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2,801,967.58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48,101,809.60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4,810,180.97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32,243,266.04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9,672,979.81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45,012,864.57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45,012,864.57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405,554,699.10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62,297,992.93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293,401,399.32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69,323,833.99</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35,109,400.85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50,998,420.27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15,092,950.77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9,272,210.05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26,633,259.45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448,833,054.43</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142" w:name="bookmark1142"/>
      <w:bookmarkStart w:id="1143" w:name="bookmark1143"/>
      <w:bookmarkStart w:id="1144" w:name="bookmark1144"/>
      <w:bookmarkStart w:id="1145" w:name="bookmark1145"/>
      <w:r>
        <w:rPr>
          <w:color w:val="000000"/>
          <w:spacing w:val="0"/>
          <w:w w:val="100"/>
          <w:position w:val="0"/>
        </w:rPr>
        <w:t>（</w:t>
      </w:r>
      <w:bookmarkEnd w:id="114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42"/>
      <w:bookmarkEnd w:id="1143"/>
      <w:bookmarkEnd w:id="1145"/>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4,211,289.27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22,161,167.20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26,372,456.47</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62,143,196.47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287,459.77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-50,663.31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62,297,992.93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66,354,485.74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22,448,626.97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-82,000.00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-50,663.31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88,670,449.40</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146" w:name="bookmark1146"/>
      <w:bookmarkStart w:id="1147" w:name="bookmark1147"/>
      <w:bookmarkStart w:id="1148" w:name="bookmark1148"/>
      <w:bookmarkStart w:id="1149" w:name="bookmark1149"/>
      <w:r>
        <w:rPr>
          <w:color w:val="000000"/>
          <w:spacing w:val="0"/>
          <w:w w:val="100"/>
          <w:position w:val="0"/>
        </w:rPr>
        <w:t>（</w:t>
      </w:r>
      <w:bookmarkEnd w:id="114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46"/>
      <w:bookmarkEnd w:id="1147"/>
      <w:bookmarkEnd w:id="1149"/>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82,000.00</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150" w:name="bookmark1150"/>
      <w:bookmarkStart w:id="1151" w:name="bookmark1151"/>
      <w:bookmarkStart w:id="1152" w:name="bookmark1152"/>
      <w:bookmarkStart w:id="1153" w:name="bookmark1153"/>
      <w:r>
        <w:rPr>
          <w:color w:val="000000"/>
          <w:spacing w:val="0"/>
          <w:w w:val="100"/>
          <w:position w:val="0"/>
        </w:rPr>
        <w:t>（</w:t>
      </w:r>
      <w:bookmarkEnd w:id="115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50"/>
      <w:bookmarkEnd w:id="1151"/>
      <w:bookmarkEnd w:id="1153"/>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80,229,593.38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802,295.93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43,561,084.46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2,827,344.32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31,127,492.95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5,621,762.47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16,431,127.00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164,311.27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15,521,354.49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10,864,948.14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186,870,652.28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0"/>
        <w:keepNext/>
        <w:keepLines/>
        <w:widowControl w:val="0"/>
        <w:shd w:val="clear" w:color="auto" w:fill="auto"/>
        <w:tabs>
          <w:tab w:pos="493" w:val="left"/>
        </w:tabs>
        <w:bidi w:val="0"/>
        <w:spacing w:before="0" w:after="360" w:line="240" w:lineRule="auto"/>
        <w:ind w:left="0" w:right="0" w:firstLine="0"/>
        <w:jc w:val="left"/>
      </w:pPr>
      <w:bookmarkStart w:id="1154" w:name="bookmark1154"/>
      <w:bookmarkStart w:id="1155" w:name="bookmark1155"/>
      <w:bookmarkStart w:id="1156" w:name="bookmark1156"/>
      <w:bookmarkStart w:id="1157" w:name="bookmark1157"/>
      <w:r>
        <w:rPr>
          <w:color w:val="000000"/>
          <w:spacing w:val="0"/>
          <w:w w:val="100"/>
          <w:position w:val="0"/>
        </w:rPr>
        <w:t>（</w:t>
      </w:r>
      <w:bookmarkEnd w:id="1156"/>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54"/>
      <w:bookmarkEnd w:id="1155"/>
      <w:bookmarkEnd w:id="1157"/>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after="360" w:line="240" w:lineRule="auto"/>
        <w:ind w:left="0" w:right="0" w:firstLine="0"/>
        <w:jc w:val="left"/>
      </w:pPr>
      <w:bookmarkStart w:id="1158" w:name="bookmark1158"/>
      <w:bookmarkStart w:id="1159" w:name="bookmark1159"/>
      <w:bookmarkStart w:id="1160" w:name="bookmark1160"/>
      <w:bookmarkStart w:id="1161" w:name="bookmark1161"/>
      <w:r>
        <w:rPr>
          <w:color w:val="000000"/>
          <w:spacing w:val="0"/>
          <w:w w:val="100"/>
          <w:position w:val="0"/>
        </w:rPr>
        <w:t>（</w:t>
      </w:r>
      <w:bookmarkEnd w:id="1160"/>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58"/>
      <w:bookmarkEnd w:id="1159"/>
      <w:bookmarkEnd w:id="1161"/>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6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4</w:t>
      </w:r>
      <w:bookmarkEnd w:id="1164"/>
      <w:r>
        <w:rPr>
          <w:color w:val="000000"/>
          <w:spacing w:val="0"/>
          <w:w w:val="100"/>
          <w:position w:val="0"/>
        </w:rPr>
        <w:t>、预付款项</w:t>
      </w:r>
      <w:bookmarkEnd w:id="1162"/>
      <w:bookmarkEnd w:id="1163"/>
      <w:bookmarkEnd w:id="1165"/>
    </w:p>
    <w:p>
      <w:pPr>
        <w:pStyle w:val="Style30"/>
        <w:keepNext/>
        <w:keepLines/>
        <w:widowControl w:val="0"/>
        <w:shd w:val="clear" w:color="auto" w:fill="auto"/>
        <w:bidi w:val="0"/>
        <w:spacing w:before="0" w:after="360" w:line="240" w:lineRule="auto"/>
        <w:ind w:left="0" w:right="0" w:firstLine="0"/>
        <w:jc w:val="left"/>
      </w:pPr>
      <w:bookmarkStart w:id="1162" w:name="bookmark1162"/>
      <w:bookmarkStart w:id="1163" w:name="bookmark1163"/>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62"/>
      <w:bookmarkEnd w:id="1163"/>
      <w:bookmarkEnd w:id="116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973,343.35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11,536,804.83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576,844.72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1,777,893.00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973,548.33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1,751,806.67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1,091,181.25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1,233,350.81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3,614,917.65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16,299,855.31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9"/>
        <w:keepNext w:val="0"/>
        <w:keepLines w:val="0"/>
        <w:widowControl w:val="0"/>
        <w:shd w:val="clear" w:color="auto" w:fill="auto"/>
        <w:bidi w:val="0"/>
        <w:spacing w:before="0" w:after="360" w:line="355"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 系预付工程项目款项，因为工程项目尚未完工，该款项尚未结算。</w:t>
      </w:r>
    </w:p>
    <w:p>
      <w:pPr>
        <w:pStyle w:val="Style30"/>
        <w:keepNext/>
        <w:keepLines/>
        <w:widowControl w:val="0"/>
        <w:shd w:val="clear" w:color="auto" w:fill="auto"/>
        <w:bidi w:val="0"/>
        <w:spacing w:before="0" w:after="360" w:line="240" w:lineRule="auto"/>
        <w:ind w:left="0" w:right="0" w:firstLine="0"/>
        <w:jc w:val="left"/>
      </w:pPr>
      <w:bookmarkStart w:id="1168" w:name="bookmark1168"/>
      <w:bookmarkStart w:id="1169" w:name="bookmark1169"/>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68"/>
      <w:bookmarkEnd w:id="1169"/>
      <w:bookmarkEnd w:id="1171"/>
    </w:p>
    <w:tbl>
      <w:tblPr>
        <w:tblOverlap w:val="never"/>
        <w:jc w:val="center"/>
        <w:tblLayout w:type="fixed"/>
      </w:tblPr>
      <w:tblGrid>
        <w:gridCol w:w="4128"/>
        <w:gridCol w:w="2270"/>
        <w:gridCol w:w="3278"/>
      </w:tblGrid>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7"/>
                <w:szCs w:val="17"/>
              </w:rPr>
              <w:t>占预付款项期末余额合计数的比例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838,347.46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378,210.92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197,014.19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191,762.12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108,896.60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r>
      <w:tr>
        <w:trPr>
          <w:trHeight w:val="4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1,714,231.29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5</w:t>
      </w:r>
      <w:bookmarkEnd w:id="1174"/>
      <w:r>
        <w:rPr>
          <w:color w:val="000000"/>
          <w:spacing w:val="0"/>
          <w:w w:val="100"/>
          <w:position w:val="0"/>
        </w:rPr>
        <w:t>、其他应收款</w:t>
      </w:r>
      <w:bookmarkEnd w:id="1172"/>
      <w:bookmarkEnd w:id="1173"/>
      <w:bookmarkEnd w:id="1175"/>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71,458.34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336,299.57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18,157,064.29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19,433,549.38</w:t>
            </w:r>
          </w:p>
        </w:tc>
      </w:tr>
    </w:tbl>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18,228,522.63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19,769,848.95</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76"/>
      <w:bookmarkEnd w:id="1177"/>
      <w:bookmarkEnd w:id="1179"/>
    </w:p>
    <w:p>
      <w:pPr>
        <w:pStyle w:val="Style30"/>
        <w:keepNext/>
        <w:keepLines/>
        <w:widowControl w:val="0"/>
        <w:shd w:val="clear" w:color="auto" w:fill="auto"/>
        <w:bidi w:val="0"/>
        <w:spacing w:before="0" w:after="360" w:line="240" w:lineRule="auto"/>
        <w:ind w:left="0" w:right="0" w:firstLine="0"/>
        <w:jc w:val="left"/>
      </w:pPr>
      <w:bookmarkStart w:id="1176" w:name="bookmark1176"/>
      <w:bookmarkStart w:id="1177" w:name="bookmark1177"/>
      <w:bookmarkStart w:id="1180" w:name="bookmark1180"/>
      <w:bookmarkStart w:id="1181" w:name="bookmark1181"/>
      <w:r>
        <w:rPr>
          <w:rFonts w:ascii="Times New Roman" w:eastAsia="Times New Roman" w:hAnsi="Times New Roman" w:cs="Times New Roman"/>
          <w:color w:val="000000"/>
          <w:spacing w:val="0"/>
          <w:w w:val="100"/>
          <w:position w:val="0"/>
        </w:rPr>
        <w:t>1</w:t>
      </w:r>
      <w:bookmarkEnd w:id="1180"/>
      <w:r>
        <w:rPr>
          <w:color w:val="000000"/>
          <w:spacing w:val="0"/>
          <w:w w:val="100"/>
          <w:position w:val="0"/>
        </w:rPr>
        <w:t>）应收利息分类</w:t>
      </w:r>
      <w:bookmarkEnd w:id="1176"/>
      <w:bookmarkEnd w:id="1177"/>
      <w:bookmarkEnd w:id="118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71,458.34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336,299.57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71,458.34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336,299.57</w:t>
            </w:r>
          </w:p>
        </w:tc>
      </w:tr>
    </w:tbl>
    <w:p>
      <w:pPr>
        <w:widowControl w:val="0"/>
        <w:spacing w:after="359" w:line="1" w:lineRule="exact"/>
      </w:pPr>
    </w:p>
    <w:p>
      <w:pPr>
        <w:pStyle w:val="Style30"/>
        <w:keepNext/>
        <w:keepLines/>
        <w:widowControl w:val="0"/>
        <w:shd w:val="clear" w:color="auto" w:fill="auto"/>
        <w:tabs>
          <w:tab w:pos="392" w:val="left"/>
        </w:tabs>
        <w:bidi w:val="0"/>
        <w:spacing w:before="0" w:after="36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2</w:t>
      </w:r>
      <w:bookmarkEnd w:id="1184"/>
      <w:r>
        <w:rPr>
          <w:color w:val="000000"/>
          <w:spacing w:val="0"/>
          <w:w w:val="100"/>
          <w:position w:val="0"/>
        </w:rPr>
        <w:t>）</w:t>
        <w:tab/>
        <w:t>重要逾期利息</w:t>
      </w:r>
      <w:bookmarkEnd w:id="1182"/>
      <w:bookmarkEnd w:id="1183"/>
      <w:bookmarkEnd w:id="1185"/>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92" w:val="left"/>
        </w:tabs>
        <w:bidi w:val="0"/>
        <w:spacing w:before="0" w:after="36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3</w:t>
      </w:r>
      <w:bookmarkEnd w:id="1188"/>
      <w:r>
        <w:rPr>
          <w:color w:val="000000"/>
          <w:spacing w:val="0"/>
          <w:w w:val="100"/>
          <w:position w:val="0"/>
        </w:rPr>
        <w:t>）</w:t>
        <w:tab/>
        <w:t>坏账准备计提情况</w:t>
      </w:r>
      <w:bookmarkEnd w:id="1186"/>
      <w:bookmarkEnd w:id="1187"/>
      <w:bookmarkEnd w:id="1189"/>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93" w:val="left"/>
        </w:tabs>
        <w:bidi w:val="0"/>
        <w:spacing w:before="0" w:after="360" w:line="240" w:lineRule="auto"/>
        <w:ind w:left="0" w:right="0" w:firstLine="0"/>
        <w:jc w:val="left"/>
      </w:pPr>
      <w:bookmarkStart w:id="1190" w:name="bookmark1190"/>
      <w:bookmarkStart w:id="1191" w:name="bookmark1191"/>
      <w:bookmarkStart w:id="1192" w:name="bookmark1192"/>
      <w:bookmarkStart w:id="1193" w:name="bookmark1193"/>
      <w:r>
        <w:rPr>
          <w:color w:val="000000"/>
          <w:spacing w:val="0"/>
          <w:w w:val="100"/>
          <w:position w:val="0"/>
        </w:rPr>
        <w:t>（</w:t>
      </w:r>
      <w:bookmarkEnd w:id="1192"/>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190"/>
      <w:bookmarkEnd w:id="1191"/>
      <w:bookmarkEnd w:id="1193"/>
    </w:p>
    <w:p>
      <w:pPr>
        <w:pStyle w:val="Style30"/>
        <w:keepNext/>
        <w:keepLines/>
        <w:widowControl w:val="0"/>
        <w:shd w:val="clear" w:color="auto" w:fill="auto"/>
        <w:tabs>
          <w:tab w:pos="382" w:val="left"/>
        </w:tabs>
        <w:bidi w:val="0"/>
        <w:spacing w:before="0" w:after="360" w:line="240" w:lineRule="auto"/>
        <w:ind w:left="0" w:right="0" w:firstLine="0"/>
        <w:jc w:val="left"/>
      </w:pPr>
      <w:bookmarkStart w:id="1190" w:name="bookmark1190"/>
      <w:bookmarkStart w:id="1191" w:name="bookmark1191"/>
      <w:bookmarkStart w:id="1194" w:name="bookmark1194"/>
      <w:bookmarkStart w:id="1195" w:name="bookmark1195"/>
      <w:r>
        <w:rPr>
          <w:rFonts w:ascii="Times New Roman" w:eastAsia="Times New Roman" w:hAnsi="Times New Roman" w:cs="Times New Roman"/>
          <w:color w:val="000000"/>
          <w:spacing w:val="0"/>
          <w:w w:val="100"/>
          <w:position w:val="0"/>
        </w:rPr>
        <w:t>1</w:t>
      </w:r>
      <w:bookmarkEnd w:id="1194"/>
      <w:r>
        <w:rPr>
          <w:color w:val="000000"/>
          <w:spacing w:val="0"/>
          <w:w w:val="100"/>
          <w:position w:val="0"/>
        </w:rPr>
        <w:t>）</w:t>
        <w:tab/>
        <w:t>应收股利分类</w:t>
      </w:r>
      <w:bookmarkEnd w:id="1190"/>
      <w:bookmarkEnd w:id="1191"/>
      <w:bookmarkEnd w:id="1195"/>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92" w:val="left"/>
        </w:tabs>
        <w:bidi w:val="0"/>
        <w:spacing w:before="0" w:after="36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2</w:t>
      </w:r>
      <w:bookmarkEnd w:id="1198"/>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96"/>
      <w:bookmarkEnd w:id="1197"/>
      <w:bookmarkEnd w:id="1199"/>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97" w:val="left"/>
        </w:tabs>
        <w:bidi w:val="0"/>
        <w:spacing w:before="0" w:after="36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3</w:t>
      </w:r>
      <w:bookmarkEnd w:id="1202"/>
      <w:r>
        <w:rPr>
          <w:color w:val="000000"/>
          <w:spacing w:val="0"/>
          <w:w w:val="100"/>
          <w:position w:val="0"/>
        </w:rPr>
        <w:t>）</w:t>
        <w:tab/>
        <w:t>坏账准备计提情况</w:t>
      </w:r>
      <w:bookmarkEnd w:id="1200"/>
      <w:bookmarkEnd w:id="1201"/>
      <w:bookmarkEnd w:id="1203"/>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93" w:val="left"/>
        </w:tabs>
        <w:bidi w:val="0"/>
        <w:spacing w:before="0" w:after="360" w:line="240" w:lineRule="auto"/>
        <w:ind w:left="0" w:right="0" w:firstLine="0"/>
        <w:jc w:val="left"/>
      </w:pPr>
      <w:bookmarkStart w:id="1204" w:name="bookmark1204"/>
      <w:bookmarkStart w:id="1205" w:name="bookmark1205"/>
      <w:bookmarkStart w:id="1206" w:name="bookmark1206"/>
      <w:bookmarkStart w:id="1207" w:name="bookmark1207"/>
      <w:r>
        <w:rPr>
          <w:color w:val="000000"/>
          <w:spacing w:val="0"/>
          <w:w w:val="100"/>
          <w:position w:val="0"/>
        </w:rPr>
        <w:t>（</w:t>
      </w:r>
      <w:bookmarkEnd w:id="1206"/>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204"/>
      <w:bookmarkEnd w:id="1205"/>
      <w:bookmarkEnd w:id="1207"/>
    </w:p>
    <w:p>
      <w:pPr>
        <w:pStyle w:val="Style30"/>
        <w:keepNext/>
        <w:keepLines/>
        <w:widowControl w:val="0"/>
        <w:shd w:val="clear" w:color="auto" w:fill="auto"/>
        <w:bidi w:val="0"/>
        <w:spacing w:before="0" w:after="360" w:line="240" w:lineRule="auto"/>
        <w:ind w:left="0" w:right="0" w:firstLine="0"/>
        <w:jc w:val="left"/>
      </w:pPr>
      <w:bookmarkStart w:id="1204" w:name="bookmark1204"/>
      <w:bookmarkStart w:id="1205" w:name="bookmark1205"/>
      <w:bookmarkStart w:id="1208" w:name="bookmark1208"/>
      <w:bookmarkStart w:id="1209" w:name="bookmark1209"/>
      <w:r>
        <w:rPr>
          <w:rFonts w:ascii="Times New Roman" w:eastAsia="Times New Roman" w:hAnsi="Times New Roman" w:cs="Times New Roman"/>
          <w:color w:val="000000"/>
          <w:spacing w:val="0"/>
          <w:w w:val="100"/>
          <w:position w:val="0"/>
        </w:rPr>
        <w:t>1</w:t>
      </w:r>
      <w:bookmarkEnd w:id="1208"/>
      <w:r>
        <w:rPr>
          <w:color w:val="000000"/>
          <w:spacing w:val="0"/>
          <w:w w:val="100"/>
          <w:position w:val="0"/>
        </w:rPr>
        <w:t>）其他应收款按款项性质分类情况</w:t>
      </w:r>
      <w:bookmarkEnd w:id="1204"/>
      <w:bookmarkEnd w:id="1205"/>
      <w:bookmarkEnd w:id="120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履约及投标保证金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16,723,350.00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17,969,691.30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押金、质保金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1,438,827.05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2,011,742.00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1,180,540.64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1,108,691.80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代垫社保、公积金款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991,412.21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481,817.09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20,334,129.90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21,571,942.19</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both"/>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2</w:t>
      </w:r>
      <w:bookmarkEnd w:id="1212"/>
      <w:r>
        <w:rPr>
          <w:color w:val="000000"/>
          <w:spacing w:val="0"/>
          <w:w w:val="100"/>
          <w:position w:val="0"/>
        </w:rPr>
        <w:t>）坏账准备计提情况</w:t>
      </w:r>
      <w:bookmarkEnd w:id="1210"/>
      <w:bookmarkEnd w:id="1211"/>
      <w:bookmarkEnd w:id="1213"/>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1,638,392.81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2,138,392.81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151,448.14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151,448.14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112,775.34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112,775.34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1,677,065.61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2,177,065.61</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17,193,196.01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807,399.99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584,486.07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1,749,047.83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191,492.91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726,071.71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831,483.21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20,334,129.90</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3</w:t>
      </w:r>
      <w:bookmarkEnd w:id="1216"/>
      <w:r>
        <w:rPr>
          <w:color w:val="000000"/>
          <w:spacing w:val="0"/>
          <w:w w:val="100"/>
          <w:position w:val="0"/>
        </w:rPr>
        <w:t>）本期计提、收回或转回的坏账准备情况</w:t>
      </w:r>
      <w:bookmarkEnd w:id="1214"/>
      <w:bookmarkEnd w:id="1215"/>
      <w:bookmarkEnd w:id="1217"/>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bl>
    <w:p>
      <w:pPr>
        <w:spacing w:lineRule="exact" w:line="1"/>
        <w:rPr>
          <w:sz w:val="2"/>
          <w:szCs w:val="2"/>
        </w:rPr>
      </w:pPr>
      <w:r>
        <w:br w:type="page"/>
      </w:r>
    </w:p>
    <w:tbl>
      <w:tblPr>
        <w:tblOverlap w:val="never"/>
        <w:jc w:val="center"/>
        <w:tblLayout w:type="fixed"/>
      </w:tblPr>
      <w:tblGrid>
        <w:gridCol w:w="1426"/>
        <w:gridCol w:w="1094"/>
        <w:gridCol w:w="1339"/>
        <w:gridCol w:w="1334"/>
        <w:gridCol w:w="1330"/>
        <w:gridCol w:w="1325"/>
        <w:gridCol w:w="1738"/>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1,638,392.81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151,448.14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112,775.34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1,677,065.61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2,138,392.81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151,448.14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112,775.34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2,177,065.61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其中按单项计提坏账准备:</w:t>
      </w:r>
    </w:p>
    <w:p>
      <w:pPr>
        <w:widowControl w:val="0"/>
        <w:spacing w:after="79" w:line="1" w:lineRule="exact"/>
      </w:pPr>
    </w:p>
    <w:tbl>
      <w:tblPr>
        <w:tblOverlap w:val="never"/>
        <w:jc w:val="center"/>
        <w:tblLayout w:type="fixed"/>
      </w:tblPr>
      <w:tblGrid>
        <w:gridCol w:w="2285"/>
        <w:gridCol w:w="1546"/>
        <w:gridCol w:w="1944"/>
        <w:gridCol w:w="1944"/>
        <w:gridCol w:w="1958"/>
      </w:tblGrid>
      <w:tr>
        <w:trPr>
          <w:trHeight w:val="427"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名称</w:t>
            </w:r>
          </w:p>
        </w:tc>
        <w:tc>
          <w:tcPr>
            <w:gridSpan w:val="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计提比例（</w:t>
            </w:r>
            <w:r>
              <w:rPr>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广东晨仁教育科技有限公司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预计无法收回</w:t>
            </w:r>
          </w:p>
        </w:tc>
      </w:tr>
      <w:tr>
        <w:trPr>
          <w:trHeight w:val="4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组合计提项目：</w:t>
      </w:r>
    </w:p>
    <w:tbl>
      <w:tblPr>
        <w:tblOverlap w:val="never"/>
        <w:jc w:val="center"/>
        <w:tblLayout w:type="fixed"/>
      </w:tblPr>
      <w:tblGrid>
        <w:gridCol w:w="2237"/>
        <w:gridCol w:w="2486"/>
        <w:gridCol w:w="2482"/>
        <w:gridCol w:w="2472"/>
      </w:tblGrid>
      <w:tr>
        <w:trPr>
          <w:trHeight w:val="427"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color w:val="000000"/>
                <w:spacing w:val="0"/>
                <w:w w:val="100"/>
                <w:position w:val="0"/>
                <w:sz w:val="18"/>
                <w:szCs w:val="18"/>
              </w:rPr>
              <w:t>％</w:t>
            </w:r>
            <w:r>
              <w:rPr>
                <w:color w:val="000000"/>
                <w:spacing w:val="0"/>
                <w:w w:val="100"/>
                <w:position w:val="0"/>
              </w:rPr>
              <w:t>）</w:t>
            </w:r>
          </w:p>
        </w:tc>
      </w:tr>
      <w:tr>
        <w:trPr>
          <w:trHeight w:val="4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17,193,196.01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171,931.96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807,400.00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584,486.06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175,345.82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1,249,047.83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1,249,047.83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19,834,129.90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1,677,065.61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0"/>
        <w:keepNext/>
        <w:keepLines/>
        <w:widowControl w:val="0"/>
        <w:shd w:val="clear" w:color="auto" w:fill="auto"/>
        <w:tabs>
          <w:tab w:pos="392" w:val="left"/>
        </w:tabs>
        <w:bidi w:val="0"/>
        <w:spacing w:before="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4</w:t>
      </w:r>
      <w:bookmarkEnd w:id="1220"/>
      <w:r>
        <w:rPr>
          <w:color w:val="000000"/>
          <w:spacing w:val="0"/>
          <w:w w:val="100"/>
          <w:position w:val="0"/>
        </w:rPr>
        <w:t>）</w:t>
        <w:tab/>
        <w:t>本期实际核销的其他应收款情况</w:t>
      </w:r>
      <w:bookmarkEnd w:id="1218"/>
      <w:bookmarkEnd w:id="1219"/>
      <w:bookmarkEnd w:id="1221"/>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92" w:val="left"/>
        </w:tabs>
        <w:bidi w:val="0"/>
        <w:spacing w:before="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5</w:t>
      </w:r>
      <w:bookmarkEnd w:id="1224"/>
      <w:r>
        <w:rPr>
          <w:color w:val="000000"/>
          <w:spacing w:val="0"/>
          <w:w w:val="100"/>
          <w:position w:val="0"/>
        </w:rPr>
        <w:t>）</w:t>
        <w:tab/>
        <w:t>按欠款方归集的期末余额前五名的其他应收款情况</w:t>
      </w:r>
      <w:bookmarkEnd w:id="1222"/>
      <w:bookmarkEnd w:id="1223"/>
      <w:bookmarkEnd w:id="1225"/>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240,000.00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279,891.54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279,891.54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16,479,891.54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1,221,891.54</w:t>
            </w:r>
          </w:p>
        </w:tc>
      </w:tr>
    </w:tbl>
    <w:p>
      <w:pPr>
        <w:pStyle w:val="Style30"/>
        <w:keepNext/>
        <w:keepLines/>
        <w:widowControl w:val="0"/>
        <w:shd w:val="clear" w:color="auto" w:fill="auto"/>
        <w:tabs>
          <w:tab w:pos="392" w:val="left"/>
        </w:tabs>
        <w:bidi w:val="0"/>
        <w:spacing w:before="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6</w:t>
      </w:r>
      <w:bookmarkEnd w:id="1228"/>
      <w:r>
        <w:rPr>
          <w:color w:val="000000"/>
          <w:spacing w:val="0"/>
          <w:w w:val="100"/>
          <w:position w:val="0"/>
        </w:rPr>
        <w:t>）</w:t>
        <w:tab/>
        <w:t>涉及政府补助的应收款项</w:t>
      </w:r>
      <w:bookmarkEnd w:id="1226"/>
      <w:bookmarkEnd w:id="1227"/>
      <w:bookmarkEnd w:id="1229"/>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87" w:val="left"/>
        </w:tabs>
        <w:bidi w:val="0"/>
        <w:spacing w:before="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7</w:t>
      </w:r>
      <w:bookmarkEnd w:id="1232"/>
      <w:r>
        <w:rPr>
          <w:color w:val="000000"/>
          <w:spacing w:val="0"/>
          <w:w w:val="100"/>
          <w:position w:val="0"/>
        </w:rPr>
        <w:t>）</w:t>
        <w:tab/>
        <w:t>因金融资产转移而终止确认的其他应收款</w:t>
      </w:r>
      <w:bookmarkEnd w:id="1230"/>
      <w:bookmarkEnd w:id="1231"/>
      <w:bookmarkEnd w:id="1233"/>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92" w:val="left"/>
        </w:tabs>
        <w:bidi w:val="0"/>
        <w:spacing w:before="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8</w:t>
      </w:r>
      <w:bookmarkEnd w:id="1236"/>
      <w:r>
        <w:rPr>
          <w:color w:val="000000"/>
          <w:spacing w:val="0"/>
          <w:w w:val="100"/>
          <w:position w:val="0"/>
        </w:rPr>
        <w:t>）</w:t>
        <w:tab/>
        <w:t>转移其他应收款且继续涉入形成的资产、负债金额</w:t>
      </w:r>
      <w:bookmarkEnd w:id="1234"/>
      <w:bookmarkEnd w:id="1235"/>
      <w:bookmarkEnd w:id="1237"/>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6</w:t>
      </w:r>
      <w:bookmarkEnd w:id="1240"/>
      <w:r>
        <w:rPr>
          <w:color w:val="000000"/>
          <w:spacing w:val="0"/>
          <w:w w:val="100"/>
          <w:position w:val="0"/>
        </w:rPr>
        <w:t>、存货</w:t>
      </w:r>
      <w:bookmarkEnd w:id="1238"/>
      <w:bookmarkEnd w:id="1239"/>
      <w:bookmarkEnd w:id="1241"/>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0"/>
        <w:keepNext/>
        <w:keepLines/>
        <w:widowControl w:val="0"/>
        <w:shd w:val="clear" w:color="auto" w:fill="auto"/>
        <w:bidi w:val="0"/>
        <w:spacing w:before="0" w:line="240" w:lineRule="auto"/>
        <w:ind w:left="0" w:right="0" w:firstLine="0"/>
        <w:jc w:val="left"/>
      </w:pPr>
      <w:bookmarkStart w:id="1242" w:name="bookmark1242"/>
      <w:bookmarkStart w:id="1243" w:name="bookmark1243"/>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42"/>
      <w:bookmarkEnd w:id="1243"/>
      <w:bookmarkEnd w:id="12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101,541,614.35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14,112,724.56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87,428,889.79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81,219,212.81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10,903,090.86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70,316,121.95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32,309,699.24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6,423,681.70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25,886,017.54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31,066,684.00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3,815,121.80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27,251,562.20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105,868,181.35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7,733,324.86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98,134,856.49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90,587,143.10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11,628,287.00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78,958,856.10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27,734,646.95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27,734,646.95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36,409,651.11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36,409,651.11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267,454,141.89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28,269,731.12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239,184,410.77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239,282,691.02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26,346,499.66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212,936,191.36</w:t>
            </w:r>
          </w:p>
        </w:tc>
      </w:tr>
    </w:tbl>
    <w:p>
      <w:pPr>
        <w:widowControl w:val="0"/>
        <w:spacing w:after="379" w:line="1" w:lineRule="exact"/>
      </w:pPr>
    </w:p>
    <w:p>
      <w:pPr>
        <w:pStyle w:val="Style30"/>
        <w:keepNext/>
        <w:keepLines/>
        <w:widowControl w:val="0"/>
        <w:shd w:val="clear" w:color="auto" w:fill="auto"/>
        <w:bidi w:val="0"/>
        <w:spacing w:before="0" w:line="240" w:lineRule="auto"/>
        <w:ind w:left="0" w:right="0" w:firstLine="0"/>
        <w:jc w:val="left"/>
      </w:pPr>
      <w:bookmarkStart w:id="1246" w:name="bookmark1246"/>
      <w:bookmarkStart w:id="1247" w:name="bookmark1247"/>
      <w:bookmarkStart w:id="1248" w:name="bookmark1248"/>
      <w:bookmarkStart w:id="1249" w:name="bookmark1249"/>
      <w:r>
        <w:rPr>
          <w:color w:val="000000"/>
          <w:spacing w:val="0"/>
          <w:w w:val="100"/>
          <w:position w:val="0"/>
        </w:rPr>
        <w:t>（</w:t>
      </w:r>
      <w:bookmarkEnd w:id="1248"/>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46"/>
      <w:bookmarkEnd w:id="1247"/>
      <w:bookmarkEnd w:id="124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10,903,090.86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4,694,585.08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1,484,951.38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14,112,724.56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3,815,121.80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2,945,459.40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336,899.50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6,423,681.70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11,628,287.00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644,695.87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4,539,658.01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7,733,324.86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26,346,499.66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8,284,740.35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6,361,508.89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28,269,731.12</w:t>
            </w:r>
          </w:p>
        </w:tc>
      </w:tr>
    </w:tbl>
    <w:p>
      <w:pPr>
        <w:pStyle w:val="Style30"/>
        <w:keepNext/>
        <w:keepLines/>
        <w:widowControl w:val="0"/>
        <w:shd w:val="clear" w:color="auto" w:fill="auto"/>
        <w:tabs>
          <w:tab w:pos="493" w:val="left"/>
        </w:tabs>
        <w:bidi w:val="0"/>
        <w:spacing w:before="0" w:line="240" w:lineRule="auto"/>
        <w:ind w:left="0" w:right="0" w:firstLine="0"/>
        <w:jc w:val="left"/>
      </w:pPr>
      <w:bookmarkStart w:id="1250" w:name="bookmark1250"/>
      <w:bookmarkStart w:id="1251" w:name="bookmark1251"/>
      <w:bookmarkStart w:id="1252" w:name="bookmark1252"/>
      <w:bookmarkStart w:id="1253" w:name="bookmark1253"/>
      <w:r>
        <w:rPr>
          <w:color w:val="000000"/>
          <w:spacing w:val="0"/>
          <w:w w:val="100"/>
          <w:position w:val="0"/>
        </w:rPr>
        <w:t>（</w:t>
      </w:r>
      <w:bookmarkEnd w:id="1252"/>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50"/>
      <w:bookmarkEnd w:id="1251"/>
      <w:bookmarkEnd w:id="1253"/>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left"/>
      </w:pPr>
      <w:bookmarkStart w:id="1254" w:name="bookmark1254"/>
      <w:bookmarkStart w:id="1255" w:name="bookmark1255"/>
      <w:bookmarkStart w:id="1256" w:name="bookmark1256"/>
      <w:bookmarkStart w:id="1257" w:name="bookmark1257"/>
      <w:r>
        <w:rPr>
          <w:color w:val="000000"/>
          <w:spacing w:val="0"/>
          <w:w w:val="100"/>
          <w:position w:val="0"/>
        </w:rPr>
        <w:t>（</w:t>
      </w:r>
      <w:bookmarkEnd w:id="1256"/>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54"/>
      <w:bookmarkEnd w:id="1255"/>
      <w:bookmarkEnd w:id="1257"/>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7</w:t>
      </w:r>
      <w:bookmarkEnd w:id="1260"/>
      <w:r>
        <w:rPr>
          <w:color w:val="000000"/>
          <w:spacing w:val="0"/>
          <w:w w:val="100"/>
          <w:position w:val="0"/>
        </w:rPr>
        <w:t>、一年内到期的非流动资产</w:t>
      </w:r>
      <w:bookmarkEnd w:id="1258"/>
      <w:bookmarkEnd w:id="1259"/>
      <w:bookmarkEnd w:id="126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61,655,849.93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67,875,126.00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一年内到期的长期应收款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未实现融资收 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-4,499,801.95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-6,962,058.91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-616,558.51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-678,751.26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56,539,489.47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60,234,315.83</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8</w:t>
      </w:r>
      <w:bookmarkEnd w:id="1264"/>
      <w:r>
        <w:rPr>
          <w:color w:val="000000"/>
          <w:spacing w:val="0"/>
          <w:w w:val="100"/>
          <w:position w:val="0"/>
        </w:rPr>
        <w:t>、其他流动资产</w:t>
      </w:r>
      <w:bookmarkEnd w:id="1262"/>
      <w:bookmarkEnd w:id="1263"/>
      <w:bookmarkEnd w:id="126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88,070.03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1,798,447.82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52,301,653.04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34,897,812.84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1,120,321.49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53,510,044.56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36,696,260.66</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9</w:t>
      </w:r>
      <w:bookmarkEnd w:id="1268"/>
      <w:r>
        <w:rPr>
          <w:color w:val="000000"/>
          <w:spacing w:val="0"/>
          <w:w w:val="100"/>
          <w:position w:val="0"/>
        </w:rPr>
        <w:t>、长期应收款</w:t>
      </w:r>
      <w:bookmarkEnd w:id="1266"/>
      <w:bookmarkEnd w:id="1267"/>
      <w:bookmarkEnd w:id="1269"/>
    </w:p>
    <w:p>
      <w:pPr>
        <w:pStyle w:val="Style30"/>
        <w:keepNext/>
        <w:keepLines/>
        <w:widowControl w:val="0"/>
        <w:shd w:val="clear" w:color="auto" w:fill="auto"/>
        <w:bidi w:val="0"/>
        <w:spacing w:before="0" w:line="240" w:lineRule="auto"/>
        <w:ind w:left="0" w:right="0" w:firstLine="0"/>
        <w:jc w:val="left"/>
      </w:pPr>
      <w:bookmarkStart w:id="1266" w:name="bookmark1266"/>
      <w:bookmarkStart w:id="1267" w:name="bookmark1267"/>
      <w:bookmarkStart w:id="1270" w:name="bookmark1270"/>
      <w:bookmarkStart w:id="1271" w:name="bookmark1271"/>
      <w:r>
        <w:rPr>
          <w:color w:val="000000"/>
          <w:spacing w:val="0"/>
          <w:w w:val="100"/>
          <w:position w:val="0"/>
        </w:rPr>
        <w:t>（</w:t>
      </w:r>
      <w:bookmarkEnd w:id="1270"/>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66"/>
      <w:bookmarkEnd w:id="1267"/>
      <w:bookmarkEnd w:id="127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768,117.89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758,356.60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15,103,839.25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158,700.49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14,945,138.76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4.75%-5.80%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其中：未实 现融资收益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-208,010.80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-208,010.80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-766,210.12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-766,210.12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分期收款销售商 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73,916,131.20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834,111.72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73,082,019.48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82,614,224.27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899,550.76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81,714,673.51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4.75%-5.80%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其中：未实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-9,495,040.87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-9,495,040.87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-7,340,850.99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-7,340,850.99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11"/>
        <w:gridCol w:w="1166"/>
        <w:gridCol w:w="1166"/>
        <w:gridCol w:w="1166"/>
        <w:gridCol w:w="1171"/>
        <w:gridCol w:w="1166"/>
        <w:gridCol w:w="1166"/>
        <w:gridCol w:w="1171"/>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现融资收益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74,684,249.09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843,873.01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73,840,376.08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97,718,063.52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1,058,251.25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96,659,812.27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1,058,251.25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1,058,251.25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-214,378.24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-214,378.24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843,873.01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843,873.01</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93" w:val="left"/>
        </w:tabs>
        <w:bidi w:val="0"/>
        <w:spacing w:before="0" w:line="240" w:lineRule="auto"/>
        <w:ind w:left="0" w:right="0" w:firstLine="0"/>
        <w:jc w:val="left"/>
      </w:pPr>
      <w:bookmarkStart w:id="1272" w:name="bookmark1272"/>
      <w:bookmarkStart w:id="1273" w:name="bookmark1273"/>
      <w:bookmarkStart w:id="1274" w:name="bookmark1274"/>
      <w:bookmarkStart w:id="1275" w:name="bookmark1275"/>
      <w:r>
        <w:rPr>
          <w:color w:val="000000"/>
          <w:spacing w:val="0"/>
          <w:w w:val="100"/>
          <w:position w:val="0"/>
        </w:rPr>
        <w:t>（</w:t>
      </w:r>
      <w:bookmarkEnd w:id="1274"/>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72"/>
      <w:bookmarkEnd w:id="1273"/>
      <w:bookmarkEnd w:id="1275"/>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left"/>
      </w:pPr>
      <w:bookmarkStart w:id="1276" w:name="bookmark1276"/>
      <w:bookmarkStart w:id="1277" w:name="bookmark1277"/>
      <w:bookmarkStart w:id="1278" w:name="bookmark1278"/>
      <w:bookmarkStart w:id="1279" w:name="bookmark1279"/>
      <w:r>
        <w:rPr>
          <w:color w:val="000000"/>
          <w:spacing w:val="0"/>
          <w:w w:val="100"/>
          <w:position w:val="0"/>
        </w:rPr>
        <w:t>（</w:t>
      </w:r>
      <w:bookmarkEnd w:id="1278"/>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76"/>
      <w:bookmarkEnd w:id="1277"/>
      <w:bookmarkEnd w:id="1279"/>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长期应收项目明细如下:</w:t>
      </w:r>
    </w:p>
    <w:tbl>
      <w:tblPr>
        <w:tblOverlap w:val="never"/>
        <w:jc w:val="center"/>
        <w:tblLayout w:type="fixed"/>
      </w:tblPr>
      <w:tblGrid>
        <w:gridCol w:w="4013"/>
        <w:gridCol w:w="1282"/>
        <w:gridCol w:w="1118"/>
        <w:gridCol w:w="1142"/>
        <w:gridCol w:w="1056"/>
        <w:gridCol w:w="1066"/>
      </w:tblGrid>
      <w:tr>
        <w:trPr>
          <w:trHeight w:val="128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长期应收款余 额（折现前）</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未确认融资</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收益的余额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120" w:line="240" w:lineRule="auto"/>
              <w:ind w:left="0" w:right="0" w:firstLine="0"/>
              <w:jc w:val="right"/>
            </w:pPr>
            <w:r>
              <w:rPr>
                <w:color w:val="000000"/>
                <w:spacing w:val="0"/>
                <w:w w:val="100"/>
                <w:position w:val="0"/>
              </w:rPr>
              <w:t>应收合同款</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的公允价值</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（折现值）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其中：一年 内的到期非 流动资产期</w:t>
            </w:r>
          </w:p>
          <w:p>
            <w:pPr>
              <w:pStyle w:val="Style2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其中：分期 收款销售商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融资租赁 款余额</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广州市黄埔公安局黄埔分局黄埔城中村视频补点项 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3,400,107.96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-117,403.80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3,282,704.16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3,282,704.16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pPr>
            <w:r>
              <w:rPr>
                <w:color w:val="000000"/>
                <w:spacing w:val="0"/>
                <w:w w:val="100"/>
                <w:position w:val="0"/>
              </w:rPr>
              <w:t>广州市越秀区执法办案场所视频监控系统建设项目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373,589.61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-16,940.82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356,648.79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356,648.79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pPr>
            <w:r>
              <w:rPr>
                <w:color w:val="000000"/>
                <w:spacing w:val="0"/>
                <w:w w:val="100"/>
                <w:position w:val="0"/>
              </w:rPr>
              <w:t>广州市公安局南海神庙高清视频监控项目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584,307.50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-20,413.33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563,894.17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563,894.17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广州市公安局黄埔区分局隔墙路视频监控升级改造 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1,283,445.20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-58,858.61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1,224,586.59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1,224,586.59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pPr>
            <w:r>
              <w:rPr>
                <w:color w:val="000000"/>
                <w:spacing w:val="0"/>
                <w:w w:val="100"/>
                <w:position w:val="0"/>
              </w:rPr>
              <w:t>清城区公安分局租赁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个高清摄像头项目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1,944,374.28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-110,183.28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1,834,191.00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895,573.19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938,617.81</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广州分公司广州市公安局黄埔区分局高清视频系统 升级改造项目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20,664,320.00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-1,170,997.54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19,493,322.46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9,517,926.13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9,975,396.33</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广州市公安局越秀区分局看守所和拘留所闭路监控 系统高清视频升级改造建设采购项目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1,216,024.33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-66,180.85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1,149,843.48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321,880.28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827,963.20</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广州市广园路建设公司广园快速路社会治安与城市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13"/>
        <w:gridCol w:w="1282"/>
        <w:gridCol w:w="1118"/>
        <w:gridCol w:w="1142"/>
        <w:gridCol w:w="1056"/>
        <w:gridCol w:w="1066"/>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管理智能化视频系统建设项目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1,182,661.12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-54,236.66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1,128,424.46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1,128,424.45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广州市海珠区社会治安视频监控系统（平安校园二 期）项目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2,424,272.67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-117,148.23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2,307,124.44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979,002.67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1,328,121.77</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广州市公安局越秀区分局越秀区看守所信息化改造 采购项目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228,132.00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-20,071.40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208,060.60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66,161.12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141,899.48</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广州市住房和城乡建设委员会广州市高清视频系统 升级改造采购项目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3,427,111.88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-267,756.62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3,159,355.26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1,280,656.43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1,878,698.83</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广州市公安局荔湾区分局广州市荔湾区公共安全与 管理智能视频系统服务项目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3,069,600.00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-204,908.27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2,864,691.73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2,392,327.14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472,364.59</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广州市林业和园林局广州市重点林区视频系统建设 项目子项目一（标段一）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148,839.00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-16,267.99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132,571.01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-6,297.12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138,868.13</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广州市公安局黄埔区分局广州市黄埔区重点视频资 源整合项目综合服务采购（标段一）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611,020.44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-24,153.35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586,867.09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586,867.09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9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广州市公安局越秀区分局广州市公共安全视频监控 建设联网应用工程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广州市综治视频应用平台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 项目（越秀区）采购项目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443,422.24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-20,107.45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423,314.79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423,314.79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广州分公司海珠区赤岗街道电子门禁系统项目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98,395.60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-6,488.63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91,906.97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47,211.00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44,695.97</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广州分公司广州市公安局黄埔区分局中心区治安视 频监控系统升级改造项目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2,133,415.29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-221,400.45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1,912,014.84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448,029.23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1,463,985.61</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平安南海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桂城街道标清视频监控系统升级 改造项目（平洲派出所片区）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12,640,764.37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-1,052,603.55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11,588,160.82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3,166,095.33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8,422,065.49</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年广州市越秀区社区视频监控维护服务项目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1,933,251.60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-126,445.45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1,806,806.15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951,602.91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855,203.24</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广州分公司海珠区官洲街道智能门禁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视频系统技 术服务项目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542,673.32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-35,697.13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506,976.19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262,433.88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244,542.31</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广州市城市管理委员会广州市高清视频系统建设采 购项目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2,198,539.10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-212,349.78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1,986,189.32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472,973.05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1,513,216.27</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广州市林业和园林局广州市重点林区视频系统建设 项目子项目一（标段二）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5,205,197.14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-552,004.20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4,653,192.94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1,141,110.73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3,512,082.21</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广州市公安局广州市高清视频系统升级改造项目</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（广州市公安局原前端建设部分第一期）（一）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4,810,648.48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-513,432.38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4,297,216.10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1,438,516.20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2,858,699.90</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广州市公安局广州市高清视频系统升级改造项目</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（广州市公安局原前端建设部分第一期）（二）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16,889,235.82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-1,802,559.56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15,086,676.26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3,617,111.78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1,469,564.48</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pPr>
            <w:r>
              <w:rPr>
                <w:color w:val="000000"/>
                <w:spacing w:val="0"/>
                <w:w w:val="100"/>
                <w:position w:val="0"/>
              </w:rPr>
              <w:t>广州分公司社会治安智能视频接入服务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4,076,554.57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-437,947.85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3,638,606.72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861,474.68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2,777,132.04</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广州分公司视频资源整合服务框架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广州分公司视 频系统升级项目（云中心）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611,052.61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-65,645.92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545,406.69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129,130.21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416,276.48</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中山市公安局镇区社会治安视频监控系统二期工程 高清改造项目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21,297,606.57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-976,128.69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20,321,477.88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9,553,360.00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768,117.88</w:t>
            </w:r>
          </w:p>
        </w:tc>
      </w:tr>
      <w:tr>
        <w:trPr>
          <w:trHeight w:val="66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广州市公安局越秀区分局建设派出所信息化改造项 目</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514,997.65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-57,704.07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457,293.58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102,226.39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355,067.19</w:t>
            </w:r>
          </w:p>
        </w:tc>
      </w:tr>
    </w:tbl>
    <w:p>
      <w:pPr>
        <w:spacing w:lineRule="exact" w:line="1"/>
        <w:rPr>
          <w:sz w:val="2"/>
          <w:szCs w:val="2"/>
        </w:rPr>
      </w:pPr>
      <w:r>
        <w:br w:type="page"/>
      </w:r>
    </w:p>
    <w:tbl>
      <w:tblPr>
        <w:tblOverlap w:val="never"/>
        <w:jc w:val="center"/>
        <w:tblLayout w:type="fixed"/>
      </w:tblPr>
      <w:tblGrid>
        <w:gridCol w:w="4013"/>
        <w:gridCol w:w="1282"/>
        <w:gridCol w:w="1118"/>
        <w:gridCol w:w="1142"/>
        <w:gridCol w:w="1056"/>
        <w:gridCol w:w="1066"/>
      </w:tblGrid>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广州市公安局番禺区分局广州南站视频监控系统升 级改造建设项目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3,446,619.37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-560,470.38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2,886,148.99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497,659.54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2,388,489.45</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广州市公安局花都区分局高清视频图像采集点及治 安卡口系统建设采购项目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4,848,246.04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-741,411.47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4,106,834.57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731,452.80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3,375,381.77</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广州市公安局白云区分局白云区</w:t>
            </w:r>
            <w:r>
              <w:rPr>
                <w:rFonts w:ascii="Times New Roman" w:eastAsia="Times New Roman" w:hAnsi="Times New Roman" w:cs="Times New Roman"/>
                <w:color w:val="000000"/>
                <w:spacing w:val="0"/>
                <w:w w:val="100"/>
                <w:position w:val="0"/>
                <w:sz w:val="18"/>
                <w:szCs w:val="18"/>
              </w:rPr>
              <w:t>2292</w:t>
            </w:r>
            <w:r>
              <w:rPr>
                <w:color w:val="000000"/>
                <w:spacing w:val="0"/>
                <w:w w:val="100"/>
                <w:position w:val="0"/>
              </w:rPr>
              <w:t>支高清摄像枪 续建项目之一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4,785,526.77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-731,820.22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4,053,706.55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721,990.37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3,331,716.18</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花都区重点区域出租屋智能门禁系统前端设备及服 务采购合同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19,009,198.16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-3,823,115.69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15,186,082.47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1 5,</w:t>
            </w:r>
            <w:r>
              <w:rPr>
                <w:rFonts w:ascii="Times New Roman" w:eastAsia="Times New Roman" w:hAnsi="Times New Roman" w:cs="Times New Roman"/>
                <w:color w:val="000000"/>
                <w:spacing w:val="0"/>
                <w:w w:val="100"/>
                <w:position w:val="0"/>
                <w:sz w:val="18"/>
                <w:szCs w:val="18"/>
              </w:rPr>
              <w:t>186,082.47</w:t>
            </w:r>
          </w:p>
        </w:tc>
      </w:tr>
      <w:tr>
        <w:trPr>
          <w:trHeight w:val="66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146,043,150.69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-14,202,853.62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31,840,297.07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r>
              <w:rPr>
                <w:rFonts w:ascii="Times New Roman" w:eastAsia="Times New Roman" w:hAnsi="Times New Roman" w:cs="Times New Roman"/>
                <w:color w:val="000000"/>
                <w:spacing w:val="0"/>
                <w:w w:val="100"/>
                <w:position w:val="0"/>
                <w:sz w:val="18"/>
                <w:szCs w:val="18"/>
              </w:rPr>
              <w:t>7,156,047.98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74,684,249.09</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1</w:t>
      </w:r>
      <w:bookmarkEnd w:id="1282"/>
      <w:r>
        <w:rPr>
          <w:rFonts w:ascii="Times New Roman" w:eastAsia="Times New Roman" w:hAnsi="Times New Roman" w:cs="Times New Roman"/>
          <w:color w:val="000000"/>
          <w:spacing w:val="0"/>
          <w:w w:val="100"/>
          <w:position w:val="0"/>
        </w:rPr>
        <w:t>0</w:t>
      </w:r>
      <w:r>
        <w:rPr>
          <w:color w:val="000000"/>
          <w:spacing w:val="0"/>
          <w:w w:val="100"/>
          <w:position w:val="0"/>
        </w:rPr>
        <w:t>、其他非流动金融资产</w:t>
      </w:r>
      <w:bookmarkEnd w:id="1280"/>
      <w:bookmarkEnd w:id="1281"/>
      <w:bookmarkEnd w:id="128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以公允价值计量且其变动计入当期损益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10,993,139.69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10,993,139.69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其他说明：系公司投资参股广州威溶特医药科技有限公司</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万元所形成的其他非流动金融资产。</w:t>
      </w:r>
    </w:p>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both"/>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1</w:t>
      </w:r>
      <w:bookmarkEnd w:id="1286"/>
      <w:r>
        <w:rPr>
          <w:rFonts w:ascii="Times New Roman" w:eastAsia="Times New Roman" w:hAnsi="Times New Roman" w:cs="Times New Roman"/>
          <w:color w:val="000000"/>
          <w:spacing w:val="0"/>
          <w:w w:val="100"/>
          <w:position w:val="0"/>
        </w:rPr>
        <w:t>1</w:t>
      </w:r>
      <w:r>
        <w:rPr>
          <w:color w:val="000000"/>
          <w:spacing w:val="0"/>
          <w:w w:val="100"/>
          <w:position w:val="0"/>
        </w:rPr>
        <w:t>、投资性房地产</w:t>
      </w:r>
      <w:bookmarkEnd w:id="1284"/>
      <w:bookmarkEnd w:id="1285"/>
      <w:bookmarkEnd w:id="1287"/>
    </w:p>
    <w:p>
      <w:pPr>
        <w:pStyle w:val="Style30"/>
        <w:keepNext/>
        <w:keepLines/>
        <w:widowControl w:val="0"/>
        <w:shd w:val="clear" w:color="auto" w:fill="auto"/>
        <w:bidi w:val="0"/>
        <w:spacing w:before="0" w:after="360" w:line="240" w:lineRule="auto"/>
        <w:ind w:left="0" w:right="0" w:firstLine="0"/>
        <w:jc w:val="both"/>
      </w:pPr>
      <w:bookmarkStart w:id="1284" w:name="bookmark1284"/>
      <w:bookmarkStart w:id="1285" w:name="bookmark1285"/>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84"/>
      <w:bookmarkEnd w:id="1285"/>
      <w:bookmarkEnd w:id="1289"/>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41,640,003.01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5,460,459.78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47,100,462.79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41,640,003.01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5,460,459.78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47,100,462.79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6,392,277.92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1,526,921.79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7,919,199.71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835,456.96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109,209.19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944,666.15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835,456.96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109,209.19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944,666.15</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7,227,734.88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1,636,130.98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8,863,865.86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583,642.43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583,642.43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583,642.43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583,642.43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33,828,625.70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3,824,328.80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37,652,954.50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34,664,082.66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3,933,537.99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38,597,620.65</w:t>
            </w:r>
          </w:p>
        </w:tc>
      </w:tr>
    </w:tbl>
    <w:p>
      <w:pPr>
        <w:widowControl w:val="0"/>
        <w:spacing w:after="319" w:line="1" w:lineRule="exact"/>
      </w:pPr>
    </w:p>
    <w:p>
      <w:pPr>
        <w:pStyle w:val="Style30"/>
        <w:keepNext/>
        <w:keepLines/>
        <w:widowControl w:val="0"/>
        <w:shd w:val="clear" w:color="auto" w:fill="auto"/>
        <w:tabs>
          <w:tab w:pos="493" w:val="left"/>
        </w:tabs>
        <w:bidi w:val="0"/>
        <w:spacing w:before="0" w:line="240" w:lineRule="auto"/>
        <w:ind w:left="0" w:right="0" w:firstLine="0"/>
        <w:jc w:val="left"/>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90"/>
      <w:bookmarkEnd w:id="1291"/>
      <w:bookmarkEnd w:id="1293"/>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93" w:val="left"/>
        </w:tabs>
        <w:bidi w:val="0"/>
        <w:spacing w:before="0" w:line="240" w:lineRule="auto"/>
        <w:ind w:left="0" w:right="0" w:firstLine="0"/>
        <w:jc w:val="left"/>
      </w:pPr>
      <w:bookmarkStart w:id="1294" w:name="bookmark1294"/>
      <w:bookmarkStart w:id="1295" w:name="bookmark1295"/>
      <w:bookmarkStart w:id="1296" w:name="bookmark1296"/>
      <w:bookmarkStart w:id="1297" w:name="bookmark1297"/>
      <w:r>
        <w:rPr>
          <w:color w:val="000000"/>
          <w:spacing w:val="0"/>
          <w:w w:val="100"/>
          <w:position w:val="0"/>
        </w:rPr>
        <w:t>（</w:t>
      </w:r>
      <w:bookmarkEnd w:id="1296"/>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94"/>
      <w:bookmarkEnd w:id="1295"/>
      <w:bookmarkEnd w:id="1297"/>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未办妥产权证书原因</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195,173.76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尚未办理完结</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1</w:t>
      </w:r>
      <w:bookmarkEnd w:id="1300"/>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298"/>
      <w:bookmarkEnd w:id="1299"/>
      <w:bookmarkEnd w:id="1301"/>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169,207,843.75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177,498,207.64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169,207,843.75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177,498,207.64</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02"/>
      <w:bookmarkEnd w:id="1303"/>
      <w:bookmarkEnd w:id="1305"/>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办公及电子设备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146,414,446.45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127,219,434.48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13,948,477.34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35,258,538.71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322,840,896.98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10,642,784.08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919,584.55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321,211.22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11,915,882.07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10,642,784.08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919,584.55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321,211.22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11,915,882.07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627,696.56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2,778,548.74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3,639,851.70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1,238,126.47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8,284,223.47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627,696.56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2,778,548.74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3,639,851.70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1,238,126.47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8,284,223.47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145,819,052.11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135,083,669.82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11,228,210.19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34,341,623.46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326,472,555.58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25,794,336.40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72,175,309.09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7,860,839.66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31,981,554.74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137,812,039.89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3,075,363.69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12,624,780.04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1,324,473.77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965,393.75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17,990,011.25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3,075,363.69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12,624,780.04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1,324,473.77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965,393.75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17,990,011.25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206,260.99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2,337,714.00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2,416,182.89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1,176,220.17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6,136,378.05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206,260.99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2,337,714.00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2,416,182.89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1,176,220.17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6,136,378.05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28,663,439.10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82,462,375.13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6,769,130.54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31,770,728.32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149,665,673.09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534,017.44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6,996,632.01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7,530,649.45</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68,389.29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68,389.29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592,273.19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7,006,765.55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7,599,038.74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116,563,339.82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45,614,529.14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4,459,079.65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2,570,895.14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169,207,843.75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120,086,092.61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48,047,493.38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6,087,637.68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3,276,983.97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177,498,207.64</w:t>
            </w:r>
          </w:p>
        </w:tc>
      </w:tr>
    </w:tbl>
    <w:p>
      <w:pPr>
        <w:widowControl w:val="0"/>
        <w:spacing w:after="319" w:line="1" w:lineRule="exact"/>
      </w:pPr>
    </w:p>
    <w:p>
      <w:pPr>
        <w:pStyle w:val="Style30"/>
        <w:keepNext/>
        <w:keepLines/>
        <w:widowControl w:val="0"/>
        <w:shd w:val="clear" w:color="auto" w:fill="auto"/>
        <w:tabs>
          <w:tab w:pos="493" w:val="left"/>
        </w:tabs>
        <w:bidi w:val="0"/>
        <w:spacing w:before="0" w:line="240" w:lineRule="auto"/>
        <w:ind w:left="0" w:right="0" w:firstLine="0"/>
        <w:jc w:val="left"/>
      </w:pPr>
      <w:bookmarkStart w:id="1306" w:name="bookmark1306"/>
      <w:bookmarkStart w:id="1307" w:name="bookmark1307"/>
      <w:bookmarkStart w:id="1308" w:name="bookmark1308"/>
      <w:bookmarkStart w:id="1309" w:name="bookmark1309"/>
      <w:r>
        <w:rPr>
          <w:color w:val="000000"/>
          <w:spacing w:val="0"/>
          <w:w w:val="100"/>
          <w:position w:val="0"/>
        </w:rPr>
        <w:t>（</w:t>
      </w:r>
      <w:bookmarkEnd w:id="1308"/>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306"/>
      <w:bookmarkEnd w:id="1307"/>
      <w:bookmarkEnd w:id="1309"/>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left"/>
      </w:pPr>
      <w:bookmarkStart w:id="1310" w:name="bookmark1310"/>
      <w:bookmarkStart w:id="1311" w:name="bookmark1311"/>
      <w:bookmarkStart w:id="1312" w:name="bookmark1312"/>
      <w:bookmarkStart w:id="1313" w:name="bookmark1313"/>
      <w:r>
        <w:rPr>
          <w:color w:val="000000"/>
          <w:spacing w:val="0"/>
          <w:w w:val="100"/>
          <w:position w:val="0"/>
        </w:rPr>
        <w:t>（</w:t>
      </w:r>
      <w:bookmarkEnd w:id="1312"/>
      <w:r>
        <w:rPr>
          <w:rFonts w:ascii="Times New Roman" w:eastAsia="Times New Roman" w:hAnsi="Times New Roman" w:cs="Times New Roman"/>
          <w:color w:val="000000"/>
          <w:spacing w:val="0"/>
          <w:w w:val="100"/>
          <w:position w:val="0"/>
        </w:rPr>
        <w:t>3</w:t>
      </w:r>
      <w:r>
        <w:rPr>
          <w:color w:val="000000"/>
          <w:spacing w:val="0"/>
          <w:w w:val="100"/>
          <w:position w:val="0"/>
        </w:rPr>
        <w:t>）</w:t>
        <w:tab/>
        <w:t>通过经营租赁租出的固定资产</w:t>
      </w:r>
      <w:bookmarkEnd w:id="1310"/>
      <w:bookmarkEnd w:id="1311"/>
      <w:bookmarkEnd w:id="1313"/>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left"/>
      </w:pPr>
      <w:bookmarkStart w:id="1314" w:name="bookmark1314"/>
      <w:bookmarkStart w:id="1315" w:name="bookmark1315"/>
      <w:bookmarkStart w:id="1316" w:name="bookmark1316"/>
      <w:bookmarkStart w:id="1317" w:name="bookmark1317"/>
      <w:r>
        <w:rPr>
          <w:color w:val="000000"/>
          <w:spacing w:val="0"/>
          <w:w w:val="100"/>
          <w:position w:val="0"/>
        </w:rPr>
        <w:t>（</w:t>
      </w:r>
      <w:bookmarkEnd w:id="1316"/>
      <w:r>
        <w:rPr>
          <w:rFonts w:ascii="Times New Roman" w:eastAsia="Times New Roman" w:hAnsi="Times New Roman" w:cs="Times New Roman"/>
          <w:color w:val="000000"/>
          <w:spacing w:val="0"/>
          <w:w w:val="100"/>
          <w:position w:val="0"/>
        </w:rPr>
        <w:t>4</w:t>
      </w:r>
      <w:r>
        <w:rPr>
          <w:color w:val="000000"/>
          <w:spacing w:val="0"/>
          <w:w w:val="100"/>
          <w:position w:val="0"/>
        </w:rPr>
        <w:t>）</w:t>
        <w:tab/>
        <w:t>未办妥产权证书的固定资产情况</w:t>
      </w:r>
      <w:bookmarkEnd w:id="1314"/>
      <w:bookmarkEnd w:id="1315"/>
      <w:bookmarkEnd w:id="1317"/>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2,387,213.69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尚未办理完结</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318" w:name="bookmark1318"/>
      <w:bookmarkStart w:id="1319" w:name="bookmark1319"/>
      <w:bookmarkStart w:id="1320" w:name="bookmark1320"/>
      <w:bookmarkStart w:id="1321" w:name="bookmark1321"/>
      <w:r>
        <w:rPr>
          <w:color w:val="000000"/>
          <w:spacing w:val="0"/>
          <w:w w:val="100"/>
          <w:position w:val="0"/>
        </w:rPr>
        <w:t>（</w:t>
      </w:r>
      <w:bookmarkEnd w:id="1320"/>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318"/>
      <w:bookmarkEnd w:id="1319"/>
      <w:bookmarkEnd w:id="1321"/>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1</w:t>
      </w:r>
      <w:bookmarkEnd w:id="1324"/>
      <w:r>
        <w:rPr>
          <w:rFonts w:ascii="Times New Roman" w:eastAsia="Times New Roman" w:hAnsi="Times New Roman" w:cs="Times New Roman"/>
          <w:color w:val="000000"/>
          <w:spacing w:val="0"/>
          <w:w w:val="100"/>
          <w:position w:val="0"/>
        </w:rPr>
        <w:t>3</w:t>
      </w:r>
      <w:r>
        <w:rPr>
          <w:color w:val="000000"/>
          <w:spacing w:val="0"/>
          <w:w w:val="100"/>
          <w:position w:val="0"/>
        </w:rPr>
        <w:t>、使用权资产</w:t>
      </w:r>
      <w:bookmarkEnd w:id="1322"/>
      <w:bookmarkEnd w:id="1323"/>
      <w:bookmarkEnd w:id="1325"/>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4,897,156.37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4,897,156.37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5,549,116.06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5,549,116.06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一</w:t>
            </w:r>
            <w:r>
              <w:rPr>
                <w:color w:val="000000"/>
                <w:spacing w:val="0"/>
                <w:w w:val="100"/>
                <w:position w:val="0"/>
              </w:rPr>
              <w:t>新增租赁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5,549,116.06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5,549,116.06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10,446,272.43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10,446,272.43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3,878,702.17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3,878,702.17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3,878,702.17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3,878,702.17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3,878,702.17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3,878,702.17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6,567,570.26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6,567,570.26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4,897,156.37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4,897,156.37</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1</w:t>
      </w:r>
      <w:bookmarkEnd w:id="1328"/>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1326"/>
      <w:bookmarkEnd w:id="1327"/>
      <w:bookmarkEnd w:id="1329"/>
    </w:p>
    <w:p>
      <w:pPr>
        <w:pStyle w:val="Style30"/>
        <w:keepNext/>
        <w:keepLines/>
        <w:widowControl w:val="0"/>
        <w:shd w:val="clear" w:color="auto" w:fill="auto"/>
        <w:bidi w:val="0"/>
        <w:spacing w:before="0" w:line="240" w:lineRule="auto"/>
        <w:ind w:left="0" w:right="0" w:firstLine="0"/>
        <w:jc w:val="left"/>
      </w:pPr>
      <w:bookmarkStart w:id="1326" w:name="bookmark1326"/>
      <w:bookmarkStart w:id="1327" w:name="bookmark1327"/>
      <w:bookmarkStart w:id="1330" w:name="bookmark1330"/>
      <w:bookmarkStart w:id="1331" w:name="bookmark1331"/>
      <w:r>
        <w:rPr>
          <w:color w:val="000000"/>
          <w:spacing w:val="0"/>
          <w:w w:val="100"/>
          <w:position w:val="0"/>
        </w:rPr>
        <w:t>（</w:t>
      </w:r>
      <w:bookmarkEnd w:id="1330"/>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26"/>
      <w:bookmarkEnd w:id="1327"/>
      <w:bookmarkEnd w:id="133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办公管理软件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产品系统软件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开发产品系统 软件</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19,763,765.19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15,076,343.22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4,371,276.34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16,109,673.77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55,321,058.52</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111,637.39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111,637.39</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111,637.39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111,637.39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19,763,765.19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15,187,980.61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4,371,276.34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16,109,673.77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55,432,695.91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5,023,306.56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9,897,784.47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3,307,038.79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9,116,697.62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27,344,827.44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409,416.05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1,151,168.23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396,246.53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1,452,760.67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3,409,591.48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409,416.05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1,151,168.23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396,246.53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1,452,760.67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3,409,591.48</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5,432,722.61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11,048,952.70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3,703,285.32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10,569,458.29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30,754,418.92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1,197,958.69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1,197,958.69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1,197,958.69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1,197,958.69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 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14,331,042.58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2,941,069.22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667,991.02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5,540,215.48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23,480,318.30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 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14,740,458.63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3,980,600.06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1,064,237.55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6,992,976.15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26,778,272.39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79" w:line="1" w:lineRule="exact"/>
      </w:pPr>
    </w:p>
    <w:p>
      <w:pPr>
        <w:pStyle w:val="Style30"/>
        <w:keepNext/>
        <w:keepLines/>
        <w:widowControl w:val="0"/>
        <w:shd w:val="clear" w:color="auto" w:fill="auto"/>
        <w:bidi w:val="0"/>
        <w:spacing w:before="0" w:line="240" w:lineRule="auto"/>
        <w:ind w:left="0" w:right="0" w:firstLine="0"/>
        <w:jc w:val="left"/>
      </w:pPr>
      <w:bookmarkStart w:id="1332" w:name="bookmark1332"/>
      <w:bookmarkStart w:id="1333" w:name="bookmark1333"/>
      <w:bookmarkStart w:id="1334" w:name="bookmark1334"/>
      <w:bookmarkStart w:id="1335" w:name="bookmark1335"/>
      <w:r>
        <w:rPr>
          <w:color w:val="000000"/>
          <w:spacing w:val="0"/>
          <w:w w:val="100"/>
          <w:position w:val="0"/>
        </w:rPr>
        <w:t>（</w:t>
      </w:r>
      <w:bookmarkEnd w:id="1334"/>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32"/>
      <w:bookmarkEnd w:id="1333"/>
      <w:bookmarkEnd w:id="1335"/>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15</w:t>
      </w:r>
      <w:r>
        <w:rPr>
          <w:color w:val="000000"/>
          <w:spacing w:val="0"/>
          <w:w w:val="100"/>
          <w:position w:val="0"/>
        </w:rPr>
        <w:t>、商誉</w:t>
      </w:r>
      <w:bookmarkEnd w:id="1336"/>
      <w:bookmarkEnd w:id="1337"/>
      <w:bookmarkEnd w:id="1338"/>
    </w:p>
    <w:p>
      <w:pPr>
        <w:pStyle w:val="Style30"/>
        <w:keepNext/>
        <w:keepLines/>
        <w:widowControl w:val="0"/>
        <w:shd w:val="clear" w:color="auto" w:fill="auto"/>
        <w:bidi w:val="0"/>
        <w:spacing w:before="0" w:line="240" w:lineRule="auto"/>
        <w:ind w:left="0" w:right="0" w:firstLine="0"/>
        <w:jc w:val="left"/>
      </w:pPr>
      <w:bookmarkStart w:id="1336" w:name="bookmark1336"/>
      <w:bookmarkStart w:id="1337" w:name="bookmark1337"/>
      <w:bookmarkStart w:id="1339" w:name="bookmark1339"/>
      <w:bookmarkStart w:id="1340" w:name="bookmark1340"/>
      <w:r>
        <w:rPr>
          <w:color w:val="000000"/>
          <w:spacing w:val="0"/>
          <w:w w:val="100"/>
          <w:position w:val="0"/>
        </w:rPr>
        <w:t>（</w:t>
      </w:r>
      <w:bookmarkEnd w:id="1339"/>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36"/>
      <w:bookmarkEnd w:id="1337"/>
      <w:bookmarkEnd w:id="1340"/>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华夏吉祥门传媒 有限公司停车场 道闸广告业务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7,210,904.86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7,210,904.86</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吉林省壹媒介广 告有限公司停车 场道闸广告业务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3,178,867.88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3,178,867.88</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太原市金酷广告 有限公司停车场 道闸广告业务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1,817,234.96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1,817,234.96</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南京广厦传媒有 限公司停车场道 闸广告业务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25,917,305.69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25,917,305.69</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江西天胜传媒发</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展有限公司停车</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场道闸广告业务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5,452,897.96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5,452,897.96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安徽道闸传媒有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5,078,709.60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5,078,709.60</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67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限公司停车场道 闸广告业务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广东社区通传媒 有限公司停车场 道闸广告业务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891,370.87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891,370.87</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大连壹媒介传媒 有限公司停车场 道闸广告业务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9,245,566.09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9,245,566.09</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成都众成广告有 限公司停车场道 闸广告业务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20,047,245.29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20,047,245.29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78,840,103.20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78,840,103.20</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341" w:name="bookmark1341"/>
      <w:bookmarkStart w:id="1342" w:name="bookmark1342"/>
      <w:bookmarkStart w:id="1343" w:name="bookmark1343"/>
      <w:bookmarkStart w:id="1344" w:name="bookmark1344"/>
      <w:r>
        <w:rPr>
          <w:color w:val="000000"/>
          <w:spacing w:val="0"/>
          <w:w w:val="100"/>
          <w:position w:val="0"/>
        </w:rPr>
        <w:t>（</w:t>
      </w:r>
      <w:bookmarkEnd w:id="1343"/>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41"/>
      <w:bookmarkEnd w:id="1342"/>
      <w:bookmarkEnd w:id="134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69"/>
        <w:gridCol w:w="1560"/>
        <w:gridCol w:w="1133"/>
        <w:gridCol w:w="850"/>
        <w:gridCol w:w="854"/>
        <w:gridCol w:w="547"/>
        <w:gridCol w:w="137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华夏吉祥门传媒有限公司停车场道闸广 告业务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2,876,279.86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2,876,279.86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吉林省壹媒介广告有限公司停车场道闸 广告业务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647,745.39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647,745.39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太原市金酷广告有限公司停车场道闸广 告业务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444,588.53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444,588.53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南京广厦传媒有限公司停车场道闸广告 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18,265,637.64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1,661,749.82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19,927,387.46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江西天胜传媒发展有限公司停车场道闸 广告业务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3,018,769.96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3,018,769.96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安徽道闸传媒有限公司停车场道闸广告 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3,693,909.60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3,693,909.60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广东社区通传媒有限公司停车场道闸广 告业务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617,870.87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617,870.87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大连壹媒介传媒有限公司停车场道闸广 告业务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6,786,250.72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6,786,250.72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成都众成广告有限公司停车场道闸广告 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9,102,379.71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9,102,379.71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45,453,432.28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1,661,749.82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47,115,182.10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79" w:line="1" w:lineRule="exact"/>
      </w:pPr>
    </w:p>
    <w:tbl>
      <w:tblPr>
        <w:tblOverlap w:val="never"/>
        <w:jc w:val="center"/>
        <w:tblLayout w:type="fixed"/>
      </w:tblPr>
      <w:tblGrid>
        <w:gridCol w:w="4291"/>
        <w:gridCol w:w="1459"/>
        <w:gridCol w:w="1584"/>
        <w:gridCol w:w="2342"/>
      </w:tblGrid>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资产组或资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资产组或资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包含商誉的资产组或资</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资产组或资产组组合是</w:t>
            </w:r>
          </w:p>
        </w:tc>
      </w:tr>
    </w:tbl>
    <w:p>
      <w:pPr>
        <w:spacing w:lineRule="exact" w:line="1"/>
        <w:rPr>
          <w:sz w:val="2"/>
          <w:szCs w:val="2"/>
        </w:rPr>
      </w:pPr>
      <w:r>
        <w:br w:type="page"/>
      </w:r>
    </w:p>
    <w:tbl>
      <w:tblPr>
        <w:tblOverlap w:val="never"/>
        <w:jc w:val="center"/>
        <w:tblLayout w:type="fixed"/>
      </w:tblPr>
      <w:tblGrid>
        <w:gridCol w:w="4291"/>
        <w:gridCol w:w="1459"/>
        <w:gridCol w:w="1584"/>
        <w:gridCol w:w="2342"/>
      </w:tblGrid>
      <w:tr>
        <w:trPr>
          <w:trHeight w:val="128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5"/>
                <w:szCs w:val="15"/>
              </w:rPr>
            </w:pPr>
            <w:r>
              <w:rPr>
                <w:color w:val="000000"/>
                <w:spacing w:val="0"/>
                <w:w w:val="100"/>
                <w:position w:val="0"/>
                <w:sz w:val="15"/>
                <w:szCs w:val="15"/>
              </w:rPr>
              <w:t>产组组合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5"/>
                <w:szCs w:val="15"/>
              </w:rPr>
            </w:pPr>
            <w:r>
              <w:rPr>
                <w:color w:val="000000"/>
                <w:spacing w:val="0"/>
                <w:w w:val="100"/>
                <w:position w:val="0"/>
                <w:sz w:val="15"/>
                <w:szCs w:val="15"/>
              </w:rPr>
              <w:t>产组组合的账面价值</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5"/>
                <w:szCs w:val="15"/>
              </w:rPr>
            </w:pPr>
            <w:r>
              <w:rPr>
                <w:color w:val="000000"/>
                <w:spacing w:val="0"/>
                <w:w w:val="100"/>
                <w:position w:val="0"/>
                <w:sz w:val="15"/>
                <w:szCs w:val="15"/>
              </w:rPr>
              <w:t>产组组合的账面价值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否与购买日、以前年度 商誉减值测试时所确定 的资产组或资产组组合 一致</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华夏吉祥门传媒有限公司停车场道闸广告业务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696,576.00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5,031,201.00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吉林省壹媒介广告有限公司停车场道闸广告业务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252,979.30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2,784,101.79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太原市金酷广告有限公司停车场道闸广告业务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192,413.04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1,565,059.47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南京广厦传媒有限公司停车场道闸广告业务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1,411,469.77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7,401,388.00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江西天胜传媒发展有限公司停车场道闸广告业务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344,375.36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2,778,503.36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安徽道闸传媒有限公司停车场道闸广告业务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823,289.70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2,208,089.70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广东社区通传媒有限公司停车场道闸广告业务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93,981.56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367,481.56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大连壹媒介传媒有限公司停车场道闸广告业务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333,445.15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2,792,760.52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成都众成广告有限公司停车场道闸广告业务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1,198,861.80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12,143,727.38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5,347,391.68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37,072,312.78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各资产组可收回金额按照资产组的预计未来现金流量的现值确定，其预计现金流量根据管理层批准的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年期的财务预算基础 上的现金流量预测来确定。现金流量预测所用的折现率是</w:t>
      </w:r>
      <w:r>
        <w:rPr>
          <w:rFonts w:ascii="Times New Roman" w:eastAsia="Times New Roman" w:hAnsi="Times New Roman" w:cs="Times New Roman"/>
          <w:color w:val="000000"/>
          <w:spacing w:val="0"/>
          <w:w w:val="100"/>
          <w:position w:val="0"/>
          <w:sz w:val="18"/>
          <w:szCs w:val="18"/>
        </w:rPr>
        <w:t>17.05%</w:t>
      </w:r>
      <w:r>
        <w:rPr>
          <w:color w:val="000000"/>
          <w:spacing w:val="0"/>
          <w:w w:val="100"/>
          <w:position w:val="0"/>
        </w:rPr>
        <w:t>。</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计算相关资产组于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日预计未来现金流量现值采用了假设。以下详述了管理层为进行商誉的减值测试，在确 定现金流量预测时作出的关键假设：</w:t>
      </w:r>
    </w:p>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收入增长</w:t>
      </w:r>
      <w:r>
        <w:rPr>
          <w:color w:val="000000"/>
          <w:spacing w:val="0"/>
          <w:w w:val="100"/>
          <w:position w:val="0"/>
          <w:sz w:val="18"/>
          <w:szCs w:val="18"/>
        </w:rPr>
        <w:t>一</w:t>
      </w:r>
      <w:r>
        <w:rPr>
          <w:color w:val="000000"/>
          <w:spacing w:val="0"/>
          <w:w w:val="100"/>
          <w:position w:val="0"/>
        </w:rPr>
        <w:t>确定基础是在前一年及历史上实现收入情况的基础上，管理层根据预计的市场需求及自身的业务预期：预测期未 来收入情况根据公司现有签订的合同订单判断，但在以后年度增长速度可能会逐渐放缓，管理层预计合同期满后第一个年度 的收入比已签订的合同最后一期收入下降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，此后，未来将维持收入平稳不变。</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折现率</w:t>
      </w:r>
      <w:r>
        <w:rPr>
          <w:color w:val="000000"/>
          <w:spacing w:val="0"/>
          <w:w w:val="100"/>
          <w:position w:val="0"/>
          <w:sz w:val="18"/>
          <w:szCs w:val="18"/>
        </w:rPr>
        <w:t>一</w:t>
      </w:r>
      <w:r>
        <w:rPr>
          <w:color w:val="000000"/>
          <w:spacing w:val="0"/>
          <w:w w:val="100"/>
          <w:position w:val="0"/>
        </w:rPr>
        <w:t>采用的折现率是反映相关资产组特定风险的税前折现率。</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商誉减值测试的影响</w:t>
      </w:r>
    </w:p>
    <w:p>
      <w:pPr>
        <w:pStyle w:val="Style19"/>
        <w:keepNext w:val="0"/>
        <w:keepLines w:val="0"/>
        <w:widowControl w:val="0"/>
        <w:shd w:val="clear" w:color="auto" w:fill="auto"/>
        <w:bidi w:val="0"/>
        <w:spacing w:before="0" w:after="400" w:line="312" w:lineRule="exact"/>
        <w:ind w:left="0" w:right="0" w:firstLine="0"/>
        <w:jc w:val="both"/>
      </w:pPr>
      <w:r>
        <w:rPr>
          <w:color w:val="000000"/>
          <w:spacing w:val="0"/>
          <w:w w:val="100"/>
          <w:position w:val="0"/>
        </w:rPr>
        <w:t xml:space="preserve">根据商誉减值测试结果，本公司本期计提了 </w:t>
      </w:r>
      <w:r>
        <w:rPr>
          <w:rFonts w:ascii="Times New Roman" w:eastAsia="Times New Roman" w:hAnsi="Times New Roman" w:cs="Times New Roman"/>
          <w:color w:val="000000"/>
          <w:spacing w:val="0"/>
          <w:w w:val="100"/>
          <w:position w:val="0"/>
          <w:sz w:val="18"/>
          <w:szCs w:val="18"/>
        </w:rPr>
        <w:t>1,661,749.82</w:t>
      </w:r>
      <w:r>
        <w:rPr>
          <w:color w:val="000000"/>
          <w:spacing w:val="0"/>
          <w:w w:val="100"/>
          <w:position w:val="0"/>
        </w:rPr>
        <w:t>元商誉减值准备。</w:t>
      </w:r>
    </w:p>
    <w:p>
      <w:pPr>
        <w:pStyle w:val="Style30"/>
        <w:keepNext/>
        <w:keepLines/>
        <w:widowControl w:val="0"/>
        <w:shd w:val="clear" w:color="auto" w:fill="auto"/>
        <w:bidi w:val="0"/>
        <w:spacing w:before="0" w:after="400" w:line="240" w:lineRule="auto"/>
        <w:ind w:left="0" w:right="0" w:firstLine="0"/>
        <w:jc w:val="both"/>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1</w:t>
      </w:r>
      <w:bookmarkEnd w:id="1347"/>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345"/>
      <w:bookmarkEnd w:id="1346"/>
      <w:bookmarkEnd w:id="134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号楼装修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305,080.36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78,059.47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227,020.89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办公楼装修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4,361,183.45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1,758,122.18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1,153,598.17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4,965,707.46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地坪工程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56,824.40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32,533.32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车间工程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224,506.58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389,529.67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77,547.96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536,488.29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展厅改造工程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704,299.01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91,865.09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612,433.92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5,651,893.80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2,147,651.85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1,425,361.77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6,374,183.88</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1</w:t>
      </w:r>
      <w:bookmarkEnd w:id="1351"/>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49"/>
      <w:bookmarkEnd w:id="1350"/>
      <w:bookmarkEnd w:id="1352"/>
    </w:p>
    <w:p>
      <w:pPr>
        <w:pStyle w:val="Style30"/>
        <w:keepNext/>
        <w:keepLines/>
        <w:widowControl w:val="0"/>
        <w:shd w:val="clear" w:color="auto" w:fill="auto"/>
        <w:bidi w:val="0"/>
        <w:spacing w:before="0" w:line="240" w:lineRule="auto"/>
        <w:ind w:left="0" w:right="0" w:firstLine="0"/>
        <w:jc w:val="left"/>
      </w:pPr>
      <w:bookmarkStart w:id="1349" w:name="bookmark1349"/>
      <w:bookmarkStart w:id="1350" w:name="bookmark1350"/>
      <w:bookmarkStart w:id="1353" w:name="bookmark1353"/>
      <w:bookmarkStart w:id="1354" w:name="bookmark1354"/>
      <w:r>
        <w:rPr>
          <w:color w:val="000000"/>
          <w:spacing w:val="0"/>
          <w:w w:val="100"/>
          <w:position w:val="0"/>
        </w:rPr>
        <w:t>（</w:t>
      </w:r>
      <w:bookmarkEnd w:id="1353"/>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49"/>
      <w:bookmarkEnd w:id="1350"/>
      <w:bookmarkEnd w:id="13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178,938,549.25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27,715,785.39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152,555,709.82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23,681,004.73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7,324,400.53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1,098,660.08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13,381,756.00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2,007,263.40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11,572,736.36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1,735,910.46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11,403,403.49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1,710,510.53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1,546,007.13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231,901.07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1,718,034.90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257,705.24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以前年度可弥补亏损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1,357,312.30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329,087.82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102,402.55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15,360.38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16,466,100.63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2,469,915.11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17,303,831.74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2,706,272.44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217,205,106.20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33,581,259.93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196,465,138.50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30,378,116.72</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355" w:name="bookmark1355"/>
      <w:bookmarkStart w:id="1356" w:name="bookmark1356"/>
      <w:bookmarkStart w:id="1357" w:name="bookmark1357"/>
      <w:bookmarkStart w:id="1358" w:name="bookmark1358"/>
      <w:r>
        <w:rPr>
          <w:color w:val="000000"/>
          <w:spacing w:val="0"/>
          <w:w w:val="100"/>
          <w:position w:val="0"/>
        </w:rPr>
        <w:t>（</w:t>
      </w:r>
      <w:bookmarkEnd w:id="1357"/>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55"/>
      <w:bookmarkEnd w:id="1356"/>
      <w:bookmarkEnd w:id="135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其他权益工具投资公允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993,139.69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148,970.95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不征税收入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69,084,586.20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10,362,687.93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74,768,996.39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11,215,349.45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3,533,950.40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530,092.56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70,077,725.89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10,511,658.88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78,302,946.79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11,745,442.01</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359" w:name="bookmark1359"/>
      <w:bookmarkStart w:id="1360" w:name="bookmark1360"/>
      <w:bookmarkStart w:id="1361" w:name="bookmark1361"/>
      <w:bookmarkStart w:id="1362" w:name="bookmark1362"/>
      <w:r>
        <w:rPr>
          <w:color w:val="000000"/>
          <w:spacing w:val="0"/>
          <w:w w:val="100"/>
          <w:position w:val="0"/>
        </w:rPr>
        <w:t>（</w:t>
      </w:r>
      <w:bookmarkEnd w:id="1361"/>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59"/>
      <w:bookmarkEnd w:id="1360"/>
      <w:bookmarkEnd w:id="13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33,581,259.93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30,378,116.72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10,511,658.88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11,745,442.01</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363" w:name="bookmark1363"/>
      <w:bookmarkStart w:id="1364" w:name="bookmark1364"/>
      <w:bookmarkStart w:id="1365" w:name="bookmark1365"/>
      <w:bookmarkStart w:id="1366" w:name="bookmark1366"/>
      <w:r>
        <w:rPr>
          <w:color w:val="000000"/>
          <w:spacing w:val="0"/>
          <w:w w:val="100"/>
          <w:position w:val="0"/>
        </w:rPr>
        <w:t>（</w:t>
      </w:r>
      <w:bookmarkEnd w:id="1365"/>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363"/>
      <w:bookmarkEnd w:id="1364"/>
      <w:bookmarkEnd w:id="1366"/>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未确认信用减值损失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2,571,277.25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18,738,637.13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13,288,186.56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21,309,914.38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13,288,186.56</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367" w:name="bookmark1367"/>
      <w:bookmarkStart w:id="1368" w:name="bookmark1368"/>
      <w:bookmarkStart w:id="1369" w:name="bookmark1369"/>
      <w:bookmarkStart w:id="1370" w:name="bookmark1370"/>
      <w:r>
        <w:rPr>
          <w:color w:val="000000"/>
          <w:spacing w:val="0"/>
          <w:w w:val="100"/>
          <w:position w:val="0"/>
        </w:rPr>
        <w:t>（</w:t>
      </w:r>
      <w:bookmarkEnd w:id="1369"/>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367"/>
      <w:bookmarkEnd w:id="1368"/>
      <w:bookmarkEnd w:id="1370"/>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628,376.19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628,376.19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2,756,815.39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2,756,815.39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2,156,279.94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2,156,279.94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5,458,177.58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5,458,177.58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2,288,537.46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2,288,537.46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5,450,450.57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18,738,637.13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13,288,186.56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1</w:t>
      </w:r>
      <w:bookmarkEnd w:id="1373"/>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371"/>
      <w:bookmarkEnd w:id="1372"/>
      <w:bookmarkEnd w:id="1374"/>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预付长期资产采购款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14,054,713.3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14,054,713.3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8,305,556.55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8,305,556.55</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14,054,713.3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14,054,713.3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8,305,556.55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8,305,556.55</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1</w:t>
      </w:r>
      <w:bookmarkEnd w:id="1377"/>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375"/>
      <w:bookmarkEnd w:id="1376"/>
      <w:bookmarkEnd w:id="1378"/>
    </w:p>
    <w:p>
      <w:pPr>
        <w:pStyle w:val="Style30"/>
        <w:keepNext/>
        <w:keepLines/>
        <w:widowControl w:val="0"/>
        <w:shd w:val="clear" w:color="auto" w:fill="auto"/>
        <w:bidi w:val="0"/>
        <w:spacing w:before="0" w:line="240" w:lineRule="auto"/>
        <w:ind w:left="0" w:right="0" w:firstLine="0"/>
        <w:jc w:val="left"/>
      </w:pPr>
      <w:bookmarkStart w:id="1375" w:name="bookmark1375"/>
      <w:bookmarkStart w:id="1376" w:name="bookmark1376"/>
      <w:bookmarkStart w:id="1379" w:name="bookmark1379"/>
      <w:bookmarkStart w:id="1380" w:name="bookmark1380"/>
      <w:r>
        <w:rPr>
          <w:color w:val="000000"/>
          <w:spacing w:val="0"/>
          <w:w w:val="100"/>
          <w:position w:val="0"/>
        </w:rPr>
        <w:t>（</w:t>
      </w:r>
      <w:bookmarkEnd w:id="1379"/>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75"/>
      <w:bookmarkEnd w:id="1376"/>
      <w:bookmarkEnd w:id="1380"/>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保证及质押借款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1381" w:name="bookmark1381"/>
      <w:bookmarkStart w:id="1382" w:name="bookmark1382"/>
      <w:bookmarkStart w:id="1383" w:name="bookmark1383"/>
      <w:bookmarkStart w:id="1384" w:name="bookmark1384"/>
      <w:r>
        <w:rPr>
          <w:color w:val="000000"/>
          <w:spacing w:val="0"/>
          <w:w w:val="100"/>
          <w:position w:val="0"/>
        </w:rPr>
        <w:t>（</w:t>
      </w:r>
      <w:bookmarkEnd w:id="1383"/>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81"/>
      <w:bookmarkEnd w:id="1382"/>
      <w:bookmarkEnd w:id="1384"/>
      <w:r>
        <w:br w:type="page"/>
      </w:r>
    </w:p>
    <w:p>
      <w:pPr>
        <w:pStyle w:val="Style30"/>
        <w:keepNext/>
        <w:keepLines/>
        <w:widowControl w:val="0"/>
        <w:shd w:val="clear" w:color="auto" w:fill="auto"/>
        <w:bidi w:val="0"/>
        <w:spacing w:before="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2</w:t>
      </w:r>
      <w:bookmarkEnd w:id="1387"/>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385"/>
      <w:bookmarkEnd w:id="1386"/>
      <w:bookmarkEnd w:id="1388"/>
    </w:p>
    <w:p>
      <w:pPr>
        <w:pStyle w:val="Style30"/>
        <w:keepNext/>
        <w:keepLines/>
        <w:widowControl w:val="0"/>
        <w:shd w:val="clear" w:color="auto" w:fill="auto"/>
        <w:bidi w:val="0"/>
        <w:spacing w:before="0" w:line="240" w:lineRule="auto"/>
        <w:ind w:left="0" w:right="0" w:firstLine="0"/>
        <w:jc w:val="left"/>
      </w:pPr>
      <w:bookmarkStart w:id="1385" w:name="bookmark1385"/>
      <w:bookmarkStart w:id="1386" w:name="bookmark1386"/>
      <w:bookmarkStart w:id="1389" w:name="bookmark1389"/>
      <w:bookmarkStart w:id="1390" w:name="bookmark1390"/>
      <w:r>
        <w:rPr>
          <w:color w:val="000000"/>
          <w:spacing w:val="0"/>
          <w:w w:val="100"/>
          <w:position w:val="0"/>
        </w:rPr>
        <w:t>（</w:t>
      </w:r>
      <w:bookmarkEnd w:id="1389"/>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85"/>
      <w:bookmarkEnd w:id="1386"/>
      <w:bookmarkEnd w:id="1390"/>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110,492,612.73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123,734,599.60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8,214,857.58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17,677,589.30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1,561,801.40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5,689,958.09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9,999,970.58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9,459,718.41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130,269,242.29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156,561,865.40</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391" w:name="bookmark1391"/>
      <w:bookmarkStart w:id="1392" w:name="bookmark1392"/>
      <w:bookmarkStart w:id="1393" w:name="bookmark1393"/>
      <w:bookmarkStart w:id="1394" w:name="bookmark1394"/>
      <w:r>
        <w:rPr>
          <w:color w:val="000000"/>
          <w:spacing w:val="0"/>
          <w:w w:val="100"/>
          <w:position w:val="0"/>
        </w:rPr>
        <w:t>（</w:t>
      </w:r>
      <w:bookmarkEnd w:id="139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91"/>
      <w:bookmarkEnd w:id="1392"/>
      <w:bookmarkEnd w:id="1394"/>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3,565,958.67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1,416,298.57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1,284,211.89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1,189,220.00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8,466,489.13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2</w:t>
      </w:r>
      <w:bookmarkEnd w:id="1397"/>
      <w:r>
        <w:rPr>
          <w:rFonts w:ascii="Times New Roman" w:eastAsia="Times New Roman" w:hAnsi="Times New Roman" w:cs="Times New Roman"/>
          <w:color w:val="000000"/>
          <w:spacing w:val="0"/>
          <w:w w:val="100"/>
          <w:position w:val="0"/>
        </w:rPr>
        <w:t>1</w:t>
      </w:r>
      <w:r>
        <w:rPr>
          <w:color w:val="000000"/>
          <w:spacing w:val="0"/>
          <w:w w:val="100"/>
          <w:position w:val="0"/>
        </w:rPr>
        <w:t>、合同负债</w:t>
      </w:r>
      <w:bookmarkEnd w:id="1395"/>
      <w:bookmarkEnd w:id="1396"/>
      <w:bookmarkEnd w:id="1398"/>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46,946,184.63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62,041,469.34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46,946,184.63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62,041,469.34</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2</w:t>
      </w:r>
      <w:bookmarkEnd w:id="1401"/>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399"/>
      <w:bookmarkEnd w:id="1400"/>
      <w:bookmarkEnd w:id="1402"/>
    </w:p>
    <w:p>
      <w:pPr>
        <w:pStyle w:val="Style30"/>
        <w:keepNext/>
        <w:keepLines/>
        <w:widowControl w:val="0"/>
        <w:shd w:val="clear" w:color="auto" w:fill="auto"/>
        <w:bidi w:val="0"/>
        <w:spacing w:before="0" w:line="240" w:lineRule="auto"/>
        <w:ind w:left="0" w:right="0" w:firstLine="0"/>
        <w:jc w:val="left"/>
      </w:pPr>
      <w:bookmarkStart w:id="1399" w:name="bookmark1399"/>
      <w:bookmarkStart w:id="1400" w:name="bookmark1400"/>
      <w:bookmarkStart w:id="1403" w:name="bookmark1403"/>
      <w:bookmarkStart w:id="1404" w:name="bookmark1404"/>
      <w:r>
        <w:rPr>
          <w:color w:val="000000"/>
          <w:spacing w:val="0"/>
          <w:w w:val="100"/>
          <w:position w:val="0"/>
        </w:rPr>
        <w:t>（</w:t>
      </w:r>
      <w:bookmarkEnd w:id="1403"/>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99"/>
      <w:bookmarkEnd w:id="1400"/>
      <w:bookmarkEnd w:id="140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28,575,983.82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176,185,146.88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182,757,941.10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22,003,189.60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9,497,675.55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9,497,675.55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3,416,520.46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828,423.26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2,588,097.20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28,575,983.82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189,099,342.89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193,084,039.91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24,591,286.80</w:t>
            </w:r>
          </w:p>
        </w:tc>
      </w:tr>
    </w:tbl>
    <w:p>
      <w:pPr>
        <w:widowControl w:val="0"/>
        <w:spacing w:after="319" w:line="1" w:lineRule="exact"/>
      </w:pPr>
    </w:p>
    <w:p>
      <w:pPr>
        <w:pStyle w:val="Style30"/>
        <w:keepNext/>
        <w:keepLines/>
        <w:widowControl w:val="0"/>
        <w:numPr>
          <w:ilvl w:val="0"/>
          <w:numId w:val="23"/>
        </w:numPr>
        <w:shd w:val="clear" w:color="auto" w:fill="auto"/>
        <w:bidi w:val="0"/>
        <w:spacing w:before="0" w:line="240" w:lineRule="auto"/>
        <w:ind w:left="0" w:right="0" w:firstLine="0"/>
        <w:jc w:val="left"/>
      </w:pPr>
      <w:bookmarkStart w:id="1405" w:name="bookmark1405"/>
      <w:bookmarkStart w:id="1406" w:name="bookmark1406"/>
      <w:bookmarkStart w:id="1407" w:name="bookmark1407"/>
      <w:bookmarkStart w:id="1408" w:name="bookmark1408"/>
      <w:bookmarkEnd w:id="1407"/>
      <w:r>
        <w:rPr>
          <w:color w:val="000000"/>
          <w:spacing w:val="0"/>
          <w:w w:val="100"/>
          <w:position w:val="0"/>
        </w:rPr>
        <w:t>短期薪酬列示</w:t>
      </w:r>
      <w:bookmarkEnd w:id="1405"/>
      <w:bookmarkEnd w:id="1406"/>
      <w:bookmarkEnd w:id="140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28,217,861.44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157,876,270.04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164,659,154.93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21,434,976.55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8,394,519.14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8,159,740.28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234,778.86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5,525,668.49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5,525,668.49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4,460,525.34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4,460,525.34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77,512.70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77,512.70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616,091.61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616,091.61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371,538.84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371,538.84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187,653.00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2,412,440.00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2,411,660.00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188,433.00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170,469.38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1,976,249.21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2,001,717.40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145,001.19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28,575,983.82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176,185,146.88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182,757,941.10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22,003,189.60</w:t>
            </w:r>
          </w:p>
        </w:tc>
      </w:tr>
    </w:tbl>
    <w:p>
      <w:pPr>
        <w:widowControl w:val="0"/>
        <w:spacing w:after="319" w:line="1" w:lineRule="exact"/>
      </w:pPr>
    </w:p>
    <w:p>
      <w:pPr>
        <w:pStyle w:val="Style30"/>
        <w:keepNext/>
        <w:keepLines/>
        <w:widowControl w:val="0"/>
        <w:numPr>
          <w:ilvl w:val="0"/>
          <w:numId w:val="23"/>
        </w:numPr>
        <w:shd w:val="clear" w:color="auto" w:fill="auto"/>
        <w:bidi w:val="0"/>
        <w:spacing w:before="0" w:line="240" w:lineRule="auto"/>
        <w:ind w:left="0" w:right="0" w:firstLine="0"/>
        <w:jc w:val="left"/>
      </w:pPr>
      <w:bookmarkStart w:id="1409" w:name="bookmark1409"/>
      <w:bookmarkStart w:id="1410" w:name="bookmark1410"/>
      <w:bookmarkStart w:id="1411" w:name="bookmark1411"/>
      <w:bookmarkStart w:id="1412" w:name="bookmark1412"/>
      <w:bookmarkEnd w:id="1411"/>
      <w:r>
        <w:rPr>
          <w:color w:val="000000"/>
          <w:spacing w:val="0"/>
          <w:w w:val="100"/>
          <w:position w:val="0"/>
        </w:rPr>
        <w:t>设定提存计划列示</w:t>
      </w:r>
      <w:bookmarkEnd w:id="1409"/>
      <w:bookmarkEnd w:id="1410"/>
      <w:bookmarkEnd w:id="141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9,324,773.78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9,324,773.78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172,901.77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172,901.77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9,497,675.55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9,497,675.55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2</w:t>
      </w:r>
      <w:bookmarkEnd w:id="1415"/>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413"/>
      <w:bookmarkEnd w:id="1414"/>
      <w:bookmarkEnd w:id="1416"/>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11,354,999.68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5,735,855.44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1,827,448.36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13,073,956.00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475,809.79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217,281.67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468,208.23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565,954.22</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362,146.35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431,258.02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70,528.16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42,274.28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106,236.76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105,479.24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473,680.54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244,300.77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15,139,315.88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20,416,613.50</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2</w:t>
      </w:r>
      <w:bookmarkEnd w:id="1419"/>
      <w:r>
        <w:rPr>
          <w:rFonts w:ascii="Times New Roman" w:eastAsia="Times New Roman" w:hAnsi="Times New Roman" w:cs="Times New Roman"/>
          <w:color w:val="000000"/>
          <w:spacing w:val="0"/>
          <w:w w:val="100"/>
          <w:position w:val="0"/>
        </w:rPr>
        <w:t>4</w:t>
      </w:r>
      <w:r>
        <w:rPr>
          <w:color w:val="000000"/>
          <w:spacing w:val="0"/>
          <w:w w:val="100"/>
          <w:position w:val="0"/>
        </w:rPr>
        <w:t>、其他应付款</w:t>
      </w:r>
      <w:bookmarkEnd w:id="1417"/>
      <w:bookmarkEnd w:id="1418"/>
      <w:bookmarkEnd w:id="1420"/>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21,478,981.85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31,422,404.09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21,478,981.85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31,422,404.09</w:t>
            </w:r>
          </w:p>
        </w:tc>
      </w:tr>
    </w:tbl>
    <w:p>
      <w:pPr>
        <w:widowControl w:val="0"/>
        <w:spacing w:after="319" w:line="1" w:lineRule="exact"/>
      </w:pPr>
    </w:p>
    <w:p>
      <w:pPr>
        <w:pStyle w:val="Style30"/>
        <w:keepNext/>
        <w:keepLines/>
        <w:widowControl w:val="0"/>
        <w:shd w:val="clear" w:color="auto" w:fill="auto"/>
        <w:tabs>
          <w:tab w:pos="493" w:val="left"/>
        </w:tabs>
        <w:bidi w:val="0"/>
        <w:spacing w:before="0" w:line="240" w:lineRule="auto"/>
        <w:ind w:left="0" w:right="0" w:firstLine="0"/>
        <w:jc w:val="left"/>
      </w:pPr>
      <w:bookmarkStart w:id="1421" w:name="bookmark1421"/>
      <w:bookmarkStart w:id="1422" w:name="bookmark1422"/>
      <w:bookmarkStart w:id="1423" w:name="bookmark1423"/>
      <w:bookmarkStart w:id="1424" w:name="bookmark1424"/>
      <w:r>
        <w:rPr>
          <w:color w:val="000000"/>
          <w:spacing w:val="0"/>
          <w:w w:val="100"/>
          <w:position w:val="0"/>
        </w:rPr>
        <w:t>（</w:t>
      </w:r>
      <w:bookmarkEnd w:id="1423"/>
      <w:r>
        <w:rPr>
          <w:rFonts w:ascii="Times New Roman" w:eastAsia="Times New Roman" w:hAnsi="Times New Roman" w:cs="Times New Roman"/>
          <w:color w:val="000000"/>
          <w:spacing w:val="0"/>
          <w:w w:val="100"/>
          <w:position w:val="0"/>
        </w:rPr>
        <w:t>1</w:t>
      </w:r>
      <w:r>
        <w:rPr>
          <w:color w:val="000000"/>
          <w:spacing w:val="0"/>
          <w:w w:val="100"/>
          <w:position w:val="0"/>
        </w:rPr>
        <w:t>）</w:t>
        <w:tab/>
        <w:t>应付利息</w:t>
      </w:r>
      <w:bookmarkEnd w:id="1421"/>
      <w:bookmarkEnd w:id="1422"/>
      <w:bookmarkEnd w:id="1424"/>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left"/>
      </w:pPr>
      <w:bookmarkStart w:id="1425" w:name="bookmark1425"/>
      <w:bookmarkStart w:id="1426" w:name="bookmark1426"/>
      <w:bookmarkStart w:id="1427" w:name="bookmark1427"/>
      <w:bookmarkStart w:id="1428" w:name="bookmark1428"/>
      <w:r>
        <w:rPr>
          <w:color w:val="000000"/>
          <w:spacing w:val="0"/>
          <w:w w:val="100"/>
          <w:position w:val="0"/>
        </w:rPr>
        <w:t>（</w:t>
      </w:r>
      <w:bookmarkEnd w:id="1427"/>
      <w:r>
        <w:rPr>
          <w:rFonts w:ascii="Times New Roman" w:eastAsia="Times New Roman" w:hAnsi="Times New Roman" w:cs="Times New Roman"/>
          <w:color w:val="000000"/>
          <w:spacing w:val="0"/>
          <w:w w:val="100"/>
          <w:position w:val="0"/>
        </w:rPr>
        <w:t>2</w:t>
      </w:r>
      <w:r>
        <w:rPr>
          <w:color w:val="000000"/>
          <w:spacing w:val="0"/>
          <w:w w:val="100"/>
          <w:position w:val="0"/>
        </w:rPr>
        <w:t>）</w:t>
        <w:tab/>
        <w:t>应付股利</w:t>
      </w:r>
      <w:bookmarkEnd w:id="1425"/>
      <w:bookmarkEnd w:id="1426"/>
      <w:bookmarkEnd w:id="1428"/>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429" w:name="bookmark1429"/>
      <w:bookmarkStart w:id="1430" w:name="bookmark1430"/>
      <w:bookmarkStart w:id="1431" w:name="bookmark1431"/>
      <w:bookmarkStart w:id="1432" w:name="bookmark1432"/>
      <w:r>
        <w:rPr>
          <w:color w:val="000000"/>
          <w:spacing w:val="0"/>
          <w:w w:val="100"/>
          <w:position w:val="0"/>
        </w:rPr>
        <w:t>（</w:t>
      </w:r>
      <w:bookmarkEnd w:id="1431"/>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429"/>
      <w:bookmarkEnd w:id="1430"/>
      <w:bookmarkEnd w:id="1432"/>
    </w:p>
    <w:p>
      <w:pPr>
        <w:pStyle w:val="Style30"/>
        <w:keepNext/>
        <w:keepLines/>
        <w:widowControl w:val="0"/>
        <w:shd w:val="clear" w:color="auto" w:fill="auto"/>
        <w:bidi w:val="0"/>
        <w:spacing w:before="0" w:line="240" w:lineRule="auto"/>
        <w:ind w:left="0" w:right="0" w:firstLine="0"/>
        <w:jc w:val="left"/>
      </w:pPr>
      <w:bookmarkStart w:id="1429" w:name="bookmark1429"/>
      <w:bookmarkStart w:id="1430" w:name="bookmark1430"/>
      <w:bookmarkStart w:id="1433" w:name="bookmark1433"/>
      <w:bookmarkStart w:id="1434" w:name="bookmark1434"/>
      <w:r>
        <w:rPr>
          <w:rFonts w:ascii="Times New Roman" w:eastAsia="Times New Roman" w:hAnsi="Times New Roman" w:cs="Times New Roman"/>
          <w:color w:val="000000"/>
          <w:spacing w:val="0"/>
          <w:w w:val="100"/>
          <w:position w:val="0"/>
        </w:rPr>
        <w:t>1</w:t>
      </w:r>
      <w:bookmarkEnd w:id="1433"/>
      <w:r>
        <w:rPr>
          <w:color w:val="000000"/>
          <w:spacing w:val="0"/>
          <w:w w:val="100"/>
          <w:position w:val="0"/>
        </w:rPr>
        <w:t>）按款项性质列示其他应付款</w:t>
      </w:r>
      <w:bookmarkEnd w:id="1429"/>
      <w:bookmarkEnd w:id="1430"/>
      <w:bookmarkEnd w:id="1434"/>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应付的保证金、押金及定金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6,393,882.23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5,174,063.26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14,462,756.64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25,729,084.07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应付代收代付款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622,342.98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519,256.76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21,478,981.85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31,422,404.09</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2</w:t>
      </w:r>
      <w:bookmarkEnd w:id="143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35"/>
      <w:bookmarkEnd w:id="1436"/>
      <w:bookmarkEnd w:id="1438"/>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2</w:t>
      </w:r>
      <w:bookmarkEnd w:id="1441"/>
      <w:r>
        <w:rPr>
          <w:rFonts w:ascii="Times New Roman" w:eastAsia="Times New Roman" w:hAnsi="Times New Roman" w:cs="Times New Roman"/>
          <w:color w:val="000000"/>
          <w:spacing w:val="0"/>
          <w:w w:val="100"/>
          <w:position w:val="0"/>
        </w:rPr>
        <w:t>5</w:t>
      </w:r>
      <w:r>
        <w:rPr>
          <w:color w:val="000000"/>
          <w:spacing w:val="0"/>
          <w:w w:val="100"/>
          <w:position w:val="0"/>
        </w:rPr>
        <w:t>、一年内到期的非流动负债</w:t>
      </w:r>
      <w:bookmarkEnd w:id="1439"/>
      <w:bookmarkEnd w:id="1440"/>
      <w:bookmarkEnd w:id="1442"/>
    </w:p>
    <w:p>
      <w:pPr>
        <w:pStyle w:val="Style19"/>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2,501,098.34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1,780,452.56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2,501,098.34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1,780,452.56</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2</w:t>
      </w:r>
      <w:bookmarkEnd w:id="1445"/>
      <w:r>
        <w:rPr>
          <w:rFonts w:ascii="Times New Roman" w:eastAsia="Times New Roman" w:hAnsi="Times New Roman" w:cs="Times New Roman"/>
          <w:color w:val="000000"/>
          <w:spacing w:val="0"/>
          <w:w w:val="100"/>
          <w:position w:val="0"/>
        </w:rPr>
        <w:t>6</w:t>
      </w:r>
      <w:r>
        <w:rPr>
          <w:color w:val="000000"/>
          <w:spacing w:val="0"/>
          <w:w w:val="100"/>
          <w:position w:val="0"/>
        </w:rPr>
        <w:t>、其他流动负债</w:t>
      </w:r>
      <w:bookmarkEnd w:id="1443"/>
      <w:bookmarkEnd w:id="1444"/>
      <w:bookmarkEnd w:id="1446"/>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26,294,058.70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32,754,720.38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票据背书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6,200,366.54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26,294,058.70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38,955,086.92</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2</w:t>
      </w:r>
      <w:bookmarkEnd w:id="1449"/>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447"/>
      <w:bookmarkEnd w:id="1448"/>
      <w:bookmarkEnd w:id="1450"/>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2,884,584.32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3,247,600.19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-63,511.81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-130,896.38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2,821,072.51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3,116,703.81</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2</w:t>
      </w:r>
      <w:bookmarkEnd w:id="1453"/>
      <w:r>
        <w:rPr>
          <w:rFonts w:ascii="Times New Roman" w:eastAsia="Times New Roman" w:hAnsi="Times New Roman" w:cs="Times New Roman"/>
          <w:color w:val="000000"/>
          <w:spacing w:val="0"/>
          <w:w w:val="100"/>
          <w:position w:val="0"/>
        </w:rPr>
        <w:t>8</w:t>
      </w:r>
      <w:r>
        <w:rPr>
          <w:color w:val="000000"/>
          <w:spacing w:val="0"/>
          <w:w w:val="100"/>
          <w:position w:val="0"/>
        </w:rPr>
        <w:t>、预计负债</w:t>
      </w:r>
      <w:bookmarkEnd w:id="1451"/>
      <w:bookmarkEnd w:id="1452"/>
      <w:bookmarkEnd w:id="1454"/>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11,572,736.36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11,403,403.49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销售产品</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11,572,736.36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11,403,403.49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2</w:t>
      </w:r>
      <w:bookmarkEnd w:id="1457"/>
      <w:r>
        <w:rPr>
          <w:rFonts w:ascii="Times New Roman" w:eastAsia="Times New Roman" w:hAnsi="Times New Roman" w:cs="Times New Roman"/>
          <w:color w:val="000000"/>
          <w:spacing w:val="0"/>
          <w:w w:val="100"/>
          <w:position w:val="0"/>
        </w:rPr>
        <w:t>9</w:t>
      </w:r>
      <w:r>
        <w:rPr>
          <w:color w:val="000000"/>
          <w:spacing w:val="0"/>
          <w:w w:val="100"/>
          <w:position w:val="0"/>
        </w:rPr>
        <w:t>、递延收益</w:t>
      </w:r>
      <w:bookmarkEnd w:id="1455"/>
      <w:bookmarkEnd w:id="1456"/>
      <w:bookmarkEnd w:id="1458"/>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1,718,034.90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702,027.77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1,546,007.13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1,718,034.90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702,027.77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1,546,007.13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286"/>
        <w:gridCol w:w="984"/>
        <w:gridCol w:w="1008"/>
        <w:gridCol w:w="1013"/>
        <w:gridCol w:w="1008"/>
        <w:gridCol w:w="1008"/>
        <w:gridCol w:w="1013"/>
        <w:gridCol w:w="1248"/>
        <w:gridCol w:w="1018"/>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286"/>
        <w:gridCol w:w="984"/>
        <w:gridCol w:w="1008"/>
        <w:gridCol w:w="1013"/>
        <w:gridCol w:w="1008"/>
        <w:gridCol w:w="1008"/>
        <w:gridCol w:w="1013"/>
        <w:gridCol w:w="1248"/>
        <w:gridCol w:w="1018"/>
      </w:tblGrid>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数字家庭多业</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务平台智能管</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理系统的产业</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化建设项目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11,390.32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11,390.32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广州市经贸委 和财政局拨款</w:t>
            </w:r>
          </w:p>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年省级工 业设计发展专 项资金</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扩产至</w:t>
            </w:r>
            <w:r>
              <w:rPr>
                <w:rFonts w:ascii="Times New Roman" w:eastAsia="Times New Roman" w:hAnsi="Times New Roman" w:cs="Times New Roman"/>
                <w:color w:val="000000"/>
                <w:spacing w:val="0"/>
                <w:w w:val="100"/>
                <w:position w:val="0"/>
                <w:sz w:val="18"/>
                <w:szCs w:val="18"/>
              </w:rPr>
              <w:t>122</w:t>
            </w:r>
            <w:r>
              <w:rPr>
                <w:color w:val="000000"/>
                <w:spacing w:val="0"/>
                <w:w w:val="100"/>
                <w:position w:val="0"/>
              </w:rPr>
              <w:t>万台</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数字化安防产</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品项目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266,666.67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广州市创新型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219,921.25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110,234.64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109,686.61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云对讲及云停 车系统示范工 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47,056.66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47,056.66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安居小宝智能</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家居产品技术</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改造项目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848,000.00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283,346.15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1,094,653.85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30</w:t>
      </w:r>
      <w:r>
        <w:rPr>
          <w:color w:val="000000"/>
          <w:spacing w:val="0"/>
          <w:w w:val="100"/>
          <w:position w:val="0"/>
        </w:rPr>
        <w:t>、股本</w:t>
      </w:r>
      <w:bookmarkEnd w:id="1459"/>
      <w:bookmarkEnd w:id="1460"/>
      <w:bookmarkEnd w:id="146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17,857,142.00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17,857,142.00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561,227,744.00</w:t>
            </w:r>
          </w:p>
        </w:tc>
      </w:tr>
    </w:tbl>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月，公司向特定对象发行股票。根据发行对象申购报价情况，公司向特定对象发行股票的数量为</w:t>
      </w:r>
      <w:r>
        <w:rPr>
          <w:rFonts w:ascii="Times New Roman" w:eastAsia="Times New Roman" w:hAnsi="Times New Roman" w:cs="Times New Roman"/>
          <w:color w:val="000000"/>
          <w:spacing w:val="0"/>
          <w:w w:val="100"/>
          <w:position w:val="0"/>
          <w:sz w:val="18"/>
          <w:szCs w:val="18"/>
        </w:rPr>
        <w:t>17,857,142</w:t>
      </w:r>
      <w:r>
        <w:rPr>
          <w:color w:val="000000"/>
          <w:spacing w:val="0"/>
          <w:w w:val="100"/>
          <w:position w:val="0"/>
        </w:rPr>
        <w:t>股，</w:t>
      </w:r>
    </w:p>
    <w:p>
      <w:pPr>
        <w:pStyle w:val="Style1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每股面值人民币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sz w:val="18"/>
          <w:szCs w:val="18"/>
        </w:rPr>
        <w:t>5.60</w:t>
      </w:r>
      <w:r>
        <w:rPr>
          <w:color w:val="000000"/>
          <w:spacing w:val="0"/>
          <w:w w:val="100"/>
          <w:position w:val="0"/>
        </w:rPr>
        <w:t>元，共计募集资金总额人民币</w:t>
      </w:r>
      <w:r>
        <w:rPr>
          <w:rFonts w:ascii="Times New Roman" w:eastAsia="Times New Roman" w:hAnsi="Times New Roman" w:cs="Times New Roman"/>
          <w:color w:val="000000"/>
          <w:spacing w:val="0"/>
          <w:w w:val="100"/>
          <w:position w:val="0"/>
          <w:sz w:val="18"/>
          <w:szCs w:val="18"/>
        </w:rPr>
        <w:t>99,999,995.20</w:t>
      </w:r>
      <w:r>
        <w:rPr>
          <w:color w:val="000000"/>
          <w:spacing w:val="0"/>
          <w:w w:val="100"/>
          <w:position w:val="0"/>
        </w:rPr>
        <w:t>元。本次发行股票，共募 集股款人民币</w:t>
      </w:r>
      <w:r>
        <w:rPr>
          <w:rFonts w:ascii="Times New Roman" w:eastAsia="Times New Roman" w:hAnsi="Times New Roman" w:cs="Times New Roman"/>
          <w:color w:val="000000"/>
          <w:spacing w:val="0"/>
          <w:w w:val="100"/>
          <w:position w:val="0"/>
          <w:sz w:val="18"/>
          <w:szCs w:val="18"/>
        </w:rPr>
        <w:t>99,999,995.20</w:t>
      </w:r>
      <w:r>
        <w:rPr>
          <w:color w:val="000000"/>
          <w:spacing w:val="0"/>
          <w:w w:val="100"/>
          <w:position w:val="0"/>
        </w:rPr>
        <w:t>元，扣除与发行有关的费用人民币</w:t>
      </w:r>
      <w:r>
        <w:rPr>
          <w:rFonts w:ascii="Times New Roman" w:eastAsia="Times New Roman" w:hAnsi="Times New Roman" w:cs="Times New Roman"/>
          <w:color w:val="000000"/>
          <w:spacing w:val="0"/>
          <w:w w:val="100"/>
          <w:position w:val="0"/>
          <w:sz w:val="18"/>
          <w:szCs w:val="18"/>
        </w:rPr>
        <w:t>6,532,733.40</w:t>
      </w:r>
      <w:r>
        <w:rPr>
          <w:color w:val="000000"/>
          <w:spacing w:val="0"/>
          <w:w w:val="100"/>
          <w:position w:val="0"/>
        </w:rPr>
        <w:t>元，实际可使用募集资金人民币</w:t>
      </w:r>
      <w:r>
        <w:rPr>
          <w:rFonts w:ascii="Times New Roman" w:eastAsia="Times New Roman" w:hAnsi="Times New Roman" w:cs="Times New Roman"/>
          <w:color w:val="000000"/>
          <w:spacing w:val="0"/>
          <w:w w:val="100"/>
          <w:position w:val="0"/>
          <w:sz w:val="18"/>
          <w:szCs w:val="18"/>
        </w:rPr>
        <w:t xml:space="preserve">93,467,261.80 </w:t>
      </w:r>
      <w:r>
        <w:rPr>
          <w:color w:val="000000"/>
          <w:spacing w:val="0"/>
          <w:w w:val="100"/>
          <w:position w:val="0"/>
        </w:rPr>
        <w:t>元。其中，计入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17,857,142.00</w:t>
      </w:r>
      <w:r>
        <w:rPr>
          <w:color w:val="000000"/>
          <w:spacing w:val="0"/>
          <w:w w:val="100"/>
          <w:position w:val="0"/>
        </w:rPr>
        <w:t>元，计入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资本公积一股本溢价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75,610,119.80</w:t>
      </w:r>
      <w:r>
        <w:rPr>
          <w:color w:val="000000"/>
          <w:spacing w:val="0"/>
          <w:w w:val="100"/>
          <w:position w:val="0"/>
        </w:rPr>
        <w:t>元。上述募集资金已经立 信会计师事务所（特殊普通合伙）审验，于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日出具了信会师报字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ZC10448</w:t>
      </w:r>
      <w:r>
        <w:rPr>
          <w:color w:val="000000"/>
          <w:spacing w:val="0"/>
          <w:w w:val="100"/>
          <w:position w:val="0"/>
        </w:rPr>
        <w:t>号《验资报告》。</w:t>
      </w:r>
    </w:p>
    <w:p>
      <w:pPr>
        <w:pStyle w:val="Style30"/>
        <w:keepNext/>
        <w:keepLines/>
        <w:widowControl w:val="0"/>
        <w:shd w:val="clear" w:color="auto" w:fill="auto"/>
        <w:bidi w:val="0"/>
        <w:spacing w:before="0" w:line="240" w:lineRule="auto"/>
        <w:ind w:left="0" w:right="0" w:firstLine="0"/>
        <w:jc w:val="left"/>
      </w:pPr>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31</w:t>
      </w:r>
      <w:r>
        <w:rPr>
          <w:color w:val="000000"/>
          <w:spacing w:val="0"/>
          <w:w w:val="100"/>
          <w:position w:val="0"/>
        </w:rPr>
        <w:t>、资本公积</w:t>
      </w:r>
      <w:bookmarkEnd w:id="1462"/>
      <w:bookmarkEnd w:id="1463"/>
      <w:bookmarkEnd w:id="1464"/>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356,774,142.19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75,610,119.80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582,318.83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431,801,943.16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471,272.73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471,272.73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357,245,414.92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75,610,119.80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582,318.83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432,273,215.89</w:t>
            </w:r>
          </w:p>
        </w:tc>
      </w:tr>
    </w:tbl>
    <w:p>
      <w:pPr>
        <w:spacing w:lineRule="exact" w:line="1"/>
        <w:rPr>
          <w:sz w:val="2"/>
          <w:szCs w:val="2"/>
        </w:rPr>
      </w:pPr>
      <w:r>
        <w:br w:type="page"/>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其他说明，包括本期增减变动情况、变动原因说明：</w:t>
      </w:r>
    </w:p>
    <w:p>
      <w:pPr>
        <w:pStyle w:val="Style19"/>
        <w:keepNext w:val="0"/>
        <w:keepLines w:val="0"/>
        <w:widowControl w:val="0"/>
        <w:shd w:val="clear" w:color="auto" w:fill="auto"/>
        <w:bidi w:val="0"/>
        <w:spacing w:before="0" w:after="0" w:line="314" w:lineRule="exact"/>
        <w:ind w:left="0" w:right="0" w:firstLine="720"/>
        <w:jc w:val="both"/>
      </w:pPr>
      <w:r>
        <w:rPr>
          <w:color w:val="000000"/>
          <w:spacing w:val="0"/>
          <w:w w:val="100"/>
          <w:position w:val="0"/>
        </w:rPr>
        <w:t>本年资本公积变动的说明：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、本期增加资本公积</w:t>
      </w:r>
      <w:r>
        <w:rPr>
          <w:rFonts w:ascii="Times New Roman" w:eastAsia="Times New Roman" w:hAnsi="Times New Roman" w:cs="Times New Roman"/>
          <w:color w:val="000000"/>
          <w:spacing w:val="0"/>
          <w:w w:val="100"/>
          <w:position w:val="0"/>
          <w:sz w:val="18"/>
          <w:szCs w:val="18"/>
        </w:rPr>
        <w:t>75,610,119.80</w:t>
      </w:r>
      <w:r>
        <w:rPr>
          <w:color w:val="000000"/>
          <w:spacing w:val="0"/>
          <w:w w:val="100"/>
          <w:position w:val="0"/>
        </w:rPr>
        <w:t>，详见本附注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五、（三十）股本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bidi w:val="0"/>
        <w:spacing w:before="0" w:after="38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月，公司购买控股子公司广东安居宝显示科技有限公司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安居宝显示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少数股东股权，公司对安居宝 显示持股比例从</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升至</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。公司新取得的长期股权投资与按照新增持股比例计算应享有安居宝显示自购买日开始持续 计算的净资产份额之间的差额减少资本公积</w:t>
      </w:r>
      <w:r>
        <w:rPr>
          <w:rFonts w:ascii="Times New Roman" w:eastAsia="Times New Roman" w:hAnsi="Times New Roman" w:cs="Times New Roman"/>
          <w:color w:val="000000"/>
          <w:spacing w:val="0"/>
          <w:w w:val="100"/>
          <w:position w:val="0"/>
          <w:sz w:val="18"/>
          <w:szCs w:val="18"/>
        </w:rPr>
        <w:t>582,318.83</w:t>
      </w:r>
      <w:r>
        <w:rPr>
          <w:color w:val="000000"/>
          <w:spacing w:val="0"/>
          <w:w w:val="100"/>
          <w:position w:val="0"/>
        </w:rPr>
        <w:t>元。</w:t>
      </w:r>
    </w:p>
    <w:p>
      <w:pPr>
        <w:pStyle w:val="Style30"/>
        <w:keepNext/>
        <w:keepLines/>
        <w:widowControl w:val="0"/>
        <w:shd w:val="clear" w:color="auto" w:fill="auto"/>
        <w:bidi w:val="0"/>
        <w:spacing w:before="0" w:line="240" w:lineRule="auto"/>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3</w:t>
      </w:r>
      <w:bookmarkEnd w:id="1467"/>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465"/>
      <w:bookmarkEnd w:id="1466"/>
      <w:bookmarkEnd w:id="146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本期所得</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税前发生</w:t>
            </w:r>
          </w:p>
          <w:p>
            <w:pPr>
              <w:pStyle w:val="Style2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税后归属</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于少数股</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将重分类进损益的其他综合收 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708,524.75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-124,963.4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-124,963.4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583,561.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708,524.75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-124,963.4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-124,963.4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583,561.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708,524.75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-124,963.4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-124,963.4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583,561.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3</w:t>
      </w:r>
      <w:bookmarkEnd w:id="1471"/>
      <w:r>
        <w:rPr>
          <w:rFonts w:ascii="Times New Roman" w:eastAsia="Times New Roman" w:hAnsi="Times New Roman" w:cs="Times New Roman"/>
          <w:color w:val="000000"/>
          <w:spacing w:val="0"/>
          <w:w w:val="100"/>
          <w:position w:val="0"/>
        </w:rPr>
        <w:t>3</w:t>
      </w:r>
      <w:r>
        <w:rPr>
          <w:color w:val="000000"/>
          <w:spacing w:val="0"/>
          <w:w w:val="100"/>
          <w:position w:val="0"/>
        </w:rPr>
        <w:t>、盈余公积</w:t>
      </w:r>
      <w:bookmarkEnd w:id="1469"/>
      <w:bookmarkEnd w:id="1470"/>
      <w:bookmarkEnd w:id="14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69,236,564.84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1,882,765.61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71,119,330.45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69,236,564.84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1,882,765.61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71,119,330.45</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3</w:t>
      </w:r>
      <w:bookmarkEnd w:id="1475"/>
      <w:r>
        <w:rPr>
          <w:rFonts w:ascii="Times New Roman" w:eastAsia="Times New Roman" w:hAnsi="Times New Roman" w:cs="Times New Roman"/>
          <w:color w:val="000000"/>
          <w:spacing w:val="0"/>
          <w:w w:val="100"/>
          <w:position w:val="0"/>
        </w:rPr>
        <w:t>4</w:t>
      </w:r>
      <w:r>
        <w:rPr>
          <w:color w:val="000000"/>
          <w:spacing w:val="0"/>
          <w:w w:val="100"/>
          <w:position w:val="0"/>
        </w:rPr>
        <w:t>、未分配利润</w:t>
      </w:r>
      <w:bookmarkEnd w:id="1473"/>
      <w:bookmarkEnd w:id="1474"/>
      <w:bookmarkEnd w:id="1476"/>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344,099,313.92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268,503,429.78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344,099,313.92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268,503,429.78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27,659,497.31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104,546,600.01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1,882,765.61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8,302,642.47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20,104,705.90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20,648,073.40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349,771,339.72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344,099,313.92</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both"/>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3</w:t>
      </w:r>
      <w:bookmarkEnd w:id="1479"/>
      <w:r>
        <w:rPr>
          <w:rFonts w:ascii="Times New Roman" w:eastAsia="Times New Roman" w:hAnsi="Times New Roman" w:cs="Times New Roman"/>
          <w:color w:val="000000"/>
          <w:spacing w:val="0"/>
          <w:w w:val="100"/>
          <w:position w:val="0"/>
        </w:rPr>
        <w:t>5</w:t>
      </w:r>
      <w:r>
        <w:rPr>
          <w:color w:val="000000"/>
          <w:spacing w:val="0"/>
          <w:w w:val="100"/>
          <w:position w:val="0"/>
        </w:rPr>
        <w:t>、营业收入和营业成本</w:t>
      </w:r>
      <w:bookmarkEnd w:id="1477"/>
      <w:bookmarkEnd w:id="1478"/>
      <w:bookmarkEnd w:id="14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742,440,807.92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515,297,431.70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924,172,229.81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577,804,772.37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16,958,901.50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944,665.85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13,135,397.37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928,793.14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759,399,709.42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516,242,097.55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937,307,627.18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578,733,565.51</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经审计扣除非经常损益前后净利润孰低是否为负值</w:t>
      </w:r>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分产品明细如下：</w:t>
      </w:r>
    </w:p>
    <w:tbl>
      <w:tblPr>
        <w:tblOverlap w:val="never"/>
        <w:jc w:val="center"/>
        <w:tblLayout w:type="fixed"/>
      </w:tblPr>
      <w:tblGrid>
        <w:gridCol w:w="1531"/>
        <w:gridCol w:w="1560"/>
        <w:gridCol w:w="1589"/>
        <w:gridCol w:w="1560"/>
        <w:gridCol w:w="1570"/>
      </w:tblGrid>
      <w:tr>
        <w:trPr>
          <w:trHeight w:val="346"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400"/>
              <w:jc w:val="left"/>
            </w:pPr>
            <w:r>
              <w:rPr>
                <w:color w:val="000000"/>
                <w:spacing w:val="0"/>
                <w:w w:val="100"/>
                <w:position w:val="0"/>
              </w:rPr>
              <w:t>产品名称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楼宇对讲系统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464,182,642.02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318,548,753.04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490,526,497.81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277,716,704.29</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智能家居系统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88,214,564.27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59,299,320.51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130,084,309.96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73,203,008.32</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停车场系统及道闸 广告业务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66,792,035.16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36,117,159.22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53,902,954.50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26,516,156.86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监控及系统集成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61,176,027.77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51,840,520.59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142,255,466.70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118,300,342.36</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显示屏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53,522,183.03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44,449,220.66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98,514,833.00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80,865,457.24</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25,512,257.17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5,987,123.53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22,023,565.21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2,131,896.44</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759,399,709.42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516,242,097.55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937,307,627.18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578,733,565.51</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both"/>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3</w:t>
      </w:r>
      <w:bookmarkEnd w:id="1483"/>
      <w:r>
        <w:rPr>
          <w:rFonts w:ascii="Times New Roman" w:eastAsia="Times New Roman" w:hAnsi="Times New Roman" w:cs="Times New Roman"/>
          <w:color w:val="000000"/>
          <w:spacing w:val="0"/>
          <w:w w:val="100"/>
          <w:position w:val="0"/>
        </w:rPr>
        <w:t>6</w:t>
      </w:r>
      <w:r>
        <w:rPr>
          <w:color w:val="000000"/>
          <w:spacing w:val="0"/>
          <w:w w:val="100"/>
          <w:position w:val="0"/>
        </w:rPr>
        <w:t>、税金及附加</w:t>
      </w:r>
      <w:bookmarkEnd w:id="1481"/>
      <w:bookmarkEnd w:id="1482"/>
      <w:bookmarkEnd w:id="148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2,528,102.26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3,166,114.96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1,769,961.52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2,259,166.70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2,225,157.17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2,587,030.93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149,679.12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133,502.06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14,841.16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19,221.16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370,872.38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361,027.32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18,786.79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998.78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7,061,320.54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8,545,848.70</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3</w:t>
      </w:r>
      <w:bookmarkEnd w:id="1487"/>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485"/>
      <w:bookmarkEnd w:id="1486"/>
      <w:bookmarkEnd w:id="1488"/>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39,788,886.77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36,904,190.07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4,842,190.16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12,980,423.55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1,394,324.51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1,506,155.31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848,594.76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3,680,403.18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1,674,914.72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1,638,256.33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5,478,474.76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8,525,389.17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产品质量保证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维修费</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19,067,705.89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15,928,022.67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521,914.78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681,828.75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1,890,955.05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5,070,583.75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4,435,212.16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4,712,947.39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355,893.00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52,905.00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610,406.92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610,406.92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136,164.19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168,425.13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81,045,637.67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92,459,937.22</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3</w:t>
      </w:r>
      <w:bookmarkEnd w:id="1491"/>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489"/>
      <w:bookmarkEnd w:id="1490"/>
      <w:bookmarkEnd w:id="1492"/>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33,147,322.25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32,103,977.43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997,074.99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877,538.58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273,223.05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215,702.70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3,030,244.58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3,264,836.77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5,667,886.30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5,768,018.56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1,591,111.40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1,387,409.78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1,375,012.91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1,062,570.22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1,318,229.91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1,564,992.70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168,981.14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169,865.34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2,743,723.42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4,526,875.65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1,293,156.98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2,176,431.17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1,966,262.64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3,692,788.09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53,572,229.57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56,811,006.99</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3</w:t>
      </w:r>
      <w:bookmarkEnd w:id="1495"/>
      <w:r>
        <w:rPr>
          <w:rFonts w:ascii="Times New Roman" w:eastAsia="Times New Roman" w:hAnsi="Times New Roman" w:cs="Times New Roman"/>
          <w:color w:val="000000"/>
          <w:spacing w:val="0"/>
          <w:w w:val="100"/>
          <w:position w:val="0"/>
        </w:rPr>
        <w:t>9</w:t>
      </w:r>
      <w:r>
        <w:rPr>
          <w:color w:val="000000"/>
          <w:spacing w:val="0"/>
          <w:w w:val="100"/>
          <w:position w:val="0"/>
        </w:rPr>
        <w:t>、研发费用</w:t>
      </w:r>
      <w:bookmarkEnd w:id="1493"/>
      <w:bookmarkEnd w:id="1494"/>
      <w:bookmarkEnd w:id="1496"/>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67,361,198.69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74,339,928.67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5,748,633.86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6,970,126.87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93,736.68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242,470.20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11,538.00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40,112.00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52,912.00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290,552.87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339,970.57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687,681.85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736,135.10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1,463,146.44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1,775,414.52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18,500.00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1,586,867.85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1,874,463.94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428,154.06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141,712.29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77,730,122.30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86,517,334.16</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4</w:t>
      </w:r>
      <w:bookmarkEnd w:id="1499"/>
      <w:r>
        <w:rPr>
          <w:rFonts w:ascii="Times New Roman" w:eastAsia="Times New Roman" w:hAnsi="Times New Roman" w:cs="Times New Roman"/>
          <w:color w:val="000000"/>
          <w:spacing w:val="0"/>
          <w:w w:val="100"/>
          <w:position w:val="0"/>
        </w:rPr>
        <w:t>0</w:t>
      </w:r>
      <w:r>
        <w:rPr>
          <w:color w:val="000000"/>
          <w:spacing w:val="0"/>
          <w:w w:val="100"/>
          <w:position w:val="0"/>
        </w:rPr>
        <w:t>、财务费用</w:t>
      </w:r>
      <w:bookmarkEnd w:id="1497"/>
      <w:bookmarkEnd w:id="1498"/>
      <w:bookmarkEnd w:id="1500"/>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1,435,703.77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413,833.23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-8,644,775.30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-9,380,623.84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137,412.08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94,045.00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未实现融资收益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-6,698,165.42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-4,505,384.53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411,269.55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-13,358,555.32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-13,378,130.14</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4</w:t>
      </w:r>
      <w:bookmarkEnd w:id="1503"/>
      <w:r>
        <w:rPr>
          <w:rFonts w:ascii="Times New Roman" w:eastAsia="Times New Roman" w:hAnsi="Times New Roman" w:cs="Times New Roman"/>
          <w:color w:val="000000"/>
          <w:spacing w:val="0"/>
          <w:w w:val="100"/>
          <w:position w:val="0"/>
        </w:rPr>
        <w:t>1</w:t>
      </w:r>
      <w:r>
        <w:rPr>
          <w:color w:val="000000"/>
          <w:spacing w:val="0"/>
          <w:w w:val="100"/>
          <w:position w:val="0"/>
        </w:rPr>
        <w:t>、其他收益</w:t>
      </w:r>
      <w:bookmarkEnd w:id="1501"/>
      <w:bookmarkEnd w:id="1502"/>
      <w:bookmarkEnd w:id="1504"/>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数字家庭多业务平台智能管理系统的产 业化建设项目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11,390.31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12,425.80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广州市经贸委和财政局拨款</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年省 级工业设计发展专项资金</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扩产至</w:t>
            </w:r>
            <w:r>
              <w:rPr>
                <w:rFonts w:ascii="Times New Roman" w:eastAsia="Times New Roman" w:hAnsi="Times New Roman" w:cs="Times New Roman"/>
                <w:color w:val="000000"/>
                <w:spacing w:val="0"/>
                <w:w w:val="100"/>
                <w:position w:val="0"/>
                <w:sz w:val="18"/>
                <w:szCs w:val="18"/>
              </w:rPr>
              <w:t>122</w:t>
            </w:r>
            <w:r>
              <w:rPr>
                <w:color w:val="000000"/>
                <w:spacing w:val="0"/>
                <w:w w:val="100"/>
                <w:position w:val="0"/>
              </w:rPr>
              <w:t>万台数字化安防产品项目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广州市创新型企业专项资金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110,234.64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130,085.47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安居小宝智能家居产品技术改造项目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283,346.15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212,000.00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云对讲及云停车系统示范工程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47,056.67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129,160.00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10,517,843.09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18,797,597.27</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广州开发区知识产权局（黄埔区知识产 权局）专利资助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46,920.00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92,931.98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218,552.31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社保中心失业补助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5,987.26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69,488.29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59,142.39</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广州黄埔区文化广电新闻出版局兑付黄 埔区促进文化创意产业发展办法非评审 项目扶持资金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广州开发区财政国库集中支付中心</w:t>
            </w:r>
            <w:r>
              <w:rPr>
                <w:rFonts w:ascii="Times New Roman" w:eastAsia="Times New Roman" w:hAnsi="Times New Roman" w:cs="Times New Roman"/>
                <w:color w:val="000000"/>
                <w:spacing w:val="0"/>
                <w:w w:val="100"/>
                <w:position w:val="0"/>
                <w:sz w:val="18"/>
                <w:szCs w:val="18"/>
              </w:rPr>
              <w:t>2019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年度瞪羚企业专项扶持资金（第一批）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550,000.00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广州开发区财政国库集中支付中心的政 策双创载体运营补助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520,000.00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广州开发区财政国库集中支付中心政策 兑现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广州开发区经济和信息化局（黄埔区工 业和信息化局）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626,800.00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广州开发区质量强区专项资金政策兑现 资助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广州市财政局国库支付分局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年度高 新技术企业认定通过奖励（第三笔）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广州市黄埔区工业和信息化局拨付新一 代信息技术政策应用补贴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244,100.00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广州市黄埔区委宣传部计算机软件著作</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权登记资助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广州市科技创新委员会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年企业研发 后补助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黄埔区促进文化创意产业发展办法第一 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黄埔区知识产权局专利资助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软件著作权登记资助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数据库专利资助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30,600.00</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提质增效试点产业园区双创载体运营补 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380,000.00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92,086.93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279,000.00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知识产权资助资金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37,910.00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35,410.00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著作权登记资助费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文化事业建设费退税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18,786.79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房产税退税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423,227.70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增值税进项加计抵减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691,519.97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560,529.93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年高新补助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年高新技术企业认定受理补贴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年高新技术企业认定通过奖励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年高新技术企业认定通过奖励第一 年区级经费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年度雇员、自由职业者及商号经营 者援助款项计划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88,867.08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年度区块链应用示范奖励（广州开 发区财政国库集中支付中心）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1,607,800.00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广州市工信局划拔先进制造企业科技进 步奖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广州市市场监督局关于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年度贯彻知 识产权管理规范项目资金分配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上市再融资奖励、债券融资补贴、高水 平活动资助项目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99,999.00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提质增效试点园区建设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知识产权优势企业、知识产权示范企业 资助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中小微企业贷款贴息（稳企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16,771,274.11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24,855,024.92</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4</w:t>
      </w:r>
      <w:bookmarkEnd w:id="1507"/>
      <w:r>
        <w:rPr>
          <w:rFonts w:ascii="Times New Roman" w:eastAsia="Times New Roman" w:hAnsi="Times New Roman" w:cs="Times New Roman"/>
          <w:color w:val="000000"/>
          <w:spacing w:val="0"/>
          <w:w w:val="100"/>
          <w:position w:val="0"/>
        </w:rPr>
        <w:t>2</w:t>
      </w:r>
      <w:r>
        <w:rPr>
          <w:color w:val="000000"/>
          <w:spacing w:val="0"/>
          <w:w w:val="100"/>
          <w:position w:val="0"/>
        </w:rPr>
        <w:t>、公允价值变动收益</w:t>
      </w:r>
      <w:bookmarkEnd w:id="1505"/>
      <w:bookmarkEnd w:id="1506"/>
      <w:bookmarkEnd w:id="1508"/>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993,139.69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993,139.69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其他说明：系公司投资参股广州威溶特医药科技有限公司</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万元所形成的。</w:t>
      </w:r>
    </w:p>
    <w:p>
      <w:pPr>
        <w:pStyle w:val="Style30"/>
        <w:keepNext/>
        <w:keepLines/>
        <w:widowControl w:val="0"/>
        <w:shd w:val="clear" w:color="auto" w:fill="auto"/>
        <w:bidi w:val="0"/>
        <w:spacing w:before="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4</w:t>
      </w:r>
      <w:bookmarkEnd w:id="1511"/>
      <w:r>
        <w:rPr>
          <w:rFonts w:ascii="Times New Roman" w:eastAsia="Times New Roman" w:hAnsi="Times New Roman" w:cs="Times New Roman"/>
          <w:color w:val="000000"/>
          <w:spacing w:val="0"/>
          <w:w w:val="100"/>
          <w:position w:val="0"/>
        </w:rPr>
        <w:t>3</w:t>
      </w:r>
      <w:r>
        <w:rPr>
          <w:color w:val="000000"/>
          <w:spacing w:val="0"/>
          <w:w w:val="100"/>
          <w:position w:val="0"/>
        </w:rPr>
        <w:t>、信用减值损失</w:t>
      </w:r>
      <w:bookmarkEnd w:id="1509"/>
      <w:bookmarkEnd w:id="1510"/>
      <w:bookmarkEnd w:id="1512"/>
    </w:p>
    <w:p>
      <w:pPr>
        <w:pStyle w:val="Style1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214,378.24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-1,058,251.25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-592,532.66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-128,561.20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-22,448,626.97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-9,251,973.82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-38,672.80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-75,495.12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62,192.75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-678,751.26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-22,803,261.44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-11,193,032.65</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4</w:t>
      </w:r>
      <w:bookmarkEnd w:id="1515"/>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1513"/>
      <w:bookmarkEnd w:id="1514"/>
      <w:bookmarkEnd w:id="151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存货跌价损失及合同履约成本减值损失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-8,284,740.35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-4,473,126.51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-68,389.29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-192,727.98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-1,661,749.82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-10,145,734.44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-10,014,879.46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-14,811,588.93</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4</w:t>
      </w:r>
      <w:bookmarkEnd w:id="1519"/>
      <w:r>
        <w:rPr>
          <w:rFonts w:ascii="Times New Roman" w:eastAsia="Times New Roman" w:hAnsi="Times New Roman" w:cs="Times New Roman"/>
          <w:color w:val="000000"/>
          <w:spacing w:val="0"/>
          <w:w w:val="100"/>
          <w:position w:val="0"/>
        </w:rPr>
        <w:t>5</w:t>
      </w:r>
      <w:r>
        <w:rPr>
          <w:color w:val="000000"/>
          <w:spacing w:val="0"/>
          <w:w w:val="100"/>
          <w:position w:val="0"/>
        </w:rPr>
        <w:t>、资产处置收益</w:t>
      </w:r>
      <w:bookmarkEnd w:id="1517"/>
      <w:bookmarkEnd w:id="1518"/>
      <w:bookmarkEnd w:id="1520"/>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处置非流动资产利得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271,255.50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处置非流动资产损失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-497,367.40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-147,244.85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-497,367.40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124,010.65</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4</w:t>
      </w:r>
      <w:bookmarkEnd w:id="1523"/>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521"/>
      <w:bookmarkEnd w:id="1522"/>
      <w:bookmarkEnd w:id="1524"/>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无需支付的款项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1,111,686.41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1,111,686.41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145,619.08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1,111,760.70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146,132.44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1,111,760.70</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4</w:t>
      </w:r>
      <w:bookmarkEnd w:id="1527"/>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525"/>
      <w:bookmarkEnd w:id="1526"/>
      <w:bookmarkEnd w:id="1528"/>
    </w:p>
    <w:p>
      <w:pPr>
        <w:pStyle w:val="Style19"/>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527,110.42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325,790.68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527,110.42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141,910.85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141,910.85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79,962.80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19,825.41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688,846.68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478,987.38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688,846.68</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both"/>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4</w:t>
      </w:r>
      <w:bookmarkEnd w:id="1531"/>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529"/>
      <w:bookmarkEnd w:id="1530"/>
      <w:bookmarkEnd w:id="1532"/>
    </w:p>
    <w:p>
      <w:pPr>
        <w:pStyle w:val="Style30"/>
        <w:keepNext/>
        <w:keepLines/>
        <w:widowControl w:val="0"/>
        <w:shd w:val="clear" w:color="auto" w:fill="auto"/>
        <w:bidi w:val="0"/>
        <w:spacing w:before="0" w:line="240" w:lineRule="auto"/>
        <w:ind w:left="0" w:right="0" w:firstLine="0"/>
        <w:jc w:val="both"/>
      </w:pPr>
      <w:bookmarkStart w:id="1529" w:name="bookmark1529"/>
      <w:bookmarkStart w:id="1530" w:name="bookmark1530"/>
      <w:bookmarkStart w:id="1533" w:name="bookmark15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29"/>
      <w:bookmarkEnd w:id="1530"/>
      <w:bookmarkEnd w:id="153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-1,757,919.44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15,833,053.41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-4,436,926.34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2,279,066.56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-6,194,845.78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18,112,119.97</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534" w:name="bookmark1534"/>
      <w:bookmarkStart w:id="1535" w:name="bookmark1535"/>
      <w:bookmarkStart w:id="1536" w:name="bookmark15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34"/>
      <w:bookmarkEnd w:id="1535"/>
      <w:bookmarkEnd w:id="153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21,978,676.63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3,296,801.49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571,407.70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-2,957,844.71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749,125.76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-1,577,344.93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862,125.88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-7,088,460.97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小微企业税收优惠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-9,706.00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-6,194,845.78</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4</w:t>
      </w:r>
      <w:bookmarkEnd w:id="1539"/>
      <w:r>
        <w:rPr>
          <w:rFonts w:ascii="Times New Roman" w:eastAsia="Times New Roman" w:hAnsi="Times New Roman" w:cs="Times New Roman"/>
          <w:color w:val="000000"/>
          <w:spacing w:val="0"/>
          <w:w w:val="100"/>
          <w:position w:val="0"/>
        </w:rPr>
        <w:t>9</w:t>
      </w:r>
      <w:r>
        <w:rPr>
          <w:color w:val="000000"/>
          <w:spacing w:val="0"/>
          <w:w w:val="100"/>
          <w:position w:val="0"/>
        </w:rPr>
        <w:t>、其他综合收益</w:t>
      </w:r>
      <w:bookmarkEnd w:id="1537"/>
      <w:bookmarkEnd w:id="1538"/>
      <w:bookmarkEnd w:id="1540"/>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w:t>
      </w:r>
      <w:r>
        <w:br w:type="page"/>
      </w:r>
    </w:p>
    <w:p>
      <w:pPr>
        <w:pStyle w:val="Style30"/>
        <w:keepNext/>
        <w:keepLines/>
        <w:widowControl w:val="0"/>
        <w:shd w:val="clear" w:color="auto" w:fill="auto"/>
        <w:bidi w:val="0"/>
        <w:spacing w:before="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5</w:t>
      </w:r>
      <w:bookmarkEnd w:id="1543"/>
      <w:r>
        <w:rPr>
          <w:rFonts w:ascii="Times New Roman" w:eastAsia="Times New Roman" w:hAnsi="Times New Roman" w:cs="Times New Roman"/>
          <w:color w:val="000000"/>
          <w:spacing w:val="0"/>
          <w:w w:val="100"/>
          <w:position w:val="0"/>
        </w:rPr>
        <w:t>0</w:t>
      </w:r>
      <w:r>
        <w:rPr>
          <w:color w:val="000000"/>
          <w:spacing w:val="0"/>
          <w:w w:val="100"/>
          <w:position w:val="0"/>
        </w:rPr>
        <w:t>、现金流量表项目</w:t>
      </w:r>
      <w:bookmarkEnd w:id="1541"/>
      <w:bookmarkEnd w:id="1542"/>
      <w:bookmarkEnd w:id="1544"/>
    </w:p>
    <w:p>
      <w:pPr>
        <w:pStyle w:val="Style30"/>
        <w:keepNext/>
        <w:keepLines/>
        <w:widowControl w:val="0"/>
        <w:shd w:val="clear" w:color="auto" w:fill="auto"/>
        <w:bidi w:val="0"/>
        <w:spacing w:before="0" w:line="240" w:lineRule="auto"/>
        <w:ind w:left="0" w:right="0" w:firstLine="0"/>
        <w:jc w:val="left"/>
      </w:pPr>
      <w:bookmarkStart w:id="1541" w:name="bookmark1541"/>
      <w:bookmarkStart w:id="1542" w:name="bookmark1542"/>
      <w:bookmarkStart w:id="1545" w:name="bookmark15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41"/>
      <w:bookmarkEnd w:id="1542"/>
      <w:bookmarkEnd w:id="1545"/>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收到的往来款、保证金及押金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23,255,473.00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12,318,881.67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6,081,403.25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5,960,528.68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8,909,616.53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9,761,024.27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146,132.44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38,246,492.78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28,186,567.06</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546" w:name="bookmark1546"/>
      <w:bookmarkStart w:id="1547" w:name="bookmark1547"/>
      <w:bookmarkStart w:id="1548" w:name="bookmark15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46"/>
      <w:bookmarkEnd w:id="1547"/>
      <w:bookmarkEnd w:id="1548"/>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137,412.08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94,045.00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161,736.25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153,196.70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支付的往来款、保证金及押金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18,534,555.29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19,446,696.35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19,334,912.47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23,641,861.54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30,850,480.61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35,060,500.82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69,019,096.70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78,396,300.41</w:t>
            </w:r>
          </w:p>
        </w:tc>
      </w:tr>
    </w:tbl>
    <w:p>
      <w:pPr>
        <w:widowControl w:val="0"/>
        <w:spacing w:after="319" w:line="1" w:lineRule="exact"/>
      </w:pPr>
    </w:p>
    <w:p>
      <w:pPr>
        <w:pStyle w:val="Style30"/>
        <w:keepNext/>
        <w:keepLines/>
        <w:widowControl w:val="0"/>
        <w:shd w:val="clear" w:color="auto" w:fill="auto"/>
        <w:tabs>
          <w:tab w:pos="493" w:val="left"/>
        </w:tabs>
        <w:bidi w:val="0"/>
        <w:spacing w:before="0" w:line="240" w:lineRule="auto"/>
        <w:ind w:left="0" w:right="0" w:firstLine="0"/>
        <w:jc w:val="left"/>
      </w:pPr>
      <w:bookmarkStart w:id="1549" w:name="bookmark1549"/>
      <w:bookmarkStart w:id="1550" w:name="bookmark1550"/>
      <w:bookmarkStart w:id="1551" w:name="bookmark1551"/>
      <w:bookmarkStart w:id="1552" w:name="bookmark1552"/>
      <w:r>
        <w:rPr>
          <w:color w:val="000000"/>
          <w:spacing w:val="0"/>
          <w:w w:val="100"/>
          <w:position w:val="0"/>
        </w:rPr>
        <w:t>（</w:t>
      </w:r>
      <w:bookmarkEnd w:id="1551"/>
      <w:r>
        <w:rPr>
          <w:rFonts w:ascii="Times New Roman" w:eastAsia="Times New Roman" w:hAnsi="Times New Roman" w:cs="Times New Roman"/>
          <w:color w:val="000000"/>
          <w:spacing w:val="0"/>
          <w:w w:val="100"/>
          <w:position w:val="0"/>
        </w:rPr>
        <w:t>3</w:t>
      </w:r>
      <w:r>
        <w:rPr>
          <w:color w:val="000000"/>
          <w:spacing w:val="0"/>
          <w:w w:val="100"/>
          <w:position w:val="0"/>
        </w:rPr>
        <w:t>）</w:t>
        <w:tab/>
        <w:t>收到的其他与投资活动有关的现金</w:t>
      </w:r>
      <w:bookmarkEnd w:id="1549"/>
      <w:bookmarkEnd w:id="1550"/>
      <w:bookmarkEnd w:id="1552"/>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left"/>
      </w:pPr>
      <w:bookmarkStart w:id="1553" w:name="bookmark1553"/>
      <w:bookmarkStart w:id="1554" w:name="bookmark1554"/>
      <w:bookmarkStart w:id="1555" w:name="bookmark1555"/>
      <w:bookmarkStart w:id="1556" w:name="bookmark1556"/>
      <w:r>
        <w:rPr>
          <w:color w:val="000000"/>
          <w:spacing w:val="0"/>
          <w:w w:val="100"/>
          <w:position w:val="0"/>
        </w:rPr>
        <w:t>（</w:t>
      </w:r>
      <w:bookmarkEnd w:id="1555"/>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553"/>
      <w:bookmarkEnd w:id="1554"/>
      <w:bookmarkEnd w:id="1556"/>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left"/>
      </w:pPr>
      <w:bookmarkStart w:id="1557" w:name="bookmark1557"/>
      <w:bookmarkStart w:id="1558" w:name="bookmark1558"/>
      <w:bookmarkStart w:id="1559" w:name="bookmark1559"/>
      <w:bookmarkStart w:id="1560" w:name="bookmark1560"/>
      <w:r>
        <w:rPr>
          <w:color w:val="000000"/>
          <w:spacing w:val="0"/>
          <w:w w:val="100"/>
          <w:position w:val="0"/>
        </w:rPr>
        <w:t>（</w:t>
      </w:r>
      <w:bookmarkEnd w:id="1559"/>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557"/>
      <w:bookmarkEnd w:id="1558"/>
      <w:bookmarkEnd w:id="1560"/>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6,394,806.98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3,191,392.11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未实现融资收益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6,698,165.42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4,505,384.53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13,092,972.40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7,696,776.64</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1561" w:name="bookmark1561"/>
      <w:bookmarkStart w:id="1562" w:name="bookmark1562"/>
      <w:bookmarkStart w:id="1563" w:name="bookmark1563"/>
      <w:bookmarkStart w:id="1564" w:name="bookmark1564"/>
      <w:r>
        <w:rPr>
          <w:color w:val="000000"/>
          <w:spacing w:val="0"/>
          <w:w w:val="100"/>
          <w:position w:val="0"/>
        </w:rPr>
        <w:t>（</w:t>
      </w:r>
      <w:bookmarkEnd w:id="1563"/>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61"/>
      <w:bookmarkEnd w:id="1562"/>
      <w:bookmarkEnd w:id="156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4,113,919.46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6,394,806.98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支付租赁负债的本金和利息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3,822,193.35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收购少数股东股权支付的现金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4,560,800.00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660,469.25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商业汇票贴现利息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863,368.22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14,020,750.28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6,394,806.98</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5</w:t>
      </w:r>
      <w:bookmarkEnd w:id="1567"/>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65"/>
      <w:bookmarkEnd w:id="1566"/>
      <w:bookmarkEnd w:id="1568"/>
    </w:p>
    <w:p>
      <w:pPr>
        <w:pStyle w:val="Style30"/>
        <w:keepNext/>
        <w:keepLines/>
        <w:widowControl w:val="0"/>
        <w:shd w:val="clear" w:color="auto" w:fill="auto"/>
        <w:bidi w:val="0"/>
        <w:spacing w:before="0" w:line="240" w:lineRule="auto"/>
        <w:ind w:left="0" w:right="0" w:firstLine="0"/>
        <w:jc w:val="left"/>
      </w:pPr>
      <w:bookmarkStart w:id="1565" w:name="bookmark1565"/>
      <w:bookmarkStart w:id="1566" w:name="bookmark1566"/>
      <w:bookmarkStart w:id="1569" w:name="bookmark15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65"/>
      <w:bookmarkEnd w:id="1566"/>
      <w:bookmarkEnd w:id="156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28,173,522.41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108,147,503.82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32,818,140.90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26,004,621.58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17,990,011.25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21,217,300.75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3,878,702.17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3,409,591.48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3,971,938.70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1,425,361.77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2,358,036.42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497,367.40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-124,010.65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527,110.42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325,790.68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-993,139.69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-4,851,192.10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-4,091,551.30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-3,203,143.21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2,433,664.95</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740"/>
              <w:jc w:val="left"/>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-1,233,783.13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-154,598.39</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-28,171,450.87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9,584,569.94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42,835,217.88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-212,673,433.62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-59,964,152.77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34,215,915.54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33,138,163.91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-8,784,251.58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488,699,072.30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407,491,081.85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407,491,081.85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455,630,765.81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81,207,990.45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-48,139,683.96</w:t>
            </w:r>
          </w:p>
        </w:tc>
      </w:tr>
    </w:tbl>
    <w:p>
      <w:pPr>
        <w:widowControl w:val="0"/>
        <w:spacing w:after="319" w:line="1" w:lineRule="exact"/>
      </w:pPr>
    </w:p>
    <w:p>
      <w:pPr>
        <w:pStyle w:val="Style30"/>
        <w:keepNext/>
        <w:keepLines/>
        <w:widowControl w:val="0"/>
        <w:shd w:val="clear" w:color="auto" w:fill="auto"/>
        <w:tabs>
          <w:tab w:pos="493" w:val="left"/>
        </w:tabs>
        <w:bidi w:val="0"/>
        <w:spacing w:before="0" w:line="240" w:lineRule="auto"/>
        <w:ind w:left="0" w:right="0" w:firstLine="0"/>
        <w:jc w:val="left"/>
      </w:pPr>
      <w:bookmarkStart w:id="1570" w:name="bookmark1570"/>
      <w:bookmarkStart w:id="1571" w:name="bookmark1571"/>
      <w:bookmarkStart w:id="1572" w:name="bookmark1572"/>
      <w:bookmarkStart w:id="1573" w:name="bookmark1573"/>
      <w:r>
        <w:rPr>
          <w:color w:val="000000"/>
          <w:spacing w:val="0"/>
          <w:w w:val="100"/>
          <w:position w:val="0"/>
        </w:rPr>
        <w:t>（</w:t>
      </w:r>
      <w:bookmarkEnd w:id="1572"/>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570"/>
      <w:bookmarkEnd w:id="1571"/>
      <w:bookmarkEnd w:id="1573"/>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left"/>
      </w:pPr>
      <w:bookmarkStart w:id="1574" w:name="bookmark1574"/>
      <w:bookmarkStart w:id="1575" w:name="bookmark1575"/>
      <w:bookmarkStart w:id="1576" w:name="bookmark1576"/>
      <w:bookmarkStart w:id="1577" w:name="bookmark1577"/>
      <w:r>
        <w:rPr>
          <w:color w:val="000000"/>
          <w:spacing w:val="0"/>
          <w:w w:val="100"/>
          <w:position w:val="0"/>
        </w:rPr>
        <w:t>（</w:t>
      </w:r>
      <w:bookmarkEnd w:id="1576"/>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574"/>
      <w:bookmarkEnd w:id="1575"/>
      <w:bookmarkEnd w:id="1577"/>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left"/>
      </w:pPr>
      <w:bookmarkStart w:id="1578" w:name="bookmark1578"/>
      <w:bookmarkStart w:id="1579" w:name="bookmark1579"/>
      <w:bookmarkStart w:id="1580" w:name="bookmark1580"/>
      <w:bookmarkStart w:id="1581" w:name="bookmark1581"/>
      <w:r>
        <w:rPr>
          <w:color w:val="000000"/>
          <w:spacing w:val="0"/>
          <w:w w:val="100"/>
          <w:position w:val="0"/>
        </w:rPr>
        <w:t>（</w:t>
      </w:r>
      <w:bookmarkEnd w:id="1580"/>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578"/>
      <w:bookmarkEnd w:id="1579"/>
      <w:bookmarkEnd w:id="158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488,699,072.30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407,491,081.85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193,411.49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319,680.22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487,967,340.90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406,713,983.99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538,319.91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457,417.64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488,699,072.30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407,491,081.85</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5</w:t>
      </w:r>
      <w:bookmarkEnd w:id="1584"/>
      <w:r>
        <w:rPr>
          <w:rFonts w:ascii="Times New Roman" w:eastAsia="Times New Roman" w:hAnsi="Times New Roman" w:cs="Times New Roman"/>
          <w:color w:val="000000"/>
          <w:spacing w:val="0"/>
          <w:w w:val="100"/>
          <w:position w:val="0"/>
        </w:rPr>
        <w:t>2</w:t>
      </w:r>
      <w:r>
        <w:rPr>
          <w:color w:val="000000"/>
          <w:spacing w:val="0"/>
          <w:w w:val="100"/>
          <w:position w:val="0"/>
        </w:rPr>
        <w:t>、所有权或使用权受到限制的资产</w:t>
      </w:r>
      <w:bookmarkEnd w:id="1582"/>
      <w:bookmarkEnd w:id="1583"/>
      <w:bookmarkEnd w:id="158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4,113,919.46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保函保证金</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4,113,919.46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5</w:t>
      </w:r>
      <w:bookmarkEnd w:id="1588"/>
      <w:r>
        <w:rPr>
          <w:rFonts w:ascii="Times New Roman" w:eastAsia="Times New Roman" w:hAnsi="Times New Roman" w:cs="Times New Roman"/>
          <w:color w:val="000000"/>
          <w:spacing w:val="0"/>
          <w:w w:val="100"/>
          <w:position w:val="0"/>
        </w:rPr>
        <w:t>3</w:t>
      </w:r>
      <w:r>
        <w:rPr>
          <w:color w:val="000000"/>
          <w:spacing w:val="0"/>
          <w:w w:val="100"/>
          <w:position w:val="0"/>
        </w:rPr>
        <w:t>、外币货币性项目</w:t>
      </w:r>
      <w:bookmarkEnd w:id="1586"/>
      <w:bookmarkEnd w:id="1587"/>
      <w:bookmarkEnd w:id="1589"/>
    </w:p>
    <w:p>
      <w:pPr>
        <w:pStyle w:val="Style30"/>
        <w:keepNext/>
        <w:keepLines/>
        <w:widowControl w:val="0"/>
        <w:shd w:val="clear" w:color="auto" w:fill="auto"/>
        <w:bidi w:val="0"/>
        <w:spacing w:before="0" w:line="240" w:lineRule="auto"/>
        <w:ind w:left="0" w:right="0" w:firstLine="0"/>
        <w:jc w:val="left"/>
      </w:pPr>
      <w:bookmarkStart w:id="1586" w:name="bookmark1586"/>
      <w:bookmarkStart w:id="1587" w:name="bookmark1587"/>
      <w:bookmarkStart w:id="1590" w:name="bookmark15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86"/>
      <w:bookmarkEnd w:id="1587"/>
      <w:bookmarkEnd w:id="1590"/>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5,293,231.86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60,774.64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387,480.87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192,352.51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157,267.41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5,963,184.20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0.7963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4,748,483.58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2,559,280.12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3,213,964.74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0.7963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2,559,280.12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17,779.19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5,722.89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4,679.03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16,451.29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0.7963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13,100.16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1,347,417.88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1,692,098.30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0.7963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1,347,417.88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1,624.06</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1,986.38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1,624.06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336" w:lineRule="exact"/>
        <w:ind w:left="0" w:right="0" w:firstLine="0"/>
        <w:jc w:val="left"/>
      </w:pPr>
      <w:bookmarkStart w:id="1591" w:name="bookmark1591"/>
      <w:bookmarkStart w:id="1592" w:name="bookmark1592"/>
      <w:bookmarkStart w:id="1593" w:name="bookmark15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91"/>
      <w:bookmarkEnd w:id="1592"/>
      <w:bookmarkEnd w:id="1593"/>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tabs>
          <w:tab w:pos="334" w:val="left"/>
        </w:tabs>
        <w:bidi w:val="0"/>
        <w:spacing w:before="0" w:after="140" w:line="240" w:lineRule="auto"/>
        <w:ind w:left="0" w:right="0" w:firstLine="0"/>
        <w:jc w:val="left"/>
      </w:pPr>
      <w:bookmarkStart w:id="1594" w:name="bookmark1594"/>
      <w:r>
        <w:rPr>
          <w:rFonts w:ascii="Times New Roman" w:eastAsia="Times New Roman" w:hAnsi="Times New Roman" w:cs="Times New Roman"/>
          <w:color w:val="000000"/>
          <w:spacing w:val="0"/>
          <w:w w:val="100"/>
          <w:position w:val="0"/>
          <w:sz w:val="18"/>
          <w:szCs w:val="18"/>
        </w:rPr>
        <w:t>1</w:t>
      </w:r>
      <w:bookmarkEnd w:id="1594"/>
      <w:r>
        <w:rPr>
          <w:color w:val="000000"/>
          <w:spacing w:val="0"/>
          <w:w w:val="100"/>
          <w:position w:val="0"/>
        </w:rPr>
        <w:t>、</w:t>
        <w:tab/>
        <w:t>香港安居宝科技有限公司</w:t>
      </w:r>
    </w:p>
    <w:p>
      <w:pPr>
        <w:pStyle w:val="Style19"/>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7"/>
          <w:szCs w:val="17"/>
        </w:rPr>
        <w:t>主要经营地：香港湾仔告士打道</w:t>
      </w:r>
      <w:r>
        <w:rPr>
          <w:rFonts w:ascii="Times New Roman" w:eastAsia="Times New Roman" w:hAnsi="Times New Roman" w:cs="Times New Roman"/>
          <w:color w:val="000000"/>
          <w:spacing w:val="0"/>
          <w:w w:val="100"/>
          <w:position w:val="0"/>
          <w:sz w:val="18"/>
          <w:szCs w:val="18"/>
        </w:rPr>
        <w:t>128</w:t>
      </w:r>
      <w:r>
        <w:rPr>
          <w:color w:val="000000"/>
          <w:spacing w:val="0"/>
          <w:w w:val="100"/>
          <w:position w:val="0"/>
          <w:sz w:val="17"/>
          <w:szCs w:val="17"/>
        </w:rPr>
        <w:t>号祥丰大厦</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A</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记账本位币：港币</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选择原因：主要考虑到香港安居宝经营所处的环境为香港，为方便业务开展，所以采用港币。</w:t>
      </w:r>
    </w:p>
    <w:p>
      <w:pPr>
        <w:pStyle w:val="Style19"/>
        <w:keepNext w:val="0"/>
        <w:keepLines w:val="0"/>
        <w:widowControl w:val="0"/>
        <w:shd w:val="clear" w:color="auto" w:fill="auto"/>
        <w:tabs>
          <w:tab w:pos="354" w:val="left"/>
        </w:tabs>
        <w:bidi w:val="0"/>
        <w:spacing w:before="0" w:after="140" w:line="240" w:lineRule="auto"/>
        <w:ind w:left="0" w:right="0" w:firstLine="0"/>
        <w:jc w:val="left"/>
      </w:pPr>
      <w:bookmarkStart w:id="1595" w:name="bookmark1595"/>
      <w:r>
        <w:rPr>
          <w:rFonts w:ascii="Times New Roman" w:eastAsia="Times New Roman" w:hAnsi="Times New Roman" w:cs="Times New Roman"/>
          <w:color w:val="000000"/>
          <w:spacing w:val="0"/>
          <w:w w:val="100"/>
          <w:position w:val="0"/>
          <w:sz w:val="18"/>
          <w:szCs w:val="18"/>
        </w:rPr>
        <w:t>2</w:t>
      </w:r>
      <w:bookmarkEnd w:id="1595"/>
      <w:r>
        <w:rPr>
          <w:color w:val="000000"/>
          <w:spacing w:val="0"/>
          <w:w w:val="100"/>
          <w:position w:val="0"/>
        </w:rPr>
        <w:t>、</w:t>
        <w:tab/>
        <w:t>安居宝（澳门）有限公司</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主要经营地：澳门南湾大马路</w:t>
      </w:r>
      <w:r>
        <w:rPr>
          <w:rFonts w:ascii="Times New Roman" w:eastAsia="Times New Roman" w:hAnsi="Times New Roman" w:cs="Times New Roman"/>
          <w:color w:val="000000"/>
          <w:spacing w:val="0"/>
          <w:w w:val="100"/>
          <w:position w:val="0"/>
          <w:sz w:val="18"/>
          <w:szCs w:val="18"/>
        </w:rPr>
        <w:t>759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楼</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记账本位币：澳门币</w:t>
      </w:r>
    </w:p>
    <w:p>
      <w:pPr>
        <w:pStyle w:val="Style19"/>
        <w:keepNext w:val="0"/>
        <w:keepLines w:val="0"/>
        <w:widowControl w:val="0"/>
        <w:shd w:val="clear" w:color="auto" w:fill="auto"/>
        <w:bidi w:val="0"/>
        <w:spacing w:before="0" w:after="300" w:line="240" w:lineRule="auto"/>
        <w:ind w:left="0" w:right="0" w:firstLine="0"/>
        <w:jc w:val="left"/>
      </w:pPr>
      <w:r>
        <w:rPr>
          <w:color w:val="000000"/>
          <w:spacing w:val="0"/>
          <w:w w:val="100"/>
          <w:position w:val="0"/>
        </w:rPr>
        <w:t>选择原因：主要考虑到澳门安居宝经营所处的环境为澳门，为方便业务开展，所以采用澳门币。</w:t>
      </w:r>
    </w:p>
    <w:p>
      <w:pPr>
        <w:pStyle w:val="Style30"/>
        <w:keepNext/>
        <w:keepLines/>
        <w:widowControl w:val="0"/>
        <w:shd w:val="clear" w:color="auto" w:fill="auto"/>
        <w:bidi w:val="0"/>
        <w:spacing w:before="0" w:after="300" w:line="336" w:lineRule="exact"/>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5</w:t>
      </w:r>
      <w:bookmarkEnd w:id="1598"/>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1596"/>
      <w:bookmarkEnd w:id="1597"/>
      <w:bookmarkEnd w:id="1599"/>
    </w:p>
    <w:p>
      <w:pPr>
        <w:pStyle w:val="Style30"/>
        <w:keepNext/>
        <w:keepLines/>
        <w:widowControl w:val="0"/>
        <w:shd w:val="clear" w:color="auto" w:fill="auto"/>
        <w:bidi w:val="0"/>
        <w:spacing w:before="0" w:line="336" w:lineRule="exact"/>
        <w:ind w:left="0" w:right="0" w:firstLine="0"/>
        <w:jc w:val="left"/>
      </w:pPr>
      <w:bookmarkStart w:id="1596" w:name="bookmark1596"/>
      <w:bookmarkStart w:id="1597" w:name="bookmark1597"/>
      <w:bookmarkStart w:id="1600" w:name="bookmark16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96"/>
      <w:bookmarkEnd w:id="1597"/>
      <w:bookmarkEnd w:id="1600"/>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805"/>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数字家庭多业务平台智能管理系统的 产业化建设项目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11,390.31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11,390.31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7"/>
                <w:szCs w:val="17"/>
              </w:rPr>
              <w:t>广州市经贸委和财政局拨款</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 省级工业设计发展专项资金</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扩产至</w:t>
            </w:r>
            <w:r>
              <w:rPr>
                <w:rFonts w:ascii="Times New Roman" w:eastAsia="Times New Roman" w:hAnsi="Times New Roman" w:cs="Times New Roman"/>
                <w:color w:val="000000"/>
                <w:spacing w:val="0"/>
                <w:w w:val="100"/>
                <w:position w:val="0"/>
                <w:sz w:val="18"/>
                <w:szCs w:val="18"/>
              </w:rPr>
              <w:t>122</w:t>
            </w:r>
            <w:r>
              <w:rPr>
                <w:color w:val="000000"/>
                <w:spacing w:val="0"/>
                <w:w w:val="100"/>
                <w:position w:val="0"/>
              </w:rPr>
              <w:t>万台数字化安防产品项目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广州市创新型企业专项资金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110,234.64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110,234.64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云对讲及云停车系统示范工程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47,056.67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47,056.67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安居小宝智能家居产品技术改造项目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283,346.15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283,346.15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个税手续费返还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69,488.29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69,488.29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广州开发区质量强区专项资金政策兑 现资助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软件著作权登记资助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提质增效试点产业园区双创载体运营 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92,931.98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92,931.98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以工代训补贴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92,086.93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92,086.93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增值税退税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10,517,843.09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10,517,843.09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知识产权资助资金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37,910.00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增值税进项加计抵减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691,519.97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691,519.97</w:t>
            </w:r>
          </w:p>
        </w:tc>
      </w:tr>
    </w:tbl>
    <w:p>
      <w:pPr>
        <w:spacing w:lineRule="exact" w:line="1"/>
        <w:rPr>
          <w:sz w:val="2"/>
          <w:szCs w:val="2"/>
        </w:rPr>
      </w:pPr>
      <w:r>
        <w:br w:type="page"/>
      </w:r>
    </w:p>
    <w:tbl>
      <w:tblPr>
        <w:tblOverlap w:val="never"/>
        <w:jc w:val="center"/>
        <w:tblLayout w:type="fixed"/>
      </w:tblPr>
      <w:tblGrid>
        <w:gridCol w:w="2986"/>
        <w:gridCol w:w="1805"/>
        <w:gridCol w:w="2395"/>
        <w:gridCol w:w="2400"/>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年高新补助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年高新技术企业认定受理补贴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年高新技术企业认定通过奖励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年高新技术企业认定通过奖励第 一年区级经费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年度雇员、自由职业者及商号经 营者援助款项计划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88,867.08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88,867.08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年度区块链应用示范奖励（广州 开发区财政国库集中支付中心）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1,607,800.00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广州市工信局划拔先进制造企业科技 进步奖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广州市市场监督局关于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年度贯 彻知识产权管理规范项目资金分配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上市再融资奖励、债券融资补贴、高 水平活动资助项目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99,999.00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提质增效试点园区建设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知识产权优势企业、知识产权示范企 业资助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中小微企业贷款贴息（稳企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99,000.00</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601" w:name="bookmark1601"/>
      <w:bookmarkStart w:id="1602" w:name="bookmark1602"/>
      <w:bookmarkStart w:id="1603" w:name="bookmark16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01"/>
      <w:bookmarkEnd w:id="1602"/>
      <w:bookmarkEnd w:id="1603"/>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55</w:t>
      </w:r>
      <w:r>
        <w:rPr>
          <w:color w:val="000000"/>
          <w:spacing w:val="0"/>
          <w:w w:val="100"/>
          <w:position w:val="0"/>
        </w:rPr>
        <w:t>、租赁</w:t>
      </w:r>
      <w:bookmarkEnd w:id="1604"/>
      <w:bookmarkEnd w:id="1605"/>
      <w:bookmarkEnd w:id="1606"/>
    </w:p>
    <w:p>
      <w:pPr>
        <w:pStyle w:val="Style30"/>
        <w:keepNext/>
        <w:keepLines/>
        <w:widowControl w:val="0"/>
        <w:shd w:val="clear" w:color="auto" w:fill="auto"/>
        <w:bidi w:val="0"/>
        <w:spacing w:before="0" w:after="320" w:line="240" w:lineRule="auto"/>
        <w:ind w:left="0" w:right="0" w:firstLine="0"/>
        <w:jc w:val="left"/>
      </w:pPr>
      <w:bookmarkStart w:id="1604" w:name="bookmark1604"/>
      <w:bookmarkStart w:id="1605" w:name="bookmark1605"/>
      <w:bookmarkStart w:id="1607" w:name="bookmark1607"/>
      <w:r>
        <w:rPr>
          <w:color w:val="000000"/>
          <w:spacing w:val="0"/>
          <w:w w:val="100"/>
          <w:position w:val="0"/>
        </w:rPr>
        <w:t>作为承租人</w:t>
      </w:r>
      <w:bookmarkEnd w:id="1604"/>
      <w:bookmarkEnd w:id="1605"/>
      <w:bookmarkEnd w:id="1607"/>
    </w:p>
    <w:tbl>
      <w:tblPr>
        <w:tblOverlap w:val="never"/>
        <w:jc w:val="center"/>
        <w:tblLayout w:type="fixed"/>
      </w:tblPr>
      <w:tblGrid>
        <w:gridCol w:w="6437"/>
        <w:gridCol w:w="3240"/>
      </w:tblGrid>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租赁负债的利息费用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411,269.55</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计入相关资产成本或当期损益的简化处理的短期租赁费用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1,198,282.57</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计入相关资产成本或当期损益的简化处理的低价值资产租赁费用（低价值资产的短 期租赁费用除外）</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计入相关资产成本或当期损益的未纳入租赁负债计量的可变租赁付款额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2,011,829.64</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其中：售后租回交易产生部分</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转租使用权资产取得的收入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与租赁相关的总现金流出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4,998,037.35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售后租回交易产生的相关损益</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售后租回交易现金流入</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售后租回交易现金流出</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9"/>
        <w:keepNext w:val="0"/>
        <w:keepLines w:val="0"/>
        <w:widowControl w:val="0"/>
        <w:shd w:val="clear" w:color="auto" w:fill="auto"/>
        <w:bidi w:val="0"/>
        <w:spacing w:before="0" w:after="80" w:line="240" w:lineRule="auto"/>
        <w:ind w:left="1300" w:right="0" w:firstLine="0"/>
        <w:jc w:val="left"/>
      </w:pPr>
      <w:r>
        <w:rPr>
          <w:color w:val="000000"/>
          <w:spacing w:val="0"/>
          <w:w w:val="100"/>
          <w:position w:val="0"/>
        </w:rPr>
        <w:t>本期无本公司已承诺但尚未开始的租赁预计未来年度现金流出的情况</w:t>
      </w:r>
    </w:p>
    <w:p>
      <w:pPr>
        <w:pStyle w:val="Style30"/>
        <w:keepNext/>
        <w:keepLines/>
        <w:widowControl w:val="0"/>
        <w:shd w:val="clear" w:color="auto" w:fill="auto"/>
        <w:bidi w:val="0"/>
        <w:spacing w:before="0" w:after="80" w:line="240" w:lineRule="auto"/>
        <w:ind w:left="0" w:right="0" w:firstLine="0"/>
        <w:jc w:val="left"/>
      </w:pPr>
      <w:bookmarkStart w:id="1608" w:name="bookmark1608"/>
      <w:bookmarkStart w:id="1609" w:name="bookmark1609"/>
      <w:bookmarkStart w:id="1610" w:name="bookmark1610"/>
      <w:r>
        <w:rPr>
          <w:color w:val="000000"/>
          <w:spacing w:val="0"/>
          <w:w w:val="100"/>
          <w:position w:val="0"/>
        </w:rPr>
        <w:t>作为出租人</w:t>
      </w:r>
      <w:bookmarkEnd w:id="1608"/>
      <w:bookmarkEnd w:id="1609"/>
      <w:bookmarkEnd w:id="1610"/>
    </w:p>
    <w:p>
      <w:pPr>
        <w:pStyle w:val="Style27"/>
        <w:keepNext w:val="0"/>
        <w:keepLines w:val="0"/>
        <w:widowControl w:val="0"/>
        <w:shd w:val="clear" w:color="auto" w:fill="auto"/>
        <w:bidi w:val="0"/>
        <w:spacing w:before="0" w:after="0" w:line="240" w:lineRule="auto"/>
        <w:ind w:left="677"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）经营租赁</w:t>
      </w:r>
    </w:p>
    <w:tbl>
      <w:tblPr>
        <w:tblOverlap w:val="never"/>
        <w:jc w:val="center"/>
        <w:tblLayout w:type="fixed"/>
      </w:tblPr>
      <w:tblGrid>
        <w:gridCol w:w="5218"/>
        <w:gridCol w:w="2602"/>
      </w:tblGrid>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本期金额</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经营租赁收入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12,540,044.11</w:t>
            </w:r>
          </w:p>
        </w:tc>
      </w:tr>
      <w:tr>
        <w:trPr>
          <w:trHeight w:val="66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1280" w:right="0" w:firstLine="0"/>
              <w:jc w:val="left"/>
            </w:pPr>
            <w:r>
              <w:rPr>
                <w:color w:val="000000"/>
                <w:spacing w:val="0"/>
                <w:w w:val="100"/>
                <w:position w:val="0"/>
              </w:rPr>
              <w:t>其中：与未计入租赁收款额的可变租赁付款额相关 的收入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662" w:right="0" w:firstLine="0"/>
        <w:jc w:val="left"/>
      </w:pPr>
      <w:r>
        <w:rPr>
          <w:color w:val="000000"/>
          <w:spacing w:val="0"/>
          <w:w w:val="100"/>
          <w:position w:val="0"/>
        </w:rPr>
        <w:t>于资产负债表日后将收到的未折现的租赁收款额如下:</w:t>
      </w:r>
    </w:p>
    <w:p>
      <w:pPr>
        <w:widowControl w:val="0"/>
        <w:spacing w:after="339" w:line="1" w:lineRule="exact"/>
      </w:pPr>
    </w:p>
    <w:tbl>
      <w:tblPr>
        <w:tblOverlap w:val="never"/>
        <w:jc w:val="center"/>
        <w:tblLayout w:type="fixed"/>
      </w:tblPr>
      <w:tblGrid>
        <w:gridCol w:w="5198"/>
        <w:gridCol w:w="2621"/>
      </w:tblGrid>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1280" w:right="0" w:firstLine="0"/>
              <w:jc w:val="left"/>
            </w:pPr>
            <w:r>
              <w:rPr>
                <w:color w:val="000000"/>
                <w:spacing w:val="0"/>
                <w:w w:val="100"/>
                <w:position w:val="0"/>
              </w:rPr>
              <w:t>剩余租赁期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1280" w:right="0" w:firstLine="0"/>
              <w:jc w:val="left"/>
            </w:pPr>
            <w:r>
              <w:rPr>
                <w:color w:val="000000"/>
                <w:spacing w:val="0"/>
                <w:w w:val="100"/>
                <w:position w:val="0"/>
              </w:rPr>
              <w:t>未折现租赁收款 额</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20,884,556.44</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14,740,706.19</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9,333,335.47</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1,113,780.00</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1,113,780.00</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1,485,040.00</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48,671,198.10</w:t>
            </w:r>
          </w:p>
        </w:tc>
      </w:tr>
    </w:tbl>
    <w:p>
      <w:pPr>
        <w:pStyle w:val="Style27"/>
        <w:keepNext w:val="0"/>
        <w:keepLines w:val="0"/>
        <w:widowControl w:val="0"/>
        <w:shd w:val="clear" w:color="auto" w:fill="auto"/>
        <w:bidi w:val="0"/>
        <w:spacing w:before="0" w:after="0" w:line="240" w:lineRule="auto"/>
        <w:ind w:left="677"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）融资租赁</w:t>
      </w:r>
    </w:p>
    <w:tbl>
      <w:tblPr>
        <w:tblOverlap w:val="never"/>
        <w:jc w:val="center"/>
        <w:tblLayout w:type="fixed"/>
      </w:tblPr>
      <w:tblGrid>
        <w:gridCol w:w="5218"/>
        <w:gridCol w:w="2602"/>
      </w:tblGrid>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本期金额</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销售损益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6,848,132.14</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租赁投资净额的融资收益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891,150.95</w:t>
            </w:r>
          </w:p>
        </w:tc>
      </w:tr>
      <w:tr>
        <w:trPr>
          <w:trHeight w:val="66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1280" w:right="0" w:firstLine="0"/>
              <w:jc w:val="left"/>
            </w:pPr>
            <w:r>
              <w:rPr>
                <w:color w:val="000000"/>
                <w:spacing w:val="0"/>
                <w:w w:val="100"/>
                <w:position w:val="0"/>
              </w:rPr>
              <w:t>与未纳入租赁投资净额的可变租赁付款额相关的 收入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662" w:right="0" w:firstLine="0"/>
        <w:jc w:val="left"/>
      </w:pPr>
      <w:r>
        <w:rPr>
          <w:color w:val="000000"/>
          <w:spacing w:val="0"/>
          <w:w w:val="100"/>
          <w:position w:val="0"/>
        </w:rPr>
        <w:t>于资产负债表日后将收到的租赁收款额如下:</w:t>
      </w:r>
    </w:p>
    <w:tbl>
      <w:tblPr>
        <w:tblOverlap w:val="never"/>
        <w:jc w:val="center"/>
        <w:tblLayout w:type="fixed"/>
      </w:tblPr>
      <w:tblGrid>
        <w:gridCol w:w="5218"/>
        <w:gridCol w:w="2602"/>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剩余租赁期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租赁收款额</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12,146,711.67</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9,007,571.92</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143,322.98</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未折现的租赁收款额小计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21,297,606.57</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力口：未担保余值</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减：未实现融资收益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976,128.69</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租赁投资净额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20,321,477.88</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1611" w:name="bookmark1611"/>
      <w:bookmarkStart w:id="1612" w:name="bookmark1612"/>
      <w:bookmarkStart w:id="1613" w:name="bookmark1613"/>
      <w:bookmarkStart w:id="1614" w:name="bookmark1614"/>
      <w:r>
        <w:rPr>
          <w:color w:val="000000"/>
          <w:spacing w:val="0"/>
          <w:w w:val="100"/>
          <w:position w:val="0"/>
        </w:rPr>
        <w:t>八</w:t>
      </w:r>
      <w:bookmarkEnd w:id="1613"/>
      <w:r>
        <w:rPr>
          <w:color w:val="000000"/>
          <w:spacing w:val="0"/>
          <w:w w:val="100"/>
          <w:position w:val="0"/>
        </w:rPr>
        <w:t>、在其他主体中的权益</w:t>
      </w:r>
      <w:bookmarkEnd w:id="1611"/>
      <w:bookmarkEnd w:id="1612"/>
      <w:bookmarkEnd w:id="1614"/>
    </w:p>
    <w:p>
      <w:pPr>
        <w:pStyle w:val="Style30"/>
        <w:keepNext/>
        <w:keepLines/>
        <w:widowControl w:val="0"/>
        <w:shd w:val="clear" w:color="auto" w:fill="auto"/>
        <w:bidi w:val="0"/>
        <w:spacing w:before="0" w:after="340" w:line="240" w:lineRule="auto"/>
        <w:ind w:left="0" w:right="0" w:firstLine="0"/>
        <w:jc w:val="left"/>
      </w:pPr>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15"/>
      <w:bookmarkEnd w:id="1616"/>
      <w:bookmarkEnd w:id="1617"/>
    </w:p>
    <w:p>
      <w:pPr>
        <w:pStyle w:val="Style30"/>
        <w:keepNext/>
        <w:keepLines/>
        <w:widowControl w:val="0"/>
        <w:shd w:val="clear" w:color="auto" w:fill="auto"/>
        <w:bidi w:val="0"/>
        <w:spacing w:before="0" w:after="340" w:line="240" w:lineRule="auto"/>
        <w:ind w:left="0" w:right="0" w:firstLine="0"/>
        <w:jc w:val="left"/>
      </w:pPr>
      <w:bookmarkStart w:id="1615" w:name="bookmark1615"/>
      <w:bookmarkStart w:id="1616" w:name="bookmark1616"/>
      <w:bookmarkStart w:id="1618" w:name="bookmark16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15"/>
      <w:bookmarkEnd w:id="1616"/>
      <w:bookmarkEnd w:id="1618"/>
    </w:p>
    <w:tbl>
      <w:tblPr>
        <w:tblOverlap w:val="never"/>
        <w:jc w:val="center"/>
        <w:tblLayout w:type="fixed"/>
      </w:tblPr>
      <w:tblGrid>
        <w:gridCol w:w="1378"/>
        <w:gridCol w:w="1368"/>
        <w:gridCol w:w="1368"/>
        <w:gridCol w:w="1368"/>
        <w:gridCol w:w="2731"/>
        <w:gridCol w:w="137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广东安居宝智能 控制系统有限公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广东省广州市广 州经济技术开发 区科学城起云路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号二栋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其他电子设备制 造业类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广东安居宝光电 传输科技有限公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广州高新技术产 业开发区科学城 起云路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号自编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广州市德居安电 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广州高新技术产 业开发区科学城 起云路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号自编 一栋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广东安居宝显示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广州市高新技术 产业开发区科学 城南翔二路</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香港安居宝科技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香港特别彳丁政区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香港湾仔告士打</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道</w:t>
            </w:r>
            <w:r>
              <w:rPr>
                <w:rFonts w:ascii="Times New Roman" w:eastAsia="Times New Roman" w:hAnsi="Times New Roman" w:cs="Times New Roman"/>
                <w:color w:val="000000"/>
                <w:spacing w:val="0"/>
                <w:w w:val="100"/>
                <w:position w:val="0"/>
                <w:sz w:val="18"/>
                <w:szCs w:val="18"/>
              </w:rPr>
              <w:t>128</w:t>
            </w:r>
            <w:r>
              <w:rPr>
                <w:color w:val="000000"/>
                <w:spacing w:val="0"/>
                <w:w w:val="100"/>
                <w:position w:val="0"/>
              </w:rPr>
              <w:t>号祥丰大</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厦</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安居宝（澳门）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澳门特别行政区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澳门南湾大马路</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759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广东奥迪安监控 技术股份有限公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广东省广州市广 州经济技术开发 区科学城起云路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号自编一栋四 层 </w:t>
            </w:r>
            <w:r>
              <w:rPr>
                <w:rFonts w:ascii="Times New Roman" w:eastAsia="Times New Roman" w:hAnsi="Times New Roman" w:cs="Times New Roman"/>
                <w:color w:val="000000"/>
                <w:spacing w:val="0"/>
                <w:w w:val="100"/>
                <w:position w:val="0"/>
                <w:sz w:val="18"/>
                <w:szCs w:val="18"/>
              </w:rPr>
              <w:t>401-406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408-415 </w:t>
            </w:r>
            <w:r>
              <w:rPr>
                <w:color w:val="000000"/>
                <w:spacing w:val="0"/>
                <w:w w:val="100"/>
                <w:position w:val="0"/>
              </w:rPr>
              <w:t>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广东安居宝网络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广州高新技术产 业开发区科学城 起云路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号自编 四栋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软件开发制造业 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广东车前传媒有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广州高新技术产 业开发区科学城 起云路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号自编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栋二楼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文化、体育和娱</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乐业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r>
        <w:br w:type="page"/>
      </w:r>
    </w:p>
    <w:p>
      <w:pPr>
        <w:pStyle w:val="Style30"/>
        <w:keepNext/>
        <w:keepLines/>
        <w:widowControl w:val="0"/>
        <w:shd w:val="clear" w:color="auto" w:fill="auto"/>
        <w:bidi w:val="0"/>
        <w:spacing w:before="0" w:line="240" w:lineRule="auto"/>
        <w:ind w:left="0" w:right="0" w:firstLine="0"/>
        <w:jc w:val="left"/>
      </w:pPr>
      <w:bookmarkStart w:id="1619" w:name="bookmark1619"/>
      <w:bookmarkStart w:id="1620" w:name="bookmark1620"/>
      <w:bookmarkStart w:id="1621" w:name="bookmark16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19"/>
      <w:bookmarkEnd w:id="1620"/>
      <w:bookmarkEnd w:id="162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06"/>
        <w:gridCol w:w="1910"/>
        <w:gridCol w:w="1930"/>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广东安居宝智能控制系 统有限公司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-841,339.20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161,050.32</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广东奥迪安监控技术股 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993,358.01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29,231,985.89</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622" w:name="bookmark1622"/>
      <w:bookmarkStart w:id="1623" w:name="bookmark1623"/>
      <w:bookmarkStart w:id="1624" w:name="bookmark1624"/>
      <w:bookmarkStart w:id="1625" w:name="bookmark1625"/>
      <w:r>
        <w:rPr>
          <w:color w:val="000000"/>
          <w:spacing w:val="0"/>
          <w:w w:val="100"/>
          <w:position w:val="0"/>
        </w:rPr>
        <w:t>（</w:t>
      </w:r>
      <w:bookmarkEnd w:id="1624"/>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622"/>
      <w:bookmarkEnd w:id="1623"/>
      <w:bookmarkEnd w:id="1625"/>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6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w:t>
            </w:r>
          </w:p>
        </w:tc>
      </w:tr>
      <w:tr>
        <w:trPr>
          <w:trHeight w:val="355" w:hRule="exact"/>
        </w:trPr>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产</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债</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产</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债</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居宝智</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能控制</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系统有</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49,388,6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5,117,01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54,505,6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50,417,8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3,016,82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53,434,6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51,635,1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5,496,80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57,131,9</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47,901,1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2,564,88</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50,466,0</w:t>
            </w:r>
          </w:p>
        </w:tc>
      </w:tr>
      <w:tr>
        <w:trPr>
          <w:trHeight w:val="45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58.28</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74.85</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65.06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90.19</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65.93</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70.34</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93.98</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80.02</w:t>
            </w:r>
          </w:p>
        </w:tc>
      </w:tr>
      <w:tr>
        <w:trPr>
          <w:trHeight w:val="355"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迪安监</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控技术</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股份有</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187,962,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64,508,8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252,471,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188,077,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83,538.7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188,160,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189,135,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102,364,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291,499,</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228,844,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530,092.</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229,374,</w:t>
            </w:r>
          </w:p>
        </w:tc>
      </w:tr>
      <w:tr>
        <w:trPr>
          <w:trHeight w:val="456"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430.61</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262.13</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354.43</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893.15</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390.12</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540.27</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466.37</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558.93</w:t>
            </w:r>
          </w:p>
        </w:tc>
      </w:tr>
      <w:tr>
        <w:trPr>
          <w:trHeight w:val="365" w:hRule="exact"/>
        </w:trPr>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after="79" w:line="1" w:lineRule="exact"/>
      </w:pPr>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经营活动现</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广东安居宝</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智能控制系</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统有限公司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19,086,828.3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-5,594,905.66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-5,594,905.66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-8,300,083.14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27,072,447.0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-4,600,500.51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-4,600,500.51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664,303.55</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广东奥迪安</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监控技术股</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61,645,650.4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2,185,387.64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2,185,387.64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10,398,094.1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142,255,466.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8,023,963.07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8,023,963.07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-8,547,755.58</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626" w:name="bookmark1626"/>
      <w:bookmarkStart w:id="1627" w:name="bookmark1627"/>
      <w:bookmarkStart w:id="1628" w:name="bookmark1628"/>
      <w:bookmarkStart w:id="1629" w:name="bookmark1629"/>
      <w:r>
        <w:rPr>
          <w:color w:val="000000"/>
          <w:spacing w:val="0"/>
          <w:w w:val="100"/>
          <w:position w:val="0"/>
        </w:rPr>
        <w:t>（</w:t>
      </w:r>
      <w:bookmarkEnd w:id="1628"/>
      <w:r>
        <w:rPr>
          <w:rFonts w:ascii="Times New Roman" w:eastAsia="Times New Roman" w:hAnsi="Times New Roman" w:cs="Times New Roman"/>
          <w:color w:val="000000"/>
          <w:spacing w:val="0"/>
          <w:w w:val="100"/>
          <w:position w:val="0"/>
        </w:rPr>
        <w:t>4</w:t>
      </w:r>
      <w:r>
        <w:rPr>
          <w:color w:val="000000"/>
          <w:spacing w:val="0"/>
          <w:w w:val="100"/>
          <w:position w:val="0"/>
        </w:rPr>
        <w:t>）使用企业集团资产和清偿企业集团债务的重大限制</w:t>
      </w:r>
      <w:bookmarkEnd w:id="1626"/>
      <w:bookmarkEnd w:id="1627"/>
      <w:bookmarkEnd w:id="1629"/>
    </w:p>
    <w:p>
      <w:pPr>
        <w:pStyle w:val="Style19"/>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00" w:line="240" w:lineRule="auto"/>
        <w:ind w:left="0" w:right="0" w:firstLine="0"/>
        <w:jc w:val="left"/>
      </w:pPr>
      <w:bookmarkStart w:id="1630" w:name="bookmark1630"/>
      <w:bookmarkStart w:id="1631" w:name="bookmark1631"/>
      <w:bookmarkStart w:id="1632" w:name="bookmark1632"/>
      <w:bookmarkStart w:id="1633" w:name="bookmark1633"/>
      <w:r>
        <w:rPr>
          <w:color w:val="000000"/>
          <w:spacing w:val="0"/>
          <w:w w:val="100"/>
          <w:position w:val="0"/>
        </w:rPr>
        <w:t>（</w:t>
      </w:r>
      <w:bookmarkEnd w:id="1632"/>
      <w:r>
        <w:rPr>
          <w:rFonts w:ascii="Times New Roman" w:eastAsia="Times New Roman" w:hAnsi="Times New Roman" w:cs="Times New Roman"/>
          <w:color w:val="000000"/>
          <w:spacing w:val="0"/>
          <w:w w:val="100"/>
          <w:position w:val="0"/>
        </w:rPr>
        <w:t>5</w:t>
      </w:r>
      <w:r>
        <w:rPr>
          <w:color w:val="000000"/>
          <w:spacing w:val="0"/>
          <w:w w:val="100"/>
          <w:position w:val="0"/>
        </w:rPr>
        <w:t>）向纳入合并财务报表范围的结构化主体提供的财务支持或其他支持</w:t>
      </w:r>
      <w:bookmarkEnd w:id="1630"/>
      <w:bookmarkEnd w:id="1631"/>
      <w:bookmarkEnd w:id="1633"/>
    </w:p>
    <w:p>
      <w:pPr>
        <w:pStyle w:val="Style1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634"/>
      <w:bookmarkEnd w:id="1635"/>
      <w:bookmarkEnd w:id="1636"/>
    </w:p>
    <w:p>
      <w:pPr>
        <w:pStyle w:val="Style30"/>
        <w:keepNext/>
        <w:keepLines/>
        <w:widowControl w:val="0"/>
        <w:shd w:val="clear" w:color="auto" w:fill="auto"/>
        <w:tabs>
          <w:tab w:pos="493" w:val="left"/>
        </w:tabs>
        <w:bidi w:val="0"/>
        <w:spacing w:before="0" w:after="240" w:line="240" w:lineRule="auto"/>
        <w:ind w:left="0" w:right="0" w:firstLine="0"/>
        <w:jc w:val="left"/>
      </w:pPr>
      <w:bookmarkStart w:id="1634" w:name="bookmark1634"/>
      <w:bookmarkStart w:id="1635" w:name="bookmark1635"/>
      <w:bookmarkStart w:id="1637" w:name="bookmark1637"/>
      <w:bookmarkStart w:id="1638" w:name="bookmark1638"/>
      <w:r>
        <w:rPr>
          <w:color w:val="000000"/>
          <w:spacing w:val="0"/>
          <w:w w:val="100"/>
          <w:position w:val="0"/>
        </w:rPr>
        <w:t>（</w:t>
      </w:r>
      <w:bookmarkEnd w:id="1637"/>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634"/>
      <w:bookmarkEnd w:id="1635"/>
      <w:bookmarkEnd w:id="1638"/>
    </w:p>
    <w:p>
      <w:pPr>
        <w:pStyle w:val="Style1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本期公司以自有资金</w:t>
      </w:r>
      <w:r>
        <w:rPr>
          <w:color w:val="000000"/>
          <w:spacing w:val="0"/>
          <w:w w:val="100"/>
          <w:position w:val="0"/>
          <w:sz w:val="18"/>
          <w:szCs w:val="18"/>
        </w:rPr>
        <w:t xml:space="preserve">456. </w:t>
      </w:r>
      <w:r>
        <w:rPr>
          <w:color w:val="000000"/>
          <w:spacing w:val="0"/>
          <w:w w:val="100"/>
          <w:position w:val="0"/>
          <w:sz w:val="18"/>
          <w:szCs w:val="18"/>
        </w:rPr>
        <w:t>08</w:t>
      </w:r>
      <w:r>
        <w:rPr>
          <w:color w:val="000000"/>
          <w:spacing w:val="0"/>
          <w:w w:val="100"/>
          <w:position w:val="0"/>
        </w:rPr>
        <w:t xml:space="preserve">万元收购吴怡文所持有的公司控股子公司广东安居宝显示科技有限公司（以下简称“显示科技”） </w:t>
      </w:r>
      <w:r>
        <w:rPr>
          <w:color w:val="000000"/>
          <w:spacing w:val="0"/>
          <w:w w:val="100"/>
          <w:position w:val="0"/>
          <w:sz w:val="18"/>
          <w:szCs w:val="18"/>
        </w:rPr>
        <w:t>5%</w:t>
      </w:r>
      <w:r>
        <w:rPr>
          <w:color w:val="000000"/>
          <w:spacing w:val="0"/>
          <w:w w:val="100"/>
          <w:position w:val="0"/>
        </w:rPr>
        <w:t>的股权。公司对显示科技持股比例从</w:t>
      </w:r>
      <w:r>
        <w:rPr>
          <w:color w:val="000000"/>
          <w:spacing w:val="0"/>
          <w:w w:val="100"/>
          <w:position w:val="0"/>
          <w:sz w:val="18"/>
          <w:szCs w:val="18"/>
        </w:rPr>
        <w:t>95%</w:t>
      </w:r>
      <w:r>
        <w:rPr>
          <w:color w:val="000000"/>
          <w:spacing w:val="0"/>
          <w:w w:val="100"/>
          <w:position w:val="0"/>
        </w:rPr>
        <w:t>升至</w:t>
      </w:r>
      <w:r>
        <w:rPr>
          <w:color w:val="000000"/>
          <w:spacing w:val="0"/>
          <w:w w:val="100"/>
          <w:position w:val="0"/>
          <w:sz w:val="18"/>
          <w:szCs w:val="18"/>
        </w:rPr>
        <w:t>100%</w:t>
      </w:r>
      <w:r>
        <w:rPr>
          <w:color w:val="000000"/>
          <w:spacing w:val="0"/>
          <w:w w:val="100"/>
          <w:position w:val="0"/>
        </w:rPr>
        <w:t>。</w:t>
      </w:r>
    </w:p>
    <w:p>
      <w:pPr>
        <w:pStyle w:val="Style30"/>
        <w:keepNext/>
        <w:keepLines/>
        <w:widowControl w:val="0"/>
        <w:shd w:val="clear" w:color="auto" w:fill="auto"/>
        <w:tabs>
          <w:tab w:pos="493" w:val="left"/>
        </w:tabs>
        <w:bidi w:val="0"/>
        <w:spacing w:before="0" w:line="240" w:lineRule="auto"/>
        <w:ind w:left="0" w:right="0" w:firstLine="0"/>
        <w:jc w:val="left"/>
      </w:pPr>
      <w:bookmarkStart w:id="1639" w:name="bookmark1639"/>
      <w:bookmarkStart w:id="1640" w:name="bookmark1640"/>
      <w:bookmarkStart w:id="1641" w:name="bookmark1641"/>
      <w:bookmarkStart w:id="1642" w:name="bookmark1642"/>
      <w:r>
        <w:rPr>
          <w:color w:val="000000"/>
          <w:spacing w:val="0"/>
          <w:w w:val="100"/>
          <w:position w:val="0"/>
        </w:rPr>
        <w:t>（</w:t>
      </w:r>
      <w:bookmarkEnd w:id="1641"/>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639"/>
      <w:bookmarkEnd w:id="1640"/>
      <w:bookmarkEnd w:id="164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4,560,800.00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4,560,800.00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4,560,800.00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3,978,481.17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582,318.83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582,318.83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3</w:t>
      </w:r>
      <w:bookmarkEnd w:id="1645"/>
      <w:r>
        <w:rPr>
          <w:color w:val="000000"/>
          <w:spacing w:val="0"/>
          <w:w w:val="100"/>
          <w:position w:val="0"/>
        </w:rPr>
        <w:t>、在合营安排或联营企业中的权益</w:t>
      </w:r>
      <w:bookmarkEnd w:id="1643"/>
      <w:bookmarkEnd w:id="1644"/>
      <w:bookmarkEnd w:id="1646"/>
    </w:p>
    <w:p>
      <w:pPr>
        <w:pStyle w:val="Style30"/>
        <w:keepNext/>
        <w:keepLines/>
        <w:widowControl w:val="0"/>
        <w:shd w:val="clear" w:color="auto" w:fill="auto"/>
        <w:tabs>
          <w:tab w:pos="493" w:val="left"/>
        </w:tabs>
        <w:bidi w:val="0"/>
        <w:spacing w:before="0" w:line="240" w:lineRule="auto"/>
        <w:ind w:left="0" w:right="0" w:firstLine="0"/>
        <w:jc w:val="left"/>
      </w:pPr>
      <w:bookmarkStart w:id="1643" w:name="bookmark1643"/>
      <w:bookmarkStart w:id="1644" w:name="bookmark1644"/>
      <w:bookmarkStart w:id="1647" w:name="bookmark1647"/>
      <w:bookmarkStart w:id="1648" w:name="bookmark1648"/>
      <w:r>
        <w:rPr>
          <w:color w:val="000000"/>
          <w:spacing w:val="0"/>
          <w:w w:val="100"/>
          <w:position w:val="0"/>
        </w:rPr>
        <w:t>（</w:t>
      </w:r>
      <w:bookmarkEnd w:id="1647"/>
      <w:r>
        <w:rPr>
          <w:rFonts w:ascii="Times New Roman" w:eastAsia="Times New Roman" w:hAnsi="Times New Roman" w:cs="Times New Roman"/>
          <w:color w:val="000000"/>
          <w:spacing w:val="0"/>
          <w:w w:val="100"/>
          <w:position w:val="0"/>
        </w:rPr>
        <w:t>1</w:t>
      </w:r>
      <w:r>
        <w:rPr>
          <w:color w:val="000000"/>
          <w:spacing w:val="0"/>
          <w:w w:val="100"/>
          <w:position w:val="0"/>
        </w:rPr>
        <w:t>）</w:t>
        <w:tab/>
        <w:t>重要的合营企业或联营企业</w:t>
      </w:r>
      <w:bookmarkEnd w:id="1643"/>
      <w:bookmarkEnd w:id="1644"/>
      <w:bookmarkEnd w:id="1648"/>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left"/>
      </w:pPr>
      <w:bookmarkStart w:id="1649" w:name="bookmark1649"/>
      <w:bookmarkStart w:id="1650" w:name="bookmark1650"/>
      <w:bookmarkStart w:id="1651" w:name="bookmark1651"/>
      <w:bookmarkStart w:id="1652" w:name="bookmark1652"/>
      <w:r>
        <w:rPr>
          <w:color w:val="000000"/>
          <w:spacing w:val="0"/>
          <w:w w:val="100"/>
          <w:position w:val="0"/>
        </w:rPr>
        <w:t>（</w:t>
      </w:r>
      <w:bookmarkEnd w:id="1651"/>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649"/>
      <w:bookmarkEnd w:id="1650"/>
      <w:bookmarkEnd w:id="1652"/>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left"/>
      </w:pPr>
      <w:bookmarkStart w:id="1653" w:name="bookmark1653"/>
      <w:bookmarkStart w:id="1654" w:name="bookmark1654"/>
      <w:bookmarkStart w:id="1655" w:name="bookmark1655"/>
      <w:bookmarkStart w:id="1656" w:name="bookmark1656"/>
      <w:r>
        <w:rPr>
          <w:color w:val="000000"/>
          <w:spacing w:val="0"/>
          <w:w w:val="100"/>
          <w:position w:val="0"/>
        </w:rPr>
        <w:t>（</w:t>
      </w:r>
      <w:bookmarkEnd w:id="1655"/>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653"/>
      <w:bookmarkEnd w:id="1654"/>
      <w:bookmarkEnd w:id="1656"/>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after="280" w:line="310" w:lineRule="exact"/>
        <w:ind w:left="0" w:right="0" w:firstLine="0"/>
        <w:jc w:val="left"/>
      </w:pPr>
      <w:bookmarkStart w:id="1657" w:name="bookmark1657"/>
      <w:bookmarkStart w:id="1658" w:name="bookmark1658"/>
      <w:bookmarkStart w:id="1659" w:name="bookmark1659"/>
      <w:bookmarkStart w:id="1660" w:name="bookmark1660"/>
      <w:r>
        <w:rPr>
          <w:color w:val="000000"/>
          <w:spacing w:val="0"/>
          <w:w w:val="100"/>
          <w:position w:val="0"/>
        </w:rPr>
        <w:t>（</w:t>
      </w:r>
      <w:bookmarkEnd w:id="1659"/>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bookmarkEnd w:id="1657"/>
      <w:bookmarkEnd w:id="1658"/>
      <w:bookmarkEnd w:id="1660"/>
    </w:p>
    <w:p>
      <w:pPr>
        <w:pStyle w:val="Style19"/>
        <w:keepNext w:val="0"/>
        <w:keepLines w:val="0"/>
        <w:widowControl w:val="0"/>
        <w:shd w:val="clear" w:color="auto" w:fill="auto"/>
        <w:bidi w:val="0"/>
        <w:spacing w:before="0" w:after="280" w:line="310" w:lineRule="exact"/>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after="280" w:line="310" w:lineRule="exact"/>
        <w:ind w:left="0" w:right="0" w:firstLine="0"/>
        <w:jc w:val="left"/>
      </w:pPr>
      <w:bookmarkStart w:id="1661" w:name="bookmark1661"/>
      <w:bookmarkStart w:id="1662" w:name="bookmark1662"/>
      <w:bookmarkStart w:id="1663" w:name="bookmark1663"/>
      <w:bookmarkStart w:id="1664" w:name="bookmark1664"/>
      <w:r>
        <w:rPr>
          <w:color w:val="000000"/>
          <w:spacing w:val="0"/>
          <w:w w:val="100"/>
          <w:position w:val="0"/>
        </w:rPr>
        <w:t>（</w:t>
      </w:r>
      <w:bookmarkEnd w:id="1663"/>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661"/>
      <w:bookmarkEnd w:id="1662"/>
      <w:bookmarkEnd w:id="1664"/>
    </w:p>
    <w:p>
      <w:pPr>
        <w:pStyle w:val="Style19"/>
        <w:keepNext w:val="0"/>
        <w:keepLines w:val="0"/>
        <w:widowControl w:val="0"/>
        <w:shd w:val="clear" w:color="auto" w:fill="auto"/>
        <w:bidi w:val="0"/>
        <w:spacing w:before="0" w:after="280" w:line="310" w:lineRule="exact"/>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after="280" w:line="310" w:lineRule="exact"/>
        <w:ind w:left="0" w:right="0" w:firstLine="0"/>
        <w:jc w:val="left"/>
      </w:pPr>
      <w:bookmarkStart w:id="1665" w:name="bookmark1665"/>
      <w:bookmarkStart w:id="1666" w:name="bookmark1666"/>
      <w:bookmarkStart w:id="1667" w:name="bookmark1667"/>
      <w:bookmarkStart w:id="1668" w:name="bookmark1668"/>
      <w:r>
        <w:rPr>
          <w:color w:val="000000"/>
          <w:spacing w:val="0"/>
          <w:w w:val="100"/>
          <w:position w:val="0"/>
        </w:rPr>
        <w:t>（</w:t>
      </w:r>
      <w:bookmarkEnd w:id="1667"/>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665"/>
      <w:bookmarkEnd w:id="1666"/>
      <w:bookmarkEnd w:id="1668"/>
    </w:p>
    <w:p>
      <w:pPr>
        <w:pStyle w:val="Style19"/>
        <w:keepNext w:val="0"/>
        <w:keepLines w:val="0"/>
        <w:widowControl w:val="0"/>
        <w:shd w:val="clear" w:color="auto" w:fill="auto"/>
        <w:bidi w:val="0"/>
        <w:spacing w:before="0" w:after="280" w:line="310" w:lineRule="exact"/>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after="280" w:line="310" w:lineRule="exact"/>
        <w:ind w:left="0" w:right="0" w:firstLine="0"/>
        <w:jc w:val="left"/>
      </w:pPr>
      <w:bookmarkStart w:id="1669" w:name="bookmark1669"/>
      <w:bookmarkStart w:id="1670" w:name="bookmark1670"/>
      <w:bookmarkStart w:id="1671" w:name="bookmark1671"/>
      <w:bookmarkStart w:id="1672" w:name="bookmark1672"/>
      <w:r>
        <w:rPr>
          <w:color w:val="000000"/>
          <w:spacing w:val="0"/>
          <w:w w:val="100"/>
          <w:position w:val="0"/>
        </w:rPr>
        <w:t>（</w:t>
      </w:r>
      <w:bookmarkEnd w:id="1671"/>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669"/>
      <w:bookmarkEnd w:id="1670"/>
      <w:bookmarkEnd w:id="1672"/>
    </w:p>
    <w:p>
      <w:pPr>
        <w:pStyle w:val="Style19"/>
        <w:keepNext w:val="0"/>
        <w:keepLines w:val="0"/>
        <w:widowControl w:val="0"/>
        <w:shd w:val="clear" w:color="auto" w:fill="auto"/>
        <w:bidi w:val="0"/>
        <w:spacing w:before="0" w:after="280" w:line="310" w:lineRule="exact"/>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after="280" w:line="310" w:lineRule="exact"/>
        <w:ind w:left="0" w:right="0" w:firstLine="0"/>
        <w:jc w:val="left"/>
      </w:pPr>
      <w:bookmarkStart w:id="1673" w:name="bookmark1673"/>
      <w:bookmarkStart w:id="1674" w:name="bookmark1674"/>
      <w:bookmarkStart w:id="1675" w:name="bookmark1675"/>
      <w:bookmarkStart w:id="1676" w:name="bookmark1676"/>
      <w:r>
        <w:rPr>
          <w:color w:val="000000"/>
          <w:spacing w:val="0"/>
          <w:w w:val="100"/>
          <w:position w:val="0"/>
        </w:rPr>
        <w:t>（</w:t>
      </w:r>
      <w:bookmarkEnd w:id="1675"/>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673"/>
      <w:bookmarkEnd w:id="1674"/>
      <w:bookmarkEnd w:id="1676"/>
    </w:p>
    <w:p>
      <w:pPr>
        <w:pStyle w:val="Style19"/>
        <w:keepNext w:val="0"/>
        <w:keepLines w:val="0"/>
        <w:widowControl w:val="0"/>
        <w:shd w:val="clear" w:color="auto" w:fill="auto"/>
        <w:bidi w:val="0"/>
        <w:spacing w:before="0" w:after="280" w:line="310" w:lineRule="exact"/>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280" w:line="310" w:lineRule="exact"/>
        <w:ind w:left="0" w:right="0" w:firstLine="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4</w:t>
      </w:r>
      <w:bookmarkEnd w:id="1679"/>
      <w:r>
        <w:rPr>
          <w:color w:val="000000"/>
          <w:spacing w:val="0"/>
          <w:w w:val="100"/>
          <w:position w:val="0"/>
        </w:rPr>
        <w:t>、</w:t>
        <w:tab/>
        <w:t>重要的共同经营</w:t>
      </w:r>
      <w:bookmarkEnd w:id="1677"/>
      <w:bookmarkEnd w:id="1678"/>
      <w:bookmarkEnd w:id="1680"/>
    </w:p>
    <w:p>
      <w:pPr>
        <w:pStyle w:val="Style19"/>
        <w:keepNext w:val="0"/>
        <w:keepLines w:val="0"/>
        <w:widowControl w:val="0"/>
        <w:shd w:val="clear" w:color="auto" w:fill="auto"/>
        <w:bidi w:val="0"/>
        <w:spacing w:before="0" w:after="280" w:line="310" w:lineRule="exact"/>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280" w:line="310" w:lineRule="exact"/>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5</w:t>
      </w:r>
      <w:bookmarkEnd w:id="1683"/>
      <w:r>
        <w:rPr>
          <w:color w:val="000000"/>
          <w:spacing w:val="0"/>
          <w:w w:val="100"/>
          <w:position w:val="0"/>
        </w:rPr>
        <w:t>、</w:t>
        <w:tab/>
        <w:t>在未纳入合并财务报表范围的结构化主体中的权益</w:t>
      </w:r>
      <w:bookmarkEnd w:id="1681"/>
      <w:bookmarkEnd w:id="1682"/>
      <w:bookmarkEnd w:id="1684"/>
    </w:p>
    <w:p>
      <w:pPr>
        <w:pStyle w:val="Style19"/>
        <w:keepNext w:val="0"/>
        <w:keepLines w:val="0"/>
        <w:widowControl w:val="0"/>
        <w:shd w:val="clear" w:color="auto" w:fill="auto"/>
        <w:bidi w:val="0"/>
        <w:spacing w:before="0" w:after="280" w:line="310" w:lineRule="exact"/>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60" w:line="310" w:lineRule="exact"/>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6</w:t>
      </w:r>
      <w:bookmarkEnd w:id="1687"/>
      <w:r>
        <w:rPr>
          <w:color w:val="000000"/>
          <w:spacing w:val="0"/>
          <w:w w:val="100"/>
          <w:position w:val="0"/>
        </w:rPr>
        <w:t>、</w:t>
        <w:tab/>
        <w:t>其他</w:t>
      </w:r>
      <w:bookmarkEnd w:id="1685"/>
      <w:bookmarkEnd w:id="1686"/>
      <w:bookmarkEnd w:id="1688"/>
    </w:p>
    <w:p>
      <w:pPr>
        <w:pStyle w:val="Style25"/>
        <w:keepNext/>
        <w:keepLines/>
        <w:widowControl w:val="0"/>
        <w:shd w:val="clear" w:color="auto" w:fill="auto"/>
        <w:bidi w:val="0"/>
        <w:spacing w:before="0" w:after="280" w:line="240" w:lineRule="auto"/>
        <w:ind w:left="0" w:right="0" w:firstLine="0"/>
        <w:jc w:val="left"/>
      </w:pPr>
      <w:bookmarkStart w:id="1689" w:name="bookmark1689"/>
      <w:bookmarkStart w:id="1690" w:name="bookmark1690"/>
      <w:bookmarkStart w:id="1691" w:name="bookmark1691"/>
      <w:bookmarkStart w:id="1692" w:name="bookmark1692"/>
      <w:r>
        <w:rPr>
          <w:color w:val="000000"/>
          <w:spacing w:val="0"/>
          <w:w w:val="100"/>
          <w:position w:val="0"/>
        </w:rPr>
        <w:t>九</w:t>
      </w:r>
      <w:bookmarkEnd w:id="1691"/>
      <w:r>
        <w:rPr>
          <w:color w:val="000000"/>
          <w:spacing w:val="0"/>
          <w:w w:val="100"/>
          <w:position w:val="0"/>
        </w:rPr>
        <w:t>、与金融工具相关的风险</w:t>
      </w:r>
      <w:bookmarkEnd w:id="1689"/>
      <w:bookmarkEnd w:id="1690"/>
      <w:bookmarkEnd w:id="1692"/>
    </w:p>
    <w:p>
      <w:pPr>
        <w:pStyle w:val="Style19"/>
        <w:keepNext w:val="0"/>
        <w:keepLines w:val="0"/>
        <w:widowControl w:val="0"/>
        <w:shd w:val="clear" w:color="auto" w:fill="auto"/>
        <w:bidi w:val="0"/>
        <w:spacing w:before="0" w:after="40" w:line="317" w:lineRule="exact"/>
        <w:ind w:left="0" w:right="0" w:firstLine="0"/>
        <w:jc w:val="left"/>
      </w:pPr>
      <w:r>
        <w:rPr>
          <w:color w:val="000000"/>
          <w:spacing w:val="0"/>
          <w:w w:val="100"/>
          <w:position w:val="0"/>
        </w:rPr>
        <w:t>本公司在经营过程中面临各种金融风险：信用风险、流动性风险和市场风险（包括汇率风险、利率风险和其他价格风险）。 上述金融风险以及本公司为降低这些风险所采取的风险管理政策如下所述：</w:t>
      </w:r>
    </w:p>
    <w:p>
      <w:pPr>
        <w:pStyle w:val="Style19"/>
        <w:keepNext w:val="0"/>
        <w:keepLines w:val="0"/>
        <w:widowControl w:val="0"/>
        <w:shd w:val="clear" w:color="auto" w:fill="auto"/>
        <w:bidi w:val="0"/>
        <w:spacing w:before="0" w:after="40" w:line="310" w:lineRule="exact"/>
        <w:ind w:left="0" w:right="0" w:firstLine="0"/>
        <w:jc w:val="left"/>
      </w:pPr>
      <w:r>
        <w:rPr>
          <w:color w:val="000000"/>
          <w:spacing w:val="0"/>
          <w:w w:val="100"/>
          <w:position w:val="0"/>
        </w:rPr>
        <w:t>信用风险是指交易对手未能履行合同义务而导致本公司发生财务损失的风险。本公司主要面临赊销导致的客户信用风险。在 签订新合同之前，本公司会对新客户的信用风险进行评估，包括外部信用评级和在某些情况下的银行资信证明（当此信息可 获取时）。公司对每一客户均设置了赊销限额，该限额为无需获得额外批准的最大额度。</w:t>
      </w:r>
    </w:p>
    <w:p>
      <w:pPr>
        <w:pStyle w:val="Style19"/>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公司通过对已有客户信用评级的季度监控以及应收账款账龄分析的月度审核来确保公司的整体信用风险在可控的范围内。在 监控客户的信用风险时，按照客户的信用特征对其分组。被评为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高风险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级别的客户会放在受限制客户名单里，并且只有在 额外批准的前提下，公司才可在未来期间内对其赊销，否则必须要求其提前支付相应款项。</w:t>
      </w:r>
    </w:p>
    <w:p>
      <w:pPr>
        <w:pStyle w:val="Style30"/>
        <w:keepNext/>
        <w:keepLines/>
        <w:widowControl w:val="0"/>
        <w:shd w:val="clear" w:color="auto" w:fill="auto"/>
        <w:bidi w:val="0"/>
        <w:spacing w:before="0" w:after="0" w:line="310" w:lineRule="exact"/>
        <w:ind w:left="0" w:right="0" w:firstLine="0"/>
        <w:jc w:val="left"/>
      </w:pPr>
      <w:bookmarkStart w:id="1693" w:name="bookmark1693"/>
      <w:bookmarkStart w:id="1694" w:name="bookmark1694"/>
      <w:bookmarkStart w:id="1695" w:name="bookmark1695"/>
      <w:r>
        <w:rPr>
          <w:color w:val="000000"/>
          <w:spacing w:val="0"/>
          <w:w w:val="100"/>
          <w:position w:val="0"/>
        </w:rPr>
        <w:t>信用风险</w:t>
      </w:r>
      <w:bookmarkEnd w:id="1693"/>
      <w:bookmarkEnd w:id="1694"/>
      <w:bookmarkEnd w:id="1695"/>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信用风险是指交易对手未能履行合同义务而导致本公司发生财务损失的风险。本公司主要面临赊销导致的客户信用风险。在 签订新合同之前，本公司会对新客户的信用风险进行评估，包括外部信用评级和在某些情况下的银行资信证明（当此信息可 获取时）。公司对每一客户均设置了赊销限额，该限额为无需获得额外批准的最大额度。</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公司通过对已有客户信用评级的季度监控以及应收账款账龄分析的月度审核来确保公司的整体信用风险在可控的范围内。在 </w:t>
      </w:r>
      <w:r>
        <w:rPr>
          <w:color w:val="000000"/>
          <w:spacing w:val="0"/>
          <w:w w:val="100"/>
          <w:position w:val="0"/>
        </w:rPr>
        <w:t>监控客户的信用风险时，按照客户的信用特征对其分组。被评为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高风险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级别的客户会放在受限制客户名单里，并且只有在 额外批准的前提下，公司才可在未来期间内对其赊销，否则必须要求其提前支付相应款项。</w:t>
      </w:r>
    </w:p>
    <w:p>
      <w:pPr>
        <w:pStyle w:val="Style30"/>
        <w:keepNext/>
        <w:keepLines/>
        <w:widowControl w:val="0"/>
        <w:shd w:val="clear" w:color="auto" w:fill="auto"/>
        <w:bidi w:val="0"/>
        <w:spacing w:before="0" w:after="0" w:line="311" w:lineRule="exact"/>
        <w:ind w:left="0" w:right="0" w:firstLine="0"/>
        <w:jc w:val="both"/>
      </w:pPr>
      <w:bookmarkStart w:id="1696" w:name="bookmark1696"/>
      <w:bookmarkStart w:id="1697" w:name="bookmark1697"/>
      <w:bookmarkStart w:id="1698" w:name="bookmark1698"/>
      <w:r>
        <w:rPr>
          <w:color w:val="000000"/>
          <w:spacing w:val="0"/>
          <w:w w:val="100"/>
          <w:position w:val="0"/>
        </w:rPr>
        <w:t>流动性风险</w:t>
      </w:r>
      <w:bookmarkEnd w:id="1696"/>
      <w:bookmarkEnd w:id="1697"/>
      <w:bookmarkEnd w:id="1698"/>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流动性风险是指企业在履行以交付现金或其他金融资产的方式结算的义务时发生资金短缺的风险。</w:t>
      </w:r>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本公司的政策是确保拥有充足的现金以偿还到期债务。流动性风险由本公司的财务部门集中控制。财务部门通过监控现金余 额、可随时变现的有价证券以及对未来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个月现金流量的滚动预测，确保公司在所有合理预测的情况下拥有充足的资金偿还 债务。同时持续监控公司是否符合借款协议的规定，从主要金融机构获得提供足够备用资金的承诺，以满足短期和长期的资 金需求。</w:t>
      </w:r>
    </w:p>
    <w:p>
      <w:pPr>
        <w:pStyle w:val="Style19"/>
        <w:keepNext w:val="0"/>
        <w:keepLines w:val="0"/>
        <w:widowControl w:val="0"/>
        <w:shd w:val="clear" w:color="auto" w:fill="auto"/>
        <w:bidi w:val="0"/>
        <w:spacing w:before="0" w:after="360" w:line="311" w:lineRule="exact"/>
        <w:ind w:left="0" w:right="0" w:firstLine="0"/>
        <w:jc w:val="both"/>
      </w:pPr>
      <w:r>
        <w:rPr>
          <w:color w:val="000000"/>
          <w:spacing w:val="0"/>
          <w:w w:val="100"/>
          <w:position w:val="0"/>
        </w:rPr>
        <w:t>本公司各项金融负债以未折现的合同现金流量按到期日列示如下：</w:t>
      </w:r>
    </w:p>
    <w:tbl>
      <w:tblPr>
        <w:tblOverlap w:val="never"/>
        <w:jc w:val="center"/>
        <w:tblLayout w:type="fixed"/>
      </w:tblPr>
      <w:tblGrid>
        <w:gridCol w:w="1277"/>
        <w:gridCol w:w="1416"/>
        <w:gridCol w:w="1277"/>
        <w:gridCol w:w="1277"/>
        <w:gridCol w:w="1277"/>
        <w:gridCol w:w="1426"/>
      </w:tblGrid>
      <w:tr>
        <w:trPr>
          <w:trHeight w:val="346"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69,371,749.72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17,034,429.80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14,594,666.02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29,268,396.75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130,269,242.29</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10,058,653.74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2,190,403.48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5,417,185.66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3,812,738.97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21,478,981.85</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 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524,485.13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1,976,613.21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2,501,098.34</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89,430,403.46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19,749,318.41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21,988,464.89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33,081,135.72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164,249,322.48</w:t>
            </w:r>
          </w:p>
        </w:tc>
      </w:tr>
    </w:tbl>
    <w:p>
      <w:pPr>
        <w:widowControl w:val="0"/>
        <w:spacing w:after="299" w:line="1" w:lineRule="exact"/>
      </w:pPr>
    </w:p>
    <w:tbl>
      <w:tblPr>
        <w:tblOverlap w:val="never"/>
        <w:jc w:val="center"/>
        <w:tblLayout w:type="fixed"/>
      </w:tblPr>
      <w:tblGrid>
        <w:gridCol w:w="1373"/>
        <w:gridCol w:w="1430"/>
        <w:gridCol w:w="1330"/>
        <w:gridCol w:w="1334"/>
        <w:gridCol w:w="1330"/>
        <w:gridCol w:w="1387"/>
      </w:tblGrid>
      <w:tr>
        <w:trPr>
          <w:trHeight w:val="346"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84,856,137.65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29,092,432.09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16,261,656.72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26,351,638.94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156,561,865.40</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23,569,450.43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1,185,141.95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1,053,263.88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5,614,547.83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31,422,404.09</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108,425,588.08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40,277,574.04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17,314,920.60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31,966,186.77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197,984,269.49</w:t>
            </w:r>
          </w:p>
        </w:tc>
      </w:tr>
    </w:tbl>
    <w:p>
      <w:pPr>
        <w:pStyle w:val="Style30"/>
        <w:keepNext/>
        <w:keepLines/>
        <w:widowControl w:val="0"/>
        <w:shd w:val="clear" w:color="auto" w:fill="auto"/>
        <w:bidi w:val="0"/>
        <w:spacing w:before="0" w:after="0" w:line="313" w:lineRule="exact"/>
        <w:ind w:left="0" w:right="0" w:firstLine="0"/>
        <w:jc w:val="both"/>
      </w:pPr>
      <w:bookmarkStart w:id="1699" w:name="bookmark1699"/>
      <w:bookmarkStart w:id="1700" w:name="bookmark1700"/>
      <w:bookmarkStart w:id="1701" w:name="bookmark1701"/>
      <w:r>
        <w:rPr>
          <w:color w:val="000000"/>
          <w:spacing w:val="0"/>
          <w:w w:val="100"/>
          <w:position w:val="0"/>
        </w:rPr>
        <w:t>市场风险</w:t>
      </w:r>
      <w:bookmarkEnd w:id="1699"/>
      <w:bookmarkEnd w:id="1700"/>
      <w:bookmarkEnd w:id="1701"/>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金融工具的市场风险是指金融工具的公允价值或未来现金流量因市场价格变动而发生波动的风险，包括汇率风险、利率风险 和其他价格风险。</w:t>
      </w:r>
    </w:p>
    <w:p>
      <w:pPr>
        <w:pStyle w:val="Style30"/>
        <w:keepNext/>
        <w:keepLines/>
        <w:widowControl w:val="0"/>
        <w:shd w:val="clear" w:color="auto" w:fill="auto"/>
        <w:bidi w:val="0"/>
        <w:spacing w:before="0" w:after="0" w:line="313" w:lineRule="exact"/>
        <w:ind w:left="0" w:right="0" w:firstLine="0"/>
        <w:jc w:val="both"/>
      </w:pPr>
      <w:bookmarkStart w:id="1702" w:name="bookmark1702"/>
      <w:bookmarkStart w:id="1703" w:name="bookmark1703"/>
      <w:bookmarkStart w:id="1704" w:name="bookmark1704"/>
      <w:r>
        <w:rPr>
          <w:color w:val="000000"/>
          <w:spacing w:val="0"/>
          <w:w w:val="100"/>
          <w:position w:val="0"/>
        </w:rPr>
        <w:t>利率风险</w:t>
      </w:r>
      <w:bookmarkEnd w:id="1702"/>
      <w:bookmarkEnd w:id="1703"/>
      <w:bookmarkEnd w:id="1704"/>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利率风险是指金融工具的公允价值或未来现金流量因市场利率变动而发生波动的风险。</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固定利率和浮动利率的带息金融工具分别使本公司面临公允价值利率风险及现金流量利率风险。本公司根据市场环境来决定 固定利率与浮动利率工具的比例，并通过定期审阅与监察维持适当的固定和浮动利率工具组合。必要时，本公司会采用利率 互换工具来对冲利率风险。</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日，在其他变量保持不变的情况下，如果以浮动利率计算的借款利率上升或下降</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个基点，则本公司的净 利润将减少或增加</w:t>
      </w:r>
      <w:r>
        <w:rPr>
          <w:rFonts w:ascii="Times New Roman" w:eastAsia="Times New Roman" w:hAnsi="Times New Roman" w:cs="Times New Roman"/>
          <w:color w:val="000000"/>
          <w:spacing w:val="0"/>
          <w:w w:val="100"/>
          <w:position w:val="0"/>
          <w:sz w:val="18"/>
          <w:szCs w:val="18"/>
        </w:rPr>
        <w:t>85,000.00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85,000.00</w:t>
      </w:r>
      <w:r>
        <w:rPr>
          <w:color w:val="000000"/>
          <w:spacing w:val="0"/>
          <w:w w:val="100"/>
          <w:position w:val="0"/>
        </w:rPr>
        <w:t>元）。管理层认为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个基点合理反映了下一年度利率可能发生变 动的合理范围。</w:t>
      </w:r>
    </w:p>
    <w:p>
      <w:pPr>
        <w:pStyle w:val="Style30"/>
        <w:keepNext/>
        <w:keepLines/>
        <w:widowControl w:val="0"/>
        <w:shd w:val="clear" w:color="auto" w:fill="auto"/>
        <w:bidi w:val="0"/>
        <w:spacing w:before="0" w:after="0" w:line="313" w:lineRule="exact"/>
        <w:ind w:left="0" w:right="0" w:firstLine="0"/>
        <w:jc w:val="both"/>
      </w:pPr>
      <w:bookmarkStart w:id="1705" w:name="bookmark1705"/>
      <w:bookmarkStart w:id="1706" w:name="bookmark1706"/>
      <w:bookmarkStart w:id="1707" w:name="bookmark1707"/>
      <w:r>
        <w:rPr>
          <w:color w:val="000000"/>
          <w:spacing w:val="0"/>
          <w:w w:val="100"/>
          <w:position w:val="0"/>
        </w:rPr>
        <w:t>汇率风险</w:t>
      </w:r>
      <w:bookmarkEnd w:id="1705"/>
      <w:bookmarkEnd w:id="1706"/>
      <w:bookmarkEnd w:id="1707"/>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汇率风险是指金融工具的公允价值或未来现金流量因外汇汇率变动而发生波动的风险。</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本公司持续监控外币交易和外币资产及负债的规模，以最大程度降低面临的外汇风险。此外，公司还可能签署远期外汇合约 或货币互换合约以达到规避汇率风险的目的。于本期及上期，本公司未签署任何远期外汇合约或货币互换合约。</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本公司面临的汇率风险主要来源于以美元计价的金融资产和金融负债，外币金融资产和外币金融负债折算成人民币的金额列 示如下：</w:t>
      </w:r>
      <w:r>
        <w:br w:type="page"/>
      </w:r>
    </w:p>
    <w:tbl>
      <w:tblPr>
        <w:tblOverlap w:val="never"/>
        <w:jc w:val="center"/>
        <w:tblLayout w:type="fixed"/>
      </w:tblPr>
      <w:tblGrid>
        <w:gridCol w:w="1162"/>
        <w:gridCol w:w="1478"/>
        <w:gridCol w:w="1094"/>
        <w:gridCol w:w="1190"/>
        <w:gridCol w:w="1195"/>
        <w:gridCol w:w="1152"/>
        <w:gridCol w:w="1200"/>
      </w:tblGrid>
      <w:tr>
        <w:trPr>
          <w:trHeight w:val="346"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60"/>
              <w:jc w:val="left"/>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上年年末余额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澳门元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其他外币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360" w:firstLine="0"/>
              <w:jc w:val="right"/>
              <w:rPr>
                <w:sz w:val="15"/>
                <w:szCs w:val="15"/>
              </w:rPr>
            </w:pPr>
            <w:r>
              <w:rPr>
                <w:color w:val="000000"/>
                <w:spacing w:val="0"/>
                <w:w w:val="100"/>
                <w:position w:val="0"/>
                <w:sz w:val="15"/>
                <w:szCs w:val="15"/>
              </w:rPr>
              <w:t>澳门元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其他外币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440" w:firstLine="0"/>
              <w:jc w:val="right"/>
              <w:rPr>
                <w:sz w:val="15"/>
                <w:szCs w:val="15"/>
              </w:rPr>
            </w:pPr>
            <w:r>
              <w:rPr>
                <w:color w:val="000000"/>
                <w:spacing w:val="0"/>
                <w:w w:val="100"/>
                <w:position w:val="0"/>
                <w:sz w:val="15"/>
                <w:szCs w:val="15"/>
              </w:rPr>
              <w:t>合计</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4,748,483.58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544,748.28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5,293,231.86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4,980,580.02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523,823.45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5,504,403.47</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2,559,280.12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2,559,280.12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2,626,451.99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2,626,451.99</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13,100.16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4,679.03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17,779.19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13,443.99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13,443.99</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外币金融资产小</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7,320,863.86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549,427.31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7,870,291.17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7,620,476.00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523,823.45</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8,144,299.45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1,347,417.88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1,347,417.88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1,382,782.73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1,382,782.73</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1,624.06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1,624.06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29,852.32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29,852.32</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外币金融负债小</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1,347,417.88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1,624.06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1,349,041.94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1,412,635.05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1,412,635.05</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8,668,281.74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551,051.37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9,219,333.11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9,033,111.05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523,823.45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9,556,934.50</w:t>
            </w:r>
          </w:p>
        </w:tc>
      </w:tr>
    </w:tbl>
    <w:p>
      <w:pPr>
        <w:widowControl w:val="0"/>
        <w:spacing w:after="239" w:line="1" w:lineRule="exact"/>
      </w:pP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日，在所有其他变量保持不变的情况下，如果人民币对澳门升值或贬值</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，则公司将增加或减少净利润 </w:t>
      </w:r>
      <w:r>
        <w:rPr>
          <w:rFonts w:ascii="Times New Roman" w:eastAsia="Times New Roman" w:hAnsi="Times New Roman" w:cs="Times New Roman"/>
          <w:color w:val="000000"/>
          <w:spacing w:val="0"/>
          <w:w w:val="100"/>
          <w:position w:val="0"/>
          <w:sz w:val="18"/>
          <w:szCs w:val="18"/>
        </w:rPr>
        <w:t>652,150.65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765,371.56</w:t>
      </w:r>
      <w:r>
        <w:rPr>
          <w:color w:val="000000"/>
          <w:spacing w:val="0"/>
          <w:w w:val="100"/>
          <w:position w:val="0"/>
        </w:rPr>
        <w:t>元）。管理层认为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合理反映了下一年度人民币对美元可能发生变动的合理范 围。</w:t>
      </w:r>
    </w:p>
    <w:p>
      <w:pPr>
        <w:pStyle w:val="Style30"/>
        <w:keepNext/>
        <w:keepLines/>
        <w:widowControl w:val="0"/>
        <w:shd w:val="clear" w:color="auto" w:fill="auto"/>
        <w:bidi w:val="0"/>
        <w:spacing w:before="0" w:after="0" w:line="317" w:lineRule="exact"/>
        <w:ind w:left="0" w:right="0" w:firstLine="0"/>
        <w:jc w:val="both"/>
      </w:pPr>
      <w:bookmarkStart w:id="1708" w:name="bookmark1708"/>
      <w:bookmarkStart w:id="1709" w:name="bookmark1709"/>
      <w:bookmarkStart w:id="1710" w:name="bookmark1710"/>
      <w:r>
        <w:rPr>
          <w:color w:val="000000"/>
          <w:spacing w:val="0"/>
          <w:w w:val="100"/>
          <w:position w:val="0"/>
        </w:rPr>
        <w:t>其他价格风险</w:t>
      </w:r>
      <w:bookmarkEnd w:id="1708"/>
      <w:bookmarkEnd w:id="1709"/>
      <w:bookmarkEnd w:id="1710"/>
    </w:p>
    <w:p>
      <w:pPr>
        <w:pStyle w:val="Style1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本公司未持有其他上市公司的权益投资，不存在应披露的价格风险</w:t>
      </w:r>
    </w:p>
    <w:p>
      <w:pPr>
        <w:pStyle w:val="Style25"/>
        <w:keepNext/>
        <w:keepLines/>
        <w:widowControl w:val="0"/>
        <w:shd w:val="clear" w:color="auto" w:fill="auto"/>
        <w:bidi w:val="0"/>
        <w:spacing w:before="0" w:after="280" w:line="240" w:lineRule="auto"/>
        <w:ind w:left="0" w:right="0" w:firstLine="0"/>
        <w:jc w:val="both"/>
      </w:pPr>
      <w:bookmarkStart w:id="1711" w:name="bookmark1711"/>
      <w:bookmarkStart w:id="1712" w:name="bookmark1712"/>
      <w:bookmarkStart w:id="1713" w:name="bookmark1713"/>
      <w:r>
        <w:rPr>
          <w:color w:val="000000"/>
          <w:spacing w:val="0"/>
          <w:w w:val="100"/>
          <w:position w:val="0"/>
        </w:rPr>
        <w:t>十、公允价值的披露</w:t>
      </w:r>
      <w:bookmarkEnd w:id="1711"/>
      <w:bookmarkEnd w:id="1712"/>
      <w:bookmarkEnd w:id="1713"/>
    </w:p>
    <w:p>
      <w:pPr>
        <w:pStyle w:val="Style30"/>
        <w:keepNext/>
        <w:keepLines/>
        <w:widowControl w:val="0"/>
        <w:shd w:val="clear" w:color="auto" w:fill="auto"/>
        <w:bidi w:val="0"/>
        <w:spacing w:before="0" w:line="317" w:lineRule="exact"/>
        <w:ind w:left="0" w:right="0" w:firstLine="0"/>
        <w:jc w:val="both"/>
      </w:pPr>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14"/>
      <w:bookmarkEnd w:id="1715"/>
      <w:bookmarkEnd w:id="1716"/>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10,993,139.69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10,993,139.69</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10,993,139.69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10,993,139.69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10,993,139.69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10,993,139.69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指定为以公允价值计量 且其变动计入当期损益 的金融资产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02"/>
        <w:gridCol w:w="1838"/>
        <w:gridCol w:w="1910"/>
        <w:gridCol w:w="1915"/>
        <w:gridCol w:w="192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持续以公允价值计量的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10,993,139.69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10,993,139.69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717" w:name="bookmark1717"/>
      <w:bookmarkStart w:id="1718" w:name="bookmark1718"/>
      <w:bookmarkStart w:id="1719" w:name="bookmark1719"/>
      <w:r>
        <w:rPr>
          <w:color w:val="000000"/>
          <w:spacing w:val="0"/>
          <w:w w:val="100"/>
          <w:position w:val="0"/>
        </w:rPr>
        <w:t>十一、关联方及关联交易</w:t>
      </w:r>
      <w:bookmarkEnd w:id="1717"/>
      <w:bookmarkEnd w:id="1718"/>
      <w:bookmarkEnd w:id="1719"/>
    </w:p>
    <w:p>
      <w:pPr>
        <w:pStyle w:val="Style30"/>
        <w:keepNext/>
        <w:keepLines/>
        <w:widowControl w:val="0"/>
        <w:shd w:val="clear" w:color="auto" w:fill="auto"/>
        <w:bidi w:val="0"/>
        <w:spacing w:before="0" w:after="320" w:line="240" w:lineRule="auto"/>
        <w:ind w:left="0" w:right="0" w:firstLine="0"/>
        <w:jc w:val="left"/>
      </w:pPr>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20"/>
      <w:bookmarkEnd w:id="1721"/>
      <w:bookmarkEnd w:id="1722"/>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w:t>
            </w:r>
          </w:p>
        </w:tc>
      </w:tr>
    </w:tbl>
    <w:p>
      <w:pPr>
        <w:pStyle w:val="Style19"/>
        <w:keepNext w:val="0"/>
        <w:keepLines w:val="0"/>
        <w:widowControl w:val="0"/>
        <w:shd w:val="clear" w:color="auto" w:fill="auto"/>
        <w:bidi w:val="0"/>
        <w:spacing w:before="0" w:after="400" w:line="355" w:lineRule="exact"/>
        <w:ind w:left="0" w:right="0" w:firstLine="0"/>
        <w:jc w:val="left"/>
      </w:pPr>
      <w:r>
        <w:rPr>
          <w:color w:val="000000"/>
          <w:spacing w:val="0"/>
          <w:w w:val="100"/>
          <w:position w:val="0"/>
        </w:rPr>
        <w:t>本企业的母公司情况的说明：张波对本公司的持股比例和表决权比例均为</w:t>
      </w:r>
      <w:r>
        <w:rPr>
          <w:rFonts w:ascii="Times New Roman" w:eastAsia="Times New Roman" w:hAnsi="Times New Roman" w:cs="Times New Roman"/>
          <w:color w:val="000000"/>
          <w:spacing w:val="0"/>
          <w:w w:val="100"/>
          <w:position w:val="0"/>
          <w:sz w:val="18"/>
          <w:szCs w:val="18"/>
        </w:rPr>
        <w:t>29.89%</w:t>
      </w:r>
      <w:r>
        <w:rPr>
          <w:color w:val="000000"/>
          <w:spacing w:val="0"/>
          <w:w w:val="100"/>
          <w:position w:val="0"/>
        </w:rPr>
        <w:t>。 本企业最终控制方是张波。</w:t>
      </w:r>
    </w:p>
    <w:p>
      <w:pPr>
        <w:pStyle w:val="Style30"/>
        <w:keepNext/>
        <w:keepLines/>
        <w:widowControl w:val="0"/>
        <w:shd w:val="clear" w:color="auto" w:fill="auto"/>
        <w:tabs>
          <w:tab w:pos="378" w:val="left"/>
        </w:tabs>
        <w:bidi w:val="0"/>
        <w:spacing w:before="0" w:after="220" w:line="240" w:lineRule="auto"/>
        <w:ind w:left="0" w:right="0" w:firstLine="0"/>
        <w:jc w:val="left"/>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2</w:t>
      </w:r>
      <w:bookmarkEnd w:id="1725"/>
      <w:r>
        <w:rPr>
          <w:color w:val="000000"/>
          <w:spacing w:val="0"/>
          <w:w w:val="100"/>
          <w:position w:val="0"/>
        </w:rPr>
        <w:t>、</w:t>
        <w:tab/>
        <w:t>本企业的子公司情况</w:t>
      </w:r>
      <w:bookmarkEnd w:id="1723"/>
      <w:bookmarkEnd w:id="1724"/>
      <w:bookmarkEnd w:id="1726"/>
    </w:p>
    <w:p>
      <w:pPr>
        <w:pStyle w:val="Style19"/>
        <w:keepNext w:val="0"/>
        <w:keepLines w:val="0"/>
        <w:widowControl w:val="0"/>
        <w:shd w:val="clear" w:color="auto" w:fill="auto"/>
        <w:bidi w:val="0"/>
        <w:spacing w:before="0" w:after="400" w:line="355" w:lineRule="exact"/>
        <w:ind w:left="0" w:right="0" w:firstLine="0"/>
        <w:jc w:val="left"/>
      </w:pPr>
      <w:r>
        <w:rPr>
          <w:color w:val="000000"/>
          <w:spacing w:val="0"/>
          <w:w w:val="100"/>
          <w:position w:val="0"/>
        </w:rPr>
        <w:t>本企业子公司的情况详见附注八。</w:t>
      </w:r>
    </w:p>
    <w:p>
      <w:pPr>
        <w:pStyle w:val="Style30"/>
        <w:keepNext/>
        <w:keepLines/>
        <w:widowControl w:val="0"/>
        <w:shd w:val="clear" w:color="auto" w:fill="auto"/>
        <w:tabs>
          <w:tab w:pos="378" w:val="left"/>
        </w:tabs>
        <w:bidi w:val="0"/>
        <w:spacing w:before="0" w:after="320" w:line="240" w:lineRule="auto"/>
        <w:ind w:left="0" w:right="0" w:firstLine="0"/>
        <w:jc w:val="left"/>
      </w:pPr>
      <w:bookmarkStart w:id="1727" w:name="bookmark1727"/>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3</w:t>
      </w:r>
      <w:bookmarkEnd w:id="1729"/>
      <w:r>
        <w:rPr>
          <w:color w:val="000000"/>
          <w:spacing w:val="0"/>
          <w:w w:val="100"/>
          <w:position w:val="0"/>
        </w:rPr>
        <w:t>、</w:t>
        <w:tab/>
        <w:t>其他关联方情况</w:t>
      </w:r>
      <w:bookmarkEnd w:id="1727"/>
      <w:bookmarkEnd w:id="1728"/>
      <w:bookmarkEnd w:id="173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广州市高堡仕智能科技有限公司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对子公司存在重大影响的股东</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广州市隆晖电子实业有限公司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子公司参股股东的控股企业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梁广洋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子公司参股股东</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邓桂平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子公司参股股东</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子公司参股股东</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子公司参股股东</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广州享拼科技有限公司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子公司董事、副总经理</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吴怡文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子公司参股股东</w:t>
            </w:r>
          </w:p>
        </w:tc>
      </w:tr>
    </w:tbl>
    <w:p>
      <w:pPr>
        <w:pStyle w:val="Style30"/>
        <w:keepNext/>
        <w:keepLines/>
        <w:widowControl w:val="0"/>
        <w:shd w:val="clear" w:color="auto" w:fill="auto"/>
        <w:bidi w:val="0"/>
        <w:spacing w:before="0" w:line="240" w:lineRule="auto"/>
        <w:ind w:left="0" w:right="0" w:firstLine="0"/>
        <w:jc w:val="left"/>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4</w:t>
      </w:r>
      <w:bookmarkEnd w:id="1733"/>
      <w:r>
        <w:rPr>
          <w:color w:val="000000"/>
          <w:spacing w:val="0"/>
          <w:w w:val="100"/>
          <w:position w:val="0"/>
        </w:rPr>
        <w:t>、关联交易情况</w:t>
      </w:r>
      <w:bookmarkEnd w:id="1731"/>
      <w:bookmarkEnd w:id="1732"/>
      <w:bookmarkEnd w:id="1734"/>
    </w:p>
    <w:p>
      <w:pPr>
        <w:pStyle w:val="Style30"/>
        <w:keepNext/>
        <w:keepLines/>
        <w:widowControl w:val="0"/>
        <w:shd w:val="clear" w:color="auto" w:fill="auto"/>
        <w:bidi w:val="0"/>
        <w:spacing w:before="0" w:line="240" w:lineRule="auto"/>
        <w:ind w:left="0" w:right="0" w:firstLine="0"/>
        <w:jc w:val="left"/>
      </w:pPr>
      <w:bookmarkStart w:id="1731" w:name="bookmark1731"/>
      <w:bookmarkStart w:id="1732" w:name="bookmark1732"/>
      <w:bookmarkStart w:id="1735" w:name="bookmark17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31"/>
      <w:bookmarkEnd w:id="1732"/>
      <w:bookmarkEnd w:id="1735"/>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广州市隆晖电子实业有限公司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3,534,130.77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11,481,881.50</w:t>
            </w:r>
          </w:p>
        </w:tc>
      </w:tr>
    </w:tbl>
    <w:p>
      <w:pPr>
        <w:widowControl w:val="0"/>
        <w:spacing w:after="319" w:line="1" w:lineRule="exact"/>
      </w:pPr>
    </w:p>
    <w:p>
      <w:pPr>
        <w:pStyle w:val="Style30"/>
        <w:keepNext/>
        <w:keepLines/>
        <w:widowControl w:val="0"/>
        <w:shd w:val="clear" w:color="auto" w:fill="auto"/>
        <w:tabs>
          <w:tab w:pos="493" w:val="left"/>
        </w:tabs>
        <w:bidi w:val="0"/>
        <w:spacing w:before="0" w:line="240" w:lineRule="auto"/>
        <w:ind w:left="0" w:right="0" w:firstLine="0"/>
        <w:jc w:val="left"/>
      </w:pPr>
      <w:bookmarkStart w:id="1736" w:name="bookmark1736"/>
      <w:bookmarkStart w:id="1737" w:name="bookmark1737"/>
      <w:bookmarkStart w:id="1738" w:name="bookmark1738"/>
      <w:bookmarkStart w:id="1739" w:name="bookmark1739"/>
      <w:r>
        <w:rPr>
          <w:color w:val="000000"/>
          <w:spacing w:val="0"/>
          <w:w w:val="100"/>
          <w:position w:val="0"/>
        </w:rPr>
        <w:t>（</w:t>
      </w:r>
      <w:bookmarkEnd w:id="1738"/>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736"/>
      <w:bookmarkEnd w:id="1737"/>
      <w:bookmarkEnd w:id="1739"/>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left"/>
      </w:pPr>
      <w:bookmarkStart w:id="1740" w:name="bookmark1740"/>
      <w:bookmarkStart w:id="1741" w:name="bookmark1741"/>
      <w:bookmarkStart w:id="1742" w:name="bookmark1742"/>
      <w:bookmarkStart w:id="1743" w:name="bookmark1743"/>
      <w:r>
        <w:rPr>
          <w:color w:val="000000"/>
          <w:spacing w:val="0"/>
          <w:w w:val="100"/>
          <w:position w:val="0"/>
        </w:rPr>
        <w:t>（</w:t>
      </w:r>
      <w:bookmarkEnd w:id="1742"/>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740"/>
      <w:bookmarkEnd w:id="1741"/>
      <w:bookmarkEnd w:id="1743"/>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广州享拼科技有限公司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6,713.89</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本公司作为承租方：无</w:t>
      </w:r>
    </w:p>
    <w:p>
      <w:pPr>
        <w:pStyle w:val="Style30"/>
        <w:keepNext/>
        <w:keepLines/>
        <w:widowControl w:val="0"/>
        <w:shd w:val="clear" w:color="auto" w:fill="auto"/>
        <w:tabs>
          <w:tab w:pos="493" w:val="left"/>
        </w:tabs>
        <w:bidi w:val="0"/>
        <w:spacing w:before="0" w:line="240" w:lineRule="auto"/>
        <w:ind w:left="0" w:right="0" w:firstLine="0"/>
        <w:jc w:val="left"/>
      </w:pPr>
      <w:bookmarkStart w:id="1744" w:name="bookmark1744"/>
      <w:bookmarkStart w:id="1745" w:name="bookmark1745"/>
      <w:bookmarkStart w:id="1746" w:name="bookmark1746"/>
      <w:bookmarkStart w:id="1747" w:name="bookmark1747"/>
      <w:r>
        <w:rPr>
          <w:color w:val="000000"/>
          <w:spacing w:val="0"/>
          <w:w w:val="100"/>
          <w:position w:val="0"/>
        </w:rPr>
        <w:t>（</w:t>
      </w:r>
      <w:bookmarkEnd w:id="1746"/>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744"/>
      <w:bookmarkEnd w:id="1745"/>
      <w:bookmarkEnd w:id="1747"/>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left"/>
      </w:pPr>
      <w:bookmarkStart w:id="1748" w:name="bookmark1748"/>
      <w:bookmarkStart w:id="1749" w:name="bookmark1749"/>
      <w:bookmarkStart w:id="1750" w:name="bookmark1750"/>
      <w:bookmarkStart w:id="1751" w:name="bookmark1751"/>
      <w:r>
        <w:rPr>
          <w:color w:val="000000"/>
          <w:spacing w:val="0"/>
          <w:w w:val="100"/>
          <w:position w:val="0"/>
        </w:rPr>
        <w:t>（</w:t>
      </w:r>
      <w:bookmarkEnd w:id="1750"/>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748"/>
      <w:bookmarkEnd w:id="1749"/>
      <w:bookmarkEnd w:id="1751"/>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left"/>
      </w:pPr>
      <w:bookmarkStart w:id="1752" w:name="bookmark1752"/>
      <w:bookmarkStart w:id="1753" w:name="bookmark1753"/>
      <w:bookmarkStart w:id="1754" w:name="bookmark1754"/>
      <w:bookmarkStart w:id="1755" w:name="bookmark1755"/>
      <w:r>
        <w:rPr>
          <w:color w:val="000000"/>
          <w:spacing w:val="0"/>
          <w:w w:val="100"/>
          <w:position w:val="0"/>
        </w:rPr>
        <w:t>（</w:t>
      </w:r>
      <w:bookmarkEnd w:id="1754"/>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752"/>
      <w:bookmarkEnd w:id="1753"/>
      <w:bookmarkEnd w:id="1755"/>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left"/>
      </w:pPr>
      <w:bookmarkStart w:id="1756" w:name="bookmark1756"/>
      <w:bookmarkStart w:id="1757" w:name="bookmark1757"/>
      <w:bookmarkStart w:id="1758" w:name="bookmark1758"/>
      <w:bookmarkStart w:id="1759" w:name="bookmark1759"/>
      <w:r>
        <w:rPr>
          <w:color w:val="000000"/>
          <w:spacing w:val="0"/>
          <w:w w:val="100"/>
          <w:position w:val="0"/>
        </w:rPr>
        <w:t>（</w:t>
      </w:r>
      <w:bookmarkEnd w:id="1758"/>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1756"/>
      <w:bookmarkEnd w:id="1757"/>
      <w:bookmarkEnd w:id="1759"/>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6,896,671.38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7,800,818.25</w:t>
            </w:r>
          </w:p>
        </w:tc>
      </w:tr>
    </w:tbl>
    <w:p>
      <w:pPr>
        <w:widowControl w:val="0"/>
        <w:spacing w:after="359" w:line="1" w:lineRule="exact"/>
      </w:pPr>
    </w:p>
    <w:p>
      <w:pPr>
        <w:pStyle w:val="Style30"/>
        <w:keepNext/>
        <w:keepLines/>
        <w:widowControl w:val="0"/>
        <w:shd w:val="clear" w:color="auto" w:fill="auto"/>
        <w:bidi w:val="0"/>
        <w:spacing w:before="0" w:after="280" w:line="240" w:lineRule="auto"/>
        <w:ind w:left="0" w:right="0" w:firstLine="0"/>
        <w:jc w:val="left"/>
      </w:pPr>
      <w:bookmarkStart w:id="1760" w:name="bookmark1760"/>
      <w:bookmarkStart w:id="1761" w:name="bookmark1761"/>
      <w:bookmarkStart w:id="1762" w:name="bookmark1762"/>
      <w:bookmarkStart w:id="1763" w:name="bookmark1763"/>
      <w:r>
        <w:rPr>
          <w:color w:val="000000"/>
          <w:spacing w:val="0"/>
          <w:w w:val="100"/>
          <w:position w:val="0"/>
        </w:rPr>
        <w:t>（</w:t>
      </w:r>
      <w:bookmarkEnd w:id="1762"/>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760"/>
      <w:bookmarkEnd w:id="1761"/>
      <w:bookmarkEnd w:id="1763"/>
    </w:p>
    <w:p>
      <w:pPr>
        <w:pStyle w:val="Style19"/>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日，本公司子公司广东奥迪安监控技术股份有限公司（以下简称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奥迪安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）股东邓桂平、梁广洋、罗轶、 黄文森和子公司奥迪安董事、副总经理吕伟与广州银行股份有限公司龙津东支行分别签订了《最高额保证合同》【编号分别 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广银龙津东授信最高保字第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号之一至之五】，保证期间为主合同项下每个单项协议签订之日至该笔债务履行期 限届满之日起两年；同时，奥迪安与广州银行股份有限公司龙津东支行签订《应收账款质押合同》【编号为：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广银龙 津东授信质押字第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号】；以上担保均为本公司的奥迪安在保证期间履行广州银行股份有限公司龙津东支行的债务做质押担 保，截止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日被质押担保借款余额为</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w:t>
      </w:r>
    </w:p>
    <w:p>
      <w:pPr>
        <w:pStyle w:val="Style30"/>
        <w:keepNext/>
        <w:keepLines/>
        <w:widowControl w:val="0"/>
        <w:shd w:val="clear" w:color="auto" w:fill="auto"/>
        <w:bidi w:val="0"/>
        <w:spacing w:before="0" w:after="360" w:line="240" w:lineRule="auto"/>
        <w:ind w:left="0" w:right="0" w:firstLine="0"/>
        <w:jc w:val="left"/>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5</w:t>
      </w:r>
      <w:bookmarkEnd w:id="1766"/>
      <w:r>
        <w:rPr>
          <w:color w:val="000000"/>
          <w:spacing w:val="0"/>
          <w:w w:val="100"/>
          <w:position w:val="0"/>
        </w:rPr>
        <w:t>、关联方应收应付款项</w:t>
      </w:r>
      <w:bookmarkEnd w:id="1764"/>
      <w:bookmarkEnd w:id="1765"/>
      <w:bookmarkEnd w:id="1767"/>
    </w:p>
    <w:p>
      <w:pPr>
        <w:pStyle w:val="Style30"/>
        <w:keepNext/>
        <w:keepLines/>
        <w:widowControl w:val="0"/>
        <w:shd w:val="clear" w:color="auto" w:fill="auto"/>
        <w:bidi w:val="0"/>
        <w:spacing w:before="0" w:after="360" w:line="240" w:lineRule="auto"/>
        <w:ind w:left="0" w:right="0" w:firstLine="0"/>
        <w:jc w:val="left"/>
      </w:pPr>
      <w:bookmarkStart w:id="1764" w:name="bookmark1764"/>
      <w:bookmarkStart w:id="1765" w:name="bookmark1765"/>
      <w:bookmarkStart w:id="1768" w:name="bookmark17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64"/>
      <w:bookmarkEnd w:id="1765"/>
      <w:bookmarkEnd w:id="176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广州市隆晖电子实 业有限公司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833,377.00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69,020.77</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1769" w:name="bookmark1769"/>
      <w:bookmarkStart w:id="1770" w:name="bookmark1770"/>
      <w:bookmarkStart w:id="1771" w:name="bookmark17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69"/>
      <w:bookmarkEnd w:id="1770"/>
      <w:bookmarkEnd w:id="1771"/>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772" w:name="bookmark1772"/>
      <w:bookmarkStart w:id="1773" w:name="bookmark1773"/>
      <w:bookmarkStart w:id="1774" w:name="bookmark1774"/>
      <w:r>
        <w:rPr>
          <w:color w:val="000000"/>
          <w:spacing w:val="0"/>
          <w:w w:val="100"/>
          <w:position w:val="0"/>
        </w:rPr>
        <w:t>十二、承诺及或有事项</w:t>
      </w:r>
      <w:bookmarkEnd w:id="1772"/>
      <w:bookmarkEnd w:id="1773"/>
      <w:bookmarkEnd w:id="1774"/>
    </w:p>
    <w:p>
      <w:pPr>
        <w:pStyle w:val="Style30"/>
        <w:keepNext/>
        <w:keepLines/>
        <w:widowControl w:val="0"/>
        <w:shd w:val="clear" w:color="auto" w:fill="auto"/>
        <w:tabs>
          <w:tab w:pos="368" w:val="left"/>
        </w:tabs>
        <w:bidi w:val="0"/>
        <w:spacing w:before="0" w:after="360" w:line="240" w:lineRule="auto"/>
        <w:ind w:left="0" w:right="0" w:firstLine="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1</w:t>
      </w:r>
      <w:bookmarkEnd w:id="1777"/>
      <w:r>
        <w:rPr>
          <w:color w:val="000000"/>
          <w:spacing w:val="0"/>
          <w:w w:val="100"/>
          <w:position w:val="0"/>
        </w:rPr>
        <w:t>、</w:t>
        <w:tab/>
        <w:t>重要承诺事项</w:t>
      </w:r>
      <w:bookmarkEnd w:id="1775"/>
      <w:bookmarkEnd w:id="1776"/>
      <w:bookmarkEnd w:id="1778"/>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60" w:line="240" w:lineRule="auto"/>
        <w:ind w:left="0" w:right="0" w:firstLine="0"/>
        <w:jc w:val="left"/>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2</w:t>
      </w:r>
      <w:bookmarkEnd w:id="1781"/>
      <w:r>
        <w:rPr>
          <w:color w:val="000000"/>
          <w:spacing w:val="0"/>
          <w:w w:val="100"/>
          <w:position w:val="0"/>
        </w:rPr>
        <w:t>、</w:t>
        <w:tab/>
        <w:t>或有事项</w:t>
      </w:r>
      <w:bookmarkEnd w:id="1779"/>
      <w:bookmarkEnd w:id="1780"/>
      <w:bookmarkEnd w:id="1782"/>
    </w:p>
    <w:p>
      <w:pPr>
        <w:pStyle w:val="Style30"/>
        <w:keepNext/>
        <w:keepLines/>
        <w:widowControl w:val="0"/>
        <w:shd w:val="clear" w:color="auto" w:fill="auto"/>
        <w:tabs>
          <w:tab w:pos="493" w:val="left"/>
        </w:tabs>
        <w:bidi w:val="0"/>
        <w:spacing w:before="0" w:after="360" w:line="240" w:lineRule="auto"/>
        <w:ind w:left="0" w:right="0" w:firstLine="0"/>
        <w:jc w:val="left"/>
      </w:pPr>
      <w:bookmarkStart w:id="1779" w:name="bookmark1779"/>
      <w:bookmarkStart w:id="1780" w:name="bookmark1780"/>
      <w:bookmarkStart w:id="1783" w:name="bookmark1783"/>
      <w:bookmarkStart w:id="1784" w:name="bookmark1784"/>
      <w:r>
        <w:rPr>
          <w:color w:val="000000"/>
          <w:spacing w:val="0"/>
          <w:w w:val="100"/>
          <w:position w:val="0"/>
        </w:rPr>
        <w:t>（</w:t>
      </w:r>
      <w:bookmarkEnd w:id="1783"/>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779"/>
      <w:bookmarkEnd w:id="1780"/>
      <w:bookmarkEnd w:id="1784"/>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after="360" w:line="240" w:lineRule="auto"/>
        <w:ind w:left="0" w:right="0" w:firstLine="0"/>
        <w:jc w:val="left"/>
      </w:pPr>
      <w:bookmarkStart w:id="1785" w:name="bookmark1785"/>
      <w:bookmarkStart w:id="1786" w:name="bookmark1786"/>
      <w:bookmarkStart w:id="1787" w:name="bookmark1787"/>
      <w:bookmarkStart w:id="1788" w:name="bookmark1788"/>
      <w:r>
        <w:rPr>
          <w:color w:val="000000"/>
          <w:spacing w:val="0"/>
          <w:w w:val="100"/>
          <w:position w:val="0"/>
        </w:rPr>
        <w:t>（</w:t>
      </w:r>
      <w:bookmarkEnd w:id="1787"/>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785"/>
      <w:bookmarkEnd w:id="1786"/>
      <w:bookmarkEnd w:id="1788"/>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25"/>
        <w:keepNext/>
        <w:keepLines/>
        <w:widowControl w:val="0"/>
        <w:shd w:val="clear" w:color="auto" w:fill="auto"/>
        <w:bidi w:val="0"/>
        <w:spacing w:before="0" w:after="380" w:line="240" w:lineRule="auto"/>
        <w:ind w:left="0" w:right="0" w:firstLine="0"/>
        <w:jc w:val="left"/>
      </w:pPr>
      <w:bookmarkStart w:id="1789" w:name="bookmark1789"/>
      <w:bookmarkStart w:id="1790" w:name="bookmark1790"/>
      <w:bookmarkStart w:id="1791" w:name="bookmark1791"/>
      <w:r>
        <w:rPr>
          <w:color w:val="000000"/>
          <w:spacing w:val="0"/>
          <w:w w:val="100"/>
          <w:position w:val="0"/>
        </w:rPr>
        <w:t>十三、资产负债表日后事项</w:t>
      </w:r>
      <w:bookmarkEnd w:id="1789"/>
      <w:bookmarkEnd w:id="1790"/>
      <w:bookmarkEnd w:id="1791"/>
    </w:p>
    <w:p>
      <w:pPr>
        <w:pStyle w:val="Style30"/>
        <w:keepNext/>
        <w:keepLines/>
        <w:widowControl w:val="0"/>
        <w:shd w:val="clear" w:color="auto" w:fill="auto"/>
        <w:tabs>
          <w:tab w:pos="368" w:val="left"/>
        </w:tabs>
        <w:bidi w:val="0"/>
        <w:spacing w:before="0" w:line="240" w:lineRule="auto"/>
        <w:ind w:left="0" w:right="0" w:firstLine="0"/>
        <w:jc w:val="left"/>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1</w:t>
      </w:r>
      <w:bookmarkEnd w:id="1794"/>
      <w:r>
        <w:rPr>
          <w:color w:val="000000"/>
          <w:spacing w:val="0"/>
          <w:w w:val="100"/>
          <w:position w:val="0"/>
        </w:rPr>
        <w:t>、</w:t>
        <w:tab/>
        <w:t>重要的非调整事项</w:t>
      </w:r>
      <w:bookmarkEnd w:id="1792"/>
      <w:bookmarkEnd w:id="1793"/>
      <w:bookmarkEnd w:id="1795"/>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line="240" w:lineRule="auto"/>
        <w:ind w:left="0" w:right="0" w:firstLine="0"/>
        <w:jc w:val="left"/>
      </w:pPr>
      <w:bookmarkStart w:id="1796" w:name="bookmark1796"/>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2</w:t>
      </w:r>
      <w:bookmarkEnd w:id="1798"/>
      <w:r>
        <w:rPr>
          <w:color w:val="000000"/>
          <w:spacing w:val="0"/>
          <w:w w:val="100"/>
          <w:position w:val="0"/>
        </w:rPr>
        <w:t>、</w:t>
        <w:tab/>
        <w:t>利润分配情况</w:t>
      </w:r>
      <w:bookmarkEnd w:id="1796"/>
      <w:bookmarkEnd w:id="1797"/>
      <w:bookmarkEnd w:id="179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20,204,198.78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20,204,198.78</w:t>
            </w:r>
          </w:p>
        </w:tc>
      </w:tr>
    </w:tbl>
    <w:p>
      <w:pPr>
        <w:widowControl w:val="0"/>
        <w:spacing w:after="379" w:line="1" w:lineRule="exact"/>
      </w:pPr>
    </w:p>
    <w:p>
      <w:pPr>
        <w:pStyle w:val="Style25"/>
        <w:keepNext/>
        <w:keepLines/>
        <w:widowControl w:val="0"/>
        <w:shd w:val="clear" w:color="auto" w:fill="auto"/>
        <w:bidi w:val="0"/>
        <w:spacing w:before="0" w:after="260" w:line="240" w:lineRule="auto"/>
        <w:ind w:left="0" w:right="0" w:firstLine="0"/>
        <w:jc w:val="left"/>
      </w:pPr>
      <w:bookmarkStart w:id="1800" w:name="bookmark1800"/>
      <w:bookmarkStart w:id="1801" w:name="bookmark1801"/>
      <w:bookmarkStart w:id="1802" w:name="bookmark1802"/>
      <w:r>
        <w:rPr>
          <w:color w:val="000000"/>
          <w:spacing w:val="0"/>
          <w:w w:val="100"/>
          <w:position w:val="0"/>
        </w:rPr>
        <w:t>十四、其他重要事项</w:t>
      </w:r>
      <w:bookmarkEnd w:id="1800"/>
      <w:bookmarkEnd w:id="1801"/>
      <w:bookmarkEnd w:id="1802"/>
    </w:p>
    <w:p>
      <w:pPr>
        <w:pStyle w:val="Style1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30"/>
        <w:keepNext/>
        <w:keepLines/>
        <w:widowControl w:val="0"/>
        <w:shd w:val="clear" w:color="auto" w:fill="auto"/>
        <w:bidi w:val="0"/>
        <w:spacing w:before="0" w:after="260" w:line="240" w:lineRule="auto"/>
        <w:ind w:left="0" w:right="0" w:firstLine="0"/>
        <w:jc w:val="left"/>
      </w:pPr>
      <w:bookmarkStart w:id="1803" w:name="bookmark1803"/>
      <w:bookmarkStart w:id="1804" w:name="bookmark1804"/>
      <w:bookmarkStart w:id="1805" w:name="bookmark1805"/>
      <w:r>
        <w:rPr>
          <w:color w:val="000000"/>
          <w:spacing w:val="0"/>
          <w:w w:val="100"/>
          <w:position w:val="0"/>
        </w:rPr>
        <w:t>公司无报告分部的，或者不能披露各报告分部的资产总额和负债总额的，应说明原因</w:t>
      </w:r>
      <w:bookmarkEnd w:id="1803"/>
      <w:bookmarkEnd w:id="1804"/>
      <w:bookmarkEnd w:id="1805"/>
    </w:p>
    <w:p>
      <w:pPr>
        <w:pStyle w:val="Style1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本公司主营业务为楼宇对讲、智能家居、停车场系统、监控、液晶显示屏的研发、生产和销售，营业收入主要来源于中国境 内，故不需编制分部报告</w:t>
      </w:r>
    </w:p>
    <w:p>
      <w:pPr>
        <w:pStyle w:val="Style25"/>
        <w:keepNext/>
        <w:keepLines/>
        <w:widowControl w:val="0"/>
        <w:shd w:val="clear" w:color="auto" w:fill="auto"/>
        <w:bidi w:val="0"/>
        <w:spacing w:before="0" w:after="380" w:line="240" w:lineRule="auto"/>
        <w:ind w:left="0" w:right="0" w:firstLine="0"/>
        <w:jc w:val="left"/>
      </w:pPr>
      <w:bookmarkStart w:id="1806" w:name="bookmark1806"/>
      <w:bookmarkStart w:id="1807" w:name="bookmark1807"/>
      <w:bookmarkStart w:id="1808" w:name="bookmark1808"/>
      <w:r>
        <w:rPr>
          <w:color w:val="000000"/>
          <w:spacing w:val="0"/>
          <w:w w:val="100"/>
          <w:position w:val="0"/>
        </w:rPr>
        <w:t>十五、母公司财务报表主要项目注释</w:t>
      </w:r>
      <w:bookmarkEnd w:id="1806"/>
      <w:bookmarkEnd w:id="1807"/>
      <w:bookmarkEnd w:id="1808"/>
    </w:p>
    <w:p>
      <w:pPr>
        <w:pStyle w:val="Style30"/>
        <w:keepNext/>
        <w:keepLines/>
        <w:widowControl w:val="0"/>
        <w:shd w:val="clear" w:color="auto" w:fill="auto"/>
        <w:bidi w:val="0"/>
        <w:spacing w:before="0" w:line="240" w:lineRule="auto"/>
        <w:ind w:left="0" w:right="0" w:firstLine="0"/>
        <w:jc w:val="left"/>
      </w:pPr>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09"/>
      <w:bookmarkEnd w:id="1810"/>
      <w:bookmarkEnd w:id="1811"/>
    </w:p>
    <w:p>
      <w:pPr>
        <w:pStyle w:val="Style30"/>
        <w:keepNext/>
        <w:keepLines/>
        <w:widowControl w:val="0"/>
        <w:shd w:val="clear" w:color="auto" w:fill="auto"/>
        <w:bidi w:val="0"/>
        <w:spacing w:before="0" w:line="240" w:lineRule="auto"/>
        <w:ind w:left="0" w:right="0" w:firstLine="0"/>
        <w:jc w:val="left"/>
      </w:pPr>
      <w:bookmarkStart w:id="1809" w:name="bookmark1809"/>
      <w:bookmarkStart w:id="1810" w:name="bookmark1810"/>
      <w:bookmarkStart w:id="1812" w:name="bookmark18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09"/>
      <w:bookmarkEnd w:id="1810"/>
      <w:bookmarkEnd w:id="181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39,716,4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22,839,1</w:t>
            </w:r>
          </w:p>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16,877,34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503,579.5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503,579.5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357,185,</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51,414,7</w:t>
            </w:r>
          </w:p>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56.03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305,770,4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455,158,3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51,094,07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404,064,23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283,508,</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51,414,7</w:t>
            </w:r>
          </w:p>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56.03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232,093,4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356,128,7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51,094,07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305,034,64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应收合并范围内公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73,676,9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73,676,97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99,029,58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99,029,588.</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74,253,9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322,647,7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455,661,8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51,597,65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404,064,23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w:t>
            </w:r>
          </w:p>
        </w:tc>
      </w:tr>
    </w:tbl>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22,839,153.91</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恒大地产集团及其下属 分子公司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16,422,606.63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11,495,824.64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预计可收回金额小于账 面余额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奥园集团及其下属分子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1,504,317.30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601,726.92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预计可收回金额小于账 面余额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华夏幸福集团及其下属</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8,480,599.86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3,392,239.94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预计可收回金额小于账 面余额</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佳兆业集团及其下属分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3,878,194.18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3,096,920.45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79.85%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预计可收回金额小于账 面余额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富力地产集团及其下属</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818,552.24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327,420.90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预计可收回金额小于账 面余额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建业地产及其下属分子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2,228,886.00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891,554.40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预计可收回金额小于账 面余额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荣盛发展及其下属分子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4,078,488.71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1,887,703.57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预计可收回金额小于账 面余额</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中南建设集团及其下属</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1,801,269.93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642,183.53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预计可收回金额小于账 面余额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其他小额应收款项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503,579.55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503,579.55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bl>
    <w:p>
      <w:pPr>
        <w:widowControl w:val="0"/>
        <w:spacing w:after="9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按单项计提坏账准备：</w:t>
      </w:r>
    </w:p>
    <w:p>
      <w:pPr>
        <w:pStyle w:val="Style40"/>
        <w:keepNext w:val="0"/>
        <w:keepLines w:val="0"/>
        <w:widowControl w:val="0"/>
        <w:shd w:val="clear" w:color="auto" w:fill="auto"/>
        <w:bidi w:val="0"/>
        <w:spacing w:before="0" w:after="160" w:line="240" w:lineRule="auto"/>
        <w:ind w:left="0" w:right="0" w:firstLine="0"/>
        <w:jc w:val="left"/>
      </w:pPr>
      <w:r>
        <w:rPr>
          <w:rFonts w:ascii="SimSun" w:eastAsia="SimSun" w:hAnsi="SimSun" w:cs="SimSun"/>
          <w:color w:val="000000"/>
          <w:spacing w:val="0"/>
          <w:w w:val="100"/>
          <w:position w:val="0"/>
          <w:sz w:val="17"/>
          <w:szCs w:val="17"/>
        </w:rPr>
        <w:t>按组合计提坏账准备：</w:t>
      </w:r>
      <w:r>
        <w:rPr>
          <w:color w:val="000000"/>
          <w:spacing w:val="0"/>
          <w:w w:val="100"/>
          <w:position w:val="0"/>
        </w:rPr>
        <w:t>51,414,756.03</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190,154,415.12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1,901,544.14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30,464,390.76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3,046,439.08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23,460,947.74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7,038,284.32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39,428,488.49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39,428,488.49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283,508,242.11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51,414,756.03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r>
        <w:br w:type="page"/>
      </w:r>
    </w:p>
    <w:p>
      <w:pPr>
        <w:pStyle w:val="Style19"/>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217,315,186.25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66,799,941.98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35,866,422.51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76,920,158.31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24,931,695.18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9,963,018.16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42,025,444.97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396,901,709.05</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813" w:name="bookmark1813"/>
      <w:bookmarkStart w:id="1814" w:name="bookmark1814"/>
      <w:bookmarkStart w:id="1815" w:name="bookmark18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13"/>
      <w:bookmarkEnd w:id="1814"/>
      <w:bookmarkEnd w:id="1815"/>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503,579.55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22,335,574.36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22,839,153.91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51,094,072.53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320,683.50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51,414,756.03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51,597,652.08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22,656,257.86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74,253,909.94</w:t>
            </w:r>
          </w:p>
        </w:tc>
      </w:tr>
    </w:tbl>
    <w:p>
      <w:pPr>
        <w:widowControl w:val="0"/>
        <w:spacing w:after="319" w:line="1" w:lineRule="exact"/>
      </w:pPr>
    </w:p>
    <w:p>
      <w:pPr>
        <w:pStyle w:val="Style30"/>
        <w:keepNext/>
        <w:keepLines/>
        <w:widowControl w:val="0"/>
        <w:shd w:val="clear" w:color="auto" w:fill="auto"/>
        <w:tabs>
          <w:tab w:pos="493" w:val="left"/>
        </w:tabs>
        <w:bidi w:val="0"/>
        <w:spacing w:before="0" w:line="240" w:lineRule="auto"/>
        <w:ind w:left="0" w:right="0" w:firstLine="0"/>
        <w:jc w:val="left"/>
      </w:pPr>
      <w:bookmarkStart w:id="1816" w:name="bookmark1816"/>
      <w:bookmarkStart w:id="1817" w:name="bookmark1817"/>
      <w:bookmarkStart w:id="1818" w:name="bookmark1818"/>
      <w:bookmarkStart w:id="1819" w:name="bookmark1819"/>
      <w:r>
        <w:rPr>
          <w:color w:val="000000"/>
          <w:spacing w:val="0"/>
          <w:w w:val="100"/>
          <w:position w:val="0"/>
        </w:rPr>
        <w:t>（</w:t>
      </w:r>
      <w:bookmarkEnd w:id="1818"/>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816"/>
      <w:bookmarkEnd w:id="1817"/>
      <w:bookmarkEnd w:id="1819"/>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left"/>
      </w:pPr>
      <w:bookmarkStart w:id="1820" w:name="bookmark1820"/>
      <w:bookmarkStart w:id="1821" w:name="bookmark1821"/>
      <w:bookmarkStart w:id="1822" w:name="bookmark1822"/>
      <w:bookmarkStart w:id="1823" w:name="bookmark1823"/>
      <w:r>
        <w:rPr>
          <w:color w:val="000000"/>
          <w:spacing w:val="0"/>
          <w:w w:val="100"/>
          <w:position w:val="0"/>
        </w:rPr>
        <w:t>（</w:t>
      </w:r>
      <w:bookmarkEnd w:id="1822"/>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820"/>
      <w:bookmarkEnd w:id="1821"/>
      <w:bookmarkEnd w:id="1823"/>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73,409,047.75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734,090.48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39,252,499.06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22,706,342.61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17,814,271.01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4,873,696.11</w:t>
            </w:r>
          </w:p>
        </w:tc>
      </w:tr>
    </w:tbl>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16,431,127.00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164,311.27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169,613,287.43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tabs>
          <w:tab w:pos="493" w:val="left"/>
        </w:tabs>
        <w:bidi w:val="0"/>
        <w:spacing w:before="0" w:after="360" w:line="240" w:lineRule="auto"/>
        <w:ind w:left="0" w:right="0" w:firstLine="0"/>
        <w:jc w:val="left"/>
      </w:pPr>
      <w:bookmarkStart w:id="1824" w:name="bookmark1824"/>
      <w:bookmarkStart w:id="1825" w:name="bookmark1825"/>
      <w:bookmarkStart w:id="1826" w:name="bookmark1826"/>
      <w:bookmarkStart w:id="1827" w:name="bookmark1827"/>
      <w:r>
        <w:rPr>
          <w:color w:val="000000"/>
          <w:spacing w:val="0"/>
          <w:w w:val="100"/>
          <w:position w:val="0"/>
        </w:rPr>
        <w:t>（</w:t>
      </w:r>
      <w:bookmarkEnd w:id="1826"/>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824"/>
      <w:bookmarkEnd w:id="1825"/>
      <w:bookmarkEnd w:id="1827"/>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after="360" w:line="240" w:lineRule="auto"/>
        <w:ind w:left="0" w:right="0" w:firstLine="0"/>
        <w:jc w:val="left"/>
      </w:pPr>
      <w:bookmarkStart w:id="1828" w:name="bookmark1828"/>
      <w:bookmarkStart w:id="1829" w:name="bookmark1829"/>
      <w:bookmarkStart w:id="1830" w:name="bookmark1830"/>
      <w:bookmarkStart w:id="1831" w:name="bookmark1831"/>
      <w:r>
        <w:rPr>
          <w:color w:val="000000"/>
          <w:spacing w:val="0"/>
          <w:w w:val="100"/>
          <w:position w:val="0"/>
        </w:rPr>
        <w:t>（</w:t>
      </w:r>
      <w:bookmarkEnd w:id="1830"/>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828"/>
      <w:bookmarkEnd w:id="1829"/>
      <w:bookmarkEnd w:id="1831"/>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60" w:line="240" w:lineRule="auto"/>
        <w:ind w:left="0" w:right="0" w:firstLine="0"/>
        <w:jc w:val="left"/>
      </w:pPr>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32"/>
      <w:bookmarkEnd w:id="1833"/>
      <w:bookmarkEnd w:id="183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10,150,039.73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6,732,596.83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88,130,329.60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99,019,882.17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98,280,369.33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105,752,479.00</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1835" w:name="bookmark1835"/>
      <w:bookmarkStart w:id="1836" w:name="bookmark1836"/>
      <w:bookmarkStart w:id="1837" w:name="bookmark18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835"/>
      <w:bookmarkEnd w:id="1836"/>
      <w:bookmarkEnd w:id="1837"/>
    </w:p>
    <w:p>
      <w:pPr>
        <w:pStyle w:val="Style30"/>
        <w:keepNext/>
        <w:keepLines/>
        <w:widowControl w:val="0"/>
        <w:shd w:val="clear" w:color="auto" w:fill="auto"/>
        <w:bidi w:val="0"/>
        <w:spacing w:before="0" w:after="360" w:line="240" w:lineRule="auto"/>
        <w:ind w:left="0" w:right="0" w:firstLine="0"/>
        <w:jc w:val="left"/>
      </w:pPr>
      <w:bookmarkStart w:id="1835" w:name="bookmark1835"/>
      <w:bookmarkStart w:id="1836" w:name="bookmark1836"/>
      <w:bookmarkStart w:id="1838" w:name="bookmark1838"/>
      <w:bookmarkStart w:id="1839" w:name="bookmark1839"/>
      <w:r>
        <w:rPr>
          <w:rFonts w:ascii="Times New Roman" w:eastAsia="Times New Roman" w:hAnsi="Times New Roman" w:cs="Times New Roman"/>
          <w:color w:val="000000"/>
          <w:spacing w:val="0"/>
          <w:w w:val="100"/>
          <w:position w:val="0"/>
        </w:rPr>
        <w:t>1</w:t>
      </w:r>
      <w:bookmarkEnd w:id="1838"/>
      <w:r>
        <w:rPr>
          <w:color w:val="000000"/>
          <w:spacing w:val="0"/>
          <w:w w:val="100"/>
          <w:position w:val="0"/>
        </w:rPr>
        <w:t>）应收利息分类</w:t>
      </w:r>
      <w:bookmarkEnd w:id="1835"/>
      <w:bookmarkEnd w:id="1836"/>
      <w:bookmarkEnd w:id="183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24,420.12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合并关联方内资金拆借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10,150,039.73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6,708,176.71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10,150,039.73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6,732,596.83</w:t>
            </w:r>
          </w:p>
        </w:tc>
      </w:tr>
    </w:tbl>
    <w:p>
      <w:pPr>
        <w:widowControl w:val="0"/>
        <w:spacing w:after="359" w:line="1" w:lineRule="exact"/>
      </w:pPr>
    </w:p>
    <w:p>
      <w:pPr>
        <w:pStyle w:val="Style30"/>
        <w:keepNext/>
        <w:keepLines/>
        <w:widowControl w:val="0"/>
        <w:shd w:val="clear" w:color="auto" w:fill="auto"/>
        <w:tabs>
          <w:tab w:pos="392" w:val="left"/>
        </w:tabs>
        <w:bidi w:val="0"/>
        <w:spacing w:before="0" w:after="360" w:line="240" w:lineRule="auto"/>
        <w:ind w:left="0" w:right="0" w:firstLine="0"/>
        <w:jc w:val="left"/>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2</w:t>
      </w:r>
      <w:bookmarkEnd w:id="1842"/>
      <w:r>
        <w:rPr>
          <w:color w:val="000000"/>
          <w:spacing w:val="0"/>
          <w:w w:val="100"/>
          <w:position w:val="0"/>
        </w:rPr>
        <w:t>）</w:t>
        <w:tab/>
        <w:t>重要逾期利息</w:t>
      </w:r>
      <w:bookmarkEnd w:id="1840"/>
      <w:bookmarkEnd w:id="1841"/>
      <w:bookmarkEnd w:id="1843"/>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92" w:val="left"/>
        </w:tabs>
        <w:bidi w:val="0"/>
        <w:spacing w:before="0" w:after="360" w:line="240" w:lineRule="auto"/>
        <w:ind w:left="0" w:right="0" w:firstLine="0"/>
        <w:jc w:val="left"/>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3</w:t>
      </w:r>
      <w:bookmarkEnd w:id="1846"/>
      <w:r>
        <w:rPr>
          <w:color w:val="000000"/>
          <w:spacing w:val="0"/>
          <w:w w:val="100"/>
          <w:position w:val="0"/>
        </w:rPr>
        <w:t>）</w:t>
        <w:tab/>
        <w:t>坏账准备计提情况</w:t>
      </w:r>
      <w:bookmarkEnd w:id="1844"/>
      <w:bookmarkEnd w:id="1845"/>
      <w:bookmarkEnd w:id="1847"/>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1848" w:name="bookmark1848"/>
      <w:bookmarkStart w:id="1849" w:name="bookmark1849"/>
      <w:bookmarkStart w:id="1850" w:name="bookmark18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848"/>
      <w:bookmarkEnd w:id="1849"/>
      <w:bookmarkEnd w:id="1850"/>
    </w:p>
    <w:p>
      <w:pPr>
        <w:pStyle w:val="Style30"/>
        <w:keepNext/>
        <w:keepLines/>
        <w:widowControl w:val="0"/>
        <w:shd w:val="clear" w:color="auto" w:fill="auto"/>
        <w:bidi w:val="0"/>
        <w:spacing w:before="0" w:after="360" w:line="240" w:lineRule="auto"/>
        <w:ind w:left="0" w:right="0" w:firstLine="0"/>
        <w:jc w:val="left"/>
      </w:pPr>
      <w:bookmarkStart w:id="1848" w:name="bookmark1848"/>
      <w:bookmarkStart w:id="1849" w:name="bookmark1849"/>
      <w:bookmarkStart w:id="1851" w:name="bookmark1851"/>
      <w:bookmarkStart w:id="1852" w:name="bookmark1852"/>
      <w:r>
        <w:rPr>
          <w:rFonts w:ascii="Times New Roman" w:eastAsia="Times New Roman" w:hAnsi="Times New Roman" w:cs="Times New Roman"/>
          <w:color w:val="000000"/>
          <w:spacing w:val="0"/>
          <w:w w:val="100"/>
          <w:position w:val="0"/>
        </w:rPr>
        <w:t>1</w:t>
      </w:r>
      <w:bookmarkEnd w:id="1851"/>
      <w:r>
        <w:rPr>
          <w:color w:val="000000"/>
          <w:spacing w:val="0"/>
          <w:w w:val="100"/>
          <w:position w:val="0"/>
        </w:rPr>
        <w:t>）应收股利分类</w:t>
      </w:r>
      <w:bookmarkEnd w:id="1848"/>
      <w:bookmarkEnd w:id="1849"/>
      <w:bookmarkEnd w:id="1852"/>
    </w:p>
    <w:p>
      <w:pPr>
        <w:pStyle w:val="Style30"/>
        <w:keepNext/>
        <w:keepLines/>
        <w:widowControl w:val="0"/>
        <w:shd w:val="clear" w:color="auto" w:fill="auto"/>
        <w:tabs>
          <w:tab w:pos="392" w:val="left"/>
        </w:tabs>
        <w:bidi w:val="0"/>
        <w:spacing w:before="0" w:line="240" w:lineRule="auto"/>
        <w:ind w:left="0" w:right="0" w:firstLine="0"/>
        <w:jc w:val="left"/>
      </w:pPr>
      <w:bookmarkStart w:id="1853" w:name="bookmark1853"/>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2</w:t>
      </w:r>
      <w:bookmarkEnd w:id="1855"/>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853"/>
      <w:bookmarkEnd w:id="1854"/>
      <w:bookmarkEnd w:id="1856"/>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92" w:val="left"/>
        </w:tabs>
        <w:bidi w:val="0"/>
        <w:spacing w:before="0" w:line="240" w:lineRule="auto"/>
        <w:ind w:left="0" w:right="0" w:firstLine="0"/>
        <w:jc w:val="left"/>
      </w:pPr>
      <w:bookmarkStart w:id="1857" w:name="bookmark1857"/>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3</w:t>
      </w:r>
      <w:bookmarkEnd w:id="1859"/>
      <w:r>
        <w:rPr>
          <w:color w:val="000000"/>
          <w:spacing w:val="0"/>
          <w:w w:val="100"/>
          <w:position w:val="0"/>
        </w:rPr>
        <w:t>）</w:t>
        <w:tab/>
        <w:t>坏账准备计提情况</w:t>
      </w:r>
      <w:bookmarkEnd w:id="1857"/>
      <w:bookmarkEnd w:id="1858"/>
      <w:bookmarkEnd w:id="1860"/>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861" w:name="bookmark1861"/>
      <w:bookmarkStart w:id="1862" w:name="bookmark1862"/>
      <w:bookmarkStart w:id="1863" w:name="bookmark1863"/>
      <w:bookmarkStart w:id="1864" w:name="bookmark1864"/>
      <w:r>
        <w:rPr>
          <w:color w:val="000000"/>
          <w:spacing w:val="0"/>
          <w:w w:val="100"/>
          <w:position w:val="0"/>
        </w:rPr>
        <w:t>（</w:t>
      </w:r>
      <w:bookmarkEnd w:id="186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861"/>
      <w:bookmarkEnd w:id="1862"/>
      <w:bookmarkEnd w:id="1864"/>
    </w:p>
    <w:p>
      <w:pPr>
        <w:pStyle w:val="Style30"/>
        <w:keepNext/>
        <w:keepLines/>
        <w:widowControl w:val="0"/>
        <w:shd w:val="clear" w:color="auto" w:fill="auto"/>
        <w:bidi w:val="0"/>
        <w:spacing w:before="0" w:line="240" w:lineRule="auto"/>
        <w:ind w:left="0" w:right="0" w:firstLine="0"/>
        <w:jc w:val="left"/>
      </w:pPr>
      <w:bookmarkStart w:id="1861" w:name="bookmark1861"/>
      <w:bookmarkStart w:id="1862" w:name="bookmark1862"/>
      <w:bookmarkStart w:id="1865" w:name="bookmark186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861"/>
      <w:bookmarkEnd w:id="1862"/>
      <w:bookmarkEnd w:id="186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履约及投标保证金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16,669,350.00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17,909,691.30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104,952.99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809,605.96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764,254.53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代垫社保、公积金款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674,507.04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320,634.32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89,225,533.00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100,099,533.14</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866"/>
      <w:bookmarkEnd w:id="1867"/>
      <w:bookmarkEnd w:id="1868"/>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1,079,650.97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1,079,650.97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128,257.11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128,257.11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112,704.68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112,704.68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1,095,203.40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1,095,203.40</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20,488,295.15</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8,471,538.62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30,777,288.69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29,488,410.54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28,844,672.28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112,174.59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531,563.67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89,225,533.00</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869" w:name="bookmark1869"/>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3</w:t>
      </w:r>
      <w:bookmarkEnd w:id="1871"/>
      <w:r>
        <w:rPr>
          <w:color w:val="000000"/>
          <w:spacing w:val="0"/>
          <w:w w:val="100"/>
          <w:position w:val="0"/>
        </w:rPr>
        <w:t>）本期计提、收回或转回的坏账准备情况</w:t>
      </w:r>
      <w:bookmarkEnd w:id="1869"/>
      <w:bookmarkEnd w:id="1870"/>
      <w:bookmarkEnd w:id="1872"/>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按组合计提坏账准 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1,079,650.97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128,257.11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112,704.68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1,095,203.40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1,079,650.97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128,257.11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112,704.68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1,095,203.40</w:t>
            </w:r>
          </w:p>
        </w:tc>
      </w:tr>
    </w:tbl>
    <w:p>
      <w:pPr>
        <w:pStyle w:val="Style43"/>
        <w:keepNext w:val="0"/>
        <w:keepLines w:val="0"/>
        <w:widowControl w:val="0"/>
        <w:shd w:val="clear" w:color="auto" w:fill="auto"/>
        <w:bidi w:val="0"/>
        <w:spacing w:before="0" w:after="80" w:line="240" w:lineRule="auto"/>
        <w:ind w:left="1300" w:right="0" w:firstLine="0"/>
        <w:jc w:val="left"/>
      </w:pPr>
      <w:r>
        <w:rPr>
          <w:color w:val="000000"/>
          <w:spacing w:val="0"/>
          <w:w w:val="100"/>
          <w:position w:val="0"/>
        </w:rPr>
        <w:t>按组合计提坏账准备:</w:t>
      </w:r>
    </w:p>
    <w:p>
      <w:pPr>
        <w:pStyle w:val="Style4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组合计提项目：</w:t>
      </w:r>
    </w:p>
    <w:tbl>
      <w:tblPr>
        <w:tblOverlap w:val="never"/>
        <w:jc w:val="center"/>
        <w:tblLayout w:type="fixed"/>
      </w:tblPr>
      <w:tblGrid>
        <w:gridCol w:w="2021"/>
        <w:gridCol w:w="1939"/>
        <w:gridCol w:w="1939"/>
        <w:gridCol w:w="1930"/>
      </w:tblGrid>
      <w:tr>
        <w:trPr>
          <w:trHeight w:val="427"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其他应收款项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计提比例（</w:t>
            </w:r>
            <w:r>
              <w:rPr>
                <w:color w:val="000000"/>
                <w:spacing w:val="0"/>
                <w:w w:val="100"/>
                <w:position w:val="0"/>
                <w:sz w:val="18"/>
                <w:szCs w:val="18"/>
              </w:rPr>
              <w:t>％</w:t>
            </w:r>
            <w:r>
              <w:rPr>
                <w:color w:val="000000"/>
                <w:spacing w:val="0"/>
                <w:w w:val="100"/>
                <w:position w:val="0"/>
              </w:rPr>
              <w:t>）</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16,488,295.15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164,882.95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471,538.62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47,153.86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546,475.20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163,942.56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719,224.03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719,224.03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18,225,533.00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1,095,203.40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6.01</w:t>
            </w:r>
          </w:p>
        </w:tc>
      </w:tr>
    </w:tbl>
    <w:p>
      <w:pPr>
        <w:widowControl w:val="0"/>
        <w:spacing w:after="639" w:line="1" w:lineRule="exact"/>
      </w:pPr>
    </w:p>
    <w:p>
      <w:pPr>
        <w:pStyle w:val="Style30"/>
        <w:keepNext/>
        <w:keepLines/>
        <w:widowControl w:val="0"/>
        <w:shd w:val="clear" w:color="auto" w:fill="auto"/>
        <w:tabs>
          <w:tab w:pos="392" w:val="left"/>
        </w:tabs>
        <w:bidi w:val="0"/>
        <w:spacing w:before="0" w:line="240" w:lineRule="auto"/>
        <w:ind w:left="0" w:right="0" w:firstLine="0"/>
        <w:jc w:val="left"/>
      </w:pPr>
      <w:bookmarkStart w:id="1873" w:name="bookmark1873"/>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4</w:t>
      </w:r>
      <w:bookmarkEnd w:id="1875"/>
      <w:r>
        <w:rPr>
          <w:color w:val="000000"/>
          <w:spacing w:val="0"/>
          <w:w w:val="100"/>
          <w:position w:val="0"/>
        </w:rPr>
        <w:t>）</w:t>
        <w:tab/>
        <w:t>本期实际核销的其他应收款情况</w:t>
      </w:r>
      <w:bookmarkEnd w:id="1873"/>
      <w:bookmarkEnd w:id="1874"/>
      <w:bookmarkEnd w:id="1876"/>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92" w:val="left"/>
        </w:tabs>
        <w:bidi w:val="0"/>
        <w:spacing w:before="0" w:line="240" w:lineRule="auto"/>
        <w:ind w:left="0" w:right="0" w:firstLine="0"/>
        <w:jc w:val="left"/>
      </w:pPr>
      <w:bookmarkStart w:id="1877" w:name="bookmark1877"/>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5</w:t>
      </w:r>
      <w:bookmarkEnd w:id="1879"/>
      <w:r>
        <w:rPr>
          <w:color w:val="000000"/>
          <w:spacing w:val="0"/>
          <w:w w:val="100"/>
          <w:position w:val="0"/>
        </w:rPr>
        <w:t>）</w:t>
        <w:tab/>
        <w:t>按欠款方归集的期末余额前五名的其他应收款情况</w:t>
      </w:r>
      <w:bookmarkEnd w:id="1877"/>
      <w:bookmarkEnd w:id="1878"/>
      <w:bookmarkEnd w:id="1880"/>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71,000,000.00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4"/>
        <w:gridCol w:w="1550"/>
        <w:gridCol w:w="1550"/>
        <w:gridCol w:w="1550"/>
        <w:gridCol w:w="1618"/>
        <w:gridCol w:w="162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86,900,000.00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642,000.00</w:t>
            </w:r>
          </w:p>
        </w:tc>
      </w:tr>
    </w:tbl>
    <w:p>
      <w:pPr>
        <w:widowControl w:val="0"/>
        <w:spacing w:after="359" w:line="1" w:lineRule="exact"/>
      </w:pPr>
    </w:p>
    <w:p>
      <w:pPr>
        <w:pStyle w:val="Style30"/>
        <w:keepNext/>
        <w:keepLines/>
        <w:widowControl w:val="0"/>
        <w:shd w:val="clear" w:color="auto" w:fill="auto"/>
        <w:tabs>
          <w:tab w:pos="392" w:val="left"/>
        </w:tabs>
        <w:bidi w:val="0"/>
        <w:spacing w:before="0" w:after="400" w:line="240" w:lineRule="auto"/>
        <w:ind w:left="0" w:right="0" w:firstLine="0"/>
        <w:jc w:val="left"/>
      </w:pPr>
      <w:bookmarkStart w:id="1881" w:name="bookmark1881"/>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6</w:t>
      </w:r>
      <w:bookmarkEnd w:id="1883"/>
      <w:r>
        <w:rPr>
          <w:color w:val="000000"/>
          <w:spacing w:val="0"/>
          <w:w w:val="100"/>
          <w:position w:val="0"/>
        </w:rPr>
        <w:t>）</w:t>
        <w:tab/>
        <w:t>涉及政府补助的应收款项</w:t>
      </w:r>
      <w:bookmarkEnd w:id="1881"/>
      <w:bookmarkEnd w:id="1882"/>
      <w:bookmarkEnd w:id="1884"/>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87" w:val="left"/>
        </w:tabs>
        <w:bidi w:val="0"/>
        <w:spacing w:before="0" w:after="400" w:line="240" w:lineRule="auto"/>
        <w:ind w:left="0" w:right="0" w:firstLine="0"/>
        <w:jc w:val="left"/>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7</w:t>
      </w:r>
      <w:bookmarkEnd w:id="1887"/>
      <w:r>
        <w:rPr>
          <w:color w:val="000000"/>
          <w:spacing w:val="0"/>
          <w:w w:val="100"/>
          <w:position w:val="0"/>
        </w:rPr>
        <w:t>）</w:t>
        <w:tab/>
        <w:t>因金融资产转移而终止确认的其他应收款</w:t>
      </w:r>
      <w:bookmarkEnd w:id="1885"/>
      <w:bookmarkEnd w:id="1886"/>
      <w:bookmarkEnd w:id="1888"/>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92" w:val="left"/>
        </w:tabs>
        <w:bidi w:val="0"/>
        <w:spacing w:before="0" w:after="400" w:line="240" w:lineRule="auto"/>
        <w:ind w:left="0" w:right="0" w:firstLine="0"/>
        <w:jc w:val="left"/>
      </w:pPr>
      <w:bookmarkStart w:id="1889" w:name="bookmark1889"/>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8</w:t>
      </w:r>
      <w:bookmarkEnd w:id="1891"/>
      <w:r>
        <w:rPr>
          <w:color w:val="000000"/>
          <w:spacing w:val="0"/>
          <w:w w:val="100"/>
          <w:position w:val="0"/>
        </w:rPr>
        <w:t>）</w:t>
        <w:tab/>
        <w:t>转移其他应收款且继续涉入形成的资产、负债金额</w:t>
      </w:r>
      <w:bookmarkEnd w:id="1889"/>
      <w:bookmarkEnd w:id="1890"/>
      <w:bookmarkEnd w:id="1892"/>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60" w:line="240" w:lineRule="auto"/>
        <w:ind w:left="0" w:right="0" w:firstLine="0"/>
        <w:jc w:val="left"/>
      </w:pPr>
      <w:bookmarkStart w:id="1893" w:name="bookmark1893"/>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3</w:t>
      </w:r>
      <w:bookmarkEnd w:id="1895"/>
      <w:r>
        <w:rPr>
          <w:color w:val="000000"/>
          <w:spacing w:val="0"/>
          <w:w w:val="100"/>
          <w:position w:val="0"/>
        </w:rPr>
        <w:t>、长期股权投资</w:t>
      </w:r>
      <w:bookmarkEnd w:id="1893"/>
      <w:bookmarkEnd w:id="1894"/>
      <w:bookmarkEnd w:id="189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434,527,442.93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434,527,442.93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429,966,642.93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429,966,642.93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434,527,442.93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434,527,442.93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429,966,642.93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429,966,642.93</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1897" w:name="bookmark1897"/>
      <w:bookmarkStart w:id="1898" w:name="bookmark1898"/>
      <w:bookmarkStart w:id="1899" w:name="bookmark18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97"/>
      <w:bookmarkEnd w:id="1898"/>
      <w:bookmarkEnd w:id="189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广州市德居安 电子科技有限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93,489,063.37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93,489,063.37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广东安居宝智 能控制系统有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37,450,000.00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8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广东安居宝光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电传输科技有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广东奥迪安监</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控技术股份有</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香港安居宝科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2,001,000.00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广东安居宝显 示科技有限公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48,016,579.56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4,560,800.00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52,577,379.56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广东安居宝网 络科技有限公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广东车前传媒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1,010,000.00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429,966,642.9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4,560,800.00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434,527,442.93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900" w:name="bookmark1900"/>
      <w:bookmarkStart w:id="1901" w:name="bookmark1901"/>
      <w:bookmarkStart w:id="1902" w:name="bookmark19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00"/>
      <w:bookmarkEnd w:id="1901"/>
      <w:bookmarkEnd w:id="1902"/>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903" w:name="bookmark1903"/>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4</w:t>
      </w:r>
      <w:bookmarkEnd w:id="1905"/>
      <w:r>
        <w:rPr>
          <w:color w:val="000000"/>
          <w:spacing w:val="0"/>
          <w:w w:val="100"/>
          <w:position w:val="0"/>
        </w:rPr>
        <w:t>、营业收入和营业成本</w:t>
      </w:r>
      <w:bookmarkEnd w:id="1903"/>
      <w:bookmarkEnd w:id="1904"/>
      <w:bookmarkEnd w:id="190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607,044,400.92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422,537,550.17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644,342,744.65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373,513,859.07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3,957,466.30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169,283.21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7,275,131.60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153,410.50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611,001,867.22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422,706,833.38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651,617,876.25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373,667,269.57</w:t>
            </w:r>
          </w:p>
        </w:tc>
      </w:tr>
    </w:tbl>
    <w:p>
      <w:pPr>
        <w:widowControl w:val="0"/>
        <w:spacing w:after="9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分产品明细如下:</w:t>
      </w:r>
    </w:p>
    <w:tbl>
      <w:tblPr>
        <w:tblOverlap w:val="never"/>
        <w:jc w:val="center"/>
        <w:tblLayout w:type="fixed"/>
      </w:tblPr>
      <w:tblGrid>
        <w:gridCol w:w="2952"/>
        <w:gridCol w:w="1829"/>
        <w:gridCol w:w="1656"/>
        <w:gridCol w:w="1618"/>
        <w:gridCol w:w="1622"/>
      </w:tblGrid>
      <w:tr>
        <w:trPr>
          <w:trHeight w:val="346"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营业成本</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楼宇对讲系统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463,715,112.32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326,212,181.13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494,928,104.43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285,732,541.63</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智能家居系统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86,305,732.06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59,577,865.45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105,803,774.73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65,240,780.33</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停车场系统及道闸广告业务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44,906,497.24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28,264,114.95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34,801,996.36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20,609,356.77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监控及系统集成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3,613,697.41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3,440,930.96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12,460,828.19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5,211,740.89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16,084,000.73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2,084,590.84</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611,001,867.22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422,706,833.38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651,617,876.25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373,667,269.57</w:t>
            </w:r>
          </w:p>
        </w:tc>
      </w:tr>
    </w:tbl>
    <w:p>
      <w:pPr>
        <w:spacing w:lineRule="exact" w:line="1"/>
        <w:rPr>
          <w:sz w:val="2"/>
          <w:szCs w:val="2"/>
        </w:rPr>
      </w:pPr>
      <w:r>
        <w:br w:type="page"/>
      </w:r>
    </w:p>
    <w:p>
      <w:pPr>
        <w:pStyle w:val="Style25"/>
        <w:keepNext/>
        <w:keepLines/>
        <w:widowControl w:val="0"/>
        <w:shd w:val="clear" w:color="auto" w:fill="auto"/>
        <w:bidi w:val="0"/>
        <w:spacing w:before="0" w:after="340" w:line="240" w:lineRule="auto"/>
        <w:ind w:left="0" w:right="0" w:firstLine="0"/>
        <w:jc w:val="both"/>
      </w:pPr>
      <w:bookmarkStart w:id="1907" w:name="bookmark1907"/>
      <w:bookmarkStart w:id="1908" w:name="bookmark1908"/>
      <w:bookmarkStart w:id="1909" w:name="bookmark1909"/>
      <w:r>
        <w:rPr>
          <w:color w:val="000000"/>
          <w:spacing w:val="0"/>
          <w:w w:val="100"/>
          <w:position w:val="0"/>
        </w:rPr>
        <w:t>十六、补充资料</w:t>
      </w:r>
      <w:bookmarkEnd w:id="1907"/>
      <w:bookmarkEnd w:id="1908"/>
      <w:bookmarkEnd w:id="1909"/>
    </w:p>
    <w:p>
      <w:pPr>
        <w:pStyle w:val="Style30"/>
        <w:keepNext/>
        <w:keepLines/>
        <w:widowControl w:val="0"/>
        <w:shd w:val="clear" w:color="auto" w:fill="auto"/>
        <w:bidi w:val="0"/>
        <w:spacing w:before="0" w:after="340" w:line="240" w:lineRule="auto"/>
        <w:ind w:left="0" w:right="0" w:firstLine="0"/>
        <w:jc w:val="both"/>
      </w:pPr>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10"/>
      <w:bookmarkEnd w:id="1911"/>
      <w:bookmarkEnd w:id="1912"/>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-497,367.40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6,253,431.02</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993,139.69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422,914.02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1,217,902.78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479,194.15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5,475,020.40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9"/>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0"/>
        <w:jc w:val="left"/>
      </w:pPr>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913"/>
      <w:bookmarkEnd w:id="1914"/>
      <w:bookmarkEnd w:id="1915"/>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bl>
    <w:p>
      <w:pPr>
        <w:pStyle w:val="Style43"/>
        <w:keepNext w:val="0"/>
        <w:keepLines w:val="0"/>
        <w:widowControl w:val="0"/>
        <w:shd w:val="clear" w:color="auto" w:fill="auto"/>
        <w:bidi w:val="0"/>
        <w:spacing w:before="0" w:after="280" w:line="331" w:lineRule="exact"/>
        <w:ind w:left="0" w:right="0" w:firstLine="0"/>
        <w:jc w:val="left"/>
      </w:pPr>
      <w:bookmarkStart w:id="1916" w:name="bookmark1916"/>
      <w:r>
        <w:rPr>
          <w:rFonts w:ascii="Times New Roman" w:eastAsia="Times New Roman" w:hAnsi="Times New Roman" w:cs="Times New Roman"/>
          <w:b/>
          <w:bCs/>
          <w:color w:val="000000"/>
          <w:spacing w:val="0"/>
          <w:w w:val="100"/>
          <w:position w:val="0"/>
        </w:rPr>
        <w:t>3</w:t>
      </w:r>
      <w:bookmarkEnd w:id="1916"/>
      <w:r>
        <w:rPr>
          <w:b/>
          <w:bCs/>
          <w:color w:val="000000"/>
          <w:spacing w:val="0"/>
          <w:w w:val="100"/>
          <w:position w:val="0"/>
        </w:rPr>
        <w:t>、境内外会计准则下会计数据差异</w:t>
      </w:r>
    </w:p>
    <w:p>
      <w:pPr>
        <w:pStyle w:val="Style43"/>
        <w:keepNext w:val="0"/>
        <w:keepLines w:val="0"/>
        <w:widowControl w:val="0"/>
        <w:shd w:val="clear" w:color="auto" w:fill="auto"/>
        <w:tabs>
          <w:tab w:pos="493" w:val="left"/>
        </w:tabs>
        <w:bidi w:val="0"/>
        <w:spacing w:before="0" w:after="360" w:line="331" w:lineRule="exact"/>
        <w:ind w:left="0" w:right="0" w:firstLine="0"/>
        <w:jc w:val="left"/>
      </w:pPr>
      <w:bookmarkStart w:id="1917" w:name="bookmark1917"/>
      <w:r>
        <w:rPr>
          <w:b/>
          <w:bCs/>
          <w:color w:val="000000"/>
          <w:spacing w:val="0"/>
          <w:w w:val="100"/>
          <w:position w:val="0"/>
        </w:rPr>
        <w:t>（</w:t>
      </w:r>
      <w:bookmarkEnd w:id="1917"/>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同时按照国际会计准则与按中国会计准则披露的财务报告中净利润和净资产差异情况</w:t>
      </w:r>
    </w:p>
    <w:p>
      <w:pPr>
        <w:pStyle w:val="Style1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val="0"/>
        <w:keepLines w:val="0"/>
        <w:widowControl w:val="0"/>
        <w:shd w:val="clear" w:color="auto" w:fill="auto"/>
        <w:tabs>
          <w:tab w:pos="493" w:val="left"/>
        </w:tabs>
        <w:bidi w:val="0"/>
        <w:spacing w:before="0" w:after="360" w:line="331" w:lineRule="exact"/>
        <w:ind w:left="0" w:right="0" w:firstLine="0"/>
        <w:jc w:val="left"/>
      </w:pPr>
      <w:bookmarkStart w:id="1918" w:name="bookmark1918"/>
      <w:r>
        <w:rPr>
          <w:b/>
          <w:bCs/>
          <w:color w:val="000000"/>
          <w:spacing w:val="0"/>
          <w:w w:val="100"/>
          <w:position w:val="0"/>
        </w:rPr>
        <w:t>（</w:t>
      </w:r>
      <w:bookmarkEnd w:id="191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同时按照境外会计准则与按中国会计准则披露的财务报告中净利润和净资产差异情况</w:t>
      </w:r>
    </w:p>
    <w:p>
      <w:pPr>
        <w:pStyle w:val="Style1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val="0"/>
        <w:keepLines w:val="0"/>
        <w:widowControl w:val="0"/>
        <w:shd w:val="clear" w:color="auto" w:fill="auto"/>
        <w:bidi w:val="0"/>
        <w:spacing w:before="0" w:after="360" w:line="331" w:lineRule="exact"/>
        <w:ind w:left="0" w:right="0" w:firstLine="0"/>
        <w:jc w:val="left"/>
      </w:pPr>
      <w:bookmarkStart w:id="1919" w:name="bookmark1919"/>
      <w:r>
        <w:rPr>
          <w:b/>
          <w:bCs/>
          <w:color w:val="000000"/>
          <w:spacing w:val="0"/>
          <w:w w:val="100"/>
          <w:position w:val="0"/>
        </w:rPr>
        <w:t>（</w:t>
      </w:r>
      <w:bookmarkEnd w:id="1919"/>
      <w:r>
        <w:rPr>
          <w:rFonts w:ascii="Times New Roman" w:eastAsia="Times New Roman" w:hAnsi="Times New Roman" w:cs="Times New Roman"/>
          <w:b/>
          <w:bCs/>
          <w:color w:val="000000"/>
          <w:spacing w:val="0"/>
          <w:w w:val="100"/>
          <w:position w:val="0"/>
        </w:rPr>
        <w:t>3</w:t>
      </w:r>
      <w:r>
        <w:rPr>
          <w:b/>
          <w:bCs/>
          <w:color w:val="000000"/>
          <w:spacing w:val="0"/>
          <w:w w:val="100"/>
          <w:position w:val="0"/>
        </w:rPr>
        <w:t>） 境内外会计准则下会计数据差异原因说明，对已经境外审计机构审计的数据进行差异调节的，应注 明该境外机构的名称</w:t>
      </w:r>
    </w:p>
    <w:p>
      <w:pPr>
        <w:pStyle w:val="Style19"/>
        <w:keepNext w:val="0"/>
        <w:keepLines w:val="0"/>
        <w:widowControl w:val="0"/>
        <w:shd w:val="clear" w:color="auto" w:fill="auto"/>
        <w:bidi w:val="0"/>
        <w:spacing w:before="0" w:after="15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420" w:line="240" w:lineRule="auto"/>
        <w:ind w:left="0" w:right="0" w:firstLine="0"/>
        <w:jc w:val="right"/>
      </w:pPr>
      <w:bookmarkStart w:id="1920" w:name="bookmark1920"/>
      <w:bookmarkStart w:id="1921" w:name="bookmark1921"/>
      <w:bookmarkStart w:id="1922" w:name="bookmark1922"/>
      <w:r>
        <w:rPr>
          <w:color w:val="000000"/>
          <w:spacing w:val="0"/>
          <w:w w:val="100"/>
          <w:position w:val="0"/>
        </w:rPr>
        <w:t>广东安居宝数码科技股份有限公司</w:t>
      </w:r>
      <w:bookmarkEnd w:id="1920"/>
      <w:bookmarkEnd w:id="1921"/>
      <w:bookmarkEnd w:id="1922"/>
    </w:p>
    <w:p>
      <w:pPr>
        <w:pStyle w:val="Style9"/>
        <w:keepNext w:val="0"/>
        <w:keepLines w:val="0"/>
        <w:widowControl w:val="0"/>
        <w:shd w:val="clear" w:color="auto" w:fill="auto"/>
        <w:bidi w:val="0"/>
        <w:spacing w:before="0" w:after="360" w:line="288" w:lineRule="auto"/>
        <w:ind w:left="0" w:right="0" w:firstLine="0"/>
        <w:jc w:val="right"/>
      </w:pPr>
      <w:r>
        <w:rPr>
          <w:color w:val="000000"/>
          <w:spacing w:val="0"/>
          <w:w w:val="100"/>
          <w:position w:val="0"/>
          <w:sz w:val="24"/>
          <w:szCs w:val="24"/>
        </w:rPr>
        <w:t>2022</w:t>
      </w:r>
      <w:r>
        <w:rPr>
          <w:rFonts w:ascii="SimSun" w:eastAsia="SimSun" w:hAnsi="SimSun" w:cs="SimSun"/>
          <w:color w:val="000000"/>
          <w:spacing w:val="0"/>
          <w:w w:val="100"/>
          <w:position w:val="0"/>
        </w:rPr>
        <w:t>年</w:t>
      </w:r>
      <w:r>
        <w:rPr>
          <w:color w:val="000000"/>
          <w:spacing w:val="0"/>
          <w:w w:val="100"/>
          <w:position w:val="0"/>
          <w:sz w:val="24"/>
          <w:szCs w:val="24"/>
        </w:rPr>
        <w:t>4</w:t>
      </w:r>
      <w:r>
        <w:rPr>
          <w:rFonts w:ascii="SimSun" w:eastAsia="SimSun" w:hAnsi="SimSun" w:cs="SimSun"/>
          <w:color w:val="000000"/>
          <w:spacing w:val="0"/>
          <w:w w:val="100"/>
          <w:position w:val="0"/>
        </w:rPr>
        <w:t>月</w:t>
      </w:r>
      <w:r>
        <w:rPr>
          <w:color w:val="000000"/>
          <w:spacing w:val="0"/>
          <w:w w:val="100"/>
          <w:position w:val="0"/>
          <w:sz w:val="24"/>
          <w:szCs w:val="24"/>
        </w:rPr>
        <w:t>26</w:t>
      </w:r>
      <w:r>
        <w:rPr>
          <w:rFonts w:ascii="SimSun" w:eastAsia="SimSun" w:hAnsi="SimSun" w:cs="SimSun"/>
          <w:color w:val="000000"/>
          <w:spacing w:val="0"/>
          <w:w w:val="100"/>
          <w:position w:val="0"/>
        </w:rPr>
        <w:t>日</w:t>
      </w:r>
    </w:p>
    <w:sectPr>
      <w:footnotePr>
        <w:pos w:val="pageBottom"/>
        <w:numFmt w:val="decimal"/>
        <w:numRestart w:val="continuous"/>
      </w:footnotePr>
      <w:pgSz w:w="11900" w:h="16840"/>
      <w:pgMar w:top="1321" w:right="1073" w:bottom="1436" w:left="10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3)_"/>
    <w:basedOn w:val="DefaultParagraphFont"/>
    <w:link w:val="Style2"/>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5">
    <w:name w:val="Heading #1_"/>
    <w:basedOn w:val="DefaultParagraphFont"/>
    <w:link w:val="Style4"/>
    <w:rPr>
      <w:rFonts w:ascii="SimSun" w:eastAsia="SimSun" w:hAnsi="SimSun" w:cs="SimSun"/>
      <w:b/>
      <w:bCs/>
      <w:i w:val="0"/>
      <w:iCs w:val="0"/>
      <w:smallCaps w:val="0"/>
      <w:strike w:val="0"/>
      <w:sz w:val="36"/>
      <w:szCs w:val="36"/>
      <w:u w:val="none"/>
      <w:shd w:val="clear" w:color="auto" w:fill="auto"/>
    </w:rPr>
  </w:style>
  <w:style w:type="character" w:customStyle="1" w:styleId="CharStyle7">
    <w:name w:val="Heading #2_"/>
    <w:basedOn w:val="DefaultParagraphFont"/>
    <w:link w:val="Style6"/>
    <w:rPr>
      <w:rFonts w:ascii="SimSun" w:eastAsia="SimSun" w:hAnsi="SimSun" w:cs="SimSun"/>
      <w:b/>
      <w:bCs/>
      <w:i w:val="0"/>
      <w:iCs w:val="0"/>
      <w:smallCaps w:val="0"/>
      <w:strike w:val="0"/>
      <w:sz w:val="32"/>
      <w:szCs w:val="32"/>
      <w:u w:val="none"/>
      <w:shd w:val="clear" w:color="auto" w:fill="auto"/>
    </w:rPr>
  </w:style>
  <w:style w:type="character" w:customStyle="1" w:styleId="CharStyle10">
    <w:name w:val="Body text (4)_"/>
    <w:basedOn w:val="DefaultParagraphFont"/>
    <w:link w:val="Style9"/>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6"/>
      <w:szCs w:val="26"/>
      <w:u w:val="none"/>
      <w:shd w:val="clear" w:color="auto" w:fill="auto"/>
    </w:rPr>
  </w:style>
  <w:style w:type="character" w:customStyle="1" w:styleId="CharStyle17">
    <w:name w:val="Table of contents_"/>
    <w:basedOn w:val="DefaultParagraphFont"/>
    <w:link w:val="Style16"/>
    <w:rPr>
      <w:rFonts w:ascii="SimSun" w:eastAsia="SimSun" w:hAnsi="SimSun" w:cs="SimSun"/>
      <w:b w:val="0"/>
      <w:bCs w:val="0"/>
      <w:i w:val="0"/>
      <w:iCs w:val="0"/>
      <w:smallCaps w:val="0"/>
      <w:strike w:val="0"/>
      <w:sz w:val="17"/>
      <w:szCs w:val="17"/>
      <w:u w:val="none"/>
      <w:shd w:val="clear" w:color="auto" w:fill="auto"/>
    </w:rPr>
  </w:style>
  <w:style w:type="character" w:customStyle="1" w:styleId="CharStyle20">
    <w:name w:val="Body text_"/>
    <w:basedOn w:val="DefaultParagraphFont"/>
    <w:link w:val="Style19"/>
    <w:rPr>
      <w:rFonts w:ascii="SimSun" w:eastAsia="SimSun" w:hAnsi="SimSun" w:cs="SimSun"/>
      <w:b w:val="0"/>
      <w:bCs w:val="0"/>
      <w:i w:val="0"/>
      <w:iCs w:val="0"/>
      <w:smallCaps w:val="0"/>
      <w:strike w:val="0"/>
      <w:sz w:val="17"/>
      <w:szCs w:val="17"/>
      <w:u w:val="none"/>
      <w:shd w:val="clear" w:color="auto" w:fill="auto"/>
    </w:rPr>
  </w:style>
  <w:style w:type="character" w:customStyle="1" w:styleId="CharStyle23">
    <w:name w:val="Other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Heading #3_"/>
    <w:basedOn w:val="DefaultParagraphFont"/>
    <w:link w:val="Style25"/>
    <w:rPr>
      <w:rFonts w:ascii="SimSun" w:eastAsia="SimSun" w:hAnsi="SimSun" w:cs="SimSun"/>
      <w:b/>
      <w:bCs/>
      <w:i w:val="0"/>
      <w:iCs w:val="0"/>
      <w:smallCaps w:val="0"/>
      <w:strike w:val="0"/>
      <w:sz w:val="22"/>
      <w:szCs w:val="22"/>
      <w:u w:val="none"/>
      <w:shd w:val="clear" w:color="auto" w:fill="auto"/>
    </w:rPr>
  </w:style>
  <w:style w:type="character" w:customStyle="1" w:styleId="CharStyle28">
    <w:name w:val="Table caption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Heading #4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41">
    <w:name w:val="Body text (7)_"/>
    <w:basedOn w:val="DefaultParagraphFont"/>
    <w:link w:val="Style4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44">
    <w:name w:val="Body text (8)_"/>
    <w:basedOn w:val="DefaultParagraphFont"/>
    <w:link w:val="Style43"/>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Body text (3)"/>
    <w:basedOn w:val="Normal"/>
    <w:link w:val="CharStyle3"/>
    <w:pPr>
      <w:widowControl w:val="0"/>
      <w:shd w:val="clear" w:color="auto" w:fill="auto"/>
      <w:spacing w:after="46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4">
    <w:name w:val="Heading #1"/>
    <w:basedOn w:val="Normal"/>
    <w:link w:val="CharStyle5"/>
    <w:pPr>
      <w:widowControl w:val="0"/>
      <w:shd w:val="clear" w:color="auto" w:fill="auto"/>
      <w:spacing w:after="98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6">
    <w:name w:val="Heading #2"/>
    <w:basedOn w:val="Normal"/>
    <w:link w:val="CharStyle7"/>
    <w:pPr>
      <w:widowControl w:val="0"/>
      <w:shd w:val="clear" w:color="auto" w:fill="auto"/>
      <w:spacing w:before="280" w:after="5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9">
    <w:name w:val="Body text (4)"/>
    <w:basedOn w:val="Normal"/>
    <w:link w:val="CharStyle10"/>
    <w:pPr>
      <w:widowControl w:val="0"/>
      <w:shd w:val="clear" w:color="auto" w:fill="auto"/>
      <w:spacing w:after="600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2">
    <w:name w:val="Body text (2)"/>
    <w:basedOn w:val="Normal"/>
    <w:link w:val="CharStyle13"/>
    <w:pPr>
      <w:widowControl w:val="0"/>
      <w:shd w:val="clear" w:color="auto" w:fill="auto"/>
      <w:spacing w:after="18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6">
    <w:name w:val="Table of contents"/>
    <w:basedOn w:val="Normal"/>
    <w:link w:val="CharStyle17"/>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styleId="Style19">
    <w:name w:val="Body text"/>
    <w:basedOn w:val="Normal"/>
    <w:link w:val="CharStyle20"/>
    <w:qFormat/>
    <w:pPr>
      <w:widowControl w:val="0"/>
      <w:shd w:val="clear" w:color="auto" w:fill="auto"/>
      <w:spacing w:after="120" w:line="377" w:lineRule="auto"/>
      <w:ind w:firstLine="320"/>
    </w:pPr>
    <w:rPr>
      <w:rFonts w:ascii="SimSun" w:eastAsia="SimSun" w:hAnsi="SimSun" w:cs="SimSun"/>
      <w:b w:val="0"/>
      <w:bCs w:val="0"/>
      <w:i w:val="0"/>
      <w:iCs w:val="0"/>
      <w:smallCaps w:val="0"/>
      <w:strike w:val="0"/>
      <w:sz w:val="17"/>
      <w:szCs w:val="17"/>
      <w:u w:val="none"/>
      <w:shd w:val="clear" w:color="auto" w:fill="auto"/>
    </w:rPr>
  </w:style>
  <w:style w:type="paragraph" w:customStyle="1" w:styleId="Style22">
    <w:name w:val="Other"/>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Heading #3"/>
    <w:basedOn w:val="Normal"/>
    <w:link w:val="CharStyle26"/>
    <w:pPr>
      <w:widowControl w:val="0"/>
      <w:shd w:val="clear" w:color="auto" w:fill="auto"/>
      <w:spacing w:after="36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7">
    <w:name w:val="Table caption"/>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Heading #4"/>
    <w:basedOn w:val="Normal"/>
    <w:link w:val="CharStyle31"/>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0">
    <w:name w:val="Body text (7)"/>
    <w:basedOn w:val="Normal"/>
    <w:link w:val="CharStyle41"/>
    <w:pPr>
      <w:widowControl w:val="0"/>
      <w:shd w:val="clear" w:color="auto" w:fill="auto"/>
      <w:spacing w:after="12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3">
    <w:name w:val="Body text (8)"/>
    <w:basedOn w:val="Normal"/>
    <w:link w:val="CharStyle44"/>
    <w:pPr>
      <w:widowControl w:val="0"/>
      <w:shd w:val="clear" w:color="auto" w:fill="auto"/>
      <w:spacing w:after="120"/>
      <w:ind w:firstLine="270"/>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广东安居宝数码科技股份有限公司2021年年度报告全文</dc:title>
  <dc:subject/>
  <dc:creator>广东安居宝数码科技股份有限公司</dc:creator>
  <cp:keywords/>
</cp:coreProperties>
</file>