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440" w:after="460" w:line="240" w:lineRule="auto"/>
        <w:ind w:left="0" w:right="0" w:firstLine="0"/>
        <w:jc w:val="center"/>
      </w:pPr>
      <w:bookmarkStart w:id="0" w:name="bookmark0"/>
      <w:bookmarkStart w:id="1" w:name="bookmark1"/>
      <w:bookmarkStart w:id="2" w:name="bookmark2"/>
      <w:r>
        <w:rPr>
          <w:color w:val="000000"/>
          <w:spacing w:val="0"/>
          <w:w w:val="100"/>
          <w:position w:val="0"/>
        </w:rPr>
        <w:t>北京东方国信科技股份有限公司</w:t>
      </w:r>
      <w:bookmarkEnd w:id="0"/>
      <w:bookmarkEnd w:id="1"/>
      <w:bookmarkEnd w:id="2"/>
    </w:p>
    <w:p>
      <w:pPr>
        <w:pStyle w:val="Style2"/>
        <w:keepNext/>
        <w:keepLines/>
        <w:widowControl w:val="0"/>
        <w:shd w:val="clear" w:color="auto" w:fill="auto"/>
        <w:bidi w:val="0"/>
        <w:spacing w:before="0" w:after="780" w:line="240" w:lineRule="auto"/>
        <w:ind w:left="0" w:right="0" w:firstLine="0"/>
        <w:jc w:val="center"/>
      </w:pPr>
      <w:bookmarkStart w:id="0" w:name="bookmark0"/>
      <w:bookmarkStart w:id="1" w:name="bookmark1"/>
      <w:bookmarkStart w:id="3" w:name="bookmark3"/>
      <w:r>
        <w:rPr>
          <w:rFonts w:ascii="Times New Roman" w:eastAsia="Times New Roman" w:hAnsi="Times New Roman" w:cs="Times New Roman"/>
          <w:color w:val="000000"/>
          <w:spacing w:val="0"/>
          <w:w w:val="100"/>
          <w:position w:val="0"/>
        </w:rPr>
        <w:t>2013</w:t>
      </w:r>
      <w:r>
        <w:rPr>
          <w:color w:val="000000"/>
          <w:spacing w:val="0"/>
          <w:w w:val="100"/>
          <w:position w:val="0"/>
        </w:rPr>
        <w:t>年度报告</w:t>
      </w:r>
      <w:bookmarkEnd w:id="0"/>
      <w:bookmarkEnd w:id="1"/>
      <w:bookmarkEnd w:id="3"/>
    </w:p>
    <w:p>
      <w:pPr>
        <w:pStyle w:val="Style10"/>
        <w:keepNext w:val="0"/>
        <w:keepLines w:val="0"/>
        <w:widowControl w:val="0"/>
        <w:shd w:val="clear" w:color="auto" w:fill="auto"/>
        <w:bidi w:val="0"/>
        <w:spacing w:before="0" w:after="0" w:line="240" w:lineRule="auto"/>
        <w:ind w:left="0" w:right="0" w:firstLine="0"/>
        <w:jc w:val="center"/>
      </w:pPr>
      <w:r>
        <w:rPr>
          <w:spacing w:val="0"/>
          <w:w w:val="100"/>
          <w:position w:val="0"/>
        </w:rPr>
        <w:t>BONC</w:t>
      </w:r>
    </w:p>
    <w:p>
      <w:pPr>
        <w:pStyle w:val="Style12"/>
        <w:keepNext w:val="0"/>
        <w:keepLines w:val="0"/>
        <w:widowControl w:val="0"/>
        <w:shd w:val="clear" w:color="auto" w:fill="auto"/>
        <w:bidi w:val="0"/>
        <w:spacing w:before="0" w:line="240" w:lineRule="auto"/>
        <w:ind w:left="0" w:right="0" w:firstLine="0"/>
        <w:jc w:val="center"/>
      </w:pPr>
      <w:r>
        <w:rPr>
          <w:spacing w:val="0"/>
          <w:w w:val="100"/>
          <w:position w:val="0"/>
        </w:rPr>
        <w:t>东方国信</w:t>
      </w:r>
    </w:p>
    <w:p>
      <w:pPr>
        <w:pStyle w:val="Style14"/>
        <w:keepNext w:val="0"/>
        <w:keepLines w:val="0"/>
        <w:widowControl w:val="0"/>
        <w:shd w:val="clear" w:color="auto" w:fill="auto"/>
        <w:bidi w:val="0"/>
        <w:spacing w:before="0" w:line="240" w:lineRule="auto"/>
        <w:ind w:left="0" w:right="0" w:firstLine="0"/>
        <w:jc w:val="right"/>
      </w:pPr>
      <w:r>
        <w:rPr>
          <w:rFonts w:ascii="SimHei" w:eastAsia="SimHei" w:hAnsi="SimHei" w:cs="SimHei"/>
          <w:b w:val="0"/>
          <w:bCs w:val="0"/>
          <w:color w:val="000000"/>
          <w:spacing w:val="0"/>
          <w:w w:val="100"/>
          <w:position w:val="0"/>
          <w:sz w:val="102"/>
          <w:szCs w:val="102"/>
        </w:rPr>
        <w:t>一</w:t>
      </w:r>
      <w:r>
        <w:rPr>
          <w:color w:val="000000"/>
          <w:spacing w:val="0"/>
          <w:w w:val="100"/>
          <w:position w:val="0"/>
        </w:rPr>
        <w:t>让数据改变工作与生活</w:t>
      </w:r>
    </w:p>
    <w:p>
      <w:pPr>
        <w:pStyle w:val="Style17"/>
        <w:keepNext/>
        <w:keepLines/>
        <w:widowControl w:val="0"/>
        <w:shd w:val="clear" w:color="auto" w:fill="auto"/>
        <w:bidi w:val="0"/>
        <w:spacing w:before="0" w:after="620" w:line="240" w:lineRule="auto"/>
        <w:ind w:left="0" w:right="0" w:firstLine="0"/>
        <w:jc w:val="center"/>
        <w:rPr>
          <w:sz w:val="36"/>
          <w:szCs w:val="36"/>
        </w:rPr>
      </w:pPr>
      <w:bookmarkStart w:id="4" w:name="bookmark4"/>
      <w:bookmarkStart w:id="5" w:name="bookmark5"/>
      <w:bookmarkStart w:id="6" w:name="bookmark6"/>
      <w:r>
        <w:rPr>
          <w:rFonts w:ascii="Times New Roman" w:eastAsia="Times New Roman" w:hAnsi="Times New Roman" w:cs="Times New Roman"/>
          <w:color w:val="000000"/>
          <w:spacing w:val="0"/>
          <w:w w:val="100"/>
          <w:position w:val="0"/>
          <w:sz w:val="36"/>
          <w:szCs w:val="36"/>
        </w:rPr>
        <w:t>2014</w:t>
      </w:r>
      <w:r>
        <w:rPr>
          <w:color w:val="000000"/>
          <w:spacing w:val="0"/>
          <w:w w:val="100"/>
          <w:position w:val="0"/>
          <w:sz w:val="36"/>
          <w:szCs w:val="36"/>
        </w:rPr>
        <w:t>年</w:t>
      </w:r>
      <w:r>
        <w:rPr>
          <w:rFonts w:ascii="Times New Roman" w:eastAsia="Times New Roman" w:hAnsi="Times New Roman" w:cs="Times New Roman"/>
          <w:color w:val="000000"/>
          <w:spacing w:val="0"/>
          <w:w w:val="100"/>
          <w:position w:val="0"/>
          <w:sz w:val="36"/>
          <w:szCs w:val="36"/>
        </w:rPr>
        <w:t>04</w:t>
      </w:r>
      <w:r>
        <w:rPr>
          <w:color w:val="000000"/>
          <w:spacing w:val="0"/>
          <w:w w:val="100"/>
          <w:position w:val="0"/>
          <w:sz w:val="36"/>
          <w:szCs w:val="36"/>
        </w:rPr>
        <w:t>月</w:t>
      </w:r>
      <w:bookmarkEnd w:id="4"/>
      <w:bookmarkEnd w:id="5"/>
      <w:bookmarkEnd w:id="6"/>
    </w:p>
    <w:p>
      <w:pPr>
        <w:pStyle w:val="Style17"/>
        <w:keepNext/>
        <w:keepLines/>
        <w:widowControl w:val="0"/>
        <w:shd w:val="clear" w:color="auto" w:fill="auto"/>
        <w:bidi w:val="0"/>
        <w:spacing w:before="0" w:after="420" w:line="240" w:lineRule="auto"/>
        <w:ind w:left="0" w:right="0" w:firstLine="0"/>
        <w:jc w:val="center"/>
      </w:pPr>
      <w:bookmarkStart w:id="7" w:name="bookmark7"/>
      <w:bookmarkStart w:id="8" w:name="bookmark8"/>
      <w:bookmarkStart w:id="9" w:name="bookmark9"/>
      <w:r>
        <w:rPr>
          <w:color w:val="000000"/>
          <w:spacing w:val="0"/>
          <w:w w:val="100"/>
          <w:position w:val="0"/>
        </w:rPr>
        <w:t>第一节重要提示、目录和释义</w:t>
      </w:r>
      <w:bookmarkEnd w:id="7"/>
      <w:bookmarkEnd w:id="8"/>
      <w:bookmarkEnd w:id="9"/>
    </w:p>
    <w:p>
      <w:pPr>
        <w:pStyle w:val="Style21"/>
        <w:keepNext w:val="0"/>
        <w:keepLines w:val="0"/>
        <w:widowControl w:val="0"/>
        <w:shd w:val="clear" w:color="auto" w:fill="auto"/>
        <w:tabs>
          <w:tab w:pos="886" w:val="left"/>
        </w:tabs>
        <w:bidi w:val="0"/>
        <w:spacing w:before="0" w:line="473" w:lineRule="exact"/>
        <w:ind w:left="0" w:right="0"/>
        <w:jc w:val="both"/>
      </w:pPr>
      <w:bookmarkStart w:id="10" w:name="bookmark10"/>
      <w:r>
        <w:rPr>
          <w:rFonts w:ascii="Times New Roman" w:eastAsia="Times New Roman" w:hAnsi="Times New Roman" w:cs="Times New Roman"/>
          <w:color w:val="000000"/>
          <w:spacing w:val="0"/>
          <w:w w:val="100"/>
          <w:position w:val="0"/>
          <w:sz w:val="24"/>
          <w:szCs w:val="24"/>
        </w:rPr>
        <w:t>1</w:t>
      </w:r>
      <w:bookmarkEnd w:id="10"/>
      <w:r>
        <w:rPr>
          <w:color w:val="000000"/>
          <w:spacing w:val="0"/>
          <w:w w:val="100"/>
          <w:position w:val="0"/>
        </w:rPr>
        <w:t>、</w:t>
        <w:tab/>
        <w:t>本公司董事会、监事会及董事、监事、高级管理人员保证本报告所载资料不存在任何 虚假记载、误导性陈述或者重大遗漏，并对其内容的真实性、准确性和完整性承担个别及连 带责任。</w:t>
      </w:r>
    </w:p>
    <w:p>
      <w:pPr>
        <w:pStyle w:val="Style21"/>
        <w:keepNext w:val="0"/>
        <w:keepLines w:val="0"/>
        <w:widowControl w:val="0"/>
        <w:shd w:val="clear" w:color="auto" w:fill="auto"/>
        <w:tabs>
          <w:tab w:pos="902" w:val="left"/>
        </w:tabs>
        <w:bidi w:val="0"/>
        <w:spacing w:before="0" w:line="479" w:lineRule="exact"/>
        <w:ind w:left="0" w:right="0"/>
        <w:jc w:val="both"/>
      </w:pPr>
      <w:bookmarkStart w:id="11" w:name="bookmark11"/>
      <w:r>
        <w:rPr>
          <w:rFonts w:ascii="Times New Roman" w:eastAsia="Times New Roman" w:hAnsi="Times New Roman" w:cs="Times New Roman"/>
          <w:color w:val="000000"/>
          <w:spacing w:val="0"/>
          <w:w w:val="100"/>
          <w:position w:val="0"/>
          <w:sz w:val="24"/>
          <w:szCs w:val="24"/>
        </w:rPr>
        <w:t>2</w:t>
      </w:r>
      <w:bookmarkEnd w:id="11"/>
      <w:r>
        <w:rPr>
          <w:color w:val="000000"/>
          <w:spacing w:val="0"/>
          <w:w w:val="100"/>
          <w:position w:val="0"/>
        </w:rPr>
        <w:t>、</w:t>
        <w:tab/>
        <w:t>所有董事均已出席了审议本报告的董事会会议。</w:t>
      </w:r>
    </w:p>
    <w:p>
      <w:pPr>
        <w:pStyle w:val="Style21"/>
        <w:keepNext w:val="0"/>
        <w:keepLines w:val="0"/>
        <w:widowControl w:val="0"/>
        <w:shd w:val="clear" w:color="auto" w:fill="auto"/>
        <w:tabs>
          <w:tab w:pos="886" w:val="left"/>
        </w:tabs>
        <w:bidi w:val="0"/>
        <w:spacing w:before="0" w:after="260" w:line="485" w:lineRule="exact"/>
        <w:ind w:left="0" w:right="0"/>
        <w:jc w:val="both"/>
        <w:sectPr>
          <w:headerReference w:type="default" r:id="rId5"/>
          <w:footerReference w:type="default" r:id="rId6"/>
          <w:headerReference w:type="even" r:id="rId7"/>
          <w:footerReference w:type="even" r:id="rId8"/>
          <w:headerReference w:type="first" r:id="rId9"/>
          <w:footerReference w:type="first" r:id="rId10"/>
          <w:footnotePr>
            <w:pos w:val="pageBottom"/>
            <w:numFmt w:val="decimal"/>
            <w:numRestart w:val="continuous"/>
          </w:footnotePr>
          <w:pgSz w:w="11900" w:h="16840"/>
          <w:pgMar w:top="1839" w:right="1109" w:bottom="2909" w:left="1104" w:header="0" w:footer="3" w:gutter="0"/>
          <w:pgNumType w:start="1"/>
          <w:cols w:space="720"/>
          <w:noEndnote/>
          <w:titlePg/>
          <w:rtlGutter w:val="0"/>
          <w:docGrid w:linePitch="360"/>
        </w:sectPr>
      </w:pPr>
      <w:bookmarkStart w:id="12" w:name="bookmark12"/>
      <w:r>
        <w:rPr>
          <w:rFonts w:ascii="Times New Roman" w:eastAsia="Times New Roman" w:hAnsi="Times New Roman" w:cs="Times New Roman"/>
          <w:color w:val="000000"/>
          <w:spacing w:val="0"/>
          <w:w w:val="100"/>
          <w:position w:val="0"/>
          <w:sz w:val="24"/>
          <w:szCs w:val="24"/>
        </w:rPr>
        <w:t>3</w:t>
      </w:r>
      <w:bookmarkEnd w:id="12"/>
      <w:r>
        <w:rPr>
          <w:color w:val="000000"/>
          <w:spacing w:val="0"/>
          <w:w w:val="100"/>
          <w:position w:val="0"/>
        </w:rPr>
        <w:t>、</w:t>
        <w:tab/>
        <w:t>公司负责人管连平、主管会计工作负责人陈桂霞及会计机构负责人</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会计主管人员</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姜 海青声明：保证年度报告中财务报告的真实、准确、完整。</w:t>
      </w:r>
    </w:p>
    <w:p>
      <w:pPr>
        <w:pStyle w:val="Style24"/>
        <w:keepNext/>
        <w:keepLines/>
        <w:widowControl w:val="0"/>
        <w:shd w:val="clear" w:color="auto" w:fill="auto"/>
        <w:bidi w:val="0"/>
        <w:spacing w:line="240" w:lineRule="auto"/>
        <w:ind w:left="0" w:right="0" w:firstLine="0"/>
        <w:jc w:val="center"/>
      </w:pPr>
      <w:bookmarkStart w:id="13" w:name="bookmark13"/>
      <w:bookmarkStart w:id="14" w:name="bookmark14"/>
      <w:bookmarkStart w:id="15" w:name="bookmark15"/>
      <w:r>
        <w:rPr>
          <w:color w:val="000000"/>
          <w:spacing w:val="0"/>
          <w:w w:val="100"/>
          <w:position w:val="0"/>
        </w:rPr>
        <w:t>目录</w:t>
      </w:r>
      <w:bookmarkEnd w:id="13"/>
      <w:bookmarkEnd w:id="14"/>
      <w:bookmarkEnd w:id="15"/>
    </w:p>
    <w:p>
      <w:pPr>
        <w:pStyle w:val="Style26"/>
        <w:keepNext w:val="0"/>
        <w:keepLines w:val="0"/>
        <w:widowControl w:val="0"/>
        <w:shd w:val="clear" w:color="auto" w:fill="auto"/>
        <w:tabs>
          <w:tab w:leader="dot" w:pos="9613" w:val="right"/>
        </w:tabs>
        <w:bidi w:val="0"/>
        <w:spacing w:before="0" w:line="240" w:lineRule="auto"/>
        <w:ind w:left="0" w:right="0" w:firstLine="0"/>
        <w:jc w:val="left"/>
        <w:rPr>
          <w:sz w:val="24"/>
          <w:szCs w:val="24"/>
        </w:rPr>
      </w:pPr>
      <w:r>
        <w:fldChar w:fldCharType="begin"/>
        <w:instrText xml:space="preserve"> TOC \o "1-5" \h \z </w:instrText>
        <w:fldChar w:fldCharType="separate"/>
      </w:r>
      <w:hyperlink w:anchor="bookmark8" w:tooltip="Current Document">
        <w:r>
          <w:rPr>
            <w:color w:val="000000"/>
            <w:spacing w:val="0"/>
            <w:w w:val="100"/>
            <w:position w:val="0"/>
            <w:sz w:val="22"/>
            <w:szCs w:val="22"/>
          </w:rPr>
          <w:t>第一节重要提示、目录和释义</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2</w:t>
        </w:r>
      </w:hyperlink>
    </w:p>
    <w:p>
      <w:pPr>
        <w:pStyle w:val="Style26"/>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17" w:tooltip="Current Document">
        <w:r>
          <w:rPr>
            <w:color w:val="000000"/>
            <w:spacing w:val="0"/>
            <w:w w:val="100"/>
            <w:position w:val="0"/>
            <w:sz w:val="22"/>
            <w:szCs w:val="22"/>
          </w:rPr>
          <w:t>第二节公司基本情况简介</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w:t>
        </w:r>
      </w:hyperlink>
    </w:p>
    <w:p>
      <w:pPr>
        <w:pStyle w:val="Style26"/>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35" w:tooltip="Current Document">
        <w:r>
          <w:rPr>
            <w:color w:val="000000"/>
            <w:spacing w:val="0"/>
            <w:w w:val="100"/>
            <w:position w:val="0"/>
            <w:sz w:val="22"/>
            <w:szCs w:val="22"/>
          </w:rPr>
          <w:t>第三节会计数据和财务指标摘要</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9</w:t>
        </w:r>
      </w:hyperlink>
    </w:p>
    <w:p>
      <w:pPr>
        <w:pStyle w:val="Style26"/>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70" w:tooltip="Current Document">
        <w:r>
          <w:rPr>
            <w:color w:val="000000"/>
            <w:spacing w:val="0"/>
            <w:w w:val="100"/>
            <w:position w:val="0"/>
            <w:sz w:val="22"/>
            <w:szCs w:val="22"/>
          </w:rPr>
          <w:t>第四节董事会报告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13</w:t>
        </w:r>
      </w:hyperlink>
    </w:p>
    <w:p>
      <w:pPr>
        <w:pStyle w:val="Style26"/>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169" w:tooltip="Current Document">
        <w:r>
          <w:rPr>
            <w:color w:val="000000"/>
            <w:spacing w:val="0"/>
            <w:w w:val="100"/>
            <w:position w:val="0"/>
            <w:sz w:val="22"/>
            <w:szCs w:val="22"/>
          </w:rPr>
          <w:t>第五节重要事项</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37</w:t>
        </w:r>
      </w:hyperlink>
    </w:p>
    <w:p>
      <w:pPr>
        <w:pStyle w:val="Style26"/>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322" w:tooltip="Current Document">
        <w:r>
          <w:rPr>
            <w:color w:val="000000"/>
            <w:spacing w:val="0"/>
            <w:w w:val="100"/>
            <w:position w:val="0"/>
            <w:sz w:val="22"/>
            <w:szCs w:val="22"/>
          </w:rPr>
          <w:t>第六节股份变动及股东情况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55</w:t>
        </w:r>
      </w:hyperlink>
    </w:p>
    <w:p>
      <w:pPr>
        <w:pStyle w:val="Style26"/>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378" w:tooltip="Current Document">
        <w:r>
          <w:rPr>
            <w:color w:val="000000"/>
            <w:spacing w:val="0"/>
            <w:w w:val="100"/>
            <w:position w:val="0"/>
            <w:sz w:val="22"/>
            <w:szCs w:val="22"/>
          </w:rPr>
          <w:t>第七节董事、监事、高级管理人员和员工情况</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65</w:t>
        </w:r>
      </w:hyperlink>
    </w:p>
    <w:p>
      <w:pPr>
        <w:pStyle w:val="Style26"/>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15" w:tooltip="Current Document">
        <w:r>
          <w:rPr>
            <w:color w:val="000000"/>
            <w:spacing w:val="0"/>
            <w:w w:val="100"/>
            <w:position w:val="0"/>
            <w:sz w:val="22"/>
            <w:szCs w:val="22"/>
          </w:rPr>
          <w:t>第八节公司治理</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71</w:t>
        </w:r>
      </w:hyperlink>
    </w:p>
    <w:p>
      <w:pPr>
        <w:pStyle w:val="Style26"/>
        <w:keepNext w:val="0"/>
        <w:keepLines w:val="0"/>
        <w:widowControl w:val="0"/>
        <w:shd w:val="clear" w:color="auto" w:fill="auto"/>
        <w:tabs>
          <w:tab w:leader="dot" w:pos="9613" w:val="right"/>
        </w:tabs>
        <w:bidi w:val="0"/>
        <w:spacing w:before="0" w:line="240" w:lineRule="auto"/>
        <w:ind w:left="0" w:right="0" w:firstLine="0"/>
        <w:jc w:val="left"/>
        <w:rPr>
          <w:sz w:val="24"/>
          <w:szCs w:val="24"/>
        </w:rPr>
      </w:pPr>
      <w:hyperlink w:anchor="bookmark455" w:tooltip="Current Document">
        <w:r>
          <w:rPr>
            <w:color w:val="000000"/>
            <w:spacing w:val="0"/>
            <w:w w:val="100"/>
            <w:position w:val="0"/>
            <w:sz w:val="22"/>
            <w:szCs w:val="22"/>
          </w:rPr>
          <w:t>第九节财务报告</w:t>
        </w:r>
        <w:r>
          <w:rPr>
            <w:color w:val="000000"/>
            <w:spacing w:val="0"/>
            <w:w w:val="100"/>
            <w:position w:val="0"/>
            <w:sz w:val="22"/>
            <w:szCs w:val="22"/>
          </w:rPr>
          <w:tab/>
        </w:r>
        <w:r>
          <w:rPr>
            <w:rFonts w:ascii="Times New Roman" w:eastAsia="Times New Roman" w:hAnsi="Times New Roman" w:cs="Times New Roman"/>
            <w:color w:val="000000"/>
            <w:spacing w:val="0"/>
            <w:w w:val="100"/>
            <w:position w:val="0"/>
            <w:sz w:val="24"/>
            <w:szCs w:val="24"/>
          </w:rPr>
          <w:t>75</w:t>
        </w:r>
      </w:hyperlink>
    </w:p>
    <w:p>
      <w:pPr>
        <w:pStyle w:val="Style26"/>
        <w:keepNext w:val="0"/>
        <w:keepLines w:val="0"/>
        <w:widowControl w:val="0"/>
        <w:shd w:val="clear" w:color="auto" w:fill="auto"/>
        <w:tabs>
          <w:tab w:pos="910" w:val="left"/>
          <w:tab w:leader="dot" w:pos="9613" w:val="right"/>
        </w:tabs>
        <w:bidi w:val="0"/>
        <w:spacing w:before="0" w:line="240" w:lineRule="auto"/>
        <w:ind w:left="0" w:right="0" w:firstLine="0"/>
        <w:jc w:val="left"/>
        <w:rPr>
          <w:sz w:val="24"/>
          <w:szCs w:val="24"/>
        </w:rPr>
      </w:pPr>
      <w:hyperlink w:anchor="bookmark1820" w:tooltip="Current Document">
        <w:r>
          <w:rPr>
            <w:color w:val="000000"/>
            <w:spacing w:val="0"/>
            <w:w w:val="100"/>
            <w:position w:val="0"/>
            <w:sz w:val="22"/>
            <w:szCs w:val="22"/>
          </w:rPr>
          <w:t>第十节</w:t>
          <w:tab/>
          <w:t>备查文件目录</w:t>
        </w:r>
        <w:r>
          <w:rPr>
            <w:color w:val="000000"/>
            <w:spacing w:val="0"/>
            <w:w w:val="100"/>
            <w:position w:val="0"/>
            <w:sz w:val="22"/>
            <w:szCs w:val="22"/>
          </w:rPr>
          <w:tab/>
          <w:t xml:space="preserve"> </w:t>
        </w:r>
        <w:r>
          <w:rPr>
            <w:rFonts w:ascii="Times New Roman" w:eastAsia="Times New Roman" w:hAnsi="Times New Roman" w:cs="Times New Roman"/>
            <w:color w:val="000000"/>
            <w:spacing w:val="0"/>
            <w:w w:val="100"/>
            <w:position w:val="0"/>
            <w:sz w:val="24"/>
            <w:szCs w:val="24"/>
          </w:rPr>
          <w:t>186</w:t>
        </w:r>
      </w:hyperlink>
      <w:r>
        <w:br w:type="page"/>
      </w:r>
      <w:r>
        <w:fldChar w:fldCharType="end"/>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中国证券业监督管理委员会</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北京市科委</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北京市科学技术委员会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公司、本公司、母公司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公司股票在深圳证券交易所挂牌交易</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本次公开发行的每股面值人民币</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元的人民币普通股</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招股说明书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北京东方国信科技股份有限公司首次公开发行股票招股说明书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报告期、本年度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保荐人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主承销商</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广发证券股份有限公司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北京兴华会计师事务所有限责任公司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北京东方国信科技股份有限公司股东大会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北京东方国信科技股份有限公司董事会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北京东方国信科技股份有限公司监事会</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东方国信有限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北京东方国信电子有限公司，本公司前身</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仁邦翰威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北京仁邦翰威投资咨询有限公司、新余仁邦翰威投资管理有限公司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仁邦时代</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北京仁邦时代投资咨询有限公司、新余仁邦时代投资管理有限公司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东华信通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北京东华信通信息技术有限公司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国信天津、天津子公司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东方国信（天津）科技有限公司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国信吉林、吉林子公司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吉林省东方国信科技有限公司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国信成都、四川子公司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成都东方国信科技有限公司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国信新世纪、北京子公司</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北京国信新世纪科技有限公司</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北科亿力</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北京北科亿力科技有限公司</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科瑞明</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北京科瑞明软件有限公司</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微软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Microsoft Corporation</w:t>
            </w:r>
            <w:r>
              <w:rPr>
                <w:color w:val="000000"/>
                <w:spacing w:val="0"/>
                <w:w w:val="100"/>
                <w:position w:val="0"/>
              </w:rPr>
              <w:t>，全球最大的计算机软件提供商</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IBM</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国际商业机器公司，全球领先的信息技术和业务解决方案提供商</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Oracle</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美国</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公司，全球领先的信息管理软件及服务提供商</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SAP</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SAP</w:t>
            </w:r>
            <w:r>
              <w:rPr>
                <w:color w:val="000000"/>
                <w:spacing w:val="0"/>
                <w:w w:val="100"/>
                <w:position w:val="0"/>
              </w:rPr>
              <w:t>公司，总部位于德国，全球领先的企业管理软件提供商</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二次开发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为满足客户需要，在通用软件、平台的基础上，利用通用软件、平台 提供的应用程序编程接口进行的软件开发</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解决方案</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为解决企业运营、信息化建设中某一方面的问题而提供的方案，包括 整体路线、功能架构、技术架构、产品组合、应用设计、定制开发、 部署方案等</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全业务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电信业发展的方向，即电信运营商突破以前仅能提供单一通信方式和 有限通信内容的局限，转向为用户提供包括有线通信、无线通信的全 部通信方式和语音、数据、视频等多种通信内容的全业务通信服务； 电信运营商向全业务运营的转型，要求</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支撑系统具备全业务支撑 能力</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商业智能应用软件</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采用数据仓库、数据统计、挖掘及信息表现技术，支持企业的信息获 取、分析、共享、决策支持等需求的应用软件</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数据孤岛</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企业的各个信息系统内的数据相互孤立，无法有效联合使用，造成企 业数据资源的浪费、数据不一致等问题</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数据挖掘模型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将数据挖掘技术应用到具体的业务问题，对之建模、求解、验证，反 复迭代后得到的有效的数学模型；数据挖掘模型支持企业对业务问题 进行深层次分析、规律发现，并可对未来相同或相似的业务问题提供 预测功能</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数据质量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数据的正确性、一致性、定义明晰性等一系列衡量数据可用性的度量 的集合；数据质量直接影响数据应用的成本和效果；在企业业务复杂、 数据量巨大的情况下，数据质量尤为重要</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维系挽留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电信运营商对用户进行个性化服务，以提高用户感知度、忠诚度、降 低客户流失率的一系列客户关系管理活动；相应的，对这一系列客户 关系管理活动提供支撑的软件系统称为维系挽留系统</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元数据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在数据仓库体系中，用来描述数据及其环境的数据集合；元数据的作 用是使其陈述的对象具有自描述性，使这些对象更易于应用和管理； 元数据的分类方法很多，按描述对象的种类不同，可分为技术元数据、 业务元数据等</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Information technology</w:t>
            </w:r>
            <w:r>
              <w:rPr>
                <w:color w:val="000000"/>
                <w:spacing w:val="0"/>
                <w:w w:val="100"/>
                <w:position w:val="0"/>
              </w:rPr>
              <w:t>的英文缩写，即信息技术</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商业智能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Business intelligence</w:t>
            </w:r>
            <w:r>
              <w:rPr>
                <w:color w:val="000000"/>
                <w:spacing w:val="0"/>
                <w:w w:val="100"/>
                <w:position w:val="0"/>
              </w:rPr>
              <w:t>的英文缩写，即商业智能；商业智能指从数 据中发现有价值的规律、模式，将数据转化为知识，支持企业的决策、 营销、服务的一系列软件、技术、方法的集合</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CRM</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Customer relationship management</w:t>
            </w:r>
            <w:r>
              <w:rPr>
                <w:color w:val="000000"/>
                <w:spacing w:val="0"/>
                <w:w w:val="100"/>
                <w:position w:val="0"/>
              </w:rPr>
              <w:t>的英文缩写，即客户关系管理，指 企业采取的一系列用以提升客户满意度，从而提高企业竞争力的营 销、销售及服务手段</w:t>
            </w:r>
          </w:p>
        </w:tc>
      </w:tr>
      <w:tr>
        <w:trPr>
          <w:trHeight w:val="68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DM/</w:t>
            </w:r>
            <w:r>
              <w:rPr>
                <w:color w:val="000000"/>
                <w:spacing w:val="0"/>
                <w:w w:val="100"/>
                <w:position w:val="0"/>
              </w:rPr>
              <w:t>数据挖掘</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DM</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Data mining</w:t>
            </w:r>
            <w:r>
              <w:rPr>
                <w:color w:val="000000"/>
                <w:spacing w:val="0"/>
                <w:w w:val="100"/>
                <w:position w:val="0"/>
              </w:rPr>
              <w:t>的英文缩写，即数据挖掘；数据挖掘综合利用人 工智能、机器学习等领域的知识和技术，采用非平凡的过程从大量数</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据中获取有效的、新颖的、潜在有用的、最终可理解的模式</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DW/</w:t>
            </w:r>
            <w:r>
              <w:rPr>
                <w:color w:val="000000"/>
                <w:spacing w:val="0"/>
                <w:w w:val="100"/>
                <w:position w:val="0"/>
              </w:rPr>
              <w:t>数据仓库</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DW</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Data warehouse</w:t>
            </w:r>
            <w:r>
              <w:rPr>
                <w:color w:val="000000"/>
                <w:spacing w:val="0"/>
                <w:w w:val="100"/>
                <w:position w:val="0"/>
              </w:rPr>
              <w:t>的英文缩写，即数据仓库；数据仓库是一个面 向主题的、集成的、相对稳定的、反映时变的数据集合；数据仓库用 于支持上层的商业智能应用、数据挖掘等典型的商业智能活动</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ERP</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Enterprise resource planning</w:t>
            </w:r>
            <w:r>
              <w:rPr>
                <w:color w:val="000000"/>
                <w:spacing w:val="0"/>
                <w:w w:val="100"/>
                <w:position w:val="0"/>
              </w:rPr>
              <w:t>的英文缩写，即企业资源计划，针对企业 的物质资源、人力资源、财务资源、信息资源等提供集成一体化的管 理支持</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ETL</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Extract, transform, load</w:t>
            </w:r>
            <w:r>
              <w:rPr>
                <w:color w:val="000000"/>
                <w:spacing w:val="0"/>
                <w:w w:val="100"/>
                <w:position w:val="0"/>
              </w:rPr>
              <w:t>的英文缩写，即数据抽取、转换和加载；</w:t>
            </w:r>
            <w:r>
              <w:rPr>
                <w:rFonts w:ascii="Times New Roman" w:eastAsia="Times New Roman" w:hAnsi="Times New Roman" w:cs="Times New Roman"/>
                <w:color w:val="000000"/>
                <w:spacing w:val="0"/>
                <w:w w:val="100"/>
                <w:position w:val="0"/>
                <w:sz w:val="18"/>
                <w:szCs w:val="18"/>
              </w:rPr>
              <w:t xml:space="preserve">ETL </w:t>
            </w:r>
            <w:r>
              <w:rPr>
                <w:color w:val="000000"/>
                <w:spacing w:val="0"/>
                <w:w w:val="100"/>
                <w:position w:val="0"/>
              </w:rPr>
              <w:t>是数据仓库构建、运转过程中的重要环节，负责将分布的、异构数据 源中的数据抽取到临时中间层进行清洗、转换、集成，最后加载到数 据仓库中</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OLAP</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Online analytical processing</w:t>
            </w:r>
            <w:r>
              <w:rPr>
                <w:color w:val="000000"/>
                <w:spacing w:val="0"/>
                <w:w w:val="100"/>
                <w:position w:val="0"/>
              </w:rPr>
              <w:t>的英文缩写，即联机分析处理，指一类为 业务分析处理提供支持、管理功能的软件系统</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基础设施的交付和使用模式，指通过网络以按需、易扩展的方式 获得所需的资源，具有超大规模、虚拟化、可靠安全等独特功效，其 基本原理是通过使计算分布在大量的分布式计算机上，而非本地计算 机或远程服务器中，企业数据中心的运行将更与互联网相似</w:t>
            </w:r>
          </w:p>
        </w:tc>
      </w:tr>
      <w:tr>
        <w:trPr>
          <w:trHeight w:val="134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指的是所涉及的资料量规模巨大到无法透过目前主流软件工具，在合 理时间内达到撷取、管理、处理、并整理成为帮助企业经营决策更积 极目的的资讯。大数据具有：数据体量巨大，类型繁多，价值密度 低、商业价值高和处理速度快四个特点</w:t>
            </w:r>
          </w:p>
        </w:tc>
      </w:tr>
    </w:tbl>
    <w:p>
      <w:pPr>
        <w:spacing w:lineRule="exact" w:line="1"/>
        <w:rPr>
          <w:sz w:val="2"/>
          <w:szCs w:val="2"/>
        </w:rPr>
      </w:pPr>
      <w:r>
        <w:br w:type="page"/>
      </w:r>
    </w:p>
    <w:p>
      <w:pPr>
        <w:pStyle w:val="Style17"/>
        <w:keepNext/>
        <w:keepLines/>
        <w:widowControl w:val="0"/>
        <w:shd w:val="clear" w:color="auto" w:fill="auto"/>
        <w:bidi w:val="0"/>
        <w:spacing w:before="0" w:after="540" w:line="240" w:lineRule="auto"/>
        <w:ind w:left="0" w:right="0" w:firstLine="0"/>
        <w:jc w:val="center"/>
      </w:pPr>
      <w:bookmarkStart w:id="16" w:name="bookmark16"/>
      <w:bookmarkStart w:id="17" w:name="bookmark17"/>
      <w:bookmarkStart w:id="18" w:name="bookmark18"/>
      <w:r>
        <w:rPr>
          <w:color w:val="000000"/>
          <w:spacing w:val="0"/>
          <w:w w:val="100"/>
          <w:position w:val="0"/>
        </w:rPr>
        <w:t>第二节公司基本情况简介</w:t>
      </w:r>
      <w:bookmarkEnd w:id="16"/>
      <w:bookmarkEnd w:id="17"/>
      <w:bookmarkEnd w:id="18"/>
    </w:p>
    <w:p>
      <w:pPr>
        <w:pStyle w:val="Style33"/>
        <w:keepNext/>
        <w:keepLines/>
        <w:widowControl w:val="0"/>
        <w:shd w:val="clear" w:color="auto" w:fill="auto"/>
        <w:bidi w:val="0"/>
        <w:spacing w:before="0" w:line="240" w:lineRule="auto"/>
        <w:ind w:left="0" w:right="0" w:firstLine="240"/>
        <w:jc w:val="left"/>
      </w:pPr>
      <w:bookmarkStart w:id="19" w:name="bookmark19"/>
      <w:bookmarkStart w:id="20" w:name="bookmark20"/>
      <w:bookmarkStart w:id="21" w:name="bookmark21"/>
      <w:r>
        <w:rPr>
          <w:color w:val="000000"/>
          <w:spacing w:val="0"/>
          <w:w w:val="100"/>
          <w:position w:val="0"/>
        </w:rPr>
        <w:t>、公司信息</w:t>
      </w:r>
      <w:bookmarkEnd w:id="19"/>
      <w:bookmarkEnd w:id="20"/>
      <w:bookmarkEnd w:id="21"/>
    </w:p>
    <w:tbl>
      <w:tblPr>
        <w:tblOverlap w:val="never"/>
        <w:jc w:val="center"/>
        <w:tblLayout w:type="fixed"/>
      </w:tblPr>
      <w:tblGrid>
        <w:gridCol w:w="2938"/>
        <w:gridCol w:w="2304"/>
        <w:gridCol w:w="2160"/>
        <w:gridCol w:w="218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300166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Business-intelligence of Oriental Nations Corporation Ltd.</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BONC</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北京市朝阳区望京北路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1108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北京市朝阳区望京北路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1108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100102</w:t>
            </w:r>
          </w:p>
        </w:tc>
      </w:tr>
      <w:tr>
        <w:trPr>
          <w:trHeight w:val="38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"http://www.bonc.com.cn/" </w:instrText>
            </w:r>
            <w:r>
              <w:fldChar w:fldCharType="separate"/>
            </w:r>
            <w:r>
              <w:rPr>
                <w:rFonts w:ascii="Times New Roman" w:eastAsia="Times New Roman" w:hAnsi="Times New Roman" w:cs="Times New Roman"/>
                <w:color w:val="0000FF"/>
                <w:spacing w:val="0"/>
                <w:w w:val="100"/>
                <w:position w:val="0"/>
                <w:sz w:val="18"/>
                <w:szCs w:val="18"/>
                <w:u w:val="single"/>
              </w:rPr>
              <w:t>http://www.bonc.com.cn</w:t>
            </w:r>
            <w:r>
              <w:fldChar w:fldCharType="end"/>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"mailto:investor@bonc.com.cn" </w:instrText>
            </w:r>
            <w:r>
              <w:fldChar w:fldCharType="separate"/>
            </w:r>
            <w:r>
              <w:rPr>
                <w:rFonts w:ascii="Times New Roman" w:eastAsia="Times New Roman" w:hAnsi="Times New Roman" w:cs="Times New Roman"/>
                <w:color w:val="0000FF"/>
                <w:spacing w:val="0"/>
                <w:w w:val="100"/>
                <w:position w:val="0"/>
                <w:sz w:val="18"/>
                <w:szCs w:val="18"/>
                <w:u w:val="single"/>
              </w:rPr>
              <w:t>investor@bonc .com, cn</w:t>
            </w:r>
            <w:r>
              <w:fldChar w:fldCharType="end"/>
            </w:r>
          </w:p>
        </w:tc>
      </w:tr>
      <w:tr>
        <w:trPr>
          <w:trHeight w:val="41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公司聘请的会计师事务所名称</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北京兴华会计师事务所（特殊普通合伙）</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公司聘请的会计师事务所办公地址</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北京市西城区裕民路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号北环中心</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2" w:name="bookmark22"/>
      <w:bookmarkStart w:id="23" w:name="bookmark23"/>
      <w:bookmarkStart w:id="24" w:name="bookmark24"/>
      <w:bookmarkStart w:id="25" w:name="bookmark25"/>
      <w:r>
        <w:rPr>
          <w:color w:val="000000"/>
          <w:spacing w:val="0"/>
          <w:w w:val="100"/>
          <w:position w:val="0"/>
        </w:rPr>
        <w:t>二</w:t>
      </w:r>
      <w:bookmarkEnd w:id="24"/>
      <w:r>
        <w:rPr>
          <w:color w:val="000000"/>
          <w:spacing w:val="0"/>
          <w:w w:val="100"/>
          <w:position w:val="0"/>
        </w:rPr>
        <w:t>、联系人和联系方式</w:t>
      </w:r>
      <w:bookmarkEnd w:id="22"/>
      <w:bookmarkEnd w:id="23"/>
      <w:bookmarkEnd w:id="2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刘彦斐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马长兴</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北京市朝阳区望京北路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号叶青大厦</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北京市朝阳区望京北路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号叶青大厦</w:t>
            </w: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层</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010-64392089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010-64392089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010-64398978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010-64398978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"mailto:investor@bonc.com.cn" </w:instrText>
            </w:r>
            <w:r>
              <w:fldChar w:fldCharType="separate"/>
            </w:r>
            <w:r>
              <w:rPr>
                <w:rFonts w:ascii="Times New Roman" w:eastAsia="Times New Roman" w:hAnsi="Times New Roman" w:cs="Times New Roman"/>
                <w:color w:val="0000FF"/>
                <w:spacing w:val="0"/>
                <w:w w:val="100"/>
                <w:position w:val="0"/>
                <w:sz w:val="18"/>
                <w:szCs w:val="18"/>
                <w:u w:val="single"/>
              </w:rPr>
              <w:t>investor@bonc .com, cn</w:t>
            </w:r>
            <w:r>
              <w:fldChar w:fldCharType="end"/>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"mailto:investor@bonc.com" </w:instrText>
            </w:r>
            <w:r>
              <w:fldChar w:fldCharType="separate"/>
            </w:r>
            <w:r>
              <w:rPr>
                <w:rFonts w:ascii="Times New Roman" w:eastAsia="Times New Roman" w:hAnsi="Times New Roman" w:cs="Times New Roman"/>
                <w:color w:val="000000"/>
                <w:spacing w:val="0"/>
                <w:w w:val="100"/>
                <w:position w:val="0"/>
                <w:sz w:val="18"/>
                <w:szCs w:val="18"/>
              </w:rPr>
              <w:t>investor@bonc.com</w:t>
            </w:r>
            <w:r>
              <w:fldChar w:fldCharType="end"/>
            </w:r>
            <w:r>
              <w:rPr>
                <w:rFonts w:ascii="Times New Roman" w:eastAsia="Times New Roman" w:hAnsi="Times New Roman" w:cs="Times New Roman"/>
                <w:color w:val="000000"/>
                <w:spacing w:val="0"/>
                <w:w w:val="100"/>
                <w:position w:val="0"/>
                <w:sz w:val="18"/>
                <w:szCs w:val="18"/>
              </w:rPr>
              <w:t>. cn</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26" w:name="bookmark26"/>
      <w:bookmarkStart w:id="27" w:name="bookmark27"/>
      <w:bookmarkStart w:id="28" w:name="bookmark28"/>
      <w:bookmarkStart w:id="29" w:name="bookmark29"/>
      <w:r>
        <w:rPr>
          <w:color w:val="000000"/>
          <w:spacing w:val="0"/>
          <w:w w:val="100"/>
          <w:position w:val="0"/>
        </w:rPr>
        <w:t>三</w:t>
      </w:r>
      <w:bookmarkEnd w:id="28"/>
      <w:r>
        <w:rPr>
          <w:color w:val="000000"/>
          <w:spacing w:val="0"/>
          <w:w w:val="100"/>
          <w:position w:val="0"/>
        </w:rPr>
        <w:t>、信息披露及备置地点</w:t>
      </w:r>
      <w:bookmarkEnd w:id="26"/>
      <w:bookmarkEnd w:id="27"/>
      <w:bookmarkEnd w:id="29"/>
    </w:p>
    <w:tbl>
      <w:tblPr>
        <w:tblOverlap w:val="never"/>
        <w:jc w:val="center"/>
        <w:tblLayout w:type="fixed"/>
      </w:tblPr>
      <w:tblGrid>
        <w:gridCol w:w="3869"/>
        <w:gridCol w:w="571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com.cn</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公司证券事务部</w:t>
            </w:r>
          </w:p>
        </w:tc>
      </w:tr>
    </w:tbl>
    <w:p>
      <w:pPr>
        <w:spacing w:lineRule="exact" w:line="1"/>
        <w:rPr>
          <w:sz w:val="2"/>
          <w:szCs w:val="2"/>
        </w:rPr>
      </w:pPr>
      <w:r>
        <w:br w:type="page"/>
      </w:r>
    </w:p>
    <w:p>
      <w:pPr>
        <w:pStyle w:val="Style33"/>
        <w:keepNext/>
        <w:keepLines/>
        <w:widowControl w:val="0"/>
        <w:shd w:val="clear" w:color="auto" w:fill="auto"/>
        <w:bidi w:val="0"/>
        <w:spacing w:before="0" w:line="240" w:lineRule="auto"/>
        <w:ind w:left="0" w:right="0" w:firstLine="0"/>
        <w:jc w:val="both"/>
      </w:pPr>
      <w:bookmarkStart w:id="30" w:name="bookmark30"/>
      <w:bookmarkStart w:id="31" w:name="bookmark31"/>
      <w:bookmarkStart w:id="32" w:name="bookmark32"/>
      <w:bookmarkStart w:id="33" w:name="bookmark33"/>
      <w:r>
        <w:rPr>
          <w:color w:val="000000"/>
          <w:spacing w:val="0"/>
          <w:w w:val="100"/>
          <w:position w:val="0"/>
        </w:rPr>
        <w:t>四</w:t>
      </w:r>
      <w:bookmarkEnd w:id="32"/>
      <w:r>
        <w:rPr>
          <w:color w:val="000000"/>
          <w:spacing w:val="0"/>
          <w:w w:val="100"/>
          <w:position w:val="0"/>
        </w:rPr>
        <w:t>、公司历史沿革</w:t>
      </w:r>
      <w:bookmarkEnd w:id="30"/>
      <w:bookmarkEnd w:id="31"/>
      <w:bookmarkEnd w:id="33"/>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注册登记日期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注册登记地点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企业法人营业执照 注册号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税务登记号码</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组织机构代码</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首次注册</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北京市朝阳区酒仙</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桥路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05249629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110105633027609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63302760-9</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变更经营范围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北京市朝阳区酒仙</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桥路</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05249629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110105633027609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63302760-9</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变更注册地址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北京市朝阳区万红</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1101052249629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110105633027609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63302760-9</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增加注册资本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北京市朝阳区万红</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路</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1101052249629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110105633027609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63302760-9</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变更经营范围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302" w:lineRule="exact"/>
              <w:ind w:left="0" w:right="0" w:firstLine="0"/>
              <w:jc w:val="left"/>
            </w:pPr>
            <w:r>
              <w:rPr>
                <w:color w:val="000000"/>
                <w:spacing w:val="0"/>
                <w:w w:val="100"/>
                <w:position w:val="0"/>
              </w:rPr>
              <w:t>北京市朝阳区望京 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号叶青大厦</w:t>
            </w:r>
          </w:p>
          <w:p>
            <w:pPr>
              <w:pStyle w:val="Style29"/>
              <w:keepNext w:val="0"/>
              <w:keepLines w:val="0"/>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sz w:val="17"/>
                <w:szCs w:val="17"/>
              </w:rPr>
              <w:t xml:space="preserve">座 </w:t>
            </w: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1101052249629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110105633027609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63302760-9</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有限公司变更股份 制公司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98" w:lineRule="exact"/>
              <w:ind w:left="0" w:right="0" w:firstLine="0"/>
              <w:jc w:val="left"/>
            </w:pPr>
            <w:r>
              <w:rPr>
                <w:color w:val="000000"/>
                <w:spacing w:val="0"/>
                <w:w w:val="100"/>
                <w:position w:val="0"/>
              </w:rPr>
              <w:t>北京市朝阳区望京 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号叶青大厦</w:t>
            </w:r>
          </w:p>
          <w:p>
            <w:pPr>
              <w:pStyle w:val="Style29"/>
              <w:keepNext w:val="0"/>
              <w:keepLines w:val="0"/>
              <w:widowControl w:val="0"/>
              <w:shd w:val="clear" w:color="auto" w:fill="auto"/>
              <w:bidi w:val="0"/>
              <w:spacing w:before="0" w:after="0" w:line="346"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sz w:val="17"/>
                <w:szCs w:val="17"/>
              </w:rPr>
              <w:t xml:space="preserve">座 </w:t>
            </w: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110105002496292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110105633027609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63302760-9</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变更经营范围、经营 期限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302" w:lineRule="exact"/>
              <w:ind w:left="0" w:right="0" w:firstLine="0"/>
              <w:jc w:val="left"/>
            </w:pPr>
            <w:r>
              <w:rPr>
                <w:color w:val="000000"/>
                <w:spacing w:val="0"/>
                <w:w w:val="100"/>
                <w:position w:val="0"/>
              </w:rPr>
              <w:t>北京市朝阳区望京 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号叶青大厦</w:t>
            </w:r>
          </w:p>
          <w:p>
            <w:pPr>
              <w:pStyle w:val="Style29"/>
              <w:keepNext w:val="0"/>
              <w:keepLines w:val="0"/>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sz w:val="17"/>
                <w:szCs w:val="17"/>
              </w:rPr>
              <w:t xml:space="preserve">座 </w:t>
            </w: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110105002496292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110105633027609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63302760-9</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增加注册资本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302" w:lineRule="exact"/>
              <w:ind w:left="0" w:right="0" w:firstLine="0"/>
              <w:jc w:val="left"/>
            </w:pPr>
            <w:r>
              <w:rPr>
                <w:color w:val="000000"/>
                <w:spacing w:val="0"/>
                <w:w w:val="100"/>
                <w:position w:val="0"/>
              </w:rPr>
              <w:t>北京市朝阳区望京 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号叶青大厦</w:t>
            </w:r>
          </w:p>
          <w:p>
            <w:pPr>
              <w:pStyle w:val="Style29"/>
              <w:keepNext w:val="0"/>
              <w:keepLines w:val="0"/>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sz w:val="17"/>
                <w:szCs w:val="17"/>
              </w:rPr>
              <w:t xml:space="preserve">座 </w:t>
            </w:r>
            <w:r>
              <w:rPr>
                <w:rFonts w:ascii="Times New Roman" w:eastAsia="Times New Roman" w:hAnsi="Times New Roman" w:cs="Times New Roman"/>
                <w:color w:val="000000"/>
                <w:spacing w:val="0"/>
                <w:w w:val="100"/>
                <w:position w:val="0"/>
                <w:sz w:val="18"/>
                <w:szCs w:val="18"/>
              </w:rPr>
              <w:t>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110105002496292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110105633027609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63302760-9</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增加注册资本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302" w:lineRule="exact"/>
              <w:ind w:left="0" w:right="0" w:firstLine="0"/>
              <w:jc w:val="left"/>
            </w:pPr>
            <w:r>
              <w:rPr>
                <w:color w:val="000000"/>
                <w:spacing w:val="0"/>
                <w:w w:val="100"/>
                <w:position w:val="0"/>
              </w:rPr>
              <w:t>北京市朝阳区望京 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号叶青大厦</w:t>
            </w:r>
          </w:p>
          <w:p>
            <w:pPr>
              <w:pStyle w:val="Style29"/>
              <w:keepNext w:val="0"/>
              <w:keepLines w:val="0"/>
              <w:widowControl w:val="0"/>
              <w:shd w:val="clear" w:color="auto" w:fill="auto"/>
              <w:bidi w:val="0"/>
              <w:spacing w:before="0" w:after="0" w:line="35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D </w:t>
            </w:r>
            <w:r>
              <w:rPr>
                <w:color w:val="000000"/>
                <w:spacing w:val="0"/>
                <w:w w:val="100"/>
                <w:position w:val="0"/>
                <w:sz w:val="17"/>
                <w:szCs w:val="17"/>
              </w:rPr>
              <w:t xml:space="preserve">座 </w:t>
            </w:r>
            <w:r>
              <w:rPr>
                <w:rFonts w:ascii="Times New Roman" w:eastAsia="Times New Roman" w:hAnsi="Times New Roman" w:cs="Times New Roman"/>
                <w:color w:val="000000"/>
                <w:spacing w:val="0"/>
                <w:w w:val="100"/>
                <w:position w:val="0"/>
                <w:sz w:val="18"/>
                <w:szCs w:val="18"/>
              </w:rPr>
              <w:t>1108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110105002496292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110105633027609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63302760-9</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增加注册资本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7"/>
                <w:szCs w:val="17"/>
              </w:rPr>
              <w:t>北京市朝阳区望京 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110105002496292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110105633027609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63302760-9</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增加注册资本、变更 经营范围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北京市朝阳区望京 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110105002496292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110105633027609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63302760-9</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增加注册资本、变更 经营范围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北京市朝阳区望京 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110105002496292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110105633027609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63302760-9</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增加注册资本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北京市朝阳区望京 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1108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110105002496292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110105633027609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63302760-9</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增加注册资本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rPr>
                <w:sz w:val="18"/>
                <w:szCs w:val="18"/>
              </w:rPr>
            </w:pPr>
            <w:r>
              <w:rPr>
                <w:color w:val="000000"/>
                <w:spacing w:val="0"/>
                <w:w w:val="100"/>
                <w:position w:val="0"/>
                <w:sz w:val="17"/>
                <w:szCs w:val="17"/>
              </w:rPr>
              <w:t>北京市朝阳区望京 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D</w:t>
            </w:r>
            <w:r>
              <w:rPr>
                <w:color w:val="000000"/>
                <w:spacing w:val="0"/>
                <w:w w:val="100"/>
                <w:position w:val="0"/>
                <w:sz w:val="17"/>
                <w:szCs w:val="17"/>
              </w:rPr>
              <w:t>座</w:t>
            </w:r>
            <w:r>
              <w:rPr>
                <w:rFonts w:ascii="Times New Roman" w:eastAsia="Times New Roman" w:hAnsi="Times New Roman" w:cs="Times New Roman"/>
                <w:color w:val="000000"/>
                <w:spacing w:val="0"/>
                <w:w w:val="100"/>
                <w:position w:val="0"/>
                <w:sz w:val="18"/>
                <w:szCs w:val="18"/>
              </w:rPr>
              <w:t>1108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110105002496292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110105633027609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63302760-9</w:t>
            </w:r>
          </w:p>
        </w:tc>
      </w:tr>
    </w:tbl>
    <w:p>
      <w:pPr>
        <w:spacing w:lineRule="exact" w:line="1"/>
        <w:rPr>
          <w:sz w:val="2"/>
          <w:szCs w:val="2"/>
        </w:rPr>
      </w:pPr>
      <w:r>
        <w:br w:type="page"/>
      </w:r>
    </w:p>
    <w:p>
      <w:pPr>
        <w:pStyle w:val="Style17"/>
        <w:keepNext/>
        <w:keepLines/>
        <w:widowControl w:val="0"/>
        <w:shd w:val="clear" w:color="auto" w:fill="auto"/>
        <w:bidi w:val="0"/>
        <w:spacing w:before="0" w:after="560" w:line="240" w:lineRule="auto"/>
        <w:ind w:left="0" w:right="0" w:firstLine="0"/>
        <w:jc w:val="center"/>
      </w:pPr>
      <w:bookmarkStart w:id="34" w:name="bookmark34"/>
      <w:bookmarkStart w:id="35" w:name="bookmark35"/>
      <w:bookmarkStart w:id="36" w:name="bookmark36"/>
      <w:r>
        <w:rPr>
          <w:color w:val="000000"/>
          <w:spacing w:val="0"/>
          <w:w w:val="100"/>
          <w:position w:val="0"/>
        </w:rPr>
        <w:t>第三节会计数据和财务指标摘要</w:t>
      </w:r>
      <w:bookmarkEnd w:id="34"/>
      <w:bookmarkEnd w:id="35"/>
      <w:bookmarkEnd w:id="36"/>
    </w:p>
    <w:p>
      <w:pPr>
        <w:pStyle w:val="Style33"/>
        <w:keepNext/>
        <w:keepLines/>
        <w:widowControl w:val="0"/>
        <w:shd w:val="clear" w:color="auto" w:fill="auto"/>
        <w:bidi w:val="0"/>
        <w:spacing w:before="0" w:after="220" w:line="240" w:lineRule="auto"/>
        <w:ind w:left="0" w:right="0" w:firstLine="240"/>
        <w:jc w:val="left"/>
      </w:pPr>
      <w:bookmarkStart w:id="37" w:name="bookmark37"/>
      <w:bookmarkStart w:id="38" w:name="bookmark38"/>
      <w:bookmarkStart w:id="39" w:name="bookmark39"/>
      <w:r>
        <w:rPr>
          <w:color w:val="000000"/>
          <w:spacing w:val="0"/>
          <w:w w:val="100"/>
          <w:position w:val="0"/>
        </w:rPr>
        <w:t>、主要会计数据和财务指标</w:t>
      </w:r>
      <w:bookmarkEnd w:id="37"/>
      <w:bookmarkEnd w:id="38"/>
      <w:bookmarkEnd w:id="39"/>
    </w:p>
    <w:p>
      <w:pPr>
        <w:pStyle w:val="Style36"/>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公司是否因会计政策变更及会计差错更正等追溯调整或重述以前年度会计数据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2626"/>
        <w:gridCol w:w="1738"/>
        <w:gridCol w:w="1742"/>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本年比上年增减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468,161,375.81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313,003,233.22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49.57%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178,811,264.68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营业成本（元）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259,276,069.47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168,375,448.76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53.99%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84,473,032.08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营业利润（元）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88,649,871.66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81,534,601.05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58,602,900.26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利润总额（元）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97,211,511.33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83,762,751.46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67,411,634.35</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归属于上市公司普通股股东的净 利润（元）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90,236,363.71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70,753,506.20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27.54%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57,570,579.60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归属于上市公司普通股股东的扣 除非经常性损益后的净利润（元）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84,980,688.30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69,606,206.20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22.09%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56,795,984.75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经营活动产生的现金流量净额</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-42,074,120.20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-10,781,428.60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15,988,269.39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每股经营活动产生的现金流量净 额（元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0.3948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25.86%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24.14%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加权平均净资产收益率（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扣除非经常性损益后的加权平均 净资产收益率（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r>
      <w:tr>
        <w:trPr>
          <w:trHeight w:val="71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本年末比上年末增减</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期末总股本（股）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135,720,988.00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121,500,000.00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40,500,000.00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1,135,197,833.49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778,990,926.15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45.73%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735,867,856.60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负债总额（元）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119,419,523.14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45,713,280.44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65,243,717.09</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归属于上市公司普通股股东的所 有者权益（元）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1,013,646,668.04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733,277,645.71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38.24%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670,624,139.51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归属于上市公司普通股股东的每 股净资产（元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16.5586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资产负债率（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10.52%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8.87%</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40" w:name="bookmark40"/>
      <w:bookmarkStart w:id="41" w:name="bookmark41"/>
      <w:bookmarkStart w:id="42" w:name="bookmark42"/>
      <w:bookmarkStart w:id="43" w:name="bookmark43"/>
      <w:r>
        <w:rPr>
          <w:color w:val="000000"/>
          <w:spacing w:val="0"/>
          <w:w w:val="100"/>
          <w:position w:val="0"/>
        </w:rPr>
        <w:t>二</w:t>
      </w:r>
      <w:bookmarkEnd w:id="42"/>
      <w:r>
        <w:rPr>
          <w:color w:val="000000"/>
          <w:spacing w:val="0"/>
          <w:w w:val="100"/>
          <w:position w:val="0"/>
        </w:rPr>
        <w:t>、境内外会计准则下会计数据差异</w:t>
      </w:r>
      <w:bookmarkEnd w:id="40"/>
      <w:bookmarkEnd w:id="41"/>
      <w:bookmarkEnd w:id="43"/>
    </w:p>
    <w:p>
      <w:pPr>
        <w:pStyle w:val="Style40"/>
        <w:keepNext/>
        <w:keepLines/>
        <w:widowControl w:val="0"/>
        <w:shd w:val="clear" w:color="auto" w:fill="auto"/>
        <w:bidi w:val="0"/>
        <w:spacing w:before="0" w:line="240" w:lineRule="auto"/>
        <w:ind w:left="0" w:right="0" w:firstLine="0"/>
        <w:jc w:val="left"/>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1</w:t>
      </w:r>
      <w:bookmarkEnd w:id="46"/>
      <w:r>
        <w:rPr>
          <w:color w:val="000000"/>
          <w:spacing w:val="0"/>
          <w:w w:val="100"/>
          <w:position w:val="0"/>
        </w:rPr>
        <w:t>、同时按照国际会计准则与按中国会计准则披露的财务报告中净利润和净资产差异情况</w:t>
      </w:r>
      <w:bookmarkEnd w:id="44"/>
      <w:bookmarkEnd w:id="45"/>
      <w:bookmarkEnd w:id="47"/>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90,236,363.71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70,753,506.20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1,013,646,668.04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733,277,645.71</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48" w:name="bookmark48"/>
      <w:bookmarkStart w:id="49" w:name="bookmark49"/>
      <w:bookmarkStart w:id="50" w:name="bookmark50"/>
      <w:bookmarkStart w:id="51" w:name="bookmark51"/>
      <w:r>
        <w:rPr>
          <w:rFonts w:ascii="Times New Roman" w:eastAsia="Times New Roman" w:hAnsi="Times New Roman" w:cs="Times New Roman"/>
          <w:color w:val="000000"/>
          <w:spacing w:val="0"/>
          <w:w w:val="100"/>
          <w:position w:val="0"/>
        </w:rPr>
        <w:t>2</w:t>
      </w:r>
      <w:bookmarkEnd w:id="50"/>
      <w:r>
        <w:rPr>
          <w:color w:val="000000"/>
          <w:spacing w:val="0"/>
          <w:w w:val="100"/>
          <w:position w:val="0"/>
        </w:rPr>
        <w:t>、同时按照境外会计准则与按中国会计准则披露的财务报告中净利润和净资产差异情况</w:t>
      </w:r>
      <w:bookmarkEnd w:id="48"/>
      <w:bookmarkEnd w:id="49"/>
      <w:bookmarkEnd w:id="51"/>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94"/>
        <w:gridCol w:w="1738"/>
        <w:gridCol w:w="2006"/>
        <w:gridCol w:w="1766"/>
        <w:gridCol w:w="178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归属于上市公司普通股股东的净利润</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归属于上市公司普通股股东的净资产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90,236,363.71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70,753,506.20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1,013,646,668.04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733,277,645.71</w:t>
            </w:r>
          </w:p>
        </w:tc>
      </w:tr>
      <w:tr>
        <w:trPr>
          <w:trHeight w:val="408" w:hRule="exact"/>
        </w:trPr>
        <w:tc>
          <w:tcPr>
            <w:gridSpan w:val="5"/>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52" w:name="bookmark52"/>
      <w:bookmarkStart w:id="53" w:name="bookmark53"/>
      <w:bookmarkStart w:id="54" w:name="bookmark54"/>
      <w:bookmarkStart w:id="55" w:name="bookmark55"/>
      <w:r>
        <w:rPr>
          <w:rFonts w:ascii="Times New Roman" w:eastAsia="Times New Roman" w:hAnsi="Times New Roman" w:cs="Times New Roman"/>
          <w:color w:val="000000"/>
          <w:spacing w:val="0"/>
          <w:w w:val="100"/>
          <w:position w:val="0"/>
        </w:rPr>
        <w:t>3</w:t>
      </w:r>
      <w:bookmarkEnd w:id="54"/>
      <w:r>
        <w:rPr>
          <w:color w:val="000000"/>
          <w:spacing w:val="0"/>
          <w:w w:val="100"/>
          <w:position w:val="0"/>
        </w:rPr>
        <w:t>、境内外会计准则下会计数据差异说明</w:t>
      </w:r>
      <w:bookmarkEnd w:id="52"/>
      <w:bookmarkEnd w:id="53"/>
      <w:bookmarkEnd w:id="55"/>
    </w:p>
    <w:p>
      <w:pPr>
        <w:pStyle w:val="Style33"/>
        <w:keepNext/>
        <w:keepLines/>
        <w:widowControl w:val="0"/>
        <w:shd w:val="clear" w:color="auto" w:fill="auto"/>
        <w:bidi w:val="0"/>
        <w:spacing w:before="0" w:after="360" w:line="240" w:lineRule="auto"/>
        <w:ind w:left="0" w:right="0" w:firstLine="0"/>
        <w:jc w:val="left"/>
      </w:pPr>
      <w:bookmarkStart w:id="56" w:name="bookmark56"/>
      <w:bookmarkStart w:id="57" w:name="bookmark57"/>
      <w:bookmarkStart w:id="58" w:name="bookmark58"/>
      <w:bookmarkStart w:id="59" w:name="bookmark59"/>
      <w:r>
        <w:rPr>
          <w:color w:val="000000"/>
          <w:spacing w:val="0"/>
          <w:w w:val="100"/>
          <w:position w:val="0"/>
        </w:rPr>
        <w:t>三</w:t>
      </w:r>
      <w:bookmarkEnd w:id="58"/>
      <w:r>
        <w:rPr>
          <w:color w:val="000000"/>
          <w:spacing w:val="0"/>
          <w:w w:val="100"/>
          <w:position w:val="0"/>
        </w:rPr>
        <w:t>、非经常性损益的项目及金额</w:t>
      </w:r>
      <w:bookmarkEnd w:id="56"/>
      <w:bookmarkEnd w:id="57"/>
      <w:bookmarkEnd w:id="59"/>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-41,165.69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7,571,992.97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-1,598,392.27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2,453.75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635,475.00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136,693.21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5,255,675.41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1,147,300.00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774,594.85</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36"/>
        <w:keepNext w:val="0"/>
        <w:keepLines w:val="0"/>
        <w:widowControl w:val="0"/>
        <w:shd w:val="clear" w:color="auto" w:fill="auto"/>
        <w:bidi w:val="0"/>
        <w:spacing w:before="0" w:after="3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3"/>
        <w:keepNext/>
        <w:keepLines/>
        <w:widowControl w:val="0"/>
        <w:shd w:val="clear" w:color="auto" w:fill="auto"/>
        <w:bidi w:val="0"/>
        <w:spacing w:before="0" w:after="200" w:line="240" w:lineRule="auto"/>
        <w:ind w:left="0" w:right="0" w:firstLine="0"/>
        <w:jc w:val="left"/>
      </w:pPr>
      <w:bookmarkStart w:id="60" w:name="bookmark60"/>
      <w:bookmarkStart w:id="61" w:name="bookmark61"/>
      <w:bookmarkStart w:id="62" w:name="bookmark62"/>
      <w:bookmarkStart w:id="63" w:name="bookmark63"/>
      <w:r>
        <w:rPr>
          <w:color w:val="000000"/>
          <w:spacing w:val="0"/>
          <w:w w:val="100"/>
          <w:position w:val="0"/>
        </w:rPr>
        <w:t>四</w:t>
      </w:r>
      <w:bookmarkEnd w:id="62"/>
      <w:r>
        <w:rPr>
          <w:color w:val="000000"/>
          <w:spacing w:val="0"/>
          <w:w w:val="100"/>
          <w:position w:val="0"/>
        </w:rPr>
        <w:t>、重大风险提示</w:t>
      </w:r>
      <w:bookmarkEnd w:id="60"/>
      <w:bookmarkEnd w:id="61"/>
      <w:bookmarkEnd w:id="63"/>
    </w:p>
    <w:p>
      <w:pPr>
        <w:pStyle w:val="Style36"/>
        <w:keepNext w:val="0"/>
        <w:keepLines w:val="0"/>
        <w:widowControl w:val="0"/>
        <w:shd w:val="clear" w:color="auto" w:fill="auto"/>
        <w:tabs>
          <w:tab w:pos="775" w:val="left"/>
        </w:tabs>
        <w:bidi w:val="0"/>
        <w:spacing w:before="0" w:after="0" w:line="469" w:lineRule="exact"/>
        <w:ind w:left="0" w:right="0" w:firstLine="500"/>
        <w:jc w:val="left"/>
      </w:pPr>
      <w:bookmarkStart w:id="64" w:name="bookmark64"/>
      <w:r>
        <w:rPr>
          <w:rFonts w:ascii="Times New Roman" w:eastAsia="Times New Roman" w:hAnsi="Times New Roman" w:cs="Times New Roman"/>
          <w:color w:val="000000"/>
          <w:spacing w:val="0"/>
          <w:w w:val="100"/>
          <w:position w:val="0"/>
          <w:sz w:val="18"/>
          <w:szCs w:val="18"/>
        </w:rPr>
        <w:t>1</w:t>
      </w:r>
      <w:bookmarkEnd w:id="64"/>
      <w:r>
        <w:rPr>
          <w:color w:val="000000"/>
          <w:spacing w:val="0"/>
          <w:w w:val="100"/>
          <w:position w:val="0"/>
        </w:rPr>
        <w:t>、</w:t>
        <w:tab/>
        <w:t>客户集中风险</w:t>
      </w:r>
    </w:p>
    <w:p>
      <w:pPr>
        <w:pStyle w:val="Style3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公司的客户主要集中在电信行业，营业收入主要来自中国联通、中国电信和中国移动，对主要客户依赖度较强。如果 未来电信行业的宏观环境发生不利变化，或者电信运营商对信息化建设的投资规模下降，将对公司的盈利能力产生影响。</w:t>
      </w:r>
    </w:p>
    <w:p>
      <w:pPr>
        <w:pStyle w:val="Style3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针对上述风险，公司拟采取如下应对措施：（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）坚持互利共赢原则，与客户建立长期的战略合作伙伴关系，持续创 新和升级软件产品，以满足客户不断增长的需求，并提高服务质量，更好的服务客户；（</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）加大对非电信行业的开拓力度， 依托商业智能应用技术、品牌优势以及在电信行业积累的丰富经验，向金融、政府、工业、电力、能源、保险等行业的商业 智能应用市场渗透；（</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）紧跟行业前沿技术，加大研发投入，稳步推进募投项目完工达产，升级产品结构和产品层次，涉 足更广阔的商业智能领域市场，参与更广泛的市场竞争，不断探索全新的商业模式和创新产品，寻找利润增长点。</w:t>
      </w:r>
    </w:p>
    <w:p>
      <w:pPr>
        <w:pStyle w:val="Style36"/>
        <w:keepNext w:val="0"/>
        <w:keepLines w:val="0"/>
        <w:widowControl w:val="0"/>
        <w:shd w:val="clear" w:color="auto" w:fill="auto"/>
        <w:tabs>
          <w:tab w:pos="794" w:val="left"/>
        </w:tabs>
        <w:bidi w:val="0"/>
        <w:spacing w:before="0" w:after="0" w:line="469" w:lineRule="exact"/>
        <w:ind w:left="0" w:right="0" w:firstLine="500"/>
        <w:jc w:val="both"/>
      </w:pPr>
      <w:bookmarkStart w:id="65" w:name="bookmark65"/>
      <w:r>
        <w:rPr>
          <w:rFonts w:ascii="Times New Roman" w:eastAsia="Times New Roman" w:hAnsi="Times New Roman" w:cs="Times New Roman"/>
          <w:color w:val="000000"/>
          <w:spacing w:val="0"/>
          <w:w w:val="100"/>
          <w:position w:val="0"/>
          <w:sz w:val="18"/>
          <w:szCs w:val="18"/>
        </w:rPr>
        <w:t>2</w:t>
      </w:r>
      <w:bookmarkEnd w:id="65"/>
      <w:r>
        <w:rPr>
          <w:color w:val="000000"/>
          <w:spacing w:val="0"/>
          <w:w w:val="100"/>
          <w:position w:val="0"/>
        </w:rPr>
        <w:t>、</w:t>
        <w:tab/>
        <w:t>市场竞争与新模式创新风险</w:t>
      </w:r>
    </w:p>
    <w:p>
      <w:pPr>
        <w:pStyle w:val="Style3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公司定位为提供最优产品和最佳服务，打造商业智能民族品牌。公司的愿景是让数据改变工作与生活。当前时代，数 据的价值日益凸显，虽然公司所处的行业未来具有广阔的发展空间，但市场机会增加的同时，也伴随着参与竞争的企业数量 增加，若公司不能在产品研发、技术创新、客户服务等方面进一步增强实力，未来将面临市场竞争加剧的风险。</w:t>
      </w:r>
    </w:p>
    <w:p>
      <w:pPr>
        <w:pStyle w:val="Style3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针对以上风险，公司拟采取如下应对措施：（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）公司将加强自主创新，不断开发新产品，对原有产品进行升级换代, 以满足客户不断增长的需求，并致力提高服务质量，为客户创造更大的价值；（</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）对市场进行充分调研，深刻理解客户需 求，加强项目可行性研究分析，从而控制和分散相关风险。</w:t>
      </w:r>
    </w:p>
    <w:p>
      <w:pPr>
        <w:pStyle w:val="Style36"/>
        <w:keepNext w:val="0"/>
        <w:keepLines w:val="0"/>
        <w:widowControl w:val="0"/>
        <w:shd w:val="clear" w:color="auto" w:fill="auto"/>
        <w:tabs>
          <w:tab w:pos="794" w:val="left"/>
        </w:tabs>
        <w:bidi w:val="0"/>
        <w:spacing w:before="0" w:after="0" w:line="469" w:lineRule="exact"/>
        <w:ind w:left="0" w:right="0" w:firstLine="500"/>
        <w:jc w:val="left"/>
      </w:pPr>
      <w:bookmarkStart w:id="66" w:name="bookmark66"/>
      <w:r>
        <w:rPr>
          <w:rFonts w:ascii="Times New Roman" w:eastAsia="Times New Roman" w:hAnsi="Times New Roman" w:cs="Times New Roman"/>
          <w:color w:val="000000"/>
          <w:spacing w:val="0"/>
          <w:w w:val="100"/>
          <w:position w:val="0"/>
          <w:sz w:val="18"/>
          <w:szCs w:val="18"/>
        </w:rPr>
        <w:t>3</w:t>
      </w:r>
      <w:bookmarkEnd w:id="66"/>
      <w:r>
        <w:rPr>
          <w:color w:val="000000"/>
          <w:spacing w:val="0"/>
          <w:w w:val="100"/>
          <w:position w:val="0"/>
        </w:rPr>
        <w:t>、</w:t>
        <w:tab/>
        <w:t>企业管理风险</w:t>
      </w:r>
    </w:p>
    <w:p>
      <w:pPr>
        <w:pStyle w:val="Style3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公司上市以来收入快速增长，经营规模、业务范围和人员规模不断扩大，对企业管理体制、理念和方法等方面提出了 更高的要求，如果公司管理水平不能及时适应规模迅速扩张的需要，将削弱公司的市场竞争力，存在规模迅速扩张导致的管 理风险。</w:t>
      </w:r>
    </w:p>
    <w:p>
      <w:pPr>
        <w:pStyle w:val="Style36"/>
        <w:keepNext w:val="0"/>
        <w:keepLines w:val="0"/>
        <w:widowControl w:val="0"/>
        <w:shd w:val="clear" w:color="auto" w:fill="auto"/>
        <w:bidi w:val="0"/>
        <w:spacing w:before="0" w:after="0" w:line="469" w:lineRule="exact"/>
        <w:ind w:left="0" w:right="0" w:firstLine="500"/>
        <w:jc w:val="both"/>
      </w:pPr>
      <w:r>
        <w:rPr>
          <w:color w:val="000000"/>
          <w:spacing w:val="0"/>
          <w:w w:val="100"/>
          <w:position w:val="0"/>
        </w:rPr>
        <w:t>针对上述风险，公司拟采取如下应对措施：（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）上市至今，公司基本完成了人才储备工作，未来将结合业务发展科 学配备人员，并不断优化人员结构，提高人员的综合素质和工作绩效；（</w:t>
      </w: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）公司通过优化组织结构、全面预算管理、完善 绩效考核、提高企业信息化管理水平，并不断完善各项制度，细化内部控制制度，提高管理效率；（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）公司对管理层加强 培训与学习，提高管理素质和决策能力，并引入外部管理人才、聘请行业专家和顾问，积极学习先进的管理理念与方法，使 企业管理更加制度化、规范化、科学化。</w:t>
      </w:r>
    </w:p>
    <w:p>
      <w:pPr>
        <w:pStyle w:val="Style36"/>
        <w:keepNext w:val="0"/>
        <w:keepLines w:val="0"/>
        <w:widowControl w:val="0"/>
        <w:shd w:val="clear" w:color="auto" w:fill="auto"/>
        <w:tabs>
          <w:tab w:pos="794" w:val="left"/>
        </w:tabs>
        <w:bidi w:val="0"/>
        <w:spacing w:before="0" w:after="0" w:line="469" w:lineRule="exact"/>
        <w:ind w:left="0" w:right="0" w:firstLine="500"/>
        <w:jc w:val="left"/>
      </w:pPr>
      <w:bookmarkStart w:id="67" w:name="bookmark67"/>
      <w:r>
        <w:rPr>
          <w:rFonts w:ascii="Times New Roman" w:eastAsia="Times New Roman" w:hAnsi="Times New Roman" w:cs="Times New Roman"/>
          <w:color w:val="000000"/>
          <w:spacing w:val="0"/>
          <w:w w:val="100"/>
          <w:position w:val="0"/>
          <w:sz w:val="18"/>
          <w:szCs w:val="18"/>
        </w:rPr>
        <w:t>4</w:t>
      </w:r>
      <w:bookmarkEnd w:id="67"/>
      <w:r>
        <w:rPr>
          <w:color w:val="000000"/>
          <w:spacing w:val="0"/>
          <w:w w:val="100"/>
          <w:position w:val="0"/>
        </w:rPr>
        <w:t>、</w:t>
        <w:tab/>
        <w:t>专业技术风险</w:t>
      </w:r>
    </w:p>
    <w:p>
      <w:pPr>
        <w:pStyle w:val="Style36"/>
        <w:keepNext w:val="0"/>
        <w:keepLines w:val="0"/>
        <w:widowControl w:val="0"/>
        <w:shd w:val="clear" w:color="auto" w:fill="auto"/>
        <w:bidi w:val="0"/>
        <w:spacing w:before="0" w:after="100" w:line="469" w:lineRule="exact"/>
        <w:ind w:left="0" w:right="0" w:firstLine="500"/>
        <w:jc w:val="both"/>
      </w:pPr>
      <w:r>
        <w:rPr>
          <w:color w:val="000000"/>
          <w:spacing w:val="0"/>
          <w:w w:val="100"/>
          <w:position w:val="0"/>
        </w:rPr>
        <w:t>商业智能应用软件开发技术发展快、研发投入大、市场需求多变，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大服务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云计算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催动信息技术以及 相关领域的业务出现更为复杂的变化。如果公司不能持续、及时地关注技术发展的国际动态，持续研发创新，从而无法进行 技术和产品升级换代，现有的技术和产品将面临被淘汰的风险。</w:t>
      </w:r>
    </w:p>
    <w:p>
      <w:pPr>
        <w:pStyle w:val="Style36"/>
        <w:keepNext w:val="0"/>
        <w:keepLines w:val="0"/>
        <w:widowControl w:val="0"/>
        <w:shd w:val="clear" w:color="auto" w:fill="auto"/>
        <w:bidi w:val="0"/>
        <w:spacing w:before="0" w:after="260" w:line="469" w:lineRule="exact"/>
        <w:ind w:left="0" w:right="0" w:firstLine="500"/>
        <w:jc w:val="left"/>
      </w:pPr>
      <w:r>
        <w:rPr>
          <w:color w:val="000000"/>
          <w:spacing w:val="0"/>
          <w:w w:val="100"/>
          <w:position w:val="0"/>
        </w:rPr>
        <w:t>针对以上风险，公司拟采取如下应对措施：（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）公司将紧密跟踪国内外商业智能的技术走向，及时学习国内外前沿 技术；（</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）深入调研各行业客户的实际需求，加大研发投入，加强专业人才引进，加深与国际知名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企业、国内著名高校、 研究所的合作与交流，提升公司专业技术水平。</w:t>
      </w:r>
    </w:p>
    <w:p>
      <w:pPr>
        <w:pStyle w:val="Style36"/>
        <w:keepNext w:val="0"/>
        <w:keepLines w:val="0"/>
        <w:widowControl w:val="0"/>
        <w:shd w:val="clear" w:color="auto" w:fill="auto"/>
        <w:bidi w:val="0"/>
        <w:spacing w:before="0" w:after="0" w:line="545" w:lineRule="auto"/>
        <w:ind w:left="0" w:right="0" w:firstLine="500"/>
        <w:jc w:val="both"/>
      </w:pPr>
      <w:bookmarkStart w:id="68" w:name="bookmark68"/>
      <w:r>
        <w:rPr>
          <w:rFonts w:ascii="Times New Roman" w:eastAsia="Times New Roman" w:hAnsi="Times New Roman" w:cs="Times New Roman"/>
          <w:color w:val="000000"/>
          <w:spacing w:val="0"/>
          <w:w w:val="100"/>
          <w:position w:val="0"/>
          <w:sz w:val="18"/>
          <w:szCs w:val="18"/>
        </w:rPr>
        <w:t>5</w:t>
      </w:r>
      <w:bookmarkEnd w:id="68"/>
      <w:r>
        <w:rPr>
          <w:color w:val="000000"/>
          <w:spacing w:val="0"/>
          <w:w w:val="100"/>
          <w:position w:val="0"/>
        </w:rPr>
        <w:t>、人才流失风险</w:t>
      </w:r>
    </w:p>
    <w:p>
      <w:pPr>
        <w:pStyle w:val="Style36"/>
        <w:keepNext w:val="0"/>
        <w:keepLines w:val="0"/>
        <w:widowControl w:val="0"/>
        <w:shd w:val="clear" w:color="auto" w:fill="auto"/>
        <w:bidi w:val="0"/>
        <w:spacing w:before="0" w:after="0" w:line="469" w:lineRule="exact"/>
        <w:ind w:left="0" w:right="0" w:firstLine="500"/>
        <w:jc w:val="left"/>
      </w:pPr>
      <w:r>
        <w:rPr>
          <w:color w:val="000000"/>
          <w:spacing w:val="0"/>
          <w:w w:val="100"/>
          <w:position w:val="0"/>
        </w:rPr>
        <w:t>高素质的软件开发团队是软件企业高效运营和可持续发展的根本保障，也是促进软件企业发展的最重要资本。近年来, 公司初步建立了合理、健康、稳定的人力资源管理模式，构建了一支由高级管理人才和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高、精、尖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技术人才所组成的经营 团队。随着行业竞争的加剧，同行业企业均在吸引和挖掘此类技术人才，这将对公司构建经营团队带来压力，造成人才流失 风险。</w:t>
      </w:r>
    </w:p>
    <w:p>
      <w:pPr>
        <w:pStyle w:val="Style36"/>
        <w:keepNext w:val="0"/>
        <w:keepLines w:val="0"/>
        <w:widowControl w:val="0"/>
        <w:shd w:val="clear" w:color="auto" w:fill="auto"/>
        <w:bidi w:val="0"/>
        <w:spacing w:before="0" w:after="120" w:line="469" w:lineRule="exact"/>
        <w:ind w:left="0" w:right="0" w:firstLine="500"/>
        <w:jc w:val="left"/>
        <w:sectPr>
          <w:footnotePr>
            <w:pos w:val="pageBottom"/>
            <w:numFmt w:val="decimal"/>
            <w:numRestart w:val="continuous"/>
          </w:footnotePr>
          <w:pgSz w:w="11900" w:h="16840"/>
          <w:pgMar w:top="1321" w:right="1070" w:bottom="1508" w:left="1058" w:header="0" w:footer="3" w:gutter="0"/>
          <w:cols w:space="720"/>
          <w:noEndnote/>
          <w:rtlGutter w:val="0"/>
          <w:docGrid w:linePitch="360"/>
        </w:sectPr>
      </w:pPr>
      <w:r>
        <w:rPr>
          <w:color w:val="000000"/>
          <w:spacing w:val="0"/>
          <w:w w:val="100"/>
          <w:position w:val="0"/>
        </w:rPr>
        <w:t>针对以上风险，公司拟采取如下应对措施：（</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年推出了股权激励计划，使骨干员工与公司发展紧密结 合，提高了员工的归属感和使命意识，以机制留住人才；（</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）制订了完善的绩效考核制度，根据绩效提升技术人员薪酬， 以薪酬留住人才；（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）积极创造良好的企业文化，通过科学管理、文化融合、多重激励和职业生涯培训等方式，以发展留 住人才。</w:t>
      </w:r>
    </w:p>
    <w:p>
      <w:pPr>
        <w:pStyle w:val="Style17"/>
        <w:keepNext/>
        <w:keepLines/>
        <w:widowControl w:val="0"/>
        <w:shd w:val="clear" w:color="auto" w:fill="auto"/>
        <w:bidi w:val="0"/>
        <w:spacing w:before="680" w:after="540" w:line="240" w:lineRule="auto"/>
        <w:ind w:left="0" w:right="0" w:firstLine="0"/>
        <w:jc w:val="center"/>
      </w:pPr>
      <w:bookmarkStart w:id="69" w:name="bookmark69"/>
      <w:bookmarkStart w:id="70" w:name="bookmark70"/>
      <w:bookmarkStart w:id="71" w:name="bookmark71"/>
      <w:r>
        <w:rPr>
          <w:color w:val="000000"/>
          <w:spacing w:val="0"/>
          <w:w w:val="100"/>
          <w:position w:val="0"/>
        </w:rPr>
        <w:t>第四节董事会报告</w:t>
      </w:r>
      <w:bookmarkEnd w:id="69"/>
      <w:bookmarkEnd w:id="70"/>
      <w:bookmarkEnd w:id="71"/>
    </w:p>
    <w:p>
      <w:pPr>
        <w:pStyle w:val="Style33"/>
        <w:keepNext/>
        <w:keepLines/>
        <w:widowControl w:val="0"/>
        <w:shd w:val="clear" w:color="auto" w:fill="auto"/>
        <w:bidi w:val="0"/>
        <w:spacing w:before="0" w:after="360" w:line="240" w:lineRule="auto"/>
        <w:ind w:left="0" w:right="0" w:firstLine="0"/>
        <w:jc w:val="left"/>
      </w:pPr>
      <w:bookmarkStart w:id="72" w:name="bookmark72"/>
      <w:bookmarkStart w:id="73" w:name="bookmark73"/>
      <w:bookmarkStart w:id="74" w:name="bookmark74"/>
      <w:bookmarkStart w:id="75" w:name="bookmark75"/>
      <w:r>
        <w:rPr>
          <w:color w:val="000000"/>
          <w:spacing w:val="0"/>
          <w:w w:val="100"/>
          <w:position w:val="0"/>
        </w:rPr>
        <w:t>一</w:t>
      </w:r>
      <w:bookmarkEnd w:id="74"/>
      <w:r>
        <w:rPr>
          <w:color w:val="000000"/>
          <w:spacing w:val="0"/>
          <w:w w:val="100"/>
          <w:position w:val="0"/>
        </w:rPr>
        <w:t>、管理层讨论与分析</w:t>
      </w:r>
      <w:bookmarkEnd w:id="72"/>
      <w:bookmarkEnd w:id="73"/>
      <w:bookmarkEnd w:id="75"/>
    </w:p>
    <w:p>
      <w:pPr>
        <w:pStyle w:val="Style40"/>
        <w:keepNext/>
        <w:keepLines/>
        <w:widowControl w:val="0"/>
        <w:shd w:val="clear" w:color="auto" w:fill="auto"/>
        <w:bidi w:val="0"/>
        <w:spacing w:before="0" w:after="160" w:line="240" w:lineRule="auto"/>
        <w:ind w:left="0" w:right="0" w:firstLine="0"/>
        <w:jc w:val="left"/>
      </w:pPr>
      <w:bookmarkStart w:id="76" w:name="bookmark76"/>
      <w:bookmarkStart w:id="77" w:name="bookmark77"/>
      <w:bookmarkStart w:id="78" w:name="bookmark78"/>
      <w:bookmarkStart w:id="79" w:name="bookmark79"/>
      <w:r>
        <w:rPr>
          <w:rFonts w:ascii="Times New Roman" w:eastAsia="Times New Roman" w:hAnsi="Times New Roman" w:cs="Times New Roman"/>
          <w:color w:val="000000"/>
          <w:spacing w:val="0"/>
          <w:w w:val="100"/>
          <w:position w:val="0"/>
        </w:rPr>
        <w:t>1</w:t>
      </w:r>
      <w:bookmarkEnd w:id="78"/>
      <w:r>
        <w:rPr>
          <w:color w:val="000000"/>
          <w:spacing w:val="0"/>
          <w:w w:val="100"/>
          <w:position w:val="0"/>
        </w:rPr>
        <w:t>、报告期内主要业务回顾</w:t>
      </w:r>
      <w:bookmarkEnd w:id="76"/>
      <w:bookmarkEnd w:id="77"/>
      <w:bookmarkEnd w:id="79"/>
    </w:p>
    <w:p>
      <w:pPr>
        <w:pStyle w:val="Style36"/>
        <w:keepNext w:val="0"/>
        <w:keepLines w:val="0"/>
        <w:widowControl w:val="0"/>
        <w:shd w:val="clear" w:color="auto" w:fill="auto"/>
        <w:bidi w:val="0"/>
        <w:spacing w:before="0" w:after="0" w:line="469" w:lineRule="exact"/>
        <w:ind w:left="0" w:right="0" w:firstLine="360"/>
        <w:jc w:val="both"/>
      </w:pPr>
      <w:r>
        <w:rPr>
          <w:color w:val="000000"/>
          <w:spacing w:val="0"/>
          <w:w w:val="100"/>
          <w:position w:val="0"/>
          <w:sz w:val="18"/>
          <w:szCs w:val="18"/>
        </w:rPr>
        <w:t>2013</w:t>
      </w:r>
      <w:r>
        <w:rPr>
          <w:color w:val="000000"/>
          <w:spacing w:val="0"/>
          <w:w w:val="100"/>
          <w:position w:val="0"/>
        </w:rPr>
        <w:t>年度，公司坚持“让数据改变工作与生活”的愿景，抢抓“大数据”技术迅猛发展带来的机遇，稳步推进内生式和 外延式发展战略，聚焦市场需求和客户体验，强化技术和产品创新能力，加大公司商业智能技术及产品在新领域、新市场的 开拓力度，积极推动产业整合，促进了公司经营规模持续扩大和经营业绩稳定增长，公司整体盈利能力和持续发展能力进一 步提升。</w:t>
      </w:r>
    </w:p>
    <w:p>
      <w:pPr>
        <w:pStyle w:val="Style3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本年度，公司实现营业总收入</w:t>
      </w:r>
      <w:r>
        <w:rPr>
          <w:color w:val="000000"/>
          <w:spacing w:val="0"/>
          <w:w w:val="100"/>
          <w:position w:val="0"/>
          <w:sz w:val="18"/>
          <w:szCs w:val="18"/>
        </w:rPr>
        <w:t>4.68</w:t>
      </w:r>
      <w:r>
        <w:rPr>
          <w:color w:val="000000"/>
          <w:spacing w:val="0"/>
          <w:w w:val="100"/>
          <w:position w:val="0"/>
        </w:rPr>
        <w:t>亿元，较上年同期增长</w:t>
      </w:r>
      <w:r>
        <w:rPr>
          <w:color w:val="000000"/>
          <w:spacing w:val="0"/>
          <w:w w:val="100"/>
          <w:position w:val="0"/>
          <w:sz w:val="18"/>
          <w:szCs w:val="18"/>
        </w:rPr>
        <w:t xml:space="preserve">49. </w:t>
      </w:r>
      <w:r>
        <w:rPr>
          <w:color w:val="000000"/>
          <w:spacing w:val="0"/>
          <w:w w:val="100"/>
          <w:position w:val="0"/>
          <w:sz w:val="18"/>
          <w:szCs w:val="18"/>
        </w:rPr>
        <w:t>57%；</w:t>
      </w:r>
      <w:r>
        <w:rPr>
          <w:color w:val="000000"/>
          <w:spacing w:val="0"/>
          <w:w w:val="100"/>
          <w:position w:val="0"/>
        </w:rPr>
        <w:t>实现营业利润</w:t>
      </w:r>
      <w:r>
        <w:rPr>
          <w:color w:val="000000"/>
          <w:spacing w:val="0"/>
          <w:w w:val="100"/>
          <w:position w:val="0"/>
          <w:sz w:val="18"/>
          <w:szCs w:val="18"/>
        </w:rPr>
        <w:t xml:space="preserve">8, </w:t>
      </w:r>
      <w:r>
        <w:rPr>
          <w:color w:val="000000"/>
          <w:spacing w:val="0"/>
          <w:w w:val="100"/>
          <w:position w:val="0"/>
          <w:sz w:val="18"/>
          <w:szCs w:val="18"/>
        </w:rPr>
        <w:t xml:space="preserve">864. </w:t>
      </w:r>
      <w:r>
        <w:rPr>
          <w:color w:val="000000"/>
          <w:spacing w:val="0"/>
          <w:w w:val="100"/>
          <w:position w:val="0"/>
          <w:sz w:val="18"/>
          <w:szCs w:val="18"/>
        </w:rPr>
        <w:t>99</w:t>
      </w:r>
      <w:r>
        <w:rPr>
          <w:color w:val="000000"/>
          <w:spacing w:val="0"/>
          <w:w w:val="100"/>
          <w:position w:val="0"/>
        </w:rPr>
        <w:t>万元,较上年同期增长</w:t>
      </w:r>
      <w:r>
        <w:rPr>
          <w:color w:val="000000"/>
          <w:spacing w:val="0"/>
          <w:w w:val="100"/>
          <w:position w:val="0"/>
          <w:sz w:val="18"/>
          <w:szCs w:val="18"/>
        </w:rPr>
        <w:t xml:space="preserve">8.73%； </w:t>
      </w:r>
      <w:r>
        <w:rPr>
          <w:color w:val="000000"/>
          <w:spacing w:val="0"/>
          <w:w w:val="100"/>
          <w:position w:val="0"/>
        </w:rPr>
        <w:t>实现利润总额</w:t>
      </w:r>
      <w:r>
        <w:rPr>
          <w:color w:val="000000"/>
          <w:spacing w:val="0"/>
          <w:w w:val="100"/>
          <w:position w:val="0"/>
          <w:sz w:val="18"/>
          <w:szCs w:val="18"/>
        </w:rPr>
        <w:t>9,721.15</w:t>
      </w:r>
      <w:r>
        <w:rPr>
          <w:color w:val="000000"/>
          <w:spacing w:val="0"/>
          <w:w w:val="100"/>
          <w:position w:val="0"/>
        </w:rPr>
        <w:t>万元，较上年同期增长</w:t>
      </w:r>
      <w:r>
        <w:rPr>
          <w:color w:val="000000"/>
          <w:spacing w:val="0"/>
          <w:w w:val="100"/>
          <w:position w:val="0"/>
          <w:sz w:val="18"/>
          <w:szCs w:val="18"/>
        </w:rPr>
        <w:t>16.06%；</w:t>
      </w:r>
      <w:r>
        <w:rPr>
          <w:color w:val="000000"/>
          <w:spacing w:val="0"/>
          <w:w w:val="100"/>
          <w:position w:val="0"/>
        </w:rPr>
        <w:t>实现归属于上市公司股东的净利润</w:t>
      </w:r>
      <w:r>
        <w:rPr>
          <w:color w:val="000000"/>
          <w:spacing w:val="0"/>
          <w:w w:val="100"/>
          <w:position w:val="0"/>
          <w:sz w:val="18"/>
          <w:szCs w:val="18"/>
        </w:rPr>
        <w:t xml:space="preserve">9, </w:t>
      </w:r>
      <w:r>
        <w:rPr>
          <w:color w:val="000000"/>
          <w:spacing w:val="0"/>
          <w:w w:val="100"/>
          <w:position w:val="0"/>
          <w:sz w:val="18"/>
          <w:szCs w:val="18"/>
        </w:rPr>
        <w:t xml:space="preserve">023. </w:t>
      </w:r>
      <w:r>
        <w:rPr>
          <w:color w:val="000000"/>
          <w:spacing w:val="0"/>
          <w:w w:val="100"/>
          <w:position w:val="0"/>
          <w:sz w:val="18"/>
          <w:szCs w:val="18"/>
        </w:rPr>
        <w:t>64</w:t>
      </w:r>
      <w:r>
        <w:rPr>
          <w:color w:val="000000"/>
          <w:spacing w:val="0"/>
          <w:w w:val="100"/>
          <w:position w:val="0"/>
        </w:rPr>
        <w:t xml:space="preserve">万元，较上年同期增长 </w:t>
      </w:r>
      <w:r>
        <w:rPr>
          <w:color w:val="000000"/>
          <w:spacing w:val="0"/>
          <w:w w:val="100"/>
          <w:position w:val="0"/>
          <w:sz w:val="18"/>
          <w:szCs w:val="18"/>
        </w:rPr>
        <w:t xml:space="preserve">27. </w:t>
      </w:r>
      <w:r>
        <w:rPr>
          <w:color w:val="000000"/>
          <w:spacing w:val="0"/>
          <w:w w:val="100"/>
          <w:position w:val="0"/>
          <w:sz w:val="18"/>
          <w:szCs w:val="18"/>
        </w:rPr>
        <w:t>54%</w:t>
      </w:r>
      <w:r>
        <w:rPr>
          <w:color w:val="000000"/>
          <w:spacing w:val="0"/>
          <w:w w:val="100"/>
          <w:position w:val="0"/>
        </w:rPr>
        <w:t>，完成了本年度各项目标和工作任务。</w:t>
      </w:r>
    </w:p>
    <w:p>
      <w:pPr>
        <w:pStyle w:val="Style3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报告期内，公司开展的重点工作如下：</w:t>
      </w:r>
    </w:p>
    <w:p>
      <w:pPr>
        <w:pStyle w:val="Style36"/>
        <w:keepNext w:val="0"/>
        <w:keepLines w:val="0"/>
        <w:widowControl w:val="0"/>
        <w:shd w:val="clear" w:color="auto" w:fill="auto"/>
        <w:tabs>
          <w:tab w:pos="670" w:val="left"/>
        </w:tabs>
        <w:bidi w:val="0"/>
        <w:spacing w:before="0" w:after="0" w:line="469" w:lineRule="exact"/>
        <w:ind w:left="0" w:right="0" w:firstLine="360"/>
        <w:jc w:val="both"/>
      </w:pPr>
      <w:bookmarkStart w:id="80" w:name="bookmark80"/>
      <w:r>
        <w:rPr>
          <w:color w:val="000000"/>
          <w:spacing w:val="0"/>
          <w:w w:val="100"/>
          <w:position w:val="0"/>
          <w:sz w:val="18"/>
          <w:szCs w:val="18"/>
        </w:rPr>
        <w:t>1</w:t>
      </w:r>
      <w:bookmarkEnd w:id="80"/>
      <w:r>
        <w:rPr>
          <w:color w:val="000000"/>
          <w:spacing w:val="0"/>
          <w:w w:val="100"/>
          <w:position w:val="0"/>
        </w:rPr>
        <w:t>、</w:t>
        <w:tab/>
        <w:t>技术持续创新，核心竞争力不断提高</w:t>
      </w:r>
    </w:p>
    <w:p>
      <w:pPr>
        <w:pStyle w:val="Style3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公司一直以来都保持着对前沿技术敏锐的洞察力和市场前瞻性。报告期内，公司持续推进基于大数据的研发战略，并 保持较高的研发投入，从而推动技术水平的持续领先。</w:t>
      </w:r>
      <w:r>
        <w:rPr>
          <w:color w:val="000000"/>
          <w:spacing w:val="0"/>
          <w:w w:val="100"/>
          <w:position w:val="0"/>
          <w:sz w:val="18"/>
          <w:szCs w:val="18"/>
        </w:rPr>
        <w:t>2013</w:t>
      </w:r>
      <w:r>
        <w:rPr>
          <w:color w:val="000000"/>
          <w:spacing w:val="0"/>
          <w:w w:val="100"/>
          <w:position w:val="0"/>
        </w:rPr>
        <w:t>年，公司积极推广</w:t>
      </w:r>
      <w:r>
        <w:rPr>
          <w:color w:val="000000"/>
          <w:spacing w:val="0"/>
          <w:w w:val="100"/>
          <w:position w:val="0"/>
          <w:sz w:val="18"/>
          <w:szCs w:val="18"/>
        </w:rPr>
        <w:t>BI</w:t>
      </w:r>
      <w:r>
        <w:rPr>
          <w:color w:val="000000"/>
          <w:spacing w:val="0"/>
          <w:w w:val="100"/>
          <w:position w:val="0"/>
        </w:rPr>
        <w:t>构建工具、探索式数据分析及应用平台等产 品，得到客户一致好评，并且在本年度研发完成数据集成和管理工具等产品，稳步推进</w:t>
      </w:r>
      <w:r>
        <w:rPr>
          <w:color w:val="000000"/>
          <w:spacing w:val="0"/>
          <w:w w:val="100"/>
          <w:position w:val="0"/>
          <w:sz w:val="18"/>
          <w:szCs w:val="18"/>
        </w:rPr>
        <w:t>MPP</w:t>
      </w:r>
      <w:r>
        <w:rPr>
          <w:color w:val="000000"/>
          <w:spacing w:val="0"/>
          <w:w w:val="100"/>
          <w:position w:val="0"/>
        </w:rPr>
        <w:t>数据库与分布式</w:t>
      </w:r>
      <w:r>
        <w:rPr>
          <w:color w:val="000000"/>
          <w:spacing w:val="0"/>
          <w:w w:val="100"/>
          <w:position w:val="0"/>
          <w:sz w:val="18"/>
          <w:szCs w:val="18"/>
        </w:rPr>
        <w:t>ETL</w:t>
      </w:r>
      <w:r>
        <w:rPr>
          <w:color w:val="000000"/>
          <w:spacing w:val="0"/>
          <w:w w:val="100"/>
          <w:position w:val="0"/>
        </w:rPr>
        <w:t>产品的研发， 进一步强化商业智能底层技术能力，公司平台化、产品化策略逐步落地。</w:t>
      </w:r>
    </w:p>
    <w:p>
      <w:pPr>
        <w:pStyle w:val="Style36"/>
        <w:keepNext w:val="0"/>
        <w:keepLines w:val="0"/>
        <w:widowControl w:val="0"/>
        <w:shd w:val="clear" w:color="auto" w:fill="auto"/>
        <w:tabs>
          <w:tab w:pos="680" w:val="left"/>
        </w:tabs>
        <w:bidi w:val="0"/>
        <w:spacing w:before="0" w:after="0" w:line="469" w:lineRule="exact"/>
        <w:ind w:left="0" w:right="0" w:firstLine="360"/>
        <w:jc w:val="both"/>
      </w:pPr>
      <w:bookmarkStart w:id="81" w:name="bookmark81"/>
      <w:r>
        <w:rPr>
          <w:color w:val="000000"/>
          <w:spacing w:val="0"/>
          <w:w w:val="100"/>
          <w:position w:val="0"/>
          <w:sz w:val="18"/>
          <w:szCs w:val="18"/>
        </w:rPr>
        <w:t>2</w:t>
      </w:r>
      <w:bookmarkEnd w:id="81"/>
      <w:r>
        <w:rPr>
          <w:color w:val="000000"/>
          <w:spacing w:val="0"/>
          <w:w w:val="100"/>
          <w:position w:val="0"/>
        </w:rPr>
        <w:t>、</w:t>
        <w:tab/>
        <w:t>完善市场布局，市场地位稳步提升</w:t>
      </w:r>
    </w:p>
    <w:p>
      <w:pPr>
        <w:pStyle w:val="Style3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公司在电信行业的市场份额稳中有升，聚焦客户需求并引导需求，积极探索和开展一系列新业务，公司业务由运营商</w:t>
      </w:r>
      <w:r>
        <w:rPr>
          <w:color w:val="000000"/>
          <w:spacing w:val="0"/>
          <w:w w:val="100"/>
          <w:position w:val="0"/>
          <w:sz w:val="18"/>
          <w:szCs w:val="18"/>
        </w:rPr>
        <w:t xml:space="preserve">BSS </w:t>
      </w:r>
      <w:r>
        <w:rPr>
          <w:color w:val="000000"/>
          <w:spacing w:val="0"/>
          <w:w w:val="100"/>
          <w:position w:val="0"/>
        </w:rPr>
        <w:t>域扩展到了运营商</w:t>
      </w:r>
      <w:r>
        <w:rPr>
          <w:color w:val="000000"/>
          <w:spacing w:val="0"/>
          <w:w w:val="100"/>
          <w:position w:val="0"/>
          <w:sz w:val="18"/>
          <w:szCs w:val="18"/>
        </w:rPr>
        <w:t>OSS</w:t>
      </w:r>
      <w:r>
        <w:rPr>
          <w:color w:val="000000"/>
          <w:spacing w:val="0"/>
          <w:w w:val="100"/>
          <w:position w:val="0"/>
        </w:rPr>
        <w:t>域，业务规模逐步扩大，电信行业收入持续增长；同时，公司不断完善在非电信行业市场的布局，业 务规模逐步扩大，通过自身市场开拓和外延式并购，公司基本形成了以电信、金融、政府、工业、新闻媒体和电信运营六大 板块业务体系。</w:t>
      </w:r>
    </w:p>
    <w:p>
      <w:pPr>
        <w:pStyle w:val="Style36"/>
        <w:keepNext w:val="0"/>
        <w:keepLines w:val="0"/>
        <w:widowControl w:val="0"/>
        <w:shd w:val="clear" w:color="auto" w:fill="auto"/>
        <w:tabs>
          <w:tab w:pos="680" w:val="left"/>
        </w:tabs>
        <w:bidi w:val="0"/>
        <w:spacing w:before="0" w:after="0" w:line="469" w:lineRule="exact"/>
        <w:ind w:left="0" w:right="0" w:firstLine="360"/>
        <w:jc w:val="both"/>
      </w:pPr>
      <w:bookmarkStart w:id="82" w:name="bookmark82"/>
      <w:r>
        <w:rPr>
          <w:color w:val="000000"/>
          <w:spacing w:val="0"/>
          <w:w w:val="100"/>
          <w:position w:val="0"/>
          <w:sz w:val="18"/>
          <w:szCs w:val="18"/>
        </w:rPr>
        <w:t>3</w:t>
      </w:r>
      <w:bookmarkEnd w:id="82"/>
      <w:r>
        <w:rPr>
          <w:color w:val="000000"/>
          <w:spacing w:val="0"/>
          <w:w w:val="100"/>
          <w:position w:val="0"/>
        </w:rPr>
        <w:t>、</w:t>
        <w:tab/>
        <w:t>强化成本管理，建立以数据为支撑的管理模式</w:t>
      </w:r>
    </w:p>
    <w:p>
      <w:pPr>
        <w:pStyle w:val="Style36"/>
        <w:keepNext w:val="0"/>
        <w:keepLines w:val="0"/>
        <w:widowControl w:val="0"/>
        <w:shd w:val="clear" w:color="auto" w:fill="auto"/>
        <w:bidi w:val="0"/>
        <w:spacing w:before="0" w:after="0" w:line="469" w:lineRule="exact"/>
        <w:ind w:left="0" w:right="0" w:firstLine="360"/>
        <w:jc w:val="both"/>
      </w:pPr>
      <w:r>
        <w:rPr>
          <w:color w:val="000000"/>
          <w:spacing w:val="0"/>
          <w:w w:val="100"/>
          <w:position w:val="0"/>
        </w:rPr>
        <w:t>为提高公司管理决策的科学性，公司建立了支撑绩效考核、成本管理、流程梳理、管理制度优化的数据体系，各部门责 权利更加明确，公司管理架构和决策链条越加清晰化，公司内部逐步形成了 “用数据说话”的管理模式，为公司管理层和部 门管理者科学决策提供了依据和支撑，提高了公司整体运行效率和管理水平。公司通过建立成本预算、成本核算、成本考核 等管理制度，把成本管理落到实处，提高了各部门成本管理意识，强化了公司整体成本管控，实现公司成本管理目标。</w:t>
      </w:r>
    </w:p>
    <w:p>
      <w:pPr>
        <w:pStyle w:val="Style36"/>
        <w:keepNext w:val="0"/>
        <w:keepLines w:val="0"/>
        <w:widowControl w:val="0"/>
        <w:shd w:val="clear" w:color="auto" w:fill="auto"/>
        <w:tabs>
          <w:tab w:pos="684" w:val="left"/>
        </w:tabs>
        <w:bidi w:val="0"/>
        <w:spacing w:before="0" w:after="260" w:line="469" w:lineRule="exact"/>
        <w:ind w:left="0" w:right="0" w:firstLine="360"/>
        <w:jc w:val="both"/>
      </w:pPr>
      <w:bookmarkStart w:id="83" w:name="bookmark83"/>
      <w:r>
        <w:rPr>
          <w:color w:val="000000"/>
          <w:spacing w:val="0"/>
          <w:w w:val="100"/>
          <w:position w:val="0"/>
          <w:sz w:val="18"/>
          <w:szCs w:val="18"/>
        </w:rPr>
        <w:t>4</w:t>
      </w:r>
      <w:bookmarkEnd w:id="83"/>
      <w:r>
        <w:rPr>
          <w:color w:val="000000"/>
          <w:spacing w:val="0"/>
          <w:w w:val="100"/>
          <w:position w:val="0"/>
        </w:rPr>
        <w:t>、</w:t>
        <w:tab/>
        <w:t>完善人才培养与激励机制，保持公司持续成长动力</w:t>
      </w:r>
    </w:p>
    <w:p>
      <w:pPr>
        <w:pStyle w:val="Style36"/>
        <w:keepNext w:val="0"/>
        <w:keepLines w:val="0"/>
        <w:widowControl w:val="0"/>
        <w:shd w:val="clear" w:color="auto" w:fill="auto"/>
        <w:bidi w:val="0"/>
        <w:spacing w:before="0" w:after="0" w:line="470" w:lineRule="exact"/>
        <w:ind w:left="0" w:right="0"/>
        <w:jc w:val="left"/>
      </w:pPr>
      <w:r>
        <w:rPr>
          <w:color w:val="000000"/>
          <w:spacing w:val="0"/>
          <w:w w:val="100"/>
          <w:position w:val="0"/>
        </w:rPr>
        <w:t>报告期内，公司不断优化人才建设体系，以绩效考核管理和股权激励计划为激励工具，科学合理的设定绩效考核指标， 充分挖掘员工特别是管理者的主观能动性，提升管理者的工作绩效；完善培训体系，通过外部培训与内部培训相结合，加强 员工的岗位技能；进一步完善人才激励机制，通过合理的激励措施来提高员工的工作热情与积极性；从外部引入高端人才及 团队，促进公司技术、市场及管理能力不断提高；持续深化企业文化建设，推进企业文化的有效传播、灌输和认同，促进文 化融和，提升公司向心力和执行力。</w:t>
      </w:r>
    </w:p>
    <w:p>
      <w:pPr>
        <w:pStyle w:val="Style36"/>
        <w:keepNext w:val="0"/>
        <w:keepLines w:val="0"/>
        <w:widowControl w:val="0"/>
        <w:shd w:val="clear" w:color="auto" w:fill="auto"/>
        <w:bidi w:val="0"/>
        <w:spacing w:before="0" w:after="0" w:line="470" w:lineRule="exact"/>
        <w:ind w:left="0" w:right="0"/>
        <w:jc w:val="both"/>
      </w:pPr>
      <w:bookmarkStart w:id="84" w:name="bookmark84"/>
      <w:r>
        <w:rPr>
          <w:color w:val="000000"/>
          <w:spacing w:val="0"/>
          <w:w w:val="100"/>
          <w:position w:val="0"/>
          <w:sz w:val="18"/>
          <w:szCs w:val="18"/>
        </w:rPr>
        <w:t>5</w:t>
      </w:r>
      <w:bookmarkEnd w:id="84"/>
      <w:r>
        <w:rPr>
          <w:color w:val="000000"/>
          <w:spacing w:val="0"/>
          <w:w w:val="100"/>
          <w:position w:val="0"/>
        </w:rPr>
        <w:t>、资产重组推进外延式发展</w:t>
      </w:r>
    </w:p>
    <w:p>
      <w:pPr>
        <w:pStyle w:val="Style36"/>
        <w:keepNext w:val="0"/>
        <w:keepLines w:val="0"/>
        <w:widowControl w:val="0"/>
        <w:shd w:val="clear" w:color="auto" w:fill="auto"/>
        <w:bidi w:val="0"/>
        <w:spacing w:before="0" w:after="480" w:line="470" w:lineRule="exact"/>
        <w:ind w:left="0" w:right="0"/>
        <w:jc w:val="both"/>
      </w:pPr>
      <w:r>
        <w:rPr>
          <w:color w:val="000000"/>
          <w:spacing w:val="0"/>
          <w:w w:val="100"/>
          <w:position w:val="0"/>
          <w:sz w:val="18"/>
          <w:szCs w:val="18"/>
        </w:rPr>
        <w:t>2013</w:t>
      </w:r>
      <w:r>
        <w:rPr>
          <w:color w:val="000000"/>
          <w:spacing w:val="0"/>
          <w:w w:val="100"/>
          <w:position w:val="0"/>
        </w:rPr>
        <w:t>年，公司以现金及发行股份方式收购了北科亿力和科瑞明两家公司，切入工业和金融两大市场领域，开拓了新的利 润增长点和新的市场空间，推动公司外延式发展迈入了加速期。公司的并购项目均符合公司完善覆盖商业智能全产业链的多 层次产品结构和推进公司商业智能产品及技术的多行业应用的战略方向，利用资本手段快速整合市场和技术资源，实现资源 互补，从技术或市场两方面与公司主营业务形成互补和协同，提升公司未来发展空间。</w:t>
      </w:r>
    </w:p>
    <w:p>
      <w:pPr>
        <w:pStyle w:val="Style40"/>
        <w:keepNext/>
        <w:keepLines/>
        <w:widowControl w:val="0"/>
        <w:shd w:val="clear" w:color="auto" w:fill="auto"/>
        <w:bidi w:val="0"/>
        <w:spacing w:before="0" w:line="240" w:lineRule="auto"/>
        <w:ind w:left="0" w:right="0" w:firstLine="0"/>
        <w:jc w:val="left"/>
      </w:pPr>
      <w:bookmarkStart w:id="85" w:name="bookmark85"/>
      <w:bookmarkStart w:id="86" w:name="bookmark86"/>
      <w:bookmarkStart w:id="87" w:name="bookmark87"/>
      <w:bookmarkStart w:id="88" w:name="bookmark88"/>
      <w:r>
        <w:rPr>
          <w:rFonts w:ascii="Times New Roman" w:eastAsia="Times New Roman" w:hAnsi="Times New Roman" w:cs="Times New Roman"/>
          <w:color w:val="000000"/>
          <w:spacing w:val="0"/>
          <w:w w:val="100"/>
          <w:position w:val="0"/>
        </w:rPr>
        <w:t>2</w:t>
      </w:r>
      <w:bookmarkEnd w:id="87"/>
      <w:r>
        <w:rPr>
          <w:color w:val="000000"/>
          <w:spacing w:val="0"/>
          <w:w w:val="100"/>
          <w:position w:val="0"/>
        </w:rPr>
        <w:t>、报告期内主要经营情况</w:t>
      </w:r>
      <w:bookmarkEnd w:id="85"/>
      <w:bookmarkEnd w:id="86"/>
      <w:bookmarkEnd w:id="88"/>
    </w:p>
    <w:p>
      <w:pPr>
        <w:pStyle w:val="Style40"/>
        <w:keepNext/>
        <w:keepLines/>
        <w:widowControl w:val="0"/>
        <w:shd w:val="clear" w:color="auto" w:fill="auto"/>
        <w:bidi w:val="0"/>
        <w:spacing w:before="0" w:after="200" w:line="240" w:lineRule="auto"/>
        <w:ind w:left="0" w:right="0" w:firstLine="0"/>
        <w:jc w:val="left"/>
      </w:pPr>
      <w:bookmarkStart w:id="85" w:name="bookmark85"/>
      <w:bookmarkStart w:id="86" w:name="bookmark86"/>
      <w:bookmarkStart w:id="89" w:name="bookmark89"/>
      <w:bookmarkStart w:id="90" w:name="bookmark90"/>
      <w:r>
        <w:rPr>
          <w:color w:val="000000"/>
          <w:spacing w:val="0"/>
          <w:w w:val="100"/>
          <w:position w:val="0"/>
        </w:rPr>
        <w:t>（</w:t>
      </w:r>
      <w:bookmarkEnd w:id="89"/>
      <w:r>
        <w:rPr>
          <w:rFonts w:ascii="Times New Roman" w:eastAsia="Times New Roman" w:hAnsi="Times New Roman" w:cs="Times New Roman"/>
          <w:color w:val="000000"/>
          <w:spacing w:val="0"/>
          <w:w w:val="100"/>
          <w:position w:val="0"/>
        </w:rPr>
        <w:t>1</w:t>
      </w:r>
      <w:r>
        <w:rPr>
          <w:color w:val="000000"/>
          <w:spacing w:val="0"/>
          <w:w w:val="100"/>
          <w:position w:val="0"/>
        </w:rPr>
        <w:t>）主营业务分析</w:t>
      </w:r>
      <w:bookmarkEnd w:id="85"/>
      <w:bookmarkEnd w:id="86"/>
      <w:bookmarkEnd w:id="90"/>
    </w:p>
    <w:p>
      <w:pPr>
        <w:pStyle w:val="Style36"/>
        <w:keepNext w:val="0"/>
        <w:keepLines w:val="0"/>
        <w:widowControl w:val="0"/>
        <w:shd w:val="clear" w:color="auto" w:fill="auto"/>
        <w:tabs>
          <w:tab w:pos="694" w:val="left"/>
        </w:tabs>
        <w:bidi w:val="0"/>
        <w:spacing w:before="0" w:after="0" w:line="468" w:lineRule="exact"/>
        <w:ind w:left="0" w:right="0"/>
        <w:jc w:val="both"/>
      </w:pPr>
      <w:bookmarkStart w:id="91" w:name="bookmark91"/>
      <w:r>
        <w:rPr>
          <w:color w:val="000000"/>
          <w:spacing w:val="0"/>
          <w:w w:val="100"/>
          <w:position w:val="0"/>
          <w:sz w:val="18"/>
          <w:szCs w:val="18"/>
        </w:rPr>
        <w:t>1</w:t>
      </w:r>
      <w:bookmarkEnd w:id="91"/>
      <w:r>
        <w:rPr>
          <w:color w:val="000000"/>
          <w:spacing w:val="0"/>
          <w:w w:val="100"/>
          <w:position w:val="0"/>
          <w:sz w:val="18"/>
          <w:szCs w:val="18"/>
        </w:rPr>
        <w:t>）</w:t>
        <w:tab/>
      </w:r>
      <w:r>
        <w:rPr>
          <w:color w:val="000000"/>
          <w:spacing w:val="0"/>
          <w:w w:val="100"/>
          <w:position w:val="0"/>
        </w:rPr>
        <w:t>概述</w:t>
      </w:r>
    </w:p>
    <w:p>
      <w:pPr>
        <w:pStyle w:val="Style36"/>
        <w:keepNext w:val="0"/>
        <w:keepLines w:val="0"/>
        <w:widowControl w:val="0"/>
        <w:shd w:val="clear" w:color="auto" w:fill="auto"/>
        <w:bidi w:val="0"/>
        <w:spacing w:before="0" w:after="0" w:line="468" w:lineRule="exact"/>
        <w:ind w:left="0" w:right="0"/>
        <w:jc w:val="both"/>
      </w:pPr>
      <w:r>
        <w:rPr>
          <w:color w:val="000000"/>
          <w:spacing w:val="0"/>
          <w:w w:val="100"/>
          <w:position w:val="0"/>
        </w:rPr>
        <w:t>本报告期，公司实现营业总收入</w:t>
      </w:r>
      <w:r>
        <w:rPr>
          <w:color w:val="000000"/>
          <w:spacing w:val="0"/>
          <w:w w:val="100"/>
          <w:position w:val="0"/>
          <w:sz w:val="18"/>
          <w:szCs w:val="18"/>
        </w:rPr>
        <w:t>4.68</w:t>
      </w:r>
      <w:r>
        <w:rPr>
          <w:color w:val="000000"/>
          <w:spacing w:val="0"/>
          <w:w w:val="100"/>
          <w:position w:val="0"/>
        </w:rPr>
        <w:t>亿元，较上年同期增长</w:t>
      </w:r>
      <w:r>
        <w:rPr>
          <w:color w:val="000000"/>
          <w:spacing w:val="0"/>
          <w:w w:val="100"/>
          <w:position w:val="0"/>
          <w:sz w:val="18"/>
          <w:szCs w:val="18"/>
        </w:rPr>
        <w:t xml:space="preserve">49. </w:t>
      </w:r>
      <w:r>
        <w:rPr>
          <w:color w:val="000000"/>
          <w:spacing w:val="0"/>
          <w:w w:val="100"/>
          <w:position w:val="0"/>
          <w:sz w:val="18"/>
          <w:szCs w:val="18"/>
        </w:rPr>
        <w:t>57%；</w:t>
      </w:r>
      <w:r>
        <w:rPr>
          <w:color w:val="000000"/>
          <w:spacing w:val="0"/>
          <w:w w:val="100"/>
          <w:position w:val="0"/>
        </w:rPr>
        <w:t>实现营业利润</w:t>
      </w:r>
      <w:r>
        <w:rPr>
          <w:color w:val="000000"/>
          <w:spacing w:val="0"/>
          <w:w w:val="100"/>
          <w:position w:val="0"/>
          <w:sz w:val="18"/>
          <w:szCs w:val="18"/>
        </w:rPr>
        <w:t xml:space="preserve">8, </w:t>
      </w:r>
      <w:r>
        <w:rPr>
          <w:color w:val="000000"/>
          <w:spacing w:val="0"/>
          <w:w w:val="100"/>
          <w:position w:val="0"/>
          <w:sz w:val="18"/>
          <w:szCs w:val="18"/>
        </w:rPr>
        <w:t xml:space="preserve">864. </w:t>
      </w:r>
      <w:r>
        <w:rPr>
          <w:color w:val="000000"/>
          <w:spacing w:val="0"/>
          <w:w w:val="100"/>
          <w:position w:val="0"/>
          <w:sz w:val="18"/>
          <w:szCs w:val="18"/>
        </w:rPr>
        <w:t>99</w:t>
      </w:r>
      <w:r>
        <w:rPr>
          <w:color w:val="000000"/>
          <w:spacing w:val="0"/>
          <w:w w:val="100"/>
          <w:position w:val="0"/>
        </w:rPr>
        <w:t>万元，较上年同期增长</w:t>
      </w:r>
      <w:r>
        <w:rPr>
          <w:color w:val="000000"/>
          <w:spacing w:val="0"/>
          <w:w w:val="100"/>
          <w:position w:val="0"/>
          <w:sz w:val="18"/>
          <w:szCs w:val="18"/>
        </w:rPr>
        <w:t xml:space="preserve">8. </w:t>
      </w:r>
      <w:r>
        <w:rPr>
          <w:color w:val="000000"/>
          <w:spacing w:val="0"/>
          <w:w w:val="100"/>
          <w:position w:val="0"/>
          <w:sz w:val="18"/>
          <w:szCs w:val="18"/>
        </w:rPr>
        <w:t xml:space="preserve">73%； </w:t>
      </w:r>
      <w:r>
        <w:rPr>
          <w:color w:val="000000"/>
          <w:spacing w:val="0"/>
          <w:w w:val="100"/>
          <w:position w:val="0"/>
        </w:rPr>
        <w:t>实现利润总额</w:t>
      </w:r>
      <w:r>
        <w:rPr>
          <w:color w:val="000000"/>
          <w:spacing w:val="0"/>
          <w:w w:val="100"/>
          <w:position w:val="0"/>
          <w:sz w:val="18"/>
          <w:szCs w:val="18"/>
        </w:rPr>
        <w:t>9,721.15</w:t>
      </w:r>
      <w:r>
        <w:rPr>
          <w:color w:val="000000"/>
          <w:spacing w:val="0"/>
          <w:w w:val="100"/>
          <w:position w:val="0"/>
        </w:rPr>
        <w:t>万元，较上年同期增长</w:t>
      </w:r>
      <w:r>
        <w:rPr>
          <w:color w:val="000000"/>
          <w:spacing w:val="0"/>
          <w:w w:val="100"/>
          <w:position w:val="0"/>
          <w:sz w:val="18"/>
          <w:szCs w:val="18"/>
        </w:rPr>
        <w:t>16.06%；</w:t>
      </w:r>
      <w:r>
        <w:rPr>
          <w:color w:val="000000"/>
          <w:spacing w:val="0"/>
          <w:w w:val="100"/>
          <w:position w:val="0"/>
        </w:rPr>
        <w:t>实现归属于上市公司股东的净利润</w:t>
      </w:r>
      <w:r>
        <w:rPr>
          <w:color w:val="000000"/>
          <w:spacing w:val="0"/>
          <w:w w:val="100"/>
          <w:position w:val="0"/>
          <w:sz w:val="18"/>
          <w:szCs w:val="18"/>
        </w:rPr>
        <w:t xml:space="preserve">9, </w:t>
      </w:r>
      <w:r>
        <w:rPr>
          <w:color w:val="000000"/>
          <w:spacing w:val="0"/>
          <w:w w:val="100"/>
          <w:position w:val="0"/>
          <w:sz w:val="18"/>
          <w:szCs w:val="18"/>
        </w:rPr>
        <w:t xml:space="preserve">023. </w:t>
      </w:r>
      <w:r>
        <w:rPr>
          <w:color w:val="000000"/>
          <w:spacing w:val="0"/>
          <w:w w:val="100"/>
          <w:position w:val="0"/>
          <w:sz w:val="18"/>
          <w:szCs w:val="18"/>
        </w:rPr>
        <w:t>64</w:t>
      </w:r>
      <w:r>
        <w:rPr>
          <w:color w:val="000000"/>
          <w:spacing w:val="0"/>
          <w:w w:val="100"/>
          <w:position w:val="0"/>
        </w:rPr>
        <w:t xml:space="preserve">万元，较上年同期增长 </w:t>
      </w:r>
      <w:r>
        <w:rPr>
          <w:color w:val="000000"/>
          <w:spacing w:val="0"/>
          <w:w w:val="100"/>
          <w:position w:val="0"/>
          <w:sz w:val="18"/>
          <w:szCs w:val="18"/>
        </w:rPr>
        <w:t xml:space="preserve">27. </w:t>
      </w:r>
      <w:r>
        <w:rPr>
          <w:color w:val="000000"/>
          <w:spacing w:val="0"/>
          <w:w w:val="100"/>
          <w:position w:val="0"/>
          <w:sz w:val="18"/>
          <w:szCs w:val="18"/>
        </w:rPr>
        <w:t>54%</w:t>
      </w:r>
      <w:r>
        <w:rPr>
          <w:color w:val="000000"/>
          <w:spacing w:val="0"/>
          <w:w w:val="100"/>
          <w:position w:val="0"/>
        </w:rPr>
        <w:t>。</w:t>
      </w:r>
    </w:p>
    <w:p>
      <w:pPr>
        <w:pStyle w:val="Style36"/>
        <w:keepNext w:val="0"/>
        <w:keepLines w:val="0"/>
        <w:widowControl w:val="0"/>
        <w:shd w:val="clear" w:color="auto" w:fill="auto"/>
        <w:tabs>
          <w:tab w:pos="704" w:val="left"/>
        </w:tabs>
        <w:bidi w:val="0"/>
        <w:spacing w:before="0" w:after="0" w:line="468" w:lineRule="exact"/>
        <w:ind w:left="0" w:right="0"/>
        <w:jc w:val="both"/>
      </w:pPr>
      <w:bookmarkStart w:id="92" w:name="bookmark92"/>
      <w:r>
        <w:rPr>
          <w:color w:val="000000"/>
          <w:spacing w:val="0"/>
          <w:w w:val="100"/>
          <w:position w:val="0"/>
          <w:sz w:val="18"/>
          <w:szCs w:val="18"/>
        </w:rPr>
        <w:t>2</w:t>
      </w:r>
      <w:bookmarkEnd w:id="92"/>
      <w:r>
        <w:rPr>
          <w:color w:val="000000"/>
          <w:spacing w:val="0"/>
          <w:w w:val="100"/>
          <w:position w:val="0"/>
          <w:sz w:val="18"/>
          <w:szCs w:val="18"/>
        </w:rPr>
        <w:t>）</w:t>
        <w:tab/>
      </w:r>
      <w:r>
        <w:rPr>
          <w:color w:val="000000"/>
          <w:spacing w:val="0"/>
          <w:w w:val="100"/>
          <w:position w:val="0"/>
        </w:rPr>
        <w:t>报告期利润构成或利润来源发生重大变动的说明</w:t>
      </w:r>
    </w:p>
    <w:p>
      <w:pPr>
        <w:pStyle w:val="Style36"/>
        <w:keepNext w:val="0"/>
        <w:keepLines w:val="0"/>
        <w:widowControl w:val="0"/>
        <w:shd w:val="clear" w:color="auto" w:fill="auto"/>
        <w:bidi w:val="0"/>
        <w:spacing w:before="0" w:after="0" w:line="468" w:lineRule="exact"/>
        <w:ind w:left="0" w:right="0"/>
        <w:jc w:val="both"/>
      </w:pPr>
      <w:r>
        <w:rPr>
          <w:color w:val="000000"/>
          <w:spacing w:val="0"/>
          <w:w w:val="100"/>
          <w:position w:val="0"/>
        </w:rPr>
        <w:t>不适用。</w:t>
      </w:r>
    </w:p>
    <w:p>
      <w:pPr>
        <w:pStyle w:val="Style36"/>
        <w:keepNext w:val="0"/>
        <w:keepLines w:val="0"/>
        <w:widowControl w:val="0"/>
        <w:shd w:val="clear" w:color="auto" w:fill="auto"/>
        <w:tabs>
          <w:tab w:pos="704" w:val="left"/>
        </w:tabs>
        <w:bidi w:val="0"/>
        <w:spacing w:before="0" w:after="240" w:line="468" w:lineRule="exact"/>
        <w:ind w:left="0" w:right="0"/>
        <w:jc w:val="both"/>
      </w:pPr>
      <w:bookmarkStart w:id="93" w:name="bookmark93"/>
      <w:r>
        <w:rPr>
          <w:color w:val="000000"/>
          <w:spacing w:val="0"/>
          <w:w w:val="100"/>
          <w:position w:val="0"/>
          <w:sz w:val="18"/>
          <w:szCs w:val="18"/>
        </w:rPr>
        <w:t>3</w:t>
      </w:r>
      <w:bookmarkEnd w:id="93"/>
      <w:r>
        <w:rPr>
          <w:color w:val="000000"/>
          <w:spacing w:val="0"/>
          <w:w w:val="100"/>
          <w:position w:val="0"/>
          <w:sz w:val="18"/>
          <w:szCs w:val="18"/>
        </w:rPr>
        <w:t>）</w:t>
        <w:tab/>
      </w:r>
      <w:r>
        <w:rPr>
          <w:color w:val="000000"/>
          <w:spacing w:val="0"/>
          <w:w w:val="100"/>
          <w:position w:val="0"/>
        </w:rPr>
        <w:t>收入</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同比增减情况</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468,161,375.81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313,003,233.22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驱动收入变化的因素</w:t>
      </w:r>
    </w:p>
    <w:p>
      <w:pPr>
        <w:pStyle w:val="Style36"/>
        <w:keepNext w:val="0"/>
        <w:keepLines w:val="0"/>
        <w:widowControl w:val="0"/>
        <w:shd w:val="clear" w:color="auto" w:fill="auto"/>
        <w:bidi w:val="0"/>
        <w:spacing w:before="0" w:after="540" w:line="473" w:lineRule="exact"/>
        <w:ind w:left="0" w:right="0"/>
        <w:jc w:val="both"/>
      </w:pPr>
      <w:r>
        <w:rPr>
          <w:color w:val="000000"/>
          <w:spacing w:val="0"/>
          <w:w w:val="100"/>
          <w:position w:val="0"/>
          <w:sz w:val="18"/>
          <w:szCs w:val="18"/>
        </w:rPr>
        <w:t>2013</w:t>
      </w:r>
      <w:r>
        <w:rPr>
          <w:color w:val="000000"/>
          <w:spacing w:val="0"/>
          <w:w w:val="100"/>
          <w:position w:val="0"/>
        </w:rPr>
        <w:t>年度，公司聚焦市场需求和客户体验，强化技术和产品创新能力，加大商业智能在新领域、新市场的开拓力度，公 司品牌和技术优势不断凸显，在电信行业市场业务稳定增长，同时在非电信行业业务收入较上年同期有所增加，公司整体业 务规模同比明显扩大。</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公司实物销售收入是否大于劳务收入</w:t>
      </w:r>
    </w:p>
    <w:p>
      <w:pPr>
        <w:pStyle w:val="Style36"/>
        <w:keepNext w:val="0"/>
        <w:keepLines w:val="0"/>
        <w:widowControl w:val="0"/>
        <w:shd w:val="clear" w:color="auto" w:fill="auto"/>
        <w:bidi w:val="0"/>
        <w:spacing w:before="0" w:after="1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br w:type="page"/>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公司重大的在手订单情况</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数量分散的订单情况</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公司报告期内产品或服务发生重大变化或调整有关情况</w:t>
      </w:r>
    </w:p>
    <w:p>
      <w:pPr>
        <w:pStyle w:val="Style36"/>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220" w:line="240" w:lineRule="auto"/>
        <w:ind w:left="0" w:right="0" w:firstLine="360"/>
        <w:jc w:val="left"/>
      </w:pPr>
      <w:bookmarkStart w:id="94" w:name="bookmark94"/>
      <w:r>
        <w:rPr>
          <w:color w:val="000000"/>
          <w:spacing w:val="0"/>
          <w:w w:val="100"/>
          <w:position w:val="0"/>
          <w:sz w:val="18"/>
          <w:szCs w:val="18"/>
        </w:rPr>
        <w:t>4</w:t>
      </w:r>
      <w:bookmarkEnd w:id="94"/>
      <w:r>
        <w:rPr>
          <w:color w:val="000000"/>
          <w:spacing w:val="0"/>
          <w:w w:val="100"/>
          <w:position w:val="0"/>
          <w:sz w:val="18"/>
          <w:szCs w:val="18"/>
        </w:rPr>
        <w:t>）</w:t>
      </w:r>
      <w:r>
        <w:rPr>
          <w:color w:val="000000"/>
          <w:spacing w:val="0"/>
          <w:w w:val="100"/>
          <w:position w:val="0"/>
        </w:rPr>
        <w:t>成本</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color w:val="000000"/>
                <w:spacing w:val="0"/>
                <w:w w:val="100"/>
                <w:position w:val="0"/>
                <w:sz w:val="17"/>
                <w:szCs w:val="17"/>
              </w:rPr>
              <w:t>同比增减</w:t>
            </w:r>
            <w:r>
              <w:rPr>
                <w:rFonts w:ascii="Times New Roman" w:eastAsia="Times New Roman" w:hAnsi="Times New Roman" w:cs="Times New Roman"/>
                <w:color w:val="000000"/>
                <w:spacing w:val="0"/>
                <w:w w:val="100"/>
                <w:position w:val="0"/>
                <w:sz w:val="18"/>
                <w:szCs w:val="18"/>
              </w:rPr>
              <w:t>（%）</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160"/>
              <w:jc w:val="left"/>
            </w:pPr>
            <w:r>
              <w:rPr>
                <w:color w:val="000000"/>
                <w:spacing w:val="0"/>
                <w:w w:val="100"/>
                <w:position w:val="0"/>
              </w:rPr>
              <w:t>占营业成本比重</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占营业成本比重</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105,216,971.13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76,462,055.96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45.41%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技术服务咨询费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23,625,477.69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26,794,904.32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商品销售成本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76,203,596.25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25,960,576.65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15.42%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193.54%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8,632,393.13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17,791,501.67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000"/>
              <w:jc w:val="both"/>
              <w:rPr>
                <w:sz w:val="18"/>
                <w:szCs w:val="18"/>
              </w:rPr>
            </w:pPr>
            <w:r>
              <w:rPr>
                <w:rFonts w:ascii="Times New Roman" w:eastAsia="Times New Roman" w:hAnsi="Times New Roman" w:cs="Times New Roman"/>
                <w:color w:val="000000"/>
                <w:spacing w:val="0"/>
                <w:w w:val="100"/>
                <w:position w:val="0"/>
                <w:sz w:val="18"/>
                <w:szCs w:val="18"/>
              </w:rPr>
              <w:t>10.57%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6,107,845.41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5,477,703.71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9,672,742.54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5,495,844.74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外购软件、材料等费 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20,542,298.71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6,176,313.17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232.6%</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6,181,192.67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3,318,912.37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86.24%</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1,063,786.97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897,636.16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w:t>
            </w:r>
          </w:p>
        </w:tc>
      </w:tr>
    </w:tbl>
    <w:p>
      <w:pPr>
        <w:pStyle w:val="Style44"/>
        <w:keepNext w:val="0"/>
        <w:keepLines w:val="0"/>
        <w:widowControl w:val="0"/>
        <w:shd w:val="clear" w:color="auto" w:fill="auto"/>
        <w:bidi w:val="0"/>
        <w:spacing w:before="0" w:after="0" w:line="240" w:lineRule="auto"/>
        <w:ind w:left="350" w:right="0" w:firstLine="0"/>
        <w:jc w:val="left"/>
      </w:pPr>
      <w:r>
        <w:rPr>
          <w:color w:val="000000"/>
          <w:spacing w:val="0"/>
          <w:w w:val="100"/>
          <w:position w:val="0"/>
          <w:sz w:val="18"/>
          <w:szCs w:val="18"/>
        </w:rPr>
        <w:t>5）</w:t>
      </w:r>
      <w:r>
        <w:rPr>
          <w:color w:val="000000"/>
          <w:spacing w:val="0"/>
          <w:w w:val="100"/>
          <w:position w:val="0"/>
        </w:rPr>
        <w:t>费用</w:t>
      </w:r>
    </w:p>
    <w:p>
      <w:pPr>
        <w:widowControl w:val="0"/>
        <w:spacing w:after="219" w:line="1" w:lineRule="exact"/>
      </w:pP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29,236,770.46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20,182,814.72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公司本期销售费用较上期增长了 </w:t>
            </w:r>
            <w:r>
              <w:rPr>
                <w:rFonts w:ascii="Times New Roman" w:eastAsia="Times New Roman" w:hAnsi="Times New Roman" w:cs="Times New Roman"/>
                <w:color w:val="000000"/>
                <w:spacing w:val="0"/>
                <w:w w:val="100"/>
                <w:position w:val="0"/>
                <w:sz w:val="18"/>
                <w:szCs w:val="18"/>
              </w:rPr>
              <w:t>44.86%</w:t>
            </w:r>
            <w:r>
              <w:rPr>
                <w:color w:val="000000"/>
                <w:spacing w:val="0"/>
                <w:w w:val="100"/>
                <w:position w:val="0"/>
              </w:rPr>
              <w:t>，主要是由于本年业务规模扩 大，人员薪酬支出及办公费用等增加 所致。</w:t>
            </w:r>
          </w:p>
        </w:tc>
      </w:tr>
      <w:tr>
        <w:trPr>
          <w:trHeight w:val="15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90,461,861.28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45,969,915.12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公司本期管理费用较上期增长了 </w:t>
            </w:r>
            <w:r>
              <w:rPr>
                <w:rFonts w:ascii="Times New Roman" w:eastAsia="Times New Roman" w:hAnsi="Times New Roman" w:cs="Times New Roman"/>
                <w:color w:val="000000"/>
                <w:spacing w:val="0"/>
                <w:w w:val="100"/>
                <w:position w:val="0"/>
                <w:sz w:val="18"/>
                <w:szCs w:val="18"/>
              </w:rPr>
              <w:t>96.78%</w:t>
            </w:r>
            <w:r>
              <w:rPr>
                <w:color w:val="000000"/>
                <w:spacing w:val="0"/>
                <w:w w:val="100"/>
                <w:position w:val="0"/>
              </w:rPr>
              <w:t>，主要是由于本年业务规模扩 大、研发形成的无形资产及土地使用 权开始摊销、股权激励成本增加和研 发投入较上年增长所致。</w:t>
            </w:r>
          </w:p>
        </w:tc>
      </w:tr>
      <w:tr>
        <w:trPr>
          <w:trHeight w:val="12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-5,359,475.25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-10,188,645.80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本期财务费用大幅变动，主要系公司 现金规模缩减，相应利息收入减少， 以及公司新增银行借款增加财务费 用所致。</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7,293,505.31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13,009,245.26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所得税大幅减少，主要系本年度起公</w:t>
            </w:r>
          </w:p>
        </w:tc>
      </w:tr>
    </w:tbl>
    <w:p>
      <w:pPr>
        <w:widowControl w:val="0"/>
        <w:spacing w:line="1" w:lineRule="exact"/>
      </w:pPr>
      <w:r>
        <w:br w:type="page"/>
      </w:r>
    </w:p>
    <w:tbl>
      <w:tblPr>
        <w:tblOverlap w:val="never"/>
        <w:jc w:val="center"/>
        <w:tblLayout w:type="fixed"/>
      </w:tblPr>
      <w:tblGrid>
        <w:gridCol w:w="1925"/>
        <w:gridCol w:w="1637"/>
        <w:gridCol w:w="1637"/>
        <w:gridCol w:w="1459"/>
        <w:gridCol w:w="2928"/>
      </w:tblGrid>
      <w:tr>
        <w:trPr>
          <w:trHeight w:val="64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司享受国家产业布局内重点软件企 业适用的所得税优惠政策所致。</w:t>
            </w:r>
          </w:p>
        </w:tc>
      </w:tr>
    </w:tbl>
    <w:p>
      <w:pPr>
        <w:pStyle w:val="Style36"/>
        <w:keepNext w:val="0"/>
        <w:keepLines w:val="0"/>
        <w:widowControl w:val="0"/>
        <w:shd w:val="clear" w:color="auto" w:fill="auto"/>
        <w:bidi w:val="0"/>
        <w:spacing w:before="0" w:after="0" w:line="473" w:lineRule="exact"/>
        <w:ind w:left="0" w:right="0"/>
        <w:jc w:val="left"/>
      </w:pPr>
      <w:r>
        <w:rPr>
          <w:color w:val="000000"/>
          <w:spacing w:val="0"/>
          <w:w w:val="100"/>
          <w:position w:val="0"/>
          <w:sz w:val="18"/>
          <w:szCs w:val="18"/>
        </w:rPr>
        <w:t>6）</w:t>
      </w:r>
      <w:r>
        <w:rPr>
          <w:color w:val="000000"/>
          <w:spacing w:val="0"/>
          <w:w w:val="100"/>
          <w:position w:val="0"/>
        </w:rPr>
        <w:t>研发投入</w:t>
      </w:r>
    </w:p>
    <w:p>
      <w:pPr>
        <w:pStyle w:val="Style36"/>
        <w:keepNext w:val="0"/>
        <w:keepLines w:val="0"/>
        <w:widowControl w:val="0"/>
        <w:shd w:val="clear" w:color="auto" w:fill="auto"/>
        <w:bidi w:val="0"/>
        <w:spacing w:before="0" w:after="240" w:line="473" w:lineRule="exact"/>
        <w:ind w:left="0" w:right="0"/>
        <w:jc w:val="both"/>
      </w:pPr>
      <w:r>
        <w:rPr>
          <w:color w:val="000000"/>
          <w:spacing w:val="0"/>
          <w:w w:val="100"/>
          <w:position w:val="0"/>
          <w:sz w:val="18"/>
          <w:szCs w:val="18"/>
        </w:rPr>
        <w:t>2013</w:t>
      </w:r>
      <w:r>
        <w:rPr>
          <w:color w:val="000000"/>
          <w:spacing w:val="0"/>
          <w:w w:val="100"/>
          <w:position w:val="0"/>
        </w:rPr>
        <w:t>年度，公司研发投入总额为</w:t>
      </w:r>
      <w:r>
        <w:rPr>
          <w:color w:val="000000"/>
          <w:spacing w:val="0"/>
          <w:w w:val="100"/>
          <w:position w:val="0"/>
          <w:sz w:val="18"/>
          <w:szCs w:val="18"/>
        </w:rPr>
        <w:t>8,998.09</w:t>
      </w:r>
      <w:r>
        <w:rPr>
          <w:color w:val="000000"/>
          <w:spacing w:val="0"/>
          <w:w w:val="100"/>
          <w:position w:val="0"/>
        </w:rPr>
        <w:t>万元，占营业总收入的</w:t>
      </w:r>
      <w:r>
        <w:rPr>
          <w:color w:val="000000"/>
          <w:spacing w:val="0"/>
          <w:w w:val="100"/>
          <w:position w:val="0"/>
          <w:sz w:val="18"/>
          <w:szCs w:val="18"/>
        </w:rPr>
        <w:t>19.22%,</w:t>
      </w:r>
      <w:r>
        <w:rPr>
          <w:color w:val="000000"/>
          <w:spacing w:val="0"/>
          <w:w w:val="100"/>
          <w:position w:val="0"/>
        </w:rPr>
        <w:t>研发支出资本化</w:t>
      </w:r>
      <w:r>
        <w:rPr>
          <w:color w:val="000000"/>
          <w:spacing w:val="0"/>
          <w:w w:val="100"/>
          <w:position w:val="0"/>
          <w:sz w:val="18"/>
          <w:szCs w:val="18"/>
        </w:rPr>
        <w:t>4915.32</w:t>
      </w:r>
      <w:r>
        <w:rPr>
          <w:color w:val="000000"/>
          <w:spacing w:val="0"/>
          <w:w w:val="100"/>
          <w:position w:val="0"/>
        </w:rPr>
        <w:t>万元，资本化金额占 研发投入的</w:t>
      </w:r>
      <w:r>
        <w:rPr>
          <w:color w:val="000000"/>
          <w:spacing w:val="0"/>
          <w:w w:val="100"/>
          <w:position w:val="0"/>
          <w:sz w:val="18"/>
          <w:szCs w:val="18"/>
        </w:rPr>
        <w:t>54.63%,</w:t>
      </w:r>
      <w:r>
        <w:rPr>
          <w:color w:val="000000"/>
          <w:spacing w:val="0"/>
          <w:w w:val="100"/>
          <w:position w:val="0"/>
        </w:rPr>
        <w:t>主要是由于本年度公司研发项目大数据平台、</w:t>
      </w:r>
      <w:r>
        <w:rPr>
          <w:color w:val="000000"/>
          <w:spacing w:val="0"/>
          <w:w w:val="100"/>
          <w:position w:val="0"/>
          <w:sz w:val="18"/>
          <w:szCs w:val="18"/>
        </w:rPr>
        <w:t>IMobileBI</w:t>
      </w:r>
      <w:r>
        <w:rPr>
          <w:color w:val="000000"/>
          <w:spacing w:val="0"/>
          <w:w w:val="100"/>
          <w:position w:val="0"/>
        </w:rPr>
        <w:t>系统和数据服务平台进入资本化阶段。本年度, 公司完成了数据集成和管理工具项目、基于海量数据的个性化推荐系统、</w:t>
      </w:r>
      <w:r>
        <w:rPr>
          <w:color w:val="000000"/>
          <w:spacing w:val="0"/>
          <w:w w:val="100"/>
          <w:position w:val="0"/>
          <w:sz w:val="18"/>
          <w:szCs w:val="18"/>
        </w:rPr>
        <w:t>ETL</w:t>
      </w:r>
      <w:r>
        <w:rPr>
          <w:color w:val="000000"/>
          <w:spacing w:val="0"/>
          <w:w w:val="100"/>
          <w:position w:val="0"/>
        </w:rPr>
        <w:t>工具系统等产品研发，新增</w:t>
      </w:r>
      <w:r>
        <w:rPr>
          <w:color w:val="000000"/>
          <w:spacing w:val="0"/>
          <w:w w:val="100"/>
          <w:position w:val="0"/>
          <w:sz w:val="18"/>
          <w:szCs w:val="18"/>
        </w:rPr>
        <w:t>7</w:t>
      </w:r>
      <w:r>
        <w:rPr>
          <w:color w:val="000000"/>
          <w:spacing w:val="0"/>
          <w:w w:val="100"/>
          <w:position w:val="0"/>
        </w:rPr>
        <w:t>项软件著作权。截</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至本报告日，公司在研发的重点项目及产品进展情况如下:</w:t>
      </w:r>
    </w:p>
    <w:tbl>
      <w:tblPr>
        <w:tblOverlap w:val="never"/>
        <w:jc w:val="center"/>
        <w:tblLayout w:type="fixed"/>
      </w:tblPr>
      <w:tblGrid>
        <w:gridCol w:w="2458"/>
        <w:gridCol w:w="1440"/>
        <w:gridCol w:w="5770"/>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项目进展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项目目标</w:t>
            </w:r>
          </w:p>
        </w:tc>
      </w:tr>
      <w:tr>
        <w:trPr>
          <w:trHeight w:val="97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数据集成和管理工具项目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该项目的主要研发内容是通用的数据集成和管理工具，预期目标是实现跨 数据库平台的高效</w:t>
            </w:r>
            <w:r>
              <w:rPr>
                <w:rFonts w:ascii="Times New Roman" w:eastAsia="Times New Roman" w:hAnsi="Times New Roman" w:cs="Times New Roman"/>
                <w:color w:val="000000"/>
                <w:spacing w:val="0"/>
                <w:w w:val="100"/>
                <w:position w:val="0"/>
                <w:sz w:val="18"/>
                <w:szCs w:val="18"/>
              </w:rPr>
              <w:t>ETL</w:t>
            </w:r>
            <w:r>
              <w:rPr>
                <w:color w:val="000000"/>
                <w:spacing w:val="0"/>
                <w:w w:val="100"/>
                <w:position w:val="0"/>
              </w:rPr>
              <w:t>过程构建工具，稳定可靠的</w:t>
            </w:r>
            <w:r>
              <w:rPr>
                <w:rFonts w:ascii="Times New Roman" w:eastAsia="Times New Roman" w:hAnsi="Times New Roman" w:cs="Times New Roman"/>
                <w:color w:val="000000"/>
                <w:spacing w:val="0"/>
                <w:w w:val="100"/>
                <w:position w:val="0"/>
                <w:sz w:val="18"/>
                <w:szCs w:val="18"/>
              </w:rPr>
              <w:t>ETL</w:t>
            </w:r>
            <w:r>
              <w:rPr>
                <w:color w:val="000000"/>
                <w:spacing w:val="0"/>
                <w:w w:val="100"/>
                <w:position w:val="0"/>
              </w:rPr>
              <w:t>过程调度工具以及 便捷的数据质量管理、元数据管理工具。</w:t>
            </w:r>
          </w:p>
        </w:tc>
      </w:tr>
      <w:tr>
        <w:trPr>
          <w:trHeight w:val="128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企业数据仓库构建系统项目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系统开发阶段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基于公司在电信行业的企业数据平台产品线，研发企业数据核心模型、行 业应用模板及数据仓库构建工具。目标是扩展公司数据仓库产品支撑的行 业范围，提升数据仓库的数据质量管控、数据共享能力，使数据仓库项目 的实施过程自动化、智能化。</w:t>
            </w:r>
          </w:p>
        </w:tc>
      </w:tr>
      <w:tr>
        <w:trPr>
          <w:trHeight w:val="97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全业务营销及维系挽留系统项 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系统开发阶段，部 分模块已上线试 运行。</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color w:val="000000"/>
                <w:spacing w:val="0"/>
                <w:w w:val="100"/>
                <w:position w:val="0"/>
              </w:rPr>
              <w:t>建设全业务营销及维系挽留系统，一种面向电信行业的分析型</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软件平 台。该平台是在现有基础上，通过提升客户识别准确度、完善对客户各类 特征的把握，达到提升营销与维系挽留效果、降低成本的最终目标。</w:t>
            </w:r>
          </w:p>
        </w:tc>
      </w:tr>
      <w:tr>
        <w:trPr>
          <w:trHeight w:val="502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系统开发阶段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大数据平台项目的研发内容是为海量数据的管理、集成、计算、查询提供 一站式解决方案，包括元数据管理、数据中心（各类资源适配接口、数据 查询服务）</w:t>
            </w:r>
            <w:r>
              <w:rPr>
                <w:i/>
                <w:iCs/>
                <w:color w:val="000000"/>
                <w:spacing w:val="0"/>
                <w:w w:val="100"/>
                <w:position w:val="0"/>
              </w:rPr>
              <w:t>、</w:t>
            </w:r>
            <w:r>
              <w:rPr>
                <w:color w:val="000000"/>
                <w:spacing w:val="0"/>
                <w:w w:val="100"/>
                <w:position w:val="0"/>
              </w:rPr>
              <w:t>计算平台（数据计算服务、</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rPr>
              <w:t>处理引擎、</w:t>
            </w:r>
            <w:r>
              <w:rPr>
                <w:rFonts w:ascii="Times New Roman" w:eastAsia="Times New Roman" w:hAnsi="Times New Roman" w:cs="Times New Roman"/>
                <w:color w:val="000000"/>
                <w:spacing w:val="0"/>
                <w:w w:val="100"/>
                <w:position w:val="0"/>
                <w:sz w:val="18"/>
                <w:szCs w:val="18"/>
              </w:rPr>
              <w:t>Sql</w:t>
            </w:r>
            <w:r>
              <w:rPr>
                <w:color w:val="000000"/>
                <w:spacing w:val="0"/>
                <w:w w:val="100"/>
                <w:position w:val="0"/>
              </w:rPr>
              <w:t>处理引擎）</w:t>
            </w:r>
            <w:r>
              <w:rPr>
                <w:i/>
                <w:iCs/>
                <w:color w:val="000000"/>
                <w:spacing w:val="0"/>
                <w:w w:val="100"/>
                <w:position w:val="0"/>
              </w:rPr>
              <w:t xml:space="preserve">、 </w:t>
            </w:r>
            <w:r>
              <w:rPr>
                <w:color w:val="000000"/>
                <w:spacing w:val="0"/>
                <w:w w:val="100"/>
                <w:position w:val="0"/>
              </w:rPr>
              <w:t>数据治理、数据集成（可视化设计、作业流、数据流）。目前大数据需求 日益迫切，电信、金融等数据密集行业普遍体现出要对海量数据进行集成、 应用的需求，目前的解决方案包括以</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为代表的一体机方案， 以开源技术（如</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rPr>
              <w:t>）</w:t>
            </w:r>
            <w:r>
              <w:rPr>
                <w:color w:val="000000"/>
                <w:spacing w:val="0"/>
                <w:w w:val="100"/>
                <w:position w:val="0"/>
              </w:rPr>
              <w:t>为基础进行项目化开发的方案。一体机方案前期 投入较高，后期维护费用不菲，且大型企业客户开始注重自身</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架构的开 放性，一体机方案的封闭性、未来的可扩展性已成为大型企业客户的隐忧； 以开源技术（如</w:t>
            </w:r>
            <w:r>
              <w:rPr>
                <w:rFonts w:ascii="Times New Roman" w:eastAsia="Times New Roman" w:hAnsi="Times New Roman" w:cs="Times New Roman"/>
                <w:color w:val="000000"/>
                <w:spacing w:val="0"/>
                <w:w w:val="100"/>
                <w:position w:val="0"/>
                <w:sz w:val="18"/>
                <w:szCs w:val="18"/>
              </w:rPr>
              <w:t>Hadoop</w:t>
            </w:r>
            <w:r>
              <w:rPr>
                <w:color w:val="000000"/>
                <w:spacing w:val="0"/>
                <w:w w:val="100"/>
                <w:position w:val="0"/>
              </w:rPr>
              <w:t>）</w:t>
            </w:r>
            <w:r>
              <w:rPr>
                <w:color w:val="000000"/>
                <w:spacing w:val="0"/>
                <w:w w:val="100"/>
                <w:position w:val="0"/>
              </w:rPr>
              <w:t>为基础进行项目化开发的方案只能满足一时一地 的需要，且在健壮性、可管理性、效率等各方面均有不足。大数据平台项 目能够为大型企业客户提供大数据集成、计算的一站式解决方案，相较于 前述一体机方案，具有成本低、架构开放的优势（可采用廉价硬件快速扩 展），并提供更多增值功能，相较于项目化开发方案，具有通用性、健壮 性、可管理性、实施效率、运行效率等诸多方面的优势。该项目具有非常 良好的市场前景。</w:t>
            </w:r>
          </w:p>
        </w:tc>
      </w:tr>
      <w:tr>
        <w:trPr>
          <w:trHeight w:val="222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IMobileB </w:t>
            </w:r>
            <w:r>
              <w:rPr>
                <w:color w:val="000000"/>
                <w:spacing w:val="0"/>
                <w:w w:val="100"/>
                <w:position w:val="0"/>
                <w:sz w:val="18"/>
                <w:szCs w:val="18"/>
              </w:rPr>
              <w:t xml:space="preserve">I </w:t>
            </w:r>
            <w:r>
              <w:rPr>
                <w:color w:val="000000"/>
                <w:spacing w:val="0"/>
                <w:w w:val="100"/>
                <w:position w:val="0"/>
              </w:rPr>
              <w:t>系统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系统开发阶段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iMobileBI</w:t>
            </w:r>
            <w:r>
              <w:rPr>
                <w:color w:val="000000"/>
                <w:spacing w:val="0"/>
                <w:w w:val="100"/>
                <w:position w:val="0"/>
              </w:rPr>
              <w:t>系统项目的研发内容是为用户提供基于移动终端的商业智能解 决方案，包括云端系统（元数据接口、数据查询引擎、数据格式转换引擎、 仪表盘发布及订阅管理、</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架构、安全管理），移动端（仪表盘设计器、 业务组件设计器、移动设备</w:t>
            </w:r>
            <w:r>
              <w:rPr>
                <w:rFonts w:ascii="Times New Roman" w:eastAsia="Times New Roman" w:hAnsi="Times New Roman" w:cs="Times New Roman"/>
                <w:color w:val="000000"/>
                <w:spacing w:val="0"/>
                <w:w w:val="100"/>
                <w:position w:val="0"/>
                <w:sz w:val="18"/>
                <w:szCs w:val="18"/>
              </w:rPr>
              <w:t>Widget</w:t>
            </w:r>
            <w:r>
              <w:rPr>
                <w:color w:val="000000"/>
                <w:spacing w:val="0"/>
                <w:w w:val="100"/>
                <w:position w:val="0"/>
              </w:rPr>
              <w:t>渲染、数据调度引擎、移动设备缓存引 擎、仪表盘发布及订阅管理、门户管理）。随着移动终端的普及，越来越 多的企业用户习惯于在移动终端上使用商业智能系统功能，基于移动终端 的商业智能</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rPr>
              <w:t>手机、平板）在商业智能整体应用中所占的比</w:t>
            </w:r>
          </w:p>
        </w:tc>
      </w:tr>
    </w:tbl>
    <w:p>
      <w:pPr>
        <w:widowControl w:val="0"/>
        <w:spacing w:line="1" w:lineRule="exact"/>
      </w:pPr>
      <w:r>
        <w:br w:type="page"/>
      </w:r>
    </w:p>
    <w:tbl>
      <w:tblPr>
        <w:tblOverlap w:val="never"/>
        <w:jc w:val="center"/>
        <w:tblLayout w:type="fixed"/>
      </w:tblPr>
      <w:tblGrid>
        <w:gridCol w:w="2458"/>
        <w:gridCol w:w="1440"/>
        <w:gridCol w:w="5770"/>
      </w:tblGrid>
      <w:tr>
        <w:trPr>
          <w:trHeight w:val="19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重正在逐渐上升。</w:t>
            </w:r>
            <w:r>
              <w:rPr>
                <w:rFonts w:ascii="Times New Roman" w:eastAsia="Times New Roman" w:hAnsi="Times New Roman" w:cs="Times New Roman"/>
                <w:color w:val="000000"/>
                <w:spacing w:val="0"/>
                <w:w w:val="100"/>
                <w:position w:val="0"/>
                <w:sz w:val="18"/>
                <w:szCs w:val="18"/>
              </w:rPr>
              <w:t>iMobileB</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项目研发成功后，将提供给用户基于移动终端 快速组织数据、设计分析、发现及共享知识的能力，具有广阔的市场前景。 该项目计划研发周期为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年。公司已对该项目进行充分研究，在资金、技 术、人员等方面均能够提供充分保障，且该项目研发成功后能够为既有客 户提供更加便捷高效的移动终端商业智能解决方案、能够帮助公司拓展新 的客户、具有非常良好的市场前景。</w:t>
            </w:r>
          </w:p>
        </w:tc>
      </w:tr>
      <w:tr>
        <w:trPr>
          <w:trHeight w:val="534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数据服务平台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系统开发阶段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数据服务平台为大型企业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架构中应用与数据解耦问题、异构数据交换问 题、数据使用管理问题提供解决方案，研发内容包括：数据服务子系统（数 据服务平台门户、数据服务引擎、任务调度引擎、数据封装引擎），异构 数据交换平台（异构数据访问模块、异构数据转换模块），运维管理子系 统（日志及报表模块、服务管理模块、任务管理模块、系统管理模块）， 数据安全中心（认证模块、授权模块），外部接口子系统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ETL</w:t>
            </w:r>
            <w:r>
              <w:rPr>
                <w:color w:val="000000"/>
                <w:spacing w:val="0"/>
                <w:w w:val="100"/>
                <w:position w:val="0"/>
              </w:rPr>
              <w:t>平台接口、 元数据平台接口、服务开发接口）。当前，大型企业普遍面临</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 xml:space="preserve">系统林立, 数据交换复杂，应用与数据紧耦合，新应用建设周期长，数据使用难以稽 核规范等问题。数据服务平台研发成功后，能够通过数据服务对数据仓库 的数据内容进行有效封装，将底层数据与上层应用进行解耦，能够对各种 </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系统之间的数据交换进行统一管理，能够对临时数据需求及应用层对数 据层的访问进行统一支撑和管理，使企业在建设新应用时能够充分复用已 有的数据服务实现，缩短建设周期，降低建设成本，并能大幅降低数据管 理、运维成本，提升数据仓库对外服务的效果和质量。该项目计划研发周 期为</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年。公司对该项目已进行充分研究，在资金、技术、人员等方面均 能够提供充分保障，且该项目研发成功后能够快速应用于电信、金融等数 据密集行业，解决客户</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架构中的关键问题，具有非常良好的市场前景。</w:t>
            </w:r>
          </w:p>
        </w:tc>
      </w:tr>
    </w:tbl>
    <w:p>
      <w:pPr>
        <w:widowControl w:val="0"/>
        <w:spacing w:after="37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89,980,922.17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79,048,157.05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37,973,121.08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25.25%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49,153,190.36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67,772,855.58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19,715,472.78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54.63%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85.74%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51.92%</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资本化研发支出占当期净利 润的比重（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54.47%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95.79%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34.25%</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jc w:val="left"/>
      </w:pPr>
      <w:r>
        <w:rPr>
          <w:color w:val="222222"/>
          <w:spacing w:val="0"/>
          <w:w w:val="100"/>
          <w:position w:val="0"/>
        </w:rPr>
        <w:t>本期开发支出资本化比例提高的原因为研发项目</w:t>
      </w:r>
      <w:r>
        <w:rPr>
          <w:color w:val="000000"/>
          <w:spacing w:val="0"/>
          <w:w w:val="100"/>
          <w:position w:val="0"/>
        </w:rPr>
        <w:t>大数据平台、</w:t>
      </w:r>
      <w:r>
        <w:rPr>
          <w:rFonts w:ascii="Times New Roman" w:eastAsia="Times New Roman" w:hAnsi="Times New Roman" w:cs="Times New Roman"/>
          <w:color w:val="000000"/>
          <w:spacing w:val="0"/>
          <w:w w:val="100"/>
          <w:position w:val="0"/>
          <w:sz w:val="18"/>
          <w:szCs w:val="18"/>
        </w:rPr>
        <w:t>iMobileB</w:t>
      </w:r>
      <w:r>
        <w:rPr>
          <w:rFonts w:ascii="Times New Roman" w:eastAsia="Times New Roman" w:hAnsi="Times New Roman" w:cs="Times New Roman"/>
          <w:color w:val="000000"/>
          <w:spacing w:val="0"/>
          <w:w w:val="100"/>
          <w:position w:val="0"/>
          <w:sz w:val="18"/>
          <w:szCs w:val="18"/>
        </w:rPr>
        <w:t>I</w:t>
      </w:r>
      <w:r>
        <w:rPr>
          <w:color w:val="000000"/>
          <w:spacing w:val="0"/>
          <w:w w:val="100"/>
          <w:position w:val="0"/>
        </w:rPr>
        <w:t>系统和数据服务平台进入资本化阶段。</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现金流</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同比增减（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388,487,156.36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289,984,500.51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33.97%</w:t>
            </w:r>
          </w:p>
        </w:tc>
      </w:tr>
    </w:tbl>
    <w:p>
      <w:pPr>
        <w:widowControl w:val="0"/>
        <w:spacing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430,561,276.56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300,765,929.11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-42,074,120.20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-10,781,428.60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78,276,310.95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169,313,449.46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-53.77%</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-78,276,310.95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-169,313,449.46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65,823,850.00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13,424,913.28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18,114,446.40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-25.89%</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52,398,936.72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-18,114,446.40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389.27%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-67,951,494.43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-198,209,324.46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-65.72%</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widowControl w:val="0"/>
        <w:spacing w:after="119" w:line="1" w:lineRule="exact"/>
      </w:pP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tabs>
          <w:tab w:pos="714" w:val="left"/>
        </w:tabs>
        <w:bidi w:val="0"/>
        <w:spacing w:before="0" w:after="0" w:line="485" w:lineRule="exact"/>
        <w:ind w:left="0" w:right="0"/>
        <w:jc w:val="both"/>
      </w:pPr>
      <w:bookmarkStart w:id="95" w:name="bookmark95"/>
      <w:r>
        <w:rPr>
          <w:color w:val="000000"/>
          <w:spacing w:val="0"/>
          <w:w w:val="100"/>
          <w:position w:val="0"/>
          <w:sz w:val="18"/>
          <w:szCs w:val="18"/>
        </w:rPr>
        <w:t>1</w:t>
      </w:r>
      <w:bookmarkEnd w:id="95"/>
      <w:r>
        <w:rPr>
          <w:color w:val="000000"/>
          <w:spacing w:val="0"/>
          <w:w w:val="100"/>
          <w:position w:val="0"/>
        </w:rPr>
        <w:t>、</w:t>
        <w:tab/>
        <w:t>经营活动现金流入较上年度增加</w:t>
      </w:r>
      <w:r>
        <w:rPr>
          <w:color w:val="000000"/>
          <w:spacing w:val="0"/>
          <w:w w:val="100"/>
          <w:position w:val="0"/>
          <w:sz w:val="18"/>
          <w:szCs w:val="18"/>
        </w:rPr>
        <w:t>36.21%</w:t>
      </w:r>
      <w:r>
        <w:rPr>
          <w:color w:val="000000"/>
          <w:spacing w:val="0"/>
          <w:w w:val="100"/>
          <w:position w:val="0"/>
        </w:rPr>
        <w:t>，主要系公司业务增长及增值税即征即退等税款退回增加所致；</w:t>
      </w:r>
    </w:p>
    <w:p>
      <w:pPr>
        <w:pStyle w:val="Style36"/>
        <w:keepNext w:val="0"/>
        <w:keepLines w:val="0"/>
        <w:widowControl w:val="0"/>
        <w:shd w:val="clear" w:color="auto" w:fill="auto"/>
        <w:tabs>
          <w:tab w:pos="724" w:val="left"/>
        </w:tabs>
        <w:bidi w:val="0"/>
        <w:spacing w:before="0" w:after="0" w:line="485" w:lineRule="exact"/>
        <w:ind w:left="0" w:right="0"/>
        <w:jc w:val="both"/>
      </w:pPr>
      <w:bookmarkStart w:id="96" w:name="bookmark96"/>
      <w:r>
        <w:rPr>
          <w:color w:val="000000"/>
          <w:spacing w:val="0"/>
          <w:w w:val="100"/>
          <w:position w:val="0"/>
          <w:sz w:val="18"/>
          <w:szCs w:val="18"/>
        </w:rPr>
        <w:t>2</w:t>
      </w:r>
      <w:bookmarkEnd w:id="96"/>
      <w:r>
        <w:rPr>
          <w:color w:val="000000"/>
          <w:spacing w:val="0"/>
          <w:w w:val="100"/>
          <w:position w:val="0"/>
        </w:rPr>
        <w:t>、</w:t>
        <w:tab/>
        <w:t>经营活动现金流出较上年度增加</w:t>
      </w:r>
      <w:r>
        <w:rPr>
          <w:color w:val="000000"/>
          <w:spacing w:val="0"/>
          <w:w w:val="100"/>
          <w:position w:val="0"/>
          <w:sz w:val="18"/>
          <w:szCs w:val="18"/>
        </w:rPr>
        <w:t xml:space="preserve">42. </w:t>
      </w:r>
      <w:r>
        <w:rPr>
          <w:color w:val="000000"/>
          <w:spacing w:val="0"/>
          <w:w w:val="100"/>
          <w:position w:val="0"/>
          <w:sz w:val="18"/>
          <w:szCs w:val="18"/>
        </w:rPr>
        <w:t>28%</w:t>
      </w:r>
      <w:r>
        <w:rPr>
          <w:color w:val="000000"/>
          <w:spacing w:val="0"/>
          <w:w w:val="100"/>
          <w:position w:val="0"/>
        </w:rPr>
        <w:t>，主要系报告期内支付职工薪酬及其他费用增加所致；</w:t>
      </w:r>
    </w:p>
    <w:p>
      <w:pPr>
        <w:pStyle w:val="Style36"/>
        <w:keepNext w:val="0"/>
        <w:keepLines w:val="0"/>
        <w:widowControl w:val="0"/>
        <w:shd w:val="clear" w:color="auto" w:fill="auto"/>
        <w:tabs>
          <w:tab w:pos="690" w:val="left"/>
        </w:tabs>
        <w:bidi w:val="0"/>
        <w:spacing w:before="0" w:after="0" w:line="485" w:lineRule="exact"/>
        <w:ind w:left="0" w:right="0"/>
        <w:jc w:val="both"/>
      </w:pPr>
      <w:bookmarkStart w:id="97" w:name="bookmark97"/>
      <w:r>
        <w:rPr>
          <w:color w:val="000000"/>
          <w:spacing w:val="0"/>
          <w:w w:val="100"/>
          <w:position w:val="0"/>
          <w:sz w:val="18"/>
          <w:szCs w:val="18"/>
        </w:rPr>
        <w:t>3</w:t>
      </w:r>
      <w:bookmarkEnd w:id="97"/>
      <w:r>
        <w:rPr>
          <w:color w:val="000000"/>
          <w:spacing w:val="0"/>
          <w:w w:val="100"/>
          <w:position w:val="0"/>
        </w:rPr>
        <w:t>、</w:t>
        <w:tab/>
        <w:t>经营活动产生的现金流量净额较上年度大幅变动，主要系公司业务规模扩大，业务项目增加，项目实施前期需支付 的成本和费用增加，而大部分应收账款未到回款期，导致公司现金流为负。</w:t>
      </w:r>
    </w:p>
    <w:p>
      <w:pPr>
        <w:pStyle w:val="Style36"/>
        <w:keepNext w:val="0"/>
        <w:keepLines w:val="0"/>
        <w:widowControl w:val="0"/>
        <w:shd w:val="clear" w:color="auto" w:fill="auto"/>
        <w:tabs>
          <w:tab w:pos="699" w:val="left"/>
        </w:tabs>
        <w:bidi w:val="0"/>
        <w:spacing w:before="0" w:after="0" w:line="478" w:lineRule="exact"/>
        <w:ind w:left="0" w:right="0"/>
        <w:jc w:val="both"/>
      </w:pPr>
      <w:bookmarkStart w:id="98" w:name="bookmark98"/>
      <w:r>
        <w:rPr>
          <w:color w:val="000000"/>
          <w:spacing w:val="0"/>
          <w:w w:val="100"/>
          <w:position w:val="0"/>
          <w:sz w:val="18"/>
          <w:szCs w:val="18"/>
        </w:rPr>
        <w:t>4</w:t>
      </w:r>
      <w:bookmarkEnd w:id="98"/>
      <w:r>
        <w:rPr>
          <w:color w:val="000000"/>
          <w:spacing w:val="0"/>
          <w:w w:val="100"/>
          <w:position w:val="0"/>
        </w:rPr>
        <w:t>、</w:t>
        <w:tab/>
        <w:t>投资活动现金流出、投资活动现金流净额同比减少</w:t>
      </w:r>
      <w:r>
        <w:rPr>
          <w:color w:val="000000"/>
          <w:spacing w:val="0"/>
          <w:w w:val="100"/>
          <w:position w:val="0"/>
          <w:sz w:val="18"/>
          <w:szCs w:val="18"/>
        </w:rPr>
        <w:t xml:space="preserve">48. </w:t>
      </w:r>
      <w:r>
        <w:rPr>
          <w:color w:val="000000"/>
          <w:spacing w:val="0"/>
          <w:w w:val="100"/>
          <w:position w:val="0"/>
          <w:sz w:val="18"/>
          <w:szCs w:val="18"/>
        </w:rPr>
        <w:t>67%</w:t>
      </w:r>
      <w:r>
        <w:rPr>
          <w:color w:val="000000"/>
          <w:spacing w:val="0"/>
          <w:w w:val="100"/>
          <w:position w:val="0"/>
        </w:rPr>
        <w:t>，主要系本期公司对外投资参股公司、控股子公司支出， 而上年度公司投资购置土地使用权支出金额较大所致；</w:t>
      </w:r>
    </w:p>
    <w:p>
      <w:pPr>
        <w:pStyle w:val="Style36"/>
        <w:keepNext w:val="0"/>
        <w:keepLines w:val="0"/>
        <w:widowControl w:val="0"/>
        <w:shd w:val="clear" w:color="auto" w:fill="auto"/>
        <w:tabs>
          <w:tab w:pos="729" w:val="left"/>
        </w:tabs>
        <w:bidi w:val="0"/>
        <w:spacing w:before="0" w:after="0" w:line="478" w:lineRule="exact"/>
        <w:ind w:left="0" w:right="0"/>
        <w:jc w:val="both"/>
      </w:pPr>
      <w:bookmarkStart w:id="99" w:name="bookmark99"/>
      <w:r>
        <w:rPr>
          <w:color w:val="000000"/>
          <w:spacing w:val="0"/>
          <w:w w:val="100"/>
          <w:position w:val="0"/>
          <w:sz w:val="18"/>
          <w:szCs w:val="18"/>
        </w:rPr>
        <w:t>5</w:t>
      </w:r>
      <w:bookmarkEnd w:id="99"/>
      <w:r>
        <w:rPr>
          <w:color w:val="000000"/>
          <w:spacing w:val="0"/>
          <w:w w:val="100"/>
          <w:position w:val="0"/>
        </w:rPr>
        <w:t>、</w:t>
        <w:tab/>
        <w:t>筹资活动产生的现金流量净额大幅增加，主要系本报告期公司新增银行借款以及收到股权激励对象股权认购款所致;</w:t>
      </w:r>
    </w:p>
    <w:p>
      <w:pPr>
        <w:pStyle w:val="Style36"/>
        <w:keepNext w:val="0"/>
        <w:keepLines w:val="0"/>
        <w:widowControl w:val="0"/>
        <w:shd w:val="clear" w:color="auto" w:fill="auto"/>
        <w:tabs>
          <w:tab w:pos="704" w:val="left"/>
        </w:tabs>
        <w:bidi w:val="0"/>
        <w:spacing w:before="0" w:after="540" w:line="478" w:lineRule="exact"/>
        <w:ind w:left="0" w:right="0"/>
        <w:jc w:val="both"/>
      </w:pPr>
      <w:bookmarkStart w:id="100" w:name="bookmark100"/>
      <w:r>
        <w:rPr>
          <w:color w:val="000000"/>
          <w:spacing w:val="0"/>
          <w:w w:val="100"/>
          <w:position w:val="0"/>
          <w:sz w:val="18"/>
          <w:szCs w:val="18"/>
        </w:rPr>
        <w:t>6</w:t>
      </w:r>
      <w:bookmarkEnd w:id="100"/>
      <w:r>
        <w:rPr>
          <w:color w:val="000000"/>
          <w:spacing w:val="0"/>
          <w:w w:val="100"/>
          <w:position w:val="0"/>
        </w:rPr>
        <w:t>、</w:t>
        <w:tab/>
        <w:t>现金及现金等价物净增加额同比大幅变动，主要系公司上年度投资购置土地使用权支出较大，本期现金支出较去年 减少所致。</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报告期内公司经营活动的现金流量与本年度净利润存在重大差异的原因说明</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220" w:line="470" w:lineRule="exact"/>
        <w:ind w:left="0" w:right="0"/>
        <w:jc w:val="both"/>
      </w:pPr>
      <w:r>
        <w:rPr>
          <w:color w:val="000000"/>
          <w:spacing w:val="0"/>
          <w:w w:val="100"/>
          <w:position w:val="0"/>
        </w:rPr>
        <w:t>本报告期，公司业务规模继续扩大，业务项目较上年增多，投资金额较大的项目一般实施周期较长，公司在项目实施时 需事前垫付各项费用和人员成本，日常营运资金支出较大；公司营业收入大幅增加，应收账款也相应大幅增加，大部分应收 账款因合同对方内部审批等原因回款较慢，导致公司流动资金较为紧张，由此出现经营活动现金流量与公司本期净利润差异 的情况。</w:t>
      </w:r>
    </w:p>
    <w:p>
      <w:pPr>
        <w:pStyle w:val="Style36"/>
        <w:keepNext w:val="0"/>
        <w:keepLines w:val="0"/>
        <w:widowControl w:val="0"/>
        <w:shd w:val="clear" w:color="auto" w:fill="auto"/>
        <w:bidi w:val="0"/>
        <w:spacing w:before="0" w:after="22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公司主要供应商、客户情况</w:t>
      </w:r>
    </w:p>
    <w:p>
      <w:pPr>
        <w:pStyle w:val="Style3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126,399,193.68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r>
    </w:tbl>
    <w:p>
      <w:pPr>
        <w:pStyle w:val="Style3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向单一客户销售比例超过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pStyle w:val="Style3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7"/>
        <w:gridCol w:w="531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29,087,847.10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11.22%</w:t>
            </w:r>
          </w:p>
        </w:tc>
      </w:tr>
    </w:tbl>
    <w:p>
      <w:pPr>
        <w:pStyle w:val="Style44"/>
        <w:keepNext w:val="0"/>
        <w:keepLines w:val="0"/>
        <w:widowControl w:val="0"/>
        <w:shd w:val="clear" w:color="auto" w:fill="auto"/>
        <w:bidi w:val="0"/>
        <w:spacing w:before="0" w:after="0" w:line="240" w:lineRule="auto"/>
        <w:ind w:left="10" w:right="0" w:firstLine="0"/>
        <w:jc w:val="left"/>
      </w:pPr>
      <w:r>
        <w:rPr>
          <w:color w:val="000000"/>
          <w:spacing w:val="0"/>
          <w:w w:val="100"/>
          <w:position w:val="0"/>
        </w:rPr>
        <w:t>向单一供应商采购比例超过</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的客户资料</w:t>
      </w:r>
    </w:p>
    <w:p>
      <w:pPr>
        <w:widowControl w:val="0"/>
        <w:spacing w:after="119" w:line="1" w:lineRule="exact"/>
      </w:pPr>
    </w:p>
    <w:p>
      <w:pPr>
        <w:pStyle w:val="Style36"/>
        <w:keepNext w:val="0"/>
        <w:keepLines w:val="0"/>
        <w:widowControl w:val="0"/>
        <w:shd w:val="clear" w:color="auto" w:fill="auto"/>
        <w:bidi w:val="0"/>
        <w:spacing w:before="0" w:after="2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公司未来发展与规划延续至报告期的说明</w:t>
      </w:r>
    </w:p>
    <w:p>
      <w:pPr>
        <w:pStyle w:val="Style36"/>
        <w:keepNext w:val="0"/>
        <w:keepLines w:val="0"/>
        <w:widowControl w:val="0"/>
        <w:shd w:val="clear" w:color="auto" w:fill="auto"/>
        <w:bidi w:val="0"/>
        <w:spacing w:before="0" w:after="0" w:line="471" w:lineRule="exact"/>
        <w:ind w:left="0" w:right="0" w:firstLine="0"/>
        <w:jc w:val="both"/>
      </w:pPr>
      <w:r>
        <w:rPr>
          <w:color w:val="000000"/>
          <w:spacing w:val="0"/>
          <w:w w:val="100"/>
          <w:position w:val="0"/>
        </w:rPr>
        <w:t>首次公开发行招股说明书中披露的未来发展与规划在本报告期的实施情况</w:t>
      </w:r>
    </w:p>
    <w:p>
      <w:pPr>
        <w:pStyle w:val="Style36"/>
        <w:keepNext w:val="0"/>
        <w:keepLines w:val="0"/>
        <w:widowControl w:val="0"/>
        <w:shd w:val="clear" w:color="auto" w:fill="auto"/>
        <w:bidi w:val="0"/>
        <w:spacing w:before="0" w:after="0" w:line="471"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tabs>
          <w:tab w:pos="714" w:val="left"/>
        </w:tabs>
        <w:bidi w:val="0"/>
        <w:spacing w:before="0" w:after="0" w:line="471" w:lineRule="exact"/>
        <w:ind w:left="0" w:right="0"/>
        <w:jc w:val="both"/>
      </w:pPr>
      <w:bookmarkStart w:id="101" w:name="bookmark101"/>
      <w:r>
        <w:rPr>
          <w:color w:val="000000"/>
          <w:spacing w:val="0"/>
          <w:w w:val="100"/>
          <w:position w:val="0"/>
          <w:sz w:val="18"/>
          <w:szCs w:val="18"/>
        </w:rPr>
        <w:t>1</w:t>
      </w:r>
      <w:bookmarkEnd w:id="101"/>
      <w:r>
        <w:rPr>
          <w:color w:val="000000"/>
          <w:spacing w:val="0"/>
          <w:w w:val="100"/>
          <w:position w:val="0"/>
        </w:rPr>
        <w:t>、</w:t>
        <w:tab/>
        <w:t>业务发展目标</w:t>
      </w:r>
    </w:p>
    <w:p>
      <w:pPr>
        <w:pStyle w:val="Style36"/>
        <w:keepNext w:val="0"/>
        <w:keepLines w:val="0"/>
        <w:widowControl w:val="0"/>
        <w:shd w:val="clear" w:color="auto" w:fill="auto"/>
        <w:bidi w:val="0"/>
        <w:spacing w:before="0" w:after="0" w:line="471" w:lineRule="exact"/>
        <w:ind w:left="0" w:right="0"/>
        <w:jc w:val="both"/>
      </w:pPr>
      <w:r>
        <w:rPr>
          <w:color w:val="000000"/>
          <w:spacing w:val="0"/>
          <w:w w:val="100"/>
          <w:position w:val="0"/>
          <w:sz w:val="18"/>
          <w:szCs w:val="18"/>
        </w:rPr>
        <w:t>2013</w:t>
      </w:r>
      <w:r>
        <w:rPr>
          <w:color w:val="000000"/>
          <w:spacing w:val="0"/>
          <w:w w:val="100"/>
          <w:position w:val="0"/>
        </w:rPr>
        <w:t>年度，公司实现营业总收入</w:t>
      </w:r>
      <w:r>
        <w:rPr>
          <w:color w:val="000000"/>
          <w:spacing w:val="0"/>
          <w:w w:val="100"/>
          <w:position w:val="0"/>
          <w:sz w:val="18"/>
          <w:szCs w:val="18"/>
        </w:rPr>
        <w:t xml:space="preserve">4. </w:t>
      </w:r>
      <w:r>
        <w:rPr>
          <w:color w:val="000000"/>
          <w:spacing w:val="0"/>
          <w:w w:val="100"/>
          <w:position w:val="0"/>
          <w:sz w:val="18"/>
          <w:szCs w:val="18"/>
        </w:rPr>
        <w:t>68</w:t>
      </w:r>
      <w:r>
        <w:rPr>
          <w:color w:val="000000"/>
          <w:spacing w:val="0"/>
          <w:w w:val="100"/>
          <w:position w:val="0"/>
        </w:rPr>
        <w:t>亿元，较上年同期增长</w:t>
      </w:r>
      <w:r>
        <w:rPr>
          <w:color w:val="000000"/>
          <w:spacing w:val="0"/>
          <w:w w:val="100"/>
          <w:position w:val="0"/>
          <w:sz w:val="18"/>
          <w:szCs w:val="18"/>
        </w:rPr>
        <w:t xml:space="preserve">49. </w:t>
      </w:r>
      <w:r>
        <w:rPr>
          <w:color w:val="000000"/>
          <w:spacing w:val="0"/>
          <w:w w:val="100"/>
          <w:position w:val="0"/>
          <w:sz w:val="18"/>
          <w:szCs w:val="18"/>
        </w:rPr>
        <w:t>57%；</w:t>
      </w:r>
      <w:r>
        <w:rPr>
          <w:color w:val="000000"/>
          <w:spacing w:val="0"/>
          <w:w w:val="100"/>
          <w:position w:val="0"/>
        </w:rPr>
        <w:t>实现归属于上市公司股东的净利润</w:t>
      </w:r>
      <w:r>
        <w:rPr>
          <w:color w:val="000000"/>
          <w:spacing w:val="0"/>
          <w:w w:val="100"/>
          <w:position w:val="0"/>
          <w:sz w:val="18"/>
          <w:szCs w:val="18"/>
        </w:rPr>
        <w:t xml:space="preserve">9, </w:t>
      </w:r>
      <w:r>
        <w:rPr>
          <w:color w:val="000000"/>
          <w:spacing w:val="0"/>
          <w:w w:val="100"/>
          <w:position w:val="0"/>
          <w:sz w:val="18"/>
          <w:szCs w:val="18"/>
        </w:rPr>
        <w:t xml:space="preserve">023. </w:t>
      </w:r>
      <w:r>
        <w:rPr>
          <w:color w:val="000000"/>
          <w:spacing w:val="0"/>
          <w:w w:val="100"/>
          <w:position w:val="0"/>
          <w:sz w:val="18"/>
          <w:szCs w:val="18"/>
        </w:rPr>
        <w:t>64</w:t>
      </w:r>
      <w:r>
        <w:rPr>
          <w:color w:val="000000"/>
          <w:spacing w:val="0"/>
          <w:w w:val="100"/>
          <w:position w:val="0"/>
        </w:rPr>
        <w:t>万元， 较上年同期增长</w:t>
      </w:r>
      <w:r>
        <w:rPr>
          <w:color w:val="000000"/>
          <w:spacing w:val="0"/>
          <w:w w:val="100"/>
          <w:position w:val="0"/>
          <w:sz w:val="18"/>
          <w:szCs w:val="18"/>
        </w:rPr>
        <w:t>27.54%</w:t>
      </w:r>
      <w:r>
        <w:rPr>
          <w:color w:val="000000"/>
          <w:spacing w:val="0"/>
          <w:w w:val="100"/>
          <w:position w:val="0"/>
        </w:rPr>
        <w:t>，公司经营规模持续扩大。电信行业市场业务稳定增长，市场地位保持稳固，非电信行业市场稳步发 展，收入规模不断扩大。</w:t>
      </w:r>
    </w:p>
    <w:p>
      <w:pPr>
        <w:pStyle w:val="Style36"/>
        <w:keepNext w:val="0"/>
        <w:keepLines w:val="0"/>
        <w:widowControl w:val="0"/>
        <w:shd w:val="clear" w:color="auto" w:fill="auto"/>
        <w:tabs>
          <w:tab w:pos="724" w:val="left"/>
        </w:tabs>
        <w:bidi w:val="0"/>
        <w:spacing w:before="0" w:after="0" w:line="471" w:lineRule="exact"/>
        <w:ind w:left="0" w:right="0"/>
        <w:jc w:val="both"/>
      </w:pPr>
      <w:bookmarkStart w:id="102" w:name="bookmark102"/>
      <w:r>
        <w:rPr>
          <w:color w:val="000000"/>
          <w:spacing w:val="0"/>
          <w:w w:val="100"/>
          <w:position w:val="0"/>
          <w:sz w:val="18"/>
          <w:szCs w:val="18"/>
        </w:rPr>
        <w:t>2</w:t>
      </w:r>
      <w:bookmarkEnd w:id="102"/>
      <w:r>
        <w:rPr>
          <w:color w:val="000000"/>
          <w:spacing w:val="0"/>
          <w:w w:val="100"/>
          <w:position w:val="0"/>
        </w:rPr>
        <w:t>、</w:t>
        <w:tab/>
        <w:t>产品研发计划</w:t>
      </w:r>
    </w:p>
    <w:p>
      <w:pPr>
        <w:pStyle w:val="Style36"/>
        <w:keepNext w:val="0"/>
        <w:keepLines w:val="0"/>
        <w:widowControl w:val="0"/>
        <w:shd w:val="clear" w:color="auto" w:fill="auto"/>
        <w:bidi w:val="0"/>
        <w:spacing w:before="0" w:after="0" w:line="471" w:lineRule="exact"/>
        <w:ind w:left="0" w:right="0"/>
        <w:jc w:val="both"/>
      </w:pPr>
      <w:r>
        <w:rPr>
          <w:color w:val="000000"/>
          <w:spacing w:val="0"/>
          <w:w w:val="100"/>
          <w:position w:val="0"/>
        </w:rPr>
        <w:t>公司持续加大研发投入力度，不断提升技术研发实力，逐步形成了覆盖商业智能全产业链的产品结构。</w:t>
      </w:r>
      <w:r>
        <w:rPr>
          <w:color w:val="000000"/>
          <w:spacing w:val="0"/>
          <w:w w:val="100"/>
          <w:position w:val="0"/>
          <w:sz w:val="18"/>
          <w:szCs w:val="18"/>
        </w:rPr>
        <w:t>2012</w:t>
      </w:r>
      <w:r>
        <w:rPr>
          <w:color w:val="000000"/>
          <w:spacing w:val="0"/>
          <w:w w:val="100"/>
          <w:position w:val="0"/>
        </w:rPr>
        <w:t>年，公司完 成了商业智能应用构建工具项目和探索式数据分析及应用平台项目研发工作，本年度公司完成了数据集成和管理工具，公司 产品化策略进一步得到推进。</w:t>
      </w:r>
    </w:p>
    <w:p>
      <w:pPr>
        <w:pStyle w:val="Style36"/>
        <w:keepNext w:val="0"/>
        <w:keepLines w:val="0"/>
        <w:widowControl w:val="0"/>
        <w:shd w:val="clear" w:color="auto" w:fill="auto"/>
        <w:tabs>
          <w:tab w:pos="724" w:val="left"/>
        </w:tabs>
        <w:bidi w:val="0"/>
        <w:spacing w:before="0" w:after="0" w:line="471" w:lineRule="exact"/>
        <w:ind w:left="0" w:right="0"/>
        <w:jc w:val="both"/>
      </w:pPr>
      <w:bookmarkStart w:id="103" w:name="bookmark103"/>
      <w:r>
        <w:rPr>
          <w:color w:val="000000"/>
          <w:spacing w:val="0"/>
          <w:w w:val="100"/>
          <w:position w:val="0"/>
          <w:sz w:val="18"/>
          <w:szCs w:val="18"/>
        </w:rPr>
        <w:t>3</w:t>
      </w:r>
      <w:bookmarkEnd w:id="103"/>
      <w:r>
        <w:rPr>
          <w:color w:val="000000"/>
          <w:spacing w:val="0"/>
          <w:w w:val="100"/>
          <w:position w:val="0"/>
        </w:rPr>
        <w:t>、</w:t>
        <w:tab/>
        <w:t>服务创新计划</w:t>
      </w:r>
    </w:p>
    <w:p>
      <w:pPr>
        <w:pStyle w:val="Style36"/>
        <w:keepNext w:val="0"/>
        <w:keepLines w:val="0"/>
        <w:widowControl w:val="0"/>
        <w:shd w:val="clear" w:color="auto" w:fill="auto"/>
        <w:bidi w:val="0"/>
        <w:spacing w:before="0" w:after="0" w:line="471" w:lineRule="exact"/>
        <w:ind w:left="0" w:right="0"/>
        <w:jc w:val="both"/>
      </w:pPr>
      <w:r>
        <w:rPr>
          <w:color w:val="000000"/>
          <w:spacing w:val="0"/>
          <w:w w:val="100"/>
          <w:position w:val="0"/>
        </w:rPr>
        <w:t>公司进一步细化了面向全国的专家服务团队，继续深入推行“基准软件与本地化开发应用”相结合的贴身服务模式，为 客户提供</w:t>
      </w:r>
      <w:r>
        <w:rPr>
          <w:color w:val="000000"/>
          <w:spacing w:val="0"/>
          <w:w w:val="100"/>
          <w:position w:val="0"/>
          <w:sz w:val="18"/>
          <w:szCs w:val="18"/>
        </w:rPr>
        <w:t>7X24</w:t>
      </w:r>
      <w:r>
        <w:rPr>
          <w:color w:val="000000"/>
          <w:spacing w:val="0"/>
          <w:w w:val="100"/>
          <w:position w:val="0"/>
        </w:rPr>
        <w:t>小时的高质量服务，有效提升了客户满意度和客户感知。</w:t>
      </w:r>
    </w:p>
    <w:p>
      <w:pPr>
        <w:pStyle w:val="Style36"/>
        <w:keepNext w:val="0"/>
        <w:keepLines w:val="0"/>
        <w:widowControl w:val="0"/>
        <w:shd w:val="clear" w:color="auto" w:fill="auto"/>
        <w:tabs>
          <w:tab w:pos="729" w:val="left"/>
        </w:tabs>
        <w:bidi w:val="0"/>
        <w:spacing w:before="0" w:after="0" w:line="471" w:lineRule="exact"/>
        <w:ind w:left="0" w:right="0"/>
        <w:jc w:val="both"/>
      </w:pPr>
      <w:bookmarkStart w:id="104" w:name="bookmark104"/>
      <w:r>
        <w:rPr>
          <w:color w:val="000000"/>
          <w:spacing w:val="0"/>
          <w:w w:val="100"/>
          <w:position w:val="0"/>
          <w:sz w:val="18"/>
          <w:szCs w:val="18"/>
        </w:rPr>
        <w:t>4</w:t>
      </w:r>
      <w:bookmarkEnd w:id="104"/>
      <w:r>
        <w:rPr>
          <w:color w:val="000000"/>
          <w:spacing w:val="0"/>
          <w:w w:val="100"/>
          <w:position w:val="0"/>
        </w:rPr>
        <w:t>、</w:t>
        <w:tab/>
        <w:t>队伍建设计划</w:t>
      </w:r>
    </w:p>
    <w:p>
      <w:pPr>
        <w:pStyle w:val="Style36"/>
        <w:keepNext w:val="0"/>
        <w:keepLines w:val="0"/>
        <w:widowControl w:val="0"/>
        <w:shd w:val="clear" w:color="auto" w:fill="auto"/>
        <w:bidi w:val="0"/>
        <w:spacing w:before="0" w:after="0" w:line="471" w:lineRule="exact"/>
        <w:ind w:left="0" w:right="0"/>
        <w:jc w:val="both"/>
      </w:pPr>
      <w:r>
        <w:rPr>
          <w:color w:val="000000"/>
          <w:spacing w:val="0"/>
          <w:w w:val="100"/>
          <w:position w:val="0"/>
        </w:rPr>
        <w:t>本年度，公司引进高端技术人才，服务公司技术研发和市场开拓，公司按计划进行人才战略与人才扩充计划，建立了较 为完备的人才培养和管理体系。</w:t>
      </w:r>
    </w:p>
    <w:p>
      <w:pPr>
        <w:pStyle w:val="Style36"/>
        <w:keepNext w:val="0"/>
        <w:keepLines w:val="0"/>
        <w:widowControl w:val="0"/>
        <w:shd w:val="clear" w:color="auto" w:fill="auto"/>
        <w:tabs>
          <w:tab w:pos="729" w:val="left"/>
        </w:tabs>
        <w:bidi w:val="0"/>
        <w:spacing w:before="0" w:after="0" w:line="466" w:lineRule="exact"/>
        <w:ind w:left="0" w:right="0"/>
        <w:jc w:val="both"/>
      </w:pPr>
      <w:bookmarkStart w:id="105" w:name="bookmark105"/>
      <w:r>
        <w:rPr>
          <w:color w:val="000000"/>
          <w:spacing w:val="0"/>
          <w:w w:val="100"/>
          <w:position w:val="0"/>
          <w:sz w:val="18"/>
          <w:szCs w:val="18"/>
        </w:rPr>
        <w:t>5</w:t>
      </w:r>
      <w:bookmarkEnd w:id="105"/>
      <w:r>
        <w:rPr>
          <w:color w:val="000000"/>
          <w:spacing w:val="0"/>
          <w:w w:val="100"/>
          <w:position w:val="0"/>
        </w:rPr>
        <w:t>、</w:t>
        <w:tab/>
        <w:t>市场营销计划</w:t>
      </w:r>
    </w:p>
    <w:p>
      <w:pPr>
        <w:pStyle w:val="Style36"/>
        <w:keepNext w:val="0"/>
        <w:keepLines w:val="0"/>
        <w:widowControl w:val="0"/>
        <w:shd w:val="clear" w:color="auto" w:fill="auto"/>
        <w:bidi w:val="0"/>
        <w:spacing w:before="0" w:after="0" w:line="466" w:lineRule="exact"/>
        <w:ind w:left="0" w:right="0"/>
        <w:jc w:val="both"/>
      </w:pPr>
      <w:r>
        <w:rPr>
          <w:color w:val="000000"/>
          <w:spacing w:val="0"/>
          <w:w w:val="100"/>
          <w:position w:val="0"/>
        </w:rPr>
        <w:t>公司不断强化市场营销服务能力，通过自身市场开拓和企业并购，公司基本形成了以电信、金融、政府、工业、新闻媒 体和电信运营六大板块营销服务体系，大幅提高了公司市场空间和营销能力。</w:t>
      </w:r>
    </w:p>
    <w:p>
      <w:pPr>
        <w:pStyle w:val="Style36"/>
        <w:keepNext w:val="0"/>
        <w:keepLines w:val="0"/>
        <w:widowControl w:val="0"/>
        <w:shd w:val="clear" w:color="auto" w:fill="auto"/>
        <w:tabs>
          <w:tab w:pos="729" w:val="left"/>
        </w:tabs>
        <w:bidi w:val="0"/>
        <w:spacing w:before="0" w:after="0" w:line="466" w:lineRule="exact"/>
        <w:ind w:left="0" w:right="0"/>
        <w:jc w:val="both"/>
      </w:pPr>
      <w:bookmarkStart w:id="106" w:name="bookmark106"/>
      <w:r>
        <w:rPr>
          <w:color w:val="000000"/>
          <w:spacing w:val="0"/>
          <w:w w:val="100"/>
          <w:position w:val="0"/>
          <w:sz w:val="18"/>
          <w:szCs w:val="18"/>
        </w:rPr>
        <w:t>6</w:t>
      </w:r>
      <w:bookmarkEnd w:id="106"/>
      <w:r>
        <w:rPr>
          <w:color w:val="000000"/>
          <w:spacing w:val="0"/>
          <w:w w:val="100"/>
          <w:position w:val="0"/>
        </w:rPr>
        <w:t>、</w:t>
        <w:tab/>
        <w:t>再融资及财务结构改善计划</w:t>
      </w:r>
    </w:p>
    <w:p>
      <w:pPr>
        <w:pStyle w:val="Style36"/>
        <w:keepNext w:val="0"/>
        <w:keepLines w:val="0"/>
        <w:widowControl w:val="0"/>
        <w:shd w:val="clear" w:color="auto" w:fill="auto"/>
        <w:bidi w:val="0"/>
        <w:spacing w:before="0" w:after="0" w:line="466" w:lineRule="exact"/>
        <w:ind w:left="0" w:right="0"/>
        <w:jc w:val="left"/>
      </w:pPr>
      <w:r>
        <w:rPr>
          <w:color w:val="000000"/>
          <w:spacing w:val="0"/>
          <w:w w:val="100"/>
          <w:position w:val="0"/>
        </w:rPr>
        <w:t>公司不断强化财务管理职能，科学统筹资金使用安排，提高资金使用效率及降低财务费用。</w:t>
      </w:r>
    </w:p>
    <w:p>
      <w:pPr>
        <w:pStyle w:val="Style36"/>
        <w:keepNext w:val="0"/>
        <w:keepLines w:val="0"/>
        <w:widowControl w:val="0"/>
        <w:shd w:val="clear" w:color="auto" w:fill="auto"/>
        <w:tabs>
          <w:tab w:pos="729" w:val="left"/>
        </w:tabs>
        <w:bidi w:val="0"/>
        <w:spacing w:before="0" w:after="0" w:line="466" w:lineRule="exact"/>
        <w:ind w:left="0" w:right="0"/>
        <w:jc w:val="both"/>
      </w:pPr>
      <w:bookmarkStart w:id="107" w:name="bookmark107"/>
      <w:r>
        <w:rPr>
          <w:color w:val="000000"/>
          <w:spacing w:val="0"/>
          <w:w w:val="100"/>
          <w:position w:val="0"/>
          <w:sz w:val="18"/>
          <w:szCs w:val="18"/>
        </w:rPr>
        <w:t>7</w:t>
      </w:r>
      <w:bookmarkEnd w:id="107"/>
      <w:r>
        <w:rPr>
          <w:color w:val="000000"/>
          <w:spacing w:val="0"/>
          <w:w w:val="100"/>
          <w:position w:val="0"/>
        </w:rPr>
        <w:t>、</w:t>
        <w:tab/>
        <w:t>管理成长计划</w:t>
      </w:r>
    </w:p>
    <w:p>
      <w:pPr>
        <w:pStyle w:val="Style36"/>
        <w:keepNext w:val="0"/>
        <w:keepLines w:val="0"/>
        <w:widowControl w:val="0"/>
        <w:shd w:val="clear" w:color="auto" w:fill="auto"/>
        <w:bidi w:val="0"/>
        <w:spacing w:before="0" w:after="0" w:line="466" w:lineRule="exact"/>
        <w:ind w:left="0" w:right="0"/>
        <w:jc w:val="both"/>
      </w:pPr>
      <w:r>
        <w:rPr>
          <w:color w:val="000000"/>
          <w:spacing w:val="0"/>
          <w:w w:val="100"/>
          <w:position w:val="0"/>
        </w:rPr>
        <w:t>公司已建立以客户为中心的专业化分工管理体系，调整并完善了组织架构，升级</w:t>
      </w:r>
      <w:r>
        <w:rPr>
          <w:color w:val="000000"/>
          <w:spacing w:val="0"/>
          <w:w w:val="100"/>
          <w:position w:val="0"/>
          <w:sz w:val="18"/>
          <w:szCs w:val="18"/>
        </w:rPr>
        <w:t>OA</w:t>
      </w:r>
      <w:r>
        <w:rPr>
          <w:color w:val="000000"/>
          <w:spacing w:val="0"/>
          <w:w w:val="100"/>
          <w:position w:val="0"/>
        </w:rPr>
        <w:t>系统平台、</w:t>
      </w:r>
      <w:r>
        <w:rPr>
          <w:color w:val="000000"/>
          <w:spacing w:val="0"/>
          <w:w w:val="100"/>
          <w:position w:val="0"/>
          <w:sz w:val="18"/>
          <w:szCs w:val="18"/>
        </w:rPr>
        <w:t>ERP</w:t>
      </w:r>
      <w:r>
        <w:rPr>
          <w:color w:val="000000"/>
          <w:spacing w:val="0"/>
          <w:w w:val="100"/>
          <w:position w:val="0"/>
        </w:rPr>
        <w:t xml:space="preserve">系统，梳理完善了各 </w:t>
      </w:r>
      <w:r>
        <w:rPr>
          <w:color w:val="000000"/>
          <w:spacing w:val="0"/>
          <w:w w:val="100"/>
          <w:position w:val="0"/>
        </w:rPr>
        <w:t>类业务流程，本年度，公司进一步完善内部管理体系，建立了以数据为支撑的管理模式，大幅提升了管理水平和企业运行效 率。</w:t>
      </w:r>
    </w:p>
    <w:p>
      <w:pPr>
        <w:pStyle w:val="Style36"/>
        <w:keepNext w:val="0"/>
        <w:keepLines w:val="0"/>
        <w:widowControl w:val="0"/>
        <w:shd w:val="clear" w:color="auto" w:fill="auto"/>
        <w:bidi w:val="0"/>
        <w:spacing w:before="0" w:after="0" w:line="475" w:lineRule="exact"/>
        <w:ind w:left="0" w:right="0" w:firstLine="320"/>
        <w:jc w:val="left"/>
      </w:pPr>
      <w:r>
        <w:rPr>
          <w:color w:val="000000"/>
          <w:spacing w:val="0"/>
          <w:w w:val="100"/>
          <w:position w:val="0"/>
        </w:rPr>
        <w:t>前期披露的发展战略和经营计划在报告期内的进展情况</w:t>
      </w:r>
    </w:p>
    <w:p>
      <w:pPr>
        <w:pStyle w:val="Style36"/>
        <w:keepNext w:val="0"/>
        <w:keepLines w:val="0"/>
        <w:widowControl w:val="0"/>
        <w:shd w:val="clear" w:color="auto" w:fill="auto"/>
        <w:bidi w:val="0"/>
        <w:spacing w:before="0" w:after="300" w:line="475" w:lineRule="exact"/>
        <w:ind w:left="320" w:right="0" w:firstLine="400"/>
        <w:jc w:val="left"/>
      </w:pPr>
      <w:r>
        <w:rPr>
          <w:color w:val="000000"/>
          <w:spacing w:val="0"/>
          <w:w w:val="100"/>
          <w:position w:val="0"/>
          <w:sz w:val="18"/>
          <w:szCs w:val="18"/>
        </w:rPr>
        <w:t>2013</w:t>
      </w:r>
      <w:r>
        <w:rPr>
          <w:color w:val="000000"/>
          <w:spacing w:val="0"/>
          <w:w w:val="100"/>
          <w:position w:val="0"/>
        </w:rPr>
        <w:t>年度，公司积极推进公司发展战略，坚持立足商业智能主业，进一步提高了公司研发实力，完善和升级产品结构； 在电信运营商市场份额持续提高，在非电信行业市场的业务规模稳步扩大，在经营业绩、技术和产品创新、市场开拓、外延 式发展等方面完成了年度经营计划的各项目标和工作任务。</w:t>
      </w:r>
    </w:p>
    <w:p>
      <w:pPr>
        <w:pStyle w:val="Style36"/>
        <w:keepNext w:val="0"/>
        <w:keepLines w:val="0"/>
        <w:widowControl w:val="0"/>
        <w:shd w:val="clear" w:color="auto" w:fill="auto"/>
        <w:bidi w:val="0"/>
        <w:spacing w:before="0" w:after="220" w:line="240" w:lineRule="auto"/>
        <w:ind w:left="0" w:right="0" w:firstLine="320"/>
        <w:jc w:val="left"/>
      </w:pPr>
      <w:r>
        <w:rPr>
          <w:color w:val="000000"/>
          <w:spacing w:val="0"/>
          <w:w w:val="100"/>
          <w:position w:val="0"/>
        </w:rPr>
        <w:t>公司实际经营业绩较曾公开披露过的本年度盈利预测低于或高于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以上的差异原因</w:t>
      </w:r>
    </w:p>
    <w:p>
      <w:pPr>
        <w:pStyle w:val="Style36"/>
        <w:keepNext w:val="0"/>
        <w:keepLines w:val="0"/>
        <w:widowControl w:val="0"/>
        <w:shd w:val="clear" w:color="auto" w:fill="auto"/>
        <w:bidi w:val="0"/>
        <w:spacing w:before="0" w:after="380" w:line="240" w:lineRule="auto"/>
        <w:ind w:left="0" w:right="0" w:firstLine="3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320"/>
        <w:jc w:val="left"/>
      </w:pPr>
      <w:bookmarkStart w:id="108" w:name="bookmark108"/>
      <w:bookmarkStart w:id="109" w:name="bookmark109"/>
      <w:bookmarkStart w:id="110" w:name="bookmark110"/>
      <w:bookmarkStart w:id="111" w:name="bookmark111"/>
      <w:r>
        <w:rPr>
          <w:color w:val="000000"/>
          <w:spacing w:val="0"/>
          <w:w w:val="100"/>
          <w:position w:val="0"/>
        </w:rPr>
        <w:t>（</w:t>
      </w:r>
      <w:bookmarkEnd w:id="110"/>
      <w:r>
        <w:rPr>
          <w:rFonts w:ascii="Times New Roman" w:eastAsia="Times New Roman" w:hAnsi="Times New Roman" w:cs="Times New Roman"/>
          <w:color w:val="000000"/>
          <w:spacing w:val="0"/>
          <w:w w:val="100"/>
          <w:position w:val="0"/>
        </w:rPr>
        <w:t>2</w:t>
      </w:r>
      <w:r>
        <w:rPr>
          <w:color w:val="000000"/>
          <w:spacing w:val="0"/>
          <w:w w:val="100"/>
          <w:position w:val="0"/>
        </w:rPr>
        <w:t>）主营业务分部报告</w:t>
      </w:r>
      <w:bookmarkEnd w:id="108"/>
      <w:bookmarkEnd w:id="109"/>
      <w:bookmarkEnd w:id="111"/>
    </w:p>
    <w:p>
      <w:pPr>
        <w:pStyle w:val="Style36"/>
        <w:keepNext w:val="0"/>
        <w:keepLines w:val="0"/>
        <w:widowControl w:val="0"/>
        <w:shd w:val="clear" w:color="auto" w:fill="auto"/>
        <w:bidi w:val="0"/>
        <w:spacing w:before="0" w:after="0" w:line="552" w:lineRule="auto"/>
        <w:ind w:left="0" w:right="0" w:firstLine="3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报告期主营业务收入及主营业务利润的构成</w:t>
      </w:r>
    </w:p>
    <w:p>
      <w:pPr>
        <w:pStyle w:val="Style36"/>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主营业务利润</w:t>
            </w:r>
          </w:p>
        </w:tc>
      </w:tr>
      <w:tr>
        <w:trPr>
          <w:trHeight w:val="403"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432,283,657.86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194,634,265.16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非电信行业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35,877,717.95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14,251,041.18</w:t>
            </w:r>
          </w:p>
        </w:tc>
      </w:tr>
      <w:tr>
        <w:trPr>
          <w:trHeight w:val="398"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企业数据平台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110,257,562.29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64,099,271.30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数据分析平台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168,972,425.96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100,704,408.50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90,801,208.41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38,784,240.01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98,130,179.15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5,297,386.53</w:t>
            </w:r>
          </w:p>
        </w:tc>
      </w:tr>
      <w:tr>
        <w:trPr>
          <w:trHeight w:val="403"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38,245,762.90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23,133,020.78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14,560,317.17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9,389,302.24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230,388,811.64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88,352,232.31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29,650,449.54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18,769,830.27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48,368,118.00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23,763,882.72</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65,483,789.01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30,229,683.47</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41,464,127.54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15,247,355.54</w:t>
            </w:r>
          </w:p>
        </w:tc>
      </w:tr>
    </w:tbl>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占比</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以上的产品、行业或地区情况</w:t>
      </w:r>
    </w:p>
    <w:p>
      <w:pPr>
        <w:widowControl w:val="0"/>
        <w:spacing w:after="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30"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营业收入比上年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营业成本比上年 同期增减（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毛利率比上年同 期增减（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432,283,657.86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237,649,392.70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非电信行业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35,877,717.95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21,626,676.77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w:t>
            </w: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企业数据平台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110,257,562.29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46,158,290.99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数据分析平台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168,972,425.96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68,268,017.46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BI</w:t>
            </w:r>
            <w:r>
              <w:rPr>
                <w:color w:val="000000"/>
                <w:spacing w:val="0"/>
                <w:w w:val="100"/>
                <w:position w:val="0"/>
                <w:sz w:val="17"/>
                <w:szCs w:val="17"/>
              </w:rPr>
              <w:t>的</w:t>
            </w:r>
            <w:r>
              <w:rPr>
                <w:rFonts w:ascii="Times New Roman" w:eastAsia="Times New Roman" w:hAnsi="Times New Roman" w:cs="Times New Roman"/>
                <w:color w:val="000000"/>
                <w:spacing w:val="0"/>
                <w:w w:val="100"/>
                <w:position w:val="0"/>
                <w:sz w:val="18"/>
                <w:szCs w:val="18"/>
              </w:rPr>
              <w:t>CRM</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90,801,208.41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52,016,968.40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98,130,179.15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92,832,792.62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w:t>
            </w:r>
          </w:p>
        </w:tc>
      </w:tr>
      <w:tr>
        <w:trPr>
          <w:trHeight w:val="398"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38,245,762.90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15,112,742.12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14,560,317.17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5,171,014.93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230,388,811.64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142,036,579.33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29,650,449.54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10,880,619.27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48,368,118.00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24,604,235.28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65,483,789.01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35,254,105.54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554.64%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-11.98%</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41,464,127.54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26,216,772.99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-22.71%</w:t>
            </w:r>
          </w:p>
        </w:tc>
      </w:tr>
    </w:tbl>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年按报告期末口径调整后的主营业务数据</w:t>
      </w:r>
    </w:p>
    <w:p>
      <w:pPr>
        <w:widowControl w:val="0"/>
        <w:spacing w:after="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70"/>
        <w:gridCol w:w="1200"/>
        <w:gridCol w:w="960"/>
        <w:gridCol w:w="1104"/>
        <w:gridCol w:w="1186"/>
        <w:gridCol w:w="1046"/>
        <w:gridCol w:w="1162"/>
        <w:gridCol w:w="816"/>
        <w:gridCol w:w="955"/>
        <w:gridCol w:w="970"/>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毛利率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20" w:firstLine="0"/>
              <w:jc w:val="righ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80" w:firstLine="0"/>
              <w:jc w:val="righ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180" w:firstLine="0"/>
              <w:jc w:val="right"/>
            </w:pPr>
            <w:r>
              <w:rPr>
                <w:rFonts w:ascii="Times New Roman" w:eastAsia="Times New Roman" w:hAnsi="Times New Roman" w:cs="Times New Roman"/>
                <w:color w:val="000000"/>
                <w:spacing w:val="0"/>
                <w:w w:val="100"/>
                <w:position w:val="0"/>
                <w:sz w:val="18"/>
                <w:szCs w:val="18"/>
              </w:rPr>
              <w:t xml:space="preserve">2010 </w:t>
            </w:r>
            <w:r>
              <w:rPr>
                <w:color w:val="000000"/>
                <w:spacing w:val="0"/>
                <w:w w:val="100"/>
                <w:position w:val="0"/>
              </w:rPr>
              <w:t>年</w:t>
            </w:r>
          </w:p>
        </w:tc>
      </w:tr>
      <w:tr>
        <w:trPr>
          <w:trHeight w:val="403" w:hRule="exact"/>
        </w:trPr>
        <w:tc>
          <w:tcPr>
            <w:gridSpan w:val="10"/>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282,370,694.87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17,881.13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12,124.72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141,875,743.97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8,447.30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5,186.91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49.76%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57.22%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非电信行业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30,632,538.35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26,499,704.79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10"/>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企业数据平</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78,493,421.38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2,217.56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1,612.46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34,378,090.95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53.16%</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数据分析平</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123,723,820.23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9,104.51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7,691.72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57,317,234.99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3,940.51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3,136.79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53.67%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56.72%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59.22%</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的</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82,941,895.89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6,425.15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2,329.79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49,962,128.13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3,492.60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1,071.18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39.76%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45.64%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54.02%</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27,844,095.72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490.76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26,717,994.69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53.35%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54.42%</w:t>
            </w:r>
          </w:p>
        </w:tc>
      </w:tr>
      <w:tr>
        <w:trPr>
          <w:trHeight w:val="403" w:hRule="exact"/>
        </w:trPr>
        <w:tc>
          <w:tcPr>
            <w:gridSpan w:val="10"/>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11,880,002.27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1,775.46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8,482,588.05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5,397,350.04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7,384,868.65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3,423,208.76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58.41%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59.64%</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7,640,876.53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1,138.07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2,150,534.18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4,705,430.13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4,526,801.53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903,036.69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38.42%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60.22%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58.01%</w:t>
            </w:r>
          </w:p>
        </w:tc>
      </w:tr>
    </w:tbl>
    <w:p>
      <w:pPr>
        <w:widowControl w:val="0"/>
        <w:spacing w:line="1" w:lineRule="exact"/>
      </w:pPr>
      <w:r>
        <w:br w:type="page"/>
      </w:r>
    </w:p>
    <w:tbl>
      <w:tblPr>
        <w:tblOverlap w:val="never"/>
        <w:jc w:val="center"/>
        <w:tblLayout w:type="fixed"/>
      </w:tblPr>
      <w:tblGrid>
        <w:gridCol w:w="970"/>
        <w:gridCol w:w="1200"/>
        <w:gridCol w:w="960"/>
        <w:gridCol w:w="1104"/>
        <w:gridCol w:w="1186"/>
        <w:gridCol w:w="1099"/>
        <w:gridCol w:w="1118"/>
        <w:gridCol w:w="806"/>
        <w:gridCol w:w="955"/>
        <w:gridCol w:w="970"/>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209,225,252.37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7,910.88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50,627,773.07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115,016,053.78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41,845,669.18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22,403,275.95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45.03%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6,879,858.89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1,119.93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9,639,734.18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3,137,527.04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4,568,916.77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4,264,695.42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17,862,716.35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1,707.81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14,795,958.12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10,868,078.63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7,750,237.80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6,436,816.65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39.16%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54.62%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15,270,438.58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2,024.26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14,464,610.97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5,385,306.33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8,518,217.16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6,308,965.94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64.73%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57.92%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56.38%</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44,244,088.23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2,204.71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21,086,008.83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23,865,702.81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9,878,321.00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8,129,110.92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46.06%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55.19%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61.45%</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320"/>
        <w:jc w:val="left"/>
      </w:pPr>
      <w:bookmarkStart w:id="112" w:name="bookmark112"/>
      <w:bookmarkStart w:id="113" w:name="bookmark113"/>
      <w:bookmarkStart w:id="114" w:name="bookmark114"/>
      <w:bookmarkStart w:id="115" w:name="bookmark115"/>
      <w:r>
        <w:rPr>
          <w:color w:val="000000"/>
          <w:spacing w:val="0"/>
          <w:w w:val="100"/>
          <w:position w:val="0"/>
        </w:rPr>
        <w:t>（</w:t>
      </w:r>
      <w:bookmarkEnd w:id="114"/>
      <w:r>
        <w:rPr>
          <w:rFonts w:ascii="Times New Roman" w:eastAsia="Times New Roman" w:hAnsi="Times New Roman" w:cs="Times New Roman"/>
          <w:color w:val="000000"/>
          <w:spacing w:val="0"/>
          <w:w w:val="100"/>
          <w:position w:val="0"/>
        </w:rPr>
        <w:t>3</w:t>
      </w:r>
      <w:r>
        <w:rPr>
          <w:color w:val="000000"/>
          <w:spacing w:val="0"/>
          <w:w w:val="100"/>
          <w:position w:val="0"/>
        </w:rPr>
        <w:t>）资产、负债状况分析</w:t>
      </w:r>
      <w:bookmarkEnd w:id="112"/>
      <w:bookmarkEnd w:id="113"/>
      <w:bookmarkEnd w:id="115"/>
    </w:p>
    <w:p>
      <w:pPr>
        <w:pStyle w:val="Style36"/>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资产项目重大变动情况</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258"/>
        <w:gridCol w:w="1066"/>
        <w:gridCol w:w="1195"/>
        <w:gridCol w:w="1061"/>
        <w:gridCol w:w="802"/>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年末</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140" w:firstLine="0"/>
              <w:jc w:val="right"/>
            </w:pPr>
            <w:r>
              <w:rPr>
                <w:color w:val="000000"/>
                <w:spacing w:val="0"/>
                <w:w w:val="100"/>
                <w:position w:val="0"/>
              </w:rPr>
              <w:t>比重增减</w:t>
            </w:r>
          </w:p>
          <w:p>
            <w:pPr>
              <w:pStyle w:val="Style29"/>
              <w:keepNext w:val="0"/>
              <w:keepLines w:val="0"/>
              <w:widowControl w:val="0"/>
              <w:shd w:val="clear" w:color="auto" w:fill="auto"/>
              <w:bidi w:val="0"/>
              <w:spacing w:before="0" w:after="0" w:line="240" w:lineRule="auto"/>
              <w:ind w:left="0" w:right="14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281,727,043.77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347,046,514.14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报告期内，公司日常运营、对外投资 相关的资金支出较上年度增加所致。</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305,330,206.08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151,679,904.87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本年度应收账款增加的主要原因为 公司营业规模扩大以及增加合并北 科亿力、科瑞明等子公司所致。</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17,080,613.97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15,271,592.33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9,934,895.41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18,878,684.78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18,046,205.12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5,146,780.45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负债项目重大变动情况</w:t>
      </w:r>
    </w:p>
    <w:p>
      <w:pPr>
        <w:widowControl w:val="0"/>
        <w:spacing w:after="99" w:line="1" w:lineRule="exact"/>
      </w:pPr>
    </w:p>
    <w:p>
      <w:pPr>
        <w:pStyle w:val="Style36"/>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比重增减</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占总资产比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公司本年度内，新增银行借款</w:t>
            </w:r>
            <w:r>
              <w:rPr>
                <w:rFonts w:ascii="Times New Roman" w:eastAsia="Times New Roman" w:hAnsi="Times New Roman" w:cs="Times New Roman"/>
                <w:color w:val="000000"/>
                <w:spacing w:val="0"/>
                <w:w w:val="100"/>
                <w:position w:val="0"/>
                <w:sz w:val="18"/>
                <w:szCs w:val="18"/>
              </w:rPr>
              <w:t xml:space="preserve">5000 </w:t>
            </w:r>
            <w:r>
              <w:rPr>
                <w:color w:val="000000"/>
                <w:spacing w:val="0"/>
                <w:w w:val="100"/>
                <w:position w:val="0"/>
              </w:rPr>
              <w:t>万元。</w:t>
            </w:r>
          </w:p>
        </w:tc>
      </w:tr>
    </w:tbl>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以公允价值计量的资产和负债</w:t>
      </w:r>
    </w:p>
    <w:p>
      <w:pPr>
        <w:widowControl w:val="0"/>
        <w:spacing w:after="99" w:line="1" w:lineRule="exact"/>
      </w:pPr>
    </w:p>
    <w:p>
      <w:pPr>
        <w:pStyle w:val="Style36"/>
        <w:keepNext w:val="0"/>
        <w:keepLines w:val="0"/>
        <w:widowControl w:val="0"/>
        <w:shd w:val="clear" w:color="auto" w:fill="auto"/>
        <w:bidi w:val="0"/>
        <w:spacing w:before="0" w:after="100" w:line="240" w:lineRule="auto"/>
        <w:ind w:left="9280" w:right="0" w:firstLine="0"/>
        <w:jc w:val="left"/>
      </w:pPr>
      <w:r>
        <w:rPr>
          <w:color w:val="000000"/>
          <w:spacing w:val="0"/>
          <w:w w:val="100"/>
          <w:position w:val="0"/>
        </w:rPr>
        <w:t>单位：元</w:t>
      </w:r>
    </w:p>
    <w:tbl>
      <w:tblPr>
        <w:tblOverlap w:val="never"/>
        <w:jc w:val="center"/>
        <w:tblLayout w:type="fixed"/>
      </w:tblPr>
      <w:tblGrid>
        <w:gridCol w:w="1315"/>
        <w:gridCol w:w="1181"/>
        <w:gridCol w:w="1181"/>
        <w:gridCol w:w="1181"/>
        <w:gridCol w:w="1176"/>
        <w:gridCol w:w="1181"/>
        <w:gridCol w:w="1181"/>
        <w:gridCol w:w="1186"/>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 变动损益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 计公允价值变 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本期计提的减 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本期购买金额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本期出售金额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期末数</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7"/>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6"/>
        <w:keepNext w:val="0"/>
        <w:keepLines w:val="0"/>
        <w:widowControl w:val="0"/>
        <w:shd w:val="clear" w:color="auto" w:fill="auto"/>
        <w:bidi w:val="0"/>
        <w:spacing w:before="0" w:after="140" w:line="240" w:lineRule="auto"/>
        <w:ind w:left="0" w:right="0" w:firstLine="360"/>
        <w:jc w:val="left"/>
      </w:pPr>
      <w:r>
        <w:rPr>
          <w:color w:val="000000"/>
          <w:spacing w:val="0"/>
          <w:w w:val="100"/>
          <w:position w:val="0"/>
        </w:rPr>
        <w:t>报告期内公司主要资产计量属性是否发生重大变化</w:t>
      </w:r>
    </w:p>
    <w:p>
      <w:pPr>
        <w:pStyle w:val="Style36"/>
        <w:keepNext w:val="0"/>
        <w:keepLines w:val="0"/>
        <w:widowControl w:val="0"/>
        <w:shd w:val="clear" w:color="auto" w:fill="auto"/>
        <w:bidi w:val="0"/>
        <w:spacing w:before="0" w:after="380" w:line="240" w:lineRule="auto"/>
        <w:ind w:left="0" w:right="0" w:firstLine="3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bidi w:val="0"/>
        <w:spacing w:before="0" w:after="200" w:line="240" w:lineRule="auto"/>
        <w:ind w:left="0" w:right="0" w:firstLine="360"/>
        <w:jc w:val="left"/>
      </w:pPr>
      <w:bookmarkStart w:id="116" w:name="bookmark116"/>
      <w:bookmarkStart w:id="117" w:name="bookmark117"/>
      <w:bookmarkStart w:id="118" w:name="bookmark118"/>
      <w:bookmarkStart w:id="119" w:name="bookmark119"/>
      <w:r>
        <w:rPr>
          <w:color w:val="000000"/>
          <w:spacing w:val="0"/>
          <w:w w:val="100"/>
          <w:position w:val="0"/>
        </w:rPr>
        <w:t>（</w:t>
      </w:r>
      <w:bookmarkEnd w:id="118"/>
      <w:r>
        <w:rPr>
          <w:rFonts w:ascii="Times New Roman" w:eastAsia="Times New Roman" w:hAnsi="Times New Roman" w:cs="Times New Roman"/>
          <w:color w:val="000000"/>
          <w:spacing w:val="0"/>
          <w:w w:val="100"/>
          <w:position w:val="0"/>
        </w:rPr>
        <w:t>4</w:t>
      </w:r>
      <w:r>
        <w:rPr>
          <w:color w:val="000000"/>
          <w:spacing w:val="0"/>
          <w:w w:val="100"/>
          <w:position w:val="0"/>
        </w:rPr>
        <w:t>）公司竞争能力重大变化分析</w:t>
      </w:r>
      <w:bookmarkEnd w:id="116"/>
      <w:bookmarkEnd w:id="117"/>
      <w:bookmarkEnd w:id="119"/>
    </w:p>
    <w:p>
      <w:pPr>
        <w:pStyle w:val="Style36"/>
        <w:keepNext w:val="0"/>
        <w:keepLines w:val="0"/>
        <w:widowControl w:val="0"/>
        <w:shd w:val="clear" w:color="auto" w:fill="auto"/>
        <w:bidi w:val="0"/>
        <w:spacing w:before="0" w:after="0" w:line="468" w:lineRule="exact"/>
        <w:ind w:left="360" w:right="0" w:firstLine="360"/>
        <w:jc w:val="both"/>
      </w:pPr>
      <w:r>
        <w:rPr>
          <w:color w:val="000000"/>
          <w:spacing w:val="0"/>
          <w:w w:val="100"/>
          <w:position w:val="0"/>
        </w:rPr>
        <w:t>公司在技术创新、服务保障、客户维系、团队建设、品牌塑造等方面具备了较强的竞争优势，本年度，公司取得多个软 件产品著作权，引进了高端技术人才，公司技术研发实力、市场开拓能力和管理能力均有较大提升。</w:t>
      </w:r>
    </w:p>
    <w:p>
      <w:pPr>
        <w:pStyle w:val="Style36"/>
        <w:keepNext w:val="0"/>
        <w:keepLines w:val="0"/>
        <w:widowControl w:val="0"/>
        <w:shd w:val="clear" w:color="auto" w:fill="auto"/>
        <w:bidi w:val="0"/>
        <w:spacing w:before="0" w:after="140" w:line="468" w:lineRule="exact"/>
        <w:ind w:left="360" w:right="0" w:firstLine="4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年度，公司完成了数据集成和管理工具项目、基于海量数据的个性化推荐系统、</w:t>
      </w:r>
      <w:r>
        <w:rPr>
          <w:rFonts w:ascii="Times New Roman" w:eastAsia="Times New Roman" w:hAnsi="Times New Roman" w:cs="Times New Roman"/>
          <w:color w:val="000000"/>
          <w:spacing w:val="0"/>
          <w:w w:val="100"/>
          <w:position w:val="0"/>
          <w:sz w:val="18"/>
          <w:szCs w:val="18"/>
        </w:rPr>
        <w:t>ETL</w:t>
      </w:r>
      <w:r>
        <w:rPr>
          <w:color w:val="000000"/>
          <w:spacing w:val="0"/>
          <w:w w:val="100"/>
          <w:position w:val="0"/>
        </w:rPr>
        <w:t>工具系统等产品研发，进一 步完善公司了产品结构，提升了公司产品竞争力。本年度，公司新增软件著作权</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项，列示如下：</w:t>
      </w:r>
    </w:p>
    <w:tbl>
      <w:tblPr>
        <w:tblOverlap w:val="never"/>
        <w:jc w:val="center"/>
        <w:tblLayout w:type="fixed"/>
      </w:tblPr>
      <w:tblGrid>
        <w:gridCol w:w="667"/>
        <w:gridCol w:w="3456"/>
        <w:gridCol w:w="1325"/>
        <w:gridCol w:w="1099"/>
        <w:gridCol w:w="1094"/>
        <w:gridCol w:w="1104"/>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权力范围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取得方式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登记时间</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横向对标系统</w:t>
            </w:r>
            <w:r>
              <w:rPr>
                <w:color w:val="000000"/>
                <w:spacing w:val="0"/>
                <w:w w:val="100"/>
                <w:position w:val="0"/>
                <w:sz w:val="18"/>
                <w:szCs w:val="18"/>
              </w:rPr>
              <w:t>V1.0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2013SR002362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2013/1/11</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3G</w:t>
            </w:r>
            <w:r>
              <w:rPr>
                <w:color w:val="000000"/>
                <w:spacing w:val="0"/>
                <w:w w:val="100"/>
                <w:position w:val="0"/>
                <w:sz w:val="17"/>
                <w:szCs w:val="17"/>
              </w:rPr>
              <w:t>分析系统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2013SR002549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2013/1/9</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手机动漫平台</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2013SR003794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2013/1/9</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基于海量数据的个性化推荐系统</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2013SR050810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2013/5/28</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商业智能报销工具系统【报表工具】</w:t>
            </w:r>
            <w:r>
              <w:rPr>
                <w:color w:val="000000"/>
                <w:spacing w:val="0"/>
                <w:w w:val="100"/>
                <w:position w:val="0"/>
                <w:sz w:val="18"/>
                <w:szCs w:val="18"/>
              </w:rPr>
              <w:t xml:space="preserve">V1. </w:t>
            </w:r>
            <w:r>
              <w:rPr>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2013SR055888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2013/6/6</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color w:val="000000"/>
                <w:spacing w:val="0"/>
                <w:w w:val="100"/>
                <w:position w:val="0"/>
                <w:sz w:val="18"/>
                <w:szCs w:val="18"/>
              </w:rPr>
              <w:t>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ETL</w:t>
            </w:r>
            <w:r>
              <w:rPr>
                <w:color w:val="000000"/>
                <w:spacing w:val="0"/>
                <w:w w:val="100"/>
                <w:position w:val="0"/>
                <w:sz w:val="17"/>
                <w:szCs w:val="17"/>
              </w:rPr>
              <w:t>工具系统</w:t>
            </w:r>
            <w:r>
              <w:rPr>
                <w:color w:val="000000"/>
                <w:spacing w:val="0"/>
                <w:w w:val="100"/>
                <w:position w:val="0"/>
                <w:sz w:val="17"/>
                <w:szCs w:val="17"/>
              </w:rPr>
              <w:t>【</w:t>
            </w:r>
            <w:r>
              <w:rPr>
                <w:color w:val="000000"/>
                <w:spacing w:val="0"/>
                <w:w w:val="100"/>
                <w:position w:val="0"/>
                <w:sz w:val="18"/>
                <w:szCs w:val="18"/>
              </w:rPr>
              <w:t>ETL</w:t>
            </w:r>
            <w:r>
              <w:rPr>
                <w:color w:val="000000"/>
                <w:spacing w:val="0"/>
                <w:w w:val="100"/>
                <w:position w:val="0"/>
                <w:sz w:val="17"/>
                <w:szCs w:val="17"/>
              </w:rPr>
              <w:t>工具】</w:t>
            </w:r>
            <w:r>
              <w:rPr>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rPr>
              <w:t>2013SR055871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原始取得</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rPr>
              <w:t>2013/6/6</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公司申请中的商标如下:</w:t>
      </w:r>
    </w:p>
    <w:p>
      <w:pPr>
        <w:widowControl w:val="0"/>
        <w:spacing w:after="199" w:line="1" w:lineRule="exact"/>
      </w:pPr>
    </w:p>
    <w:p>
      <w:pPr>
        <w:widowControl w:val="0"/>
        <w:spacing w:line="1" w:lineRule="exact"/>
      </w:pPr>
    </w:p>
    <w:p>
      <w:pPr>
        <w:widowControl w:val="0"/>
        <w:jc w:val="center"/>
        <w:rPr>
          <w:sz w:val="2"/>
          <w:szCs w:val="2"/>
        </w:rPr>
      </w:pPr>
      <w:r>
        <w:drawing>
          <wp:inline>
            <wp:extent cx="4401185" cy="2444750"/>
            <wp:docPr id="16" name="Picutre 16"/>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stretch/>
                  </pic:blipFill>
                  <pic:spPr>
                    <a:xfrm>
                      <a:ext cx="4401185" cy="2444750"/>
                    </a:xfrm>
                    <a:prstGeom prst="rect"/>
                  </pic:spPr>
                </pic:pic>
              </a:graphicData>
            </a:graphic>
          </wp:inline>
        </w:drawing>
      </w:r>
    </w:p>
    <w:p>
      <w:pPr>
        <w:widowControl w:val="0"/>
        <w:spacing w:after="1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245" w:right="0" w:firstLine="0"/>
        <w:jc w:val="left"/>
      </w:pPr>
      <w:r>
        <w:rPr>
          <w:color w:val="000000"/>
          <w:spacing w:val="0"/>
          <w:w w:val="100"/>
          <w:position w:val="0"/>
        </w:rPr>
        <w:t>报告期内，公司取得了建设研发中心及办公用房项目相关土地使用权，具体如下:</w:t>
      </w:r>
    </w:p>
    <w:tbl>
      <w:tblPr>
        <w:tblOverlap w:val="never"/>
        <w:jc w:val="center"/>
        <w:tblLayout w:type="fixed"/>
      </w:tblPr>
      <w:tblGrid>
        <w:gridCol w:w="1411"/>
        <w:gridCol w:w="1195"/>
        <w:gridCol w:w="1272"/>
        <w:gridCol w:w="1862"/>
        <w:gridCol w:w="936"/>
        <w:gridCol w:w="658"/>
        <w:gridCol w:w="1013"/>
        <w:gridCol w:w="1109"/>
      </w:tblGrid>
      <w:tr>
        <w:trPr>
          <w:trHeight w:val="67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证书编号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座落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使用权</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使用权面积</w:t>
            </w:r>
          </w:p>
        </w:tc>
      </w:tr>
      <w:tr>
        <w:trPr>
          <w:trHeight w:val="129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京朝国用</w:t>
            </w:r>
            <w:r>
              <w:rPr>
                <w:color w:val="000000"/>
                <w:spacing w:val="0"/>
                <w:w w:val="100"/>
                <w:position w:val="0"/>
                <w:sz w:val="18"/>
                <w:szCs w:val="18"/>
              </w:rPr>
              <w:t xml:space="preserve">（2013） </w:t>
            </w:r>
            <w:r>
              <w:rPr>
                <w:color w:val="000000"/>
                <w:spacing w:val="0"/>
                <w:w w:val="100"/>
                <w:position w:val="0"/>
              </w:rPr>
              <w:t>出第</w:t>
            </w:r>
            <w:r>
              <w:rPr>
                <w:color w:val="000000"/>
                <w:spacing w:val="0"/>
                <w:w w:val="100"/>
                <w:position w:val="0"/>
                <w:sz w:val="18"/>
                <w:szCs w:val="18"/>
              </w:rPr>
              <w:t>00471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北京东方国信 科技股份有限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朝阳区中关村 科技园区电子 城西区</w:t>
            </w:r>
            <w:r>
              <w:rPr>
                <w:color w:val="000000"/>
                <w:spacing w:val="0"/>
                <w:w w:val="100"/>
                <w:position w:val="0"/>
                <w:sz w:val="18"/>
                <w:szCs w:val="18"/>
              </w:rPr>
              <w:t>A10-2</w:t>
            </w:r>
            <w:r>
              <w:rPr>
                <w:color w:val="000000"/>
                <w:spacing w:val="0"/>
                <w:w w:val="100"/>
                <w:position w:val="0"/>
              </w:rPr>
              <w:t>地 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110105032002GB00062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center"/>
            </w:pPr>
            <w:r>
              <w:rPr>
                <w:color w:val="000000"/>
                <w:spacing w:val="0"/>
                <w:w w:val="100"/>
                <w:position w:val="0"/>
              </w:rPr>
              <w:t>高新技术产 业用地、地 下车库</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rPr>
              <w:t>2062.04.27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12448. </w:t>
            </w:r>
            <w:r>
              <w:rPr>
                <w:color w:val="000000"/>
                <w:spacing w:val="0"/>
                <w:w w:val="100"/>
                <w:position w:val="0"/>
                <w:sz w:val="18"/>
                <w:szCs w:val="18"/>
              </w:rPr>
              <w:t>71</w:t>
            </w:r>
            <w:r>
              <w:rPr>
                <w:color w:val="000000"/>
                <w:spacing w:val="0"/>
                <w:w w:val="100"/>
                <w:position w:val="0"/>
              </w:rPr>
              <w:t>廿</w:t>
            </w:r>
          </w:p>
        </w:tc>
      </w:tr>
    </w:tbl>
    <w:p>
      <w:pPr>
        <w:widowControl w:val="0"/>
        <w:spacing w:after="439" w:line="1" w:lineRule="exact"/>
      </w:pPr>
    </w:p>
    <w:p>
      <w:pPr>
        <w:pStyle w:val="Style36"/>
        <w:keepNext w:val="0"/>
        <w:keepLines w:val="0"/>
        <w:widowControl w:val="0"/>
        <w:shd w:val="clear" w:color="auto" w:fill="auto"/>
        <w:bidi w:val="0"/>
        <w:spacing w:before="0" w:after="200" w:line="240" w:lineRule="auto"/>
        <w:ind w:left="0" w:right="0" w:firstLine="700"/>
        <w:jc w:val="both"/>
      </w:pPr>
      <w:r>
        <w:rPr>
          <w:color w:val="000000"/>
          <w:spacing w:val="0"/>
          <w:w w:val="100"/>
          <w:position w:val="0"/>
        </w:rPr>
        <w:t>报告期内，公司未发生因设备或技术升级换代、核心技术人员辞职、特许经营权丧失等影响公司核心竞争能力的情况。</w:t>
      </w:r>
      <w:r>
        <w:br w:type="page"/>
      </w:r>
    </w:p>
    <w:p>
      <w:pPr>
        <w:pStyle w:val="Style40"/>
        <w:keepNext/>
        <w:keepLines/>
        <w:widowControl w:val="0"/>
        <w:shd w:val="clear" w:color="auto" w:fill="auto"/>
        <w:bidi w:val="0"/>
        <w:spacing w:before="0" w:after="380" w:line="240" w:lineRule="auto"/>
        <w:ind w:left="0" w:right="0" w:firstLine="320"/>
        <w:jc w:val="left"/>
      </w:pPr>
      <w:bookmarkStart w:id="120" w:name="bookmark120"/>
      <w:bookmarkStart w:id="121" w:name="bookmark121"/>
      <w:bookmarkStart w:id="122" w:name="bookmark122"/>
      <w:bookmarkStart w:id="123" w:name="bookmark123"/>
      <w:r>
        <w:rPr>
          <w:color w:val="000000"/>
          <w:spacing w:val="0"/>
          <w:w w:val="100"/>
          <w:position w:val="0"/>
        </w:rPr>
        <w:t>（</w:t>
      </w:r>
      <w:bookmarkEnd w:id="122"/>
      <w:r>
        <w:rPr>
          <w:rFonts w:ascii="Times New Roman" w:eastAsia="Times New Roman" w:hAnsi="Times New Roman" w:cs="Times New Roman"/>
          <w:color w:val="000000"/>
          <w:spacing w:val="0"/>
          <w:w w:val="100"/>
          <w:position w:val="0"/>
        </w:rPr>
        <w:t>5</w:t>
      </w:r>
      <w:r>
        <w:rPr>
          <w:color w:val="000000"/>
          <w:spacing w:val="0"/>
          <w:w w:val="100"/>
          <w:position w:val="0"/>
        </w:rPr>
        <w:t>）投资状况分析</w:t>
      </w:r>
      <w:bookmarkEnd w:id="120"/>
      <w:bookmarkEnd w:id="121"/>
      <w:bookmarkEnd w:id="123"/>
    </w:p>
    <w:p>
      <w:pPr>
        <w:pStyle w:val="Style36"/>
        <w:keepNext w:val="0"/>
        <w:keepLines w:val="0"/>
        <w:widowControl w:val="0"/>
        <w:shd w:val="clear" w:color="auto" w:fill="auto"/>
        <w:bidi w:val="0"/>
        <w:spacing w:before="0" w:after="100" w:line="240" w:lineRule="auto"/>
        <w:ind w:left="0" w:right="0" w:firstLine="3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对外投资情况</w:t>
      </w:r>
    </w:p>
    <w:tbl>
      <w:tblPr>
        <w:tblOverlap w:val="never"/>
        <w:jc w:val="center"/>
        <w:tblLayout w:type="fixed"/>
      </w:tblPr>
      <w:tblGrid>
        <w:gridCol w:w="1709"/>
        <w:gridCol w:w="1493"/>
        <w:gridCol w:w="494"/>
        <w:gridCol w:w="1133"/>
        <w:gridCol w:w="850"/>
        <w:gridCol w:w="710"/>
        <w:gridCol w:w="1277"/>
        <w:gridCol w:w="1085"/>
        <w:gridCol w:w="936"/>
      </w:tblGrid>
      <w:tr>
        <w:trPr>
          <w:trHeight w:val="408"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对外投资情况</w:t>
            </w:r>
          </w:p>
        </w:tc>
      </w:tr>
      <w:tr>
        <w:trPr>
          <w:trHeight w:val="398"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224,550,000.00</w:t>
            </w:r>
          </w:p>
        </w:tc>
        <w:tc>
          <w:tcPr>
            <w:gridSpan w:val="4"/>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25,400,000.00</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784.06%</w:t>
            </w:r>
          </w:p>
        </w:tc>
      </w:tr>
      <w:tr>
        <w:trPr>
          <w:trHeight w:val="403"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被投资公司情况</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上市公司占 被投资公司 权益比例（%）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合作方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本期投资盈 亏（元）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是否涉诉</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北京千禾颐养家苑养 老服务有限责任公司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老年看护、计算机软件及 辅助设备、机械设备、电 子产品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陈梦霞、刘颖红、韩玉晶、 谭晓雨、邹文兵、赵凤春、 杜明放、茅建晖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-2,065,104.59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大连东方国信科技有 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计算机软件技术开发、技</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术咨询、技术服务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自有资金</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大连优博信息技术有限</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公司、刘荣城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-649,709.58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北京北科亿力科技有 限公司</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计算机软件服务与开发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支付募集 资金及发 行股份相 结合</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邢洪海、程树森、贾振丽、 霍守锋、李永杰、赵宏博、 田佳星、王可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15,873,240.5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34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北京科瑞明软件有限 公司</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计算机软件服务与开发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支付募集 资金及发 行股份相 结合</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梁洪、武文袈、刘岩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6,057,945.71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募集资金总体使用情况</w:t>
      </w:r>
    </w:p>
    <w:p>
      <w:pPr>
        <w:widowControl w:val="0"/>
        <w:spacing w:after="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109"/>
        <w:gridCol w:w="547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56,334.34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报告期投入募集资金总额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8,217.82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已累计投入募集资金总额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43,071.92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报告期内变更用途的募集资金总额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累计变更用途的募集资金总额比例（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募集资金总体使用情况说明</w:t>
            </w:r>
          </w:p>
        </w:tc>
      </w:tr>
      <w:tr>
        <w:trPr>
          <w:trHeight w:val="1661" w:hRule="exact"/>
        </w:trPr>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北京东方国信科技股份有限公司（以下简称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）经中国证券监督管理委员会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证监许可</w:t>
            </w:r>
            <w:r>
              <w:rPr>
                <w:rFonts w:ascii="Times New Roman" w:eastAsia="Times New Roman" w:hAnsi="Times New Roman" w:cs="Times New Roman"/>
                <w:color w:val="000000"/>
                <w:spacing w:val="0"/>
                <w:w w:val="100"/>
                <w:position w:val="0"/>
                <w:sz w:val="18"/>
                <w:szCs w:val="18"/>
              </w:rPr>
              <w:t>[2010]1902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文核准，由保 荐人（主承销商）广发证券股份有限公司采用网下询价配售与网上向社会公众投资者定价发行相结合的方式发行人民币普 通股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1,017.60</w:t>
            </w:r>
            <w:r>
              <w:rPr>
                <w:color w:val="000000"/>
                <w:spacing w:val="0"/>
                <w:w w:val="100"/>
                <w:position w:val="0"/>
              </w:rPr>
              <w:t>万股，每股发行价为</w:t>
            </w:r>
            <w:r>
              <w:rPr>
                <w:rFonts w:ascii="Times New Roman" w:eastAsia="Times New Roman" w:hAnsi="Times New Roman" w:cs="Times New Roman"/>
                <w:color w:val="000000"/>
                <w:spacing w:val="0"/>
                <w:w w:val="100"/>
                <w:position w:val="0"/>
                <w:sz w:val="18"/>
                <w:szCs w:val="18"/>
              </w:rPr>
              <w:t>55.36</w:t>
            </w:r>
            <w:r>
              <w:rPr>
                <w:color w:val="000000"/>
                <w:spacing w:val="0"/>
                <w:w w:val="100"/>
                <w:position w:val="0"/>
              </w:rPr>
              <w:t>元。截止</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日，公司已收到募集资金总额</w:t>
            </w:r>
            <w:r>
              <w:rPr>
                <w:rFonts w:ascii="Times New Roman" w:eastAsia="Times New Roman" w:hAnsi="Times New Roman" w:cs="Times New Roman"/>
                <w:color w:val="000000"/>
                <w:spacing w:val="0"/>
                <w:w w:val="100"/>
                <w:position w:val="0"/>
                <w:sz w:val="18"/>
                <w:szCs w:val="18"/>
              </w:rPr>
              <w:t>56,334.34</w:t>
            </w:r>
            <w:r>
              <w:rPr>
                <w:color w:val="000000"/>
                <w:spacing w:val="0"/>
                <w:w w:val="100"/>
                <w:position w:val="0"/>
              </w:rPr>
              <w:t>万元， 扣除各项发行费用</w:t>
            </w:r>
            <w:r>
              <w:rPr>
                <w:rFonts w:ascii="Times New Roman" w:eastAsia="Times New Roman" w:hAnsi="Times New Roman" w:cs="Times New Roman"/>
                <w:color w:val="000000"/>
                <w:spacing w:val="0"/>
                <w:w w:val="100"/>
                <w:position w:val="0"/>
                <w:sz w:val="18"/>
                <w:szCs w:val="18"/>
              </w:rPr>
              <w:t>3,625.93</w:t>
            </w:r>
            <w:r>
              <w:rPr>
                <w:color w:val="000000"/>
                <w:spacing w:val="0"/>
                <w:w w:val="100"/>
                <w:position w:val="0"/>
              </w:rPr>
              <w:t>万元后，募集资金各项净额为</w:t>
            </w:r>
            <w:r>
              <w:rPr>
                <w:rFonts w:ascii="Times New Roman" w:eastAsia="Times New Roman" w:hAnsi="Times New Roman" w:cs="Times New Roman"/>
                <w:color w:val="000000"/>
                <w:spacing w:val="0"/>
                <w:w w:val="100"/>
                <w:position w:val="0"/>
                <w:sz w:val="18"/>
                <w:szCs w:val="18"/>
              </w:rPr>
              <w:t>52,708.41</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日，公司累计使用募集资 金专户资金合计</w:t>
            </w:r>
            <w:r>
              <w:rPr>
                <w:rFonts w:ascii="Times New Roman" w:eastAsia="Times New Roman" w:hAnsi="Times New Roman" w:cs="Times New Roman"/>
                <w:color w:val="000000"/>
                <w:spacing w:val="0"/>
                <w:w w:val="100"/>
                <w:position w:val="0"/>
                <w:sz w:val="18"/>
                <w:szCs w:val="18"/>
              </w:rPr>
              <w:t>43,071.92</w:t>
            </w:r>
            <w:r>
              <w:rPr>
                <w:color w:val="000000"/>
                <w:spacing w:val="0"/>
                <w:w w:val="100"/>
                <w:position w:val="0"/>
              </w:rPr>
              <w:t>万元。本公司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年度使用募集资金合计</w:t>
            </w:r>
            <w:r>
              <w:rPr>
                <w:rFonts w:ascii="Times New Roman" w:eastAsia="Times New Roman" w:hAnsi="Times New Roman" w:cs="Times New Roman"/>
                <w:color w:val="000000"/>
                <w:spacing w:val="0"/>
                <w:w w:val="100"/>
                <w:position w:val="0"/>
                <w:sz w:val="18"/>
                <w:szCs w:val="18"/>
              </w:rPr>
              <w:t>8,217.82</w:t>
            </w:r>
            <w:r>
              <w:rPr>
                <w:color w:val="000000"/>
                <w:spacing w:val="0"/>
                <w:w w:val="100"/>
                <w:position w:val="0"/>
              </w:rPr>
              <w:t>万元。</w:t>
            </w:r>
          </w:p>
        </w:tc>
      </w:tr>
    </w:tbl>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募集资金承诺项目情况</w:t>
      </w:r>
    </w:p>
    <w:p>
      <w:pPr>
        <w:widowControl w:val="0"/>
        <w:spacing w:after="99" w:line="1" w:lineRule="exact"/>
      </w:pPr>
    </w:p>
    <w:p>
      <w:pPr>
        <w:pStyle w:val="Style36"/>
        <w:keepNext w:val="0"/>
        <w:keepLines w:val="0"/>
        <w:widowControl w:val="0"/>
        <w:shd w:val="clear" w:color="auto" w:fill="auto"/>
        <w:bidi w:val="0"/>
        <w:spacing w:before="0" w:after="100" w:line="240" w:lineRule="auto"/>
        <w:ind w:left="0" w:right="320" w:firstLine="0"/>
        <w:jc w:val="right"/>
      </w:pPr>
      <w:r>
        <w:rPr>
          <w:color w:val="000000"/>
          <w:spacing w:val="0"/>
          <w:w w:val="100"/>
          <w:position w:val="0"/>
        </w:rPr>
        <w:t>单位：万元</w:t>
      </w:r>
      <w:r>
        <w:br w:type="page"/>
      </w:r>
    </w:p>
    <w:tbl>
      <w:tblPr>
        <w:tblOverlap w:val="never"/>
        <w:jc w:val="center"/>
        <w:tblLayout w:type="fixed"/>
      </w:tblPr>
      <w:tblGrid>
        <w:gridCol w:w="1642"/>
        <w:gridCol w:w="725"/>
        <w:gridCol w:w="797"/>
        <w:gridCol w:w="797"/>
        <w:gridCol w:w="720"/>
        <w:gridCol w:w="816"/>
        <w:gridCol w:w="720"/>
        <w:gridCol w:w="725"/>
        <w:gridCol w:w="720"/>
        <w:gridCol w:w="720"/>
        <w:gridCol w:w="725"/>
        <w:gridCol w:w="730"/>
      </w:tblGrid>
      <w:tr>
        <w:trPr>
          <w:trHeight w:val="165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承诺投资项目和超 募资金投向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rPr>
                <w:sz w:val="18"/>
                <w:szCs w:val="18"/>
              </w:rPr>
            </w:pPr>
            <w:r>
              <w:rPr>
                <w:color w:val="000000"/>
                <w:spacing w:val="0"/>
                <w:w w:val="100"/>
                <w:position w:val="0"/>
                <w:sz w:val="17"/>
                <w:szCs w:val="17"/>
              </w:rPr>
              <w:t>是否已 变更项 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含部 分变更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募集资金 承诺投资 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调整后投 资总额</w:t>
            </w:r>
          </w:p>
          <w:p>
            <w:pPr>
              <w:pStyle w:val="Style29"/>
              <w:keepNext w:val="0"/>
              <w:keepLines w:val="0"/>
              <w:widowControl w:val="0"/>
              <w:shd w:val="clear" w:color="auto" w:fill="auto"/>
              <w:bidi w:val="0"/>
              <w:spacing w:before="0" w:after="0" w:line="36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本报告 期投入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截至期末 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317" w:lineRule="exact"/>
              <w:ind w:left="0" w:right="0" w:firstLine="0"/>
              <w:jc w:val="center"/>
            </w:pPr>
            <w:r>
              <w:rPr>
                <w:color w:val="000000"/>
                <w:spacing w:val="0"/>
                <w:w w:val="100"/>
                <w:position w:val="0"/>
              </w:rPr>
              <w:t xml:space="preserve">截至期 末投资 进度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p>
            <w:pPr>
              <w:pStyle w:val="Style29"/>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项目达 到预定 可使用 状态日 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本报告 期实现 的效益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8" w:lineRule="exact"/>
              <w:ind w:left="0" w:right="0" w:firstLine="0"/>
              <w:jc w:val="center"/>
            </w:pPr>
            <w:r>
              <w:rPr>
                <w:color w:val="000000"/>
                <w:spacing w:val="0"/>
                <w:w w:val="100"/>
                <w:position w:val="0"/>
              </w:rPr>
              <w:t>截止报 告期末 累计实 现的效 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是否达 到预计 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 行性是 否发生 重大变</w:t>
            </w:r>
          </w:p>
          <w:p>
            <w:pPr>
              <w:pStyle w:val="Style29"/>
              <w:keepNext w:val="0"/>
              <w:keepLines w:val="0"/>
              <w:widowControl w:val="0"/>
              <w:shd w:val="clear" w:color="auto" w:fill="auto"/>
              <w:bidi w:val="0"/>
              <w:spacing w:before="0" w:after="0" w:line="312" w:lineRule="exact"/>
              <w:ind w:left="0" w:right="0" w:firstLine="260"/>
              <w:jc w:val="left"/>
            </w:pPr>
            <w:r>
              <w:rPr>
                <w:color w:val="000000"/>
                <w:spacing w:val="0"/>
                <w:w w:val="100"/>
                <w:position w:val="0"/>
              </w:rPr>
              <w:t>化</w:t>
            </w:r>
          </w:p>
        </w:tc>
      </w:tr>
      <w:tr>
        <w:trPr>
          <w:trHeight w:val="403"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承诺投资项目</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商业智能应用构建 工具项目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4,903.11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4,903.11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1,358.93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探索式数据分析及 应用平台项目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4,004.56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4,004.56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2,950.93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73.69%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企业数据仓库构建</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3,413.65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3,413.65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2,292.39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全业务营销及维系 挽留系统项目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3,092.2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65.47%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数据集成和管理工 具项目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3,714.4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3,714.4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646.37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2,883.63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承诺投资项目小计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19,127.92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19,127.92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13,768.05</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2,385.15</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1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增资东方国信(天 津)科技有限公司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01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-283.73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收购北京东华信通 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1,426.15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2,616.27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投资建设研发中心 和办公用房项目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10,153.87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设立吉林省东方国 信科技有限公司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设立北京国信新世 纪科技有限公司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-352.52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收购北京科瑞明软 件有限公司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642"/>
        <w:gridCol w:w="725"/>
        <w:gridCol w:w="797"/>
        <w:gridCol w:w="797"/>
        <w:gridCol w:w="720"/>
        <w:gridCol w:w="816"/>
        <w:gridCol w:w="720"/>
        <w:gridCol w:w="725"/>
        <w:gridCol w:w="720"/>
        <w:gridCol w:w="720"/>
        <w:gridCol w:w="725"/>
        <w:gridCol w:w="73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收购北京北科亿力 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1,587.32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补充流动资金（如 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超募资金投向小计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32,200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7,242.57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29,303.87</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3,967.63</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51,327.92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51,327.92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8,217.82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43,071.92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4,695.05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6,352.78</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未达到计划进度或 预计收益的情况和 原因（分具体项目）</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天津子公司、吉林子公司和北京子公司本年度经营业绩出现亏损，主要原因为：天津子公司、吉林子公 司和北京子公司主要从事电信运营业务，本年度业务发展受到电信营运商政策调整、人力成本提高、市 场环境变化等不利因素影响，部分细分业务盈利能力下降，导致三家子公司经营业绩低于预期。</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项目可行性发生重 大变化的情况说明</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39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超募资金的金额、用 途及使用进展情况</w:t>
            </w:r>
          </w:p>
        </w:tc>
        <w:tc>
          <w:tcPr>
            <w:gridSpan w:val="11"/>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适用</w:t>
            </w:r>
          </w:p>
        </w:tc>
      </w:tr>
      <w:tr>
        <w:trPr>
          <w:trHeight w:val="8726" w:hRule="exact"/>
        </w:trPr>
        <w:tc>
          <w:tcPr>
            <w:vMerge/>
            <w:tcBorders>
              <w:left w:val="single" w:sz="4"/>
              <w:bottom w:val="single" w:sz="4"/>
            </w:tcBorders>
            <w:shd w:val="clear" w:color="auto" w:fill="D3D3D3"/>
            <w:vAlign w:val="center"/>
          </w:tcPr>
          <w:p>
            <w:pPr/>
          </w:p>
        </w:tc>
        <w:tc>
          <w:tcPr>
            <w:gridSpan w:val="11"/>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本公司募集资金净额为</w:t>
            </w:r>
            <w:r>
              <w:rPr>
                <w:rFonts w:ascii="Times New Roman" w:eastAsia="Times New Roman" w:hAnsi="Times New Roman" w:cs="Times New Roman"/>
                <w:color w:val="000000"/>
                <w:spacing w:val="0"/>
                <w:w w:val="100"/>
                <w:position w:val="0"/>
                <w:sz w:val="18"/>
                <w:szCs w:val="18"/>
              </w:rPr>
              <w:t>52,708.41</w:t>
            </w:r>
            <w:r>
              <w:rPr>
                <w:color w:val="000000"/>
                <w:spacing w:val="0"/>
                <w:w w:val="100"/>
                <w:position w:val="0"/>
              </w:rPr>
              <w:t>万元，其中超额募集资金</w:t>
            </w:r>
            <w:r>
              <w:rPr>
                <w:rFonts w:ascii="Times New Roman" w:eastAsia="Times New Roman" w:hAnsi="Times New Roman" w:cs="Times New Roman"/>
                <w:color w:val="000000"/>
                <w:spacing w:val="0"/>
                <w:w w:val="100"/>
                <w:position w:val="0"/>
                <w:sz w:val="18"/>
                <w:szCs w:val="18"/>
              </w:rPr>
              <w:t>33,580.49</w:t>
            </w:r>
            <w:r>
              <w:rPr>
                <w:color w:val="000000"/>
                <w:spacing w:val="0"/>
                <w:w w:val="100"/>
                <w:position w:val="0"/>
              </w:rPr>
              <w:t>万元，截至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 司已使用超募资金和募投项目结余资金总额为</w:t>
            </w:r>
            <w:r>
              <w:rPr>
                <w:rFonts w:ascii="Times New Roman" w:eastAsia="Times New Roman" w:hAnsi="Times New Roman" w:cs="Times New Roman"/>
                <w:color w:val="000000"/>
                <w:spacing w:val="0"/>
                <w:w w:val="100"/>
                <w:position w:val="0"/>
                <w:sz w:val="18"/>
                <w:szCs w:val="18"/>
              </w:rPr>
              <w:t>29,303.87</w:t>
            </w:r>
            <w:r>
              <w:rPr>
                <w:color w:val="000000"/>
                <w:spacing w:val="0"/>
                <w:w w:val="100"/>
                <w:position w:val="0"/>
              </w:rPr>
              <w:t>万元。</w:t>
            </w:r>
          </w:p>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日，公司二届二次董事会审议通过了《关于使用超募资金向全资子公司增资的议案》， 公司计划使用超募资金</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万元增资全资子公司东方国信（天津）科技有限公司，该增资计划已经 实施完毕，子公司已完成工商登记变更。</w:t>
            </w:r>
          </w:p>
          <w:p>
            <w:pPr>
              <w:pStyle w:val="Style29"/>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日，公司二届四次董事会审议通过《关于使用部分超募资金永久补充流动资金的议案》， 为补充公司经营所需流动资金，公司拟使用超募资金人民币</w:t>
            </w:r>
            <w:r>
              <w:rPr>
                <w:rFonts w:ascii="Times New Roman" w:eastAsia="Times New Roman" w:hAnsi="Times New Roman" w:cs="Times New Roman"/>
                <w:color w:val="000000"/>
                <w:spacing w:val="0"/>
                <w:w w:val="100"/>
                <w:position w:val="0"/>
                <w:sz w:val="18"/>
                <w:szCs w:val="18"/>
              </w:rPr>
              <w:t>5,000.00</w:t>
            </w:r>
            <w:r>
              <w:rPr>
                <w:color w:val="000000"/>
                <w:spacing w:val="0"/>
                <w:w w:val="100"/>
                <w:position w:val="0"/>
              </w:rPr>
              <w:t>万元永久补充流动资金，截至目前， 该超募资金使用计划已经实施完毕。</w:t>
            </w:r>
          </w:p>
          <w:p>
            <w:pPr>
              <w:pStyle w:val="Style29"/>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日，公司分别召开的二届四次董事会和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年第三次临时股东大会 审议通过了《关于使用超募资金收购东华信通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股权的议案》，为推进公司产业扩张战略，完善市场 布局，提升公司综合实力</w:t>
            </w:r>
            <w:r>
              <w:rPr>
                <w:color w:val="000000"/>
                <w:spacing w:val="0"/>
                <w:w w:val="100"/>
                <w:position w:val="0"/>
                <w:sz w:val="18"/>
                <w:szCs w:val="18"/>
              </w:rPr>
              <w:t>，</w:t>
            </w:r>
            <w:r>
              <w:rPr>
                <w:color w:val="000000"/>
                <w:spacing w:val="0"/>
                <w:w w:val="100"/>
                <w:position w:val="0"/>
              </w:rPr>
              <w:t>同时为提高公司募集资金使用效率，公司拟使用超募资金</w:t>
            </w:r>
            <w:r>
              <w:rPr>
                <w:rFonts w:ascii="Times New Roman" w:eastAsia="Times New Roman" w:hAnsi="Times New Roman" w:cs="Times New Roman"/>
                <w:color w:val="000000"/>
                <w:spacing w:val="0"/>
                <w:w w:val="100"/>
                <w:position w:val="0"/>
                <w:sz w:val="18"/>
                <w:szCs w:val="18"/>
              </w:rPr>
              <w:t>5,200.00</w:t>
            </w:r>
            <w:r>
              <w:rPr>
                <w:color w:val="000000"/>
                <w:spacing w:val="0"/>
                <w:w w:val="100"/>
                <w:position w:val="0"/>
              </w:rPr>
              <w:t>万元收购东 华信通</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股权。截至目前，该超募资金使用计划已使用超募资金</w:t>
            </w:r>
            <w:r>
              <w:rPr>
                <w:rFonts w:ascii="Times New Roman" w:eastAsia="Times New Roman" w:hAnsi="Times New Roman" w:cs="Times New Roman"/>
                <w:color w:val="000000"/>
                <w:spacing w:val="0"/>
                <w:w w:val="100"/>
                <w:position w:val="0"/>
                <w:sz w:val="18"/>
                <w:szCs w:val="18"/>
              </w:rPr>
              <w:t>5,200.00</w:t>
            </w:r>
            <w:r>
              <w:rPr>
                <w:color w:val="000000"/>
                <w:spacing w:val="0"/>
                <w:w w:val="100"/>
                <w:position w:val="0"/>
              </w:rPr>
              <w:t>万元支付股权转让款，股权 收购相关事宜已经办理完成。</w:t>
            </w:r>
          </w:p>
          <w:p>
            <w:pPr>
              <w:pStyle w:val="Style2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日，公司分别召开的二届三次董事会和</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年第二次临时股东大会 审议通过了《关于使用超募资金和自有资金投资建设研发中心和办公用房的议案》，公司计划使用首次公 开发行股票募集资金中的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其他与公司主营业务相关的营运资金</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万元和自有营运资金，用于投 资建设公司自用研发中心和办公用房，项目内容分为购置产业用地和房产新建，总投资预算</w:t>
            </w:r>
            <w:r>
              <w:rPr>
                <w:rFonts w:ascii="Times New Roman" w:eastAsia="Times New Roman" w:hAnsi="Times New Roman" w:cs="Times New Roman"/>
                <w:color w:val="000000"/>
                <w:spacing w:val="0"/>
                <w:w w:val="100"/>
                <w:position w:val="0"/>
                <w:sz w:val="18"/>
                <w:szCs w:val="18"/>
              </w:rPr>
              <w:t xml:space="preserve">22,440.00 </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日，公司分别召开二届七次董事会和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年第一次临时股东大 会审议通过了《关于调整使用超募资金和自有资金投资建设研发中心和办公用房项目计划的议案》，同意 对已经公司董事会、股东大会审议通过的使用超募资金和自有资金投资建设研发中心和办公用房项目进 行调整，调整后项目总投资预算为</w:t>
            </w:r>
            <w:r>
              <w:rPr>
                <w:rFonts w:ascii="Times New Roman" w:eastAsia="Times New Roman" w:hAnsi="Times New Roman" w:cs="Times New Roman"/>
                <w:color w:val="000000"/>
                <w:spacing w:val="0"/>
                <w:w w:val="100"/>
                <w:position w:val="0"/>
                <w:sz w:val="18"/>
                <w:szCs w:val="18"/>
              </w:rPr>
              <w:t>21,800</w:t>
            </w:r>
            <w:r>
              <w:rPr>
                <w:color w:val="000000"/>
                <w:spacing w:val="0"/>
                <w:w w:val="100"/>
                <w:position w:val="0"/>
              </w:rPr>
              <w:t>万元，其中计划使用超募资金</w:t>
            </w:r>
            <w:r>
              <w:rPr>
                <w:rFonts w:ascii="Times New Roman" w:eastAsia="Times New Roman" w:hAnsi="Times New Roman" w:cs="Times New Roman"/>
                <w:color w:val="000000"/>
                <w:spacing w:val="0"/>
                <w:w w:val="100"/>
                <w:position w:val="0"/>
                <w:sz w:val="18"/>
                <w:szCs w:val="18"/>
              </w:rPr>
              <w:t>12,000.00</w:t>
            </w:r>
            <w:r>
              <w:rPr>
                <w:color w:val="000000"/>
                <w:spacing w:val="0"/>
                <w:w w:val="100"/>
                <w:position w:val="0"/>
              </w:rPr>
              <w:t>万元。截至报告期末， 该超募资金使用计划已使用超募资金</w:t>
            </w:r>
            <w:r>
              <w:rPr>
                <w:rFonts w:ascii="Times New Roman" w:eastAsia="Times New Roman" w:hAnsi="Times New Roman" w:cs="Times New Roman"/>
                <w:color w:val="000000"/>
                <w:spacing w:val="0"/>
                <w:w w:val="100"/>
                <w:position w:val="0"/>
                <w:sz w:val="18"/>
                <w:szCs w:val="18"/>
              </w:rPr>
              <w:t>10153.87</w:t>
            </w:r>
            <w:r>
              <w:rPr>
                <w:color w:val="000000"/>
                <w:spacing w:val="0"/>
                <w:w w:val="100"/>
                <w:position w:val="0"/>
              </w:rPr>
              <w:t>万元。</w:t>
            </w:r>
          </w:p>
          <w:p>
            <w:pPr>
              <w:pStyle w:val="Style29"/>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日，公司召开二届七次董事会审议通过了《关于使用超募资金投资设立全资子公司东方 国信（吉林）科技有限公司的议案》，为抢抓移动业务发展带来的市场机遇，延伸公司产业链，将</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应 用扩展至市场终端，进而涉足更为广泛的商业智能领域，打造公司新的利润增长点，公司拟使用超募资 金</w:t>
            </w:r>
            <w:r>
              <w:rPr>
                <w:rFonts w:ascii="Times New Roman" w:eastAsia="Times New Roman" w:hAnsi="Times New Roman" w:cs="Times New Roman"/>
                <w:color w:val="000000"/>
                <w:spacing w:val="0"/>
                <w:w w:val="100"/>
                <w:position w:val="0"/>
                <w:sz w:val="18"/>
                <w:szCs w:val="18"/>
              </w:rPr>
              <w:t>500.00</w:t>
            </w:r>
            <w:r>
              <w:rPr>
                <w:color w:val="000000"/>
                <w:spacing w:val="0"/>
                <w:w w:val="100"/>
                <w:position w:val="0"/>
              </w:rPr>
              <w:t>万元在吉林省设立全资子公司，以复制和发展天津子公司成功的商业模式，推进公司发展战略， 为股东创造更高的经济价值，该超募资金使用计划已实施完毕。</w:t>
            </w:r>
          </w:p>
        </w:tc>
      </w:tr>
    </w:tbl>
    <w:p>
      <w:pPr>
        <w:widowControl w:val="0"/>
        <w:spacing w:line="1" w:lineRule="exact"/>
      </w:pPr>
      <w:r>
        <w:br w:type="page"/>
      </w:r>
    </w:p>
    <w:tbl>
      <w:tblPr>
        <w:tblOverlap w:val="never"/>
        <w:jc w:val="center"/>
        <w:tblLayout w:type="fixed"/>
      </w:tblPr>
      <w:tblGrid>
        <w:gridCol w:w="1642"/>
        <w:gridCol w:w="8194"/>
      </w:tblGrid>
      <w:tr>
        <w:trPr>
          <w:trHeight w:val="387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日，公司召开的第二届董事会第十二次会议，审议通过了《关于使用部分超募资金在北京 投资设立全资子公司的议案》，公司拟使用超募资金</w:t>
            </w:r>
            <w:r>
              <w:rPr>
                <w:rFonts w:ascii="Times New Roman" w:eastAsia="Times New Roman" w:hAnsi="Times New Roman" w:cs="Times New Roman"/>
                <w:color w:val="000000"/>
                <w:spacing w:val="0"/>
                <w:w w:val="100"/>
                <w:position w:val="0"/>
                <w:sz w:val="18"/>
                <w:szCs w:val="18"/>
              </w:rPr>
              <w:t>1,000.00</w:t>
            </w:r>
            <w:r>
              <w:rPr>
                <w:color w:val="000000"/>
                <w:spacing w:val="0"/>
                <w:w w:val="100"/>
                <w:position w:val="0"/>
              </w:rPr>
              <w:t>万元在北京设立全资子公司，以利用公司现 有基础和</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技术优势，延伸产业链，将</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应用扩展至市场终端，进而涉足更为广泛的商业智能领域， 打造公司新的利润增长点。目前，该超募资金使用计划已经实施完毕。</w:t>
            </w:r>
          </w:p>
          <w:p>
            <w:pPr>
              <w:pStyle w:val="Style29"/>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日，公司分别召开二届十九次董事会和</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年度股东大会，审议通 过了《关于使用部分超募资金永久补充流动资金的议案》，公司计划使用超募资金</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万元永久补充流 动资金。截至目前，该募集资金使用计划已实施完毕。</w:t>
            </w:r>
          </w:p>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日，公司召开第二届董事会第二十四次会议，审议通过了《关于使用部分超募资金、募 集资金项目节余资金支付购买北京北科亿力科技有限公司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股权和北京科瑞明软件有限公司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 权之现金对价的议案》，拟使用募集资金</w:t>
            </w:r>
            <w:r>
              <w:rPr>
                <w:rFonts w:ascii="Times New Roman" w:eastAsia="Times New Roman" w:hAnsi="Times New Roman" w:cs="Times New Roman"/>
                <w:color w:val="000000"/>
                <w:spacing w:val="0"/>
                <w:w w:val="100"/>
                <w:position w:val="0"/>
                <w:sz w:val="18"/>
                <w:szCs w:val="18"/>
              </w:rPr>
              <w:t>2,500</w:t>
            </w:r>
            <w:r>
              <w:rPr>
                <w:color w:val="000000"/>
                <w:spacing w:val="0"/>
                <w:w w:val="100"/>
                <w:position w:val="0"/>
              </w:rPr>
              <w:t>万元（包括超募资金</w:t>
            </w:r>
            <w:r>
              <w:rPr>
                <w:rFonts w:ascii="Times New Roman" w:eastAsia="Times New Roman" w:hAnsi="Times New Roman" w:cs="Times New Roman"/>
                <w:color w:val="000000"/>
                <w:spacing w:val="0"/>
                <w:w w:val="100"/>
                <w:position w:val="0"/>
                <w:sz w:val="18"/>
                <w:szCs w:val="18"/>
              </w:rPr>
              <w:t>159.96</w:t>
            </w:r>
            <w:r>
              <w:rPr>
                <w:color w:val="000000"/>
                <w:spacing w:val="0"/>
                <w:w w:val="100"/>
                <w:position w:val="0"/>
              </w:rPr>
              <w:t xml:space="preserve">万元和募投项目节余资金 </w:t>
            </w:r>
            <w:r>
              <w:rPr>
                <w:rFonts w:ascii="Times New Roman" w:eastAsia="Times New Roman" w:hAnsi="Times New Roman" w:cs="Times New Roman"/>
                <w:color w:val="000000"/>
                <w:spacing w:val="0"/>
                <w:w w:val="100"/>
                <w:position w:val="0"/>
                <w:sz w:val="18"/>
                <w:szCs w:val="18"/>
              </w:rPr>
              <w:t>2,340.04</w:t>
            </w:r>
            <w:r>
              <w:rPr>
                <w:color w:val="000000"/>
                <w:spacing w:val="0"/>
                <w:w w:val="100"/>
                <w:position w:val="0"/>
              </w:rPr>
              <w:t>万元）支付本次交易的现金对价。截至本报告披露日，该募集资金使用计划涉及的款项已支付 完毕。</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募集资金投资项目 实施地点变更情况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募集资金投资项目 实施方式调整情况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1651" w:hRule="exact"/>
        </w:trPr>
        <w:tc>
          <w:tcPr>
            <w:tcBorders>
              <w:left w:val="single" w:sz="4"/>
            </w:tcBorders>
            <w:shd w:val="clear" w:color="auto" w:fill="D3D3D3"/>
            <w:vAlign w:val="top"/>
          </w:tcPr>
          <w:p>
            <w:pPr>
              <w:pStyle w:val="Style29"/>
              <w:keepNext w:val="0"/>
              <w:keepLines w:val="0"/>
              <w:widowControl w:val="0"/>
              <w:shd w:val="clear" w:color="auto" w:fill="auto"/>
              <w:bidi w:val="0"/>
              <w:spacing w:before="100" w:after="0" w:line="310" w:lineRule="exact"/>
              <w:ind w:left="0" w:right="0" w:firstLine="0"/>
              <w:jc w:val="both"/>
            </w:pPr>
            <w:r>
              <w:rPr>
                <w:color w:val="000000"/>
                <w:spacing w:val="0"/>
                <w:w w:val="100"/>
                <w:position w:val="0"/>
              </w:rPr>
              <w:t>募集资金投资项目 先期投入及置换情 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公司第一届董事会第二十次会议于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日审议通过了公司使用募集资金</w:t>
            </w:r>
            <w:r>
              <w:rPr>
                <w:rFonts w:ascii="Times New Roman" w:eastAsia="Times New Roman" w:hAnsi="Times New Roman" w:cs="Times New Roman"/>
                <w:color w:val="000000"/>
                <w:spacing w:val="0"/>
                <w:w w:val="100"/>
                <w:position w:val="0"/>
                <w:sz w:val="18"/>
                <w:szCs w:val="18"/>
              </w:rPr>
              <w:t>12,363,270.05</w:t>
            </w:r>
            <w:r>
              <w:rPr>
                <w:color w:val="000000"/>
                <w:spacing w:val="0"/>
                <w:w w:val="100"/>
                <w:position w:val="0"/>
              </w:rPr>
              <w:t>元置换 已预先投入募集资金投资项目的自筹资金，募集资金到账前，公司以自筹资金预先投入募集资金投资项 目实际投资额</w:t>
            </w:r>
            <w:r>
              <w:rPr>
                <w:rFonts w:ascii="Times New Roman" w:eastAsia="Times New Roman" w:hAnsi="Times New Roman" w:cs="Times New Roman"/>
                <w:color w:val="000000"/>
                <w:spacing w:val="0"/>
                <w:w w:val="100"/>
                <w:position w:val="0"/>
                <w:sz w:val="18"/>
                <w:szCs w:val="18"/>
              </w:rPr>
              <w:t>12,363,270.05</w:t>
            </w:r>
            <w:r>
              <w:rPr>
                <w:color w:val="000000"/>
                <w:spacing w:val="0"/>
                <w:w w:val="100"/>
                <w:position w:val="0"/>
              </w:rPr>
              <w:t>元，已经从募集资金专户转出。北京兴华会计师事务所有限责任公司对此出 具了（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）京会兴（专审）字第</w:t>
            </w:r>
            <w:r>
              <w:rPr>
                <w:rFonts w:ascii="Times New Roman" w:eastAsia="Times New Roman" w:hAnsi="Times New Roman" w:cs="Times New Roman"/>
                <w:color w:val="000000"/>
                <w:spacing w:val="0"/>
                <w:w w:val="100"/>
                <w:position w:val="0"/>
                <w:sz w:val="18"/>
                <w:szCs w:val="18"/>
              </w:rPr>
              <w:t>5-009</w:t>
            </w:r>
            <w:r>
              <w:rPr>
                <w:color w:val="000000"/>
                <w:spacing w:val="0"/>
                <w:w w:val="100"/>
                <w:position w:val="0"/>
              </w:rPr>
              <w:t>号《关于北京东方国信科技股份有限公司以自筹资金预先投入 募投项目的专项审核报告》。</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用闲置募集资金暂 时补充流动资金情 况</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w:t>
            </w:r>
          </w:p>
        </w:tc>
      </w:tr>
      <w:tr>
        <w:trPr>
          <w:trHeight w:val="2275"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项目实施出现募集 资金结余的金额及 原因</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商业智能应用构建工具项目与探索式数据分析及应用平台项目已完工，两项目分别结余资金</w:t>
            </w:r>
            <w:r>
              <w:rPr>
                <w:rFonts w:ascii="Times New Roman" w:eastAsia="Times New Roman" w:hAnsi="Times New Roman" w:cs="Times New Roman"/>
                <w:color w:val="000000"/>
                <w:spacing w:val="0"/>
                <w:w w:val="100"/>
                <w:position w:val="0"/>
                <w:sz w:val="18"/>
                <w:szCs w:val="18"/>
              </w:rPr>
              <w:t>1286.51</w:t>
            </w:r>
            <w:r>
              <w:rPr>
                <w:color w:val="000000"/>
                <w:spacing w:val="0"/>
                <w:w w:val="100"/>
                <w:position w:val="0"/>
              </w:rPr>
              <w:t>万 元和</w:t>
            </w:r>
            <w:r>
              <w:rPr>
                <w:rFonts w:ascii="Times New Roman" w:eastAsia="Times New Roman" w:hAnsi="Times New Roman" w:cs="Times New Roman"/>
                <w:color w:val="000000"/>
                <w:spacing w:val="0"/>
                <w:w w:val="100"/>
                <w:position w:val="0"/>
                <w:sz w:val="18"/>
                <w:szCs w:val="18"/>
              </w:rPr>
              <w:t>1053.63</w:t>
            </w:r>
            <w:r>
              <w:rPr>
                <w:color w:val="000000"/>
                <w:spacing w:val="0"/>
                <w:w w:val="100"/>
                <w:position w:val="0"/>
              </w:rPr>
              <w:t>万元。项目资金结余的主要原因为：在商业智能应用构建工具项目和探索式数据分析及应 用平台项目的设计、开发过程中，公司充分利用了技术积累并采用了创新的设计、实现方式，从而降低 了研发投入，节约了成本。数据集成和管理工具项目于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月底完工，项目结余资金</w:t>
            </w:r>
            <w:r>
              <w:rPr>
                <w:rFonts w:ascii="Times New Roman" w:eastAsia="Times New Roman" w:hAnsi="Times New Roman" w:cs="Times New Roman"/>
                <w:color w:val="000000"/>
                <w:spacing w:val="0"/>
                <w:w w:val="100"/>
                <w:position w:val="0"/>
                <w:sz w:val="18"/>
                <w:szCs w:val="18"/>
              </w:rPr>
              <w:t>830.77</w:t>
            </w:r>
            <w:r>
              <w:rPr>
                <w:color w:val="000000"/>
                <w:spacing w:val="0"/>
                <w:w w:val="100"/>
                <w:position w:val="0"/>
              </w:rPr>
              <w:t>万元， 主要原因为：因技术环境变化，在项目实施过程中以开源软件代替高端服务器端软件做验证、测试，以 更符合目标产品在投入生产应用时的环境，以及降低提供给客户的解决方案的总体成本，从而降低了项 目的固定资产投资，结余了募集资金。</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尚未使用的募集资 金用途及去向</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尚未使用的募集资金（包括超募资金）均存放在公司募集资金专户，公司将有计划、分步地投资于募投 项目和其他与主营业务相关的营运资金项目。</w:t>
            </w:r>
          </w:p>
        </w:tc>
      </w:tr>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募集资金使用及披 露中存在的问题或 其他情况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募集资金变更项目情况</w:t>
      </w:r>
    </w:p>
    <w:p>
      <w:pPr>
        <w:widowControl w:val="0"/>
        <w:spacing w:after="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965"/>
        <w:gridCol w:w="960"/>
        <w:gridCol w:w="955"/>
        <w:gridCol w:w="960"/>
        <w:gridCol w:w="955"/>
        <w:gridCol w:w="955"/>
        <w:gridCol w:w="960"/>
        <w:gridCol w:w="955"/>
        <w:gridCol w:w="955"/>
        <w:gridCol w:w="970"/>
      </w:tblGrid>
      <w:tr>
        <w:trPr>
          <w:trHeight w:val="37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变更后的项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对应的原承</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变更后项目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本报告期实</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截至期末实</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截至期末投</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项目达到预</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本报告期实</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是否达到预</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变更后的项</w:t>
            </w: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989" w:hRule="exact"/>
        </w:trPr>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目</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诺项目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307" w:lineRule="exact"/>
              <w:ind w:left="0" w:right="0" w:firstLine="0"/>
              <w:jc w:val="center"/>
            </w:pPr>
            <w:r>
              <w:rPr>
                <w:color w:val="000000"/>
                <w:spacing w:val="0"/>
                <w:w w:val="100"/>
                <w:position w:val="0"/>
              </w:rPr>
              <w:t>拟投入募集 资金总额</w:t>
            </w:r>
          </w:p>
          <w:p>
            <w:pPr>
              <w:pStyle w:val="Style2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际投入金额</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98" w:lineRule="exact"/>
              <w:ind w:left="0" w:right="0" w:firstLine="0"/>
              <w:jc w:val="center"/>
              <w:rPr>
                <w:sz w:val="18"/>
                <w:szCs w:val="18"/>
              </w:rPr>
            </w:pPr>
            <w:r>
              <w:rPr>
                <w:color w:val="000000"/>
                <w:spacing w:val="0"/>
                <w:w w:val="100"/>
                <w:position w:val="0"/>
                <w:sz w:val="17"/>
                <w:szCs w:val="17"/>
              </w:rPr>
              <w:t>际累计投入 金额</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资进度</w:t>
            </w:r>
          </w:p>
          <w:p>
            <w:pPr>
              <w:pStyle w:val="Style29"/>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(%)(3)=(2)/</w:t>
            </w:r>
          </w:p>
          <w:p>
            <w:pPr>
              <w:pStyle w:val="Style29"/>
              <w:keepNext w:val="0"/>
              <w:keepLines w:val="0"/>
              <w:widowControl w:val="0"/>
              <w:shd w:val="clear" w:color="auto" w:fill="auto"/>
              <w:bidi w:val="0"/>
              <w:spacing w:before="0" w:after="12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定可使用状 态日期</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现的效益</w:t>
            </w:r>
          </w:p>
        </w:tc>
        <w:tc>
          <w:tcPr>
            <w:tcBorders>
              <w:top w:val="single" w:sz="4"/>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计效益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目可行性是</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否发生重大</w:t>
            </w:r>
          </w:p>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变化</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gridSpan w:val="3"/>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变更原因、决策程序及信息披露情况 说明</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分具体项目</w:t>
            </w:r>
            <w:r>
              <w:rPr>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非募集资金投资的重大项目情况</w:t>
      </w:r>
    </w:p>
    <w:p>
      <w:pPr>
        <w:widowControl w:val="0"/>
        <w:spacing w:after="7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计划投资总额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本报告期投入金额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截至报告期末累计 实际投入金额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项目进度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截止报告期末累计 实现的收益</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7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持有其他上市公司股权情况</w:t>
      </w:r>
    </w:p>
    <w:tbl>
      <w:tblPr>
        <w:tblOverlap w:val="never"/>
        <w:jc w:val="center"/>
        <w:tblLayout w:type="fixed"/>
      </w:tblPr>
      <w:tblGrid>
        <w:gridCol w:w="806"/>
        <w:gridCol w:w="797"/>
        <w:gridCol w:w="826"/>
        <w:gridCol w:w="797"/>
        <w:gridCol w:w="797"/>
        <w:gridCol w:w="797"/>
        <w:gridCol w:w="797"/>
        <w:gridCol w:w="797"/>
        <w:gridCol w:w="797"/>
        <w:gridCol w:w="797"/>
        <w:gridCol w:w="797"/>
        <w:gridCol w:w="787"/>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证券品种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证券代码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证券简称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期初持股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期末持股 数量（股）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期末持股 比例（%）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期末账面 值（元）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报告期损</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13" w:hRule="exact"/>
        </w:trPr>
        <w:tc>
          <w:tcPr>
            <w:gridSpan w:val="3"/>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持有其他上市公司股权情况的说明</w:t>
      </w:r>
    </w:p>
    <w:p>
      <w:pPr>
        <w:pStyle w:val="Style36"/>
        <w:keepNext w:val="0"/>
        <w:keepLines w:val="0"/>
        <w:widowControl w:val="0"/>
        <w:shd w:val="clear" w:color="auto" w:fill="auto"/>
        <w:bidi w:val="0"/>
        <w:spacing w:before="0" w:after="140" w:line="240" w:lineRule="auto"/>
        <w:ind w:left="0" w:right="0" w:firstLine="22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80" w:line="240" w:lineRule="auto"/>
        <w:ind w:left="0" w:right="0" w:firstLine="2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持有金融企业股权情况</w:t>
      </w:r>
    </w:p>
    <w:tbl>
      <w:tblPr>
        <w:tblOverlap w:val="never"/>
        <w:jc w:val="center"/>
        <w:tblLayout w:type="fixed"/>
      </w:tblPr>
      <w:tblGrid>
        <w:gridCol w:w="883"/>
        <w:gridCol w:w="883"/>
        <w:gridCol w:w="869"/>
        <w:gridCol w:w="869"/>
        <w:gridCol w:w="869"/>
        <w:gridCol w:w="869"/>
        <w:gridCol w:w="869"/>
        <w:gridCol w:w="869"/>
        <w:gridCol w:w="869"/>
        <w:gridCol w:w="869"/>
        <w:gridCol w:w="864"/>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最初投资 成本（元）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数量（股）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期初持股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期末持股 数量（股）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期末持股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期末账面 值（元）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报告期损</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益（元）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会计核算 科目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股份来源</w:t>
            </w:r>
          </w:p>
        </w:tc>
      </w:tr>
      <w:tr>
        <w:trPr>
          <w:trHeight w:val="408"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8）</w:t>
      </w:r>
      <w:r>
        <w:rPr>
          <w:color w:val="000000"/>
          <w:spacing w:val="0"/>
          <w:w w:val="100"/>
          <w:position w:val="0"/>
        </w:rPr>
        <w:t>买卖其他上市公司股份的情况</w:t>
      </w:r>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期初股份数量</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报告期买入出股 份数量（股）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报告期买卖出股 份数量（股）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期末股份数量</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使用的资金数量</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产生的投资收益</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报告期内卖出申购取得的新股产生的投资收益总额元。</w:t>
      </w:r>
    </w:p>
    <w:p>
      <w:pPr>
        <w:pStyle w:val="Style36"/>
        <w:keepNext w:val="0"/>
        <w:keepLines w:val="0"/>
        <w:widowControl w:val="0"/>
        <w:shd w:val="clear" w:color="auto" w:fill="auto"/>
        <w:bidi w:val="0"/>
        <w:spacing w:before="0" w:after="140" w:line="240" w:lineRule="auto"/>
        <w:ind w:left="0" w:right="0" w:firstLine="220"/>
        <w:jc w:val="left"/>
      </w:pPr>
      <w:r>
        <w:rPr>
          <w:color w:val="000000"/>
          <w:spacing w:val="0"/>
          <w:w w:val="100"/>
          <w:position w:val="0"/>
        </w:rPr>
        <w:t>买卖其他上市公司股份的情况的说明</w:t>
      </w:r>
    </w:p>
    <w:p>
      <w:pPr>
        <w:pStyle w:val="Style36"/>
        <w:keepNext w:val="0"/>
        <w:keepLines w:val="0"/>
        <w:widowControl w:val="0"/>
        <w:shd w:val="clear" w:color="auto" w:fill="auto"/>
        <w:bidi w:val="0"/>
        <w:spacing w:before="0" w:after="140" w:line="240" w:lineRule="auto"/>
        <w:ind w:left="0" w:right="0" w:firstLine="220"/>
        <w:jc w:val="left"/>
      </w:pP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以公允价值计量的金融资产</w:t>
      </w:r>
    </w:p>
    <w:p>
      <w:pPr>
        <w:pStyle w:val="Style36"/>
        <w:keepNext w:val="0"/>
        <w:keepLines w:val="0"/>
        <w:widowControl w:val="0"/>
        <w:shd w:val="clear" w:color="auto" w:fill="auto"/>
        <w:bidi w:val="0"/>
        <w:spacing w:before="0" w:after="80" w:line="240" w:lineRule="auto"/>
        <w:ind w:left="0" w:right="200" w:firstLine="0"/>
        <w:jc w:val="right"/>
      </w:pPr>
      <w:r>
        <w:rPr>
          <w:color w:val="000000"/>
          <w:spacing w:val="0"/>
          <w:w w:val="100"/>
          <w:position w:val="0"/>
        </w:rPr>
        <w:t>单位：元</w:t>
      </w:r>
    </w:p>
    <w:tbl>
      <w:tblPr>
        <w:tblOverlap w:val="never"/>
        <w:jc w:val="center"/>
        <w:tblLayout w:type="fixed"/>
      </w:tblPr>
      <w:tblGrid>
        <w:gridCol w:w="1397"/>
        <w:gridCol w:w="893"/>
        <w:gridCol w:w="1090"/>
        <w:gridCol w:w="1181"/>
        <w:gridCol w:w="1190"/>
        <w:gridCol w:w="960"/>
        <w:gridCol w:w="955"/>
        <w:gridCol w:w="955"/>
        <w:gridCol w:w="965"/>
      </w:tblGrid>
      <w:tr>
        <w:trPr>
          <w:trHeight w:val="103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初始投资 成本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值变动损益</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计入权益的累 计公允价值变 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报告期内购入 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报告期内售 出金额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累计投资收 益</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360"/>
        <w:jc w:val="left"/>
      </w:pPr>
      <w:bookmarkStart w:id="124" w:name="bookmark124"/>
      <w:bookmarkStart w:id="125" w:name="bookmark125"/>
      <w:bookmarkStart w:id="126" w:name="bookmark126"/>
      <w:bookmarkStart w:id="127" w:name="bookmark127"/>
      <w:r>
        <w:rPr>
          <w:rFonts w:ascii="Times New Roman" w:eastAsia="Times New Roman" w:hAnsi="Times New Roman" w:cs="Times New Roman"/>
          <w:color w:val="000000"/>
          <w:spacing w:val="0"/>
          <w:w w:val="100"/>
          <w:position w:val="0"/>
        </w:rPr>
        <w:t>（</w:t>
      </w:r>
      <w:bookmarkEnd w:id="126"/>
      <w:r>
        <w:rPr>
          <w:rFonts w:ascii="Times New Roman" w:eastAsia="Times New Roman" w:hAnsi="Times New Roman" w:cs="Times New Roman"/>
          <w:color w:val="000000"/>
          <w:spacing w:val="0"/>
          <w:w w:val="100"/>
          <w:position w:val="0"/>
        </w:rPr>
        <w:t>6</w:t>
      </w:r>
      <w:r>
        <w:rPr>
          <w:color w:val="000000"/>
          <w:spacing w:val="0"/>
          <w:w w:val="100"/>
          <w:position w:val="0"/>
        </w:rPr>
        <w:t>）主要控股参股公司分析</w:t>
      </w:r>
      <w:bookmarkEnd w:id="124"/>
      <w:bookmarkEnd w:id="125"/>
      <w:bookmarkEnd w:id="127"/>
    </w:p>
    <w:p>
      <w:pPr>
        <w:pStyle w:val="Style44"/>
        <w:keepNext w:val="0"/>
        <w:keepLines w:val="0"/>
        <w:widowControl w:val="0"/>
        <w:shd w:val="clear" w:color="auto" w:fill="auto"/>
        <w:bidi w:val="0"/>
        <w:spacing w:before="0" w:after="0" w:line="240" w:lineRule="auto"/>
        <w:ind w:left="230" w:right="0" w:firstLine="0"/>
        <w:jc w:val="left"/>
      </w:pPr>
      <w:r>
        <w:rPr>
          <w:color w:val="000000"/>
          <w:spacing w:val="0"/>
          <w:w w:val="100"/>
          <w:position w:val="0"/>
        </w:rPr>
        <w:t>主要子公司、参股公司情况</w:t>
      </w:r>
    </w:p>
    <w:tbl>
      <w:tblPr>
        <w:tblOverlap w:val="never"/>
        <w:jc w:val="center"/>
        <w:tblLayout w:type="fixed"/>
      </w:tblPr>
      <w:tblGrid>
        <w:gridCol w:w="806"/>
        <w:gridCol w:w="763"/>
        <w:gridCol w:w="835"/>
        <w:gridCol w:w="864"/>
        <w:gridCol w:w="1066"/>
        <w:gridCol w:w="1162"/>
        <w:gridCol w:w="1176"/>
        <w:gridCol w:w="1133"/>
        <w:gridCol w:w="1162"/>
        <w:gridCol w:w="1157"/>
      </w:tblGrid>
      <w:tr>
        <w:trPr>
          <w:trHeight w:val="75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50" w:lineRule="exact"/>
              <w:ind w:left="0" w:right="0" w:firstLine="0"/>
              <w:jc w:val="center"/>
            </w:pPr>
            <w:r>
              <w:rPr>
                <w:color w:val="000000"/>
                <w:spacing w:val="0"/>
                <w:w w:val="100"/>
                <w:position w:val="0"/>
              </w:rPr>
              <w:t>公司 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所处行业</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主要产品 或服务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净资产（元）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营业收入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营业利润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元</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净利润（元）</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东方国信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软件和信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1,200</w:t>
            </w:r>
            <w:r>
              <w:rPr>
                <w:color w:val="000000"/>
                <w:spacing w:val="0"/>
                <w:w w:val="100"/>
                <w:position w:val="0"/>
              </w:rPr>
              <w:t>万元人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17,003,964.79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9,162,717.55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60,779,107.26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-13,101,988.02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-8,629,273.77</w:t>
            </w:r>
          </w:p>
        </w:tc>
      </w:tr>
    </w:tbl>
    <w:p>
      <w:pPr>
        <w:widowControl w:val="0"/>
        <w:spacing w:line="1" w:lineRule="exact"/>
      </w:pPr>
      <w:r>
        <w:br w:type="page"/>
      </w:r>
    </w:p>
    <w:tbl>
      <w:tblPr>
        <w:tblOverlap w:val="never"/>
        <w:jc w:val="center"/>
        <w:tblLayout w:type="fixed"/>
      </w:tblPr>
      <w:tblGrid>
        <w:gridCol w:w="806"/>
        <w:gridCol w:w="763"/>
        <w:gridCol w:w="835"/>
        <w:gridCol w:w="864"/>
        <w:gridCol w:w="1066"/>
        <w:gridCol w:w="1162"/>
        <w:gridCol w:w="1176"/>
        <w:gridCol w:w="1133"/>
        <w:gridCol w:w="1162"/>
        <w:gridCol w:w="1157"/>
      </w:tblGrid>
      <w:tr>
        <w:trPr>
          <w:trHeight w:val="98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息技术服</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件、通讯产 品及其零 部件</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北京东华 信通信息 技术有限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技术推广 服务;经济 贸易咨询； 销售机械 设备、五金 交电、电子 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万元人</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46,780,888.95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42,862,400.24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39,583,308.67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16,086,959.13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14,261,466.30</w:t>
            </w: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吉林省东 方国信科 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计算机软 件、手机批 发及零售； 通信卡、通 信设备销 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 民币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5,339,958.63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2,944,957.09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10,256,402.84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-1,880,553.77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-1,232,700.36</w:t>
            </w:r>
          </w:p>
        </w:tc>
      </w:tr>
      <w:tr>
        <w:trPr>
          <w:trHeight w:val="195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成都东方 国信科技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计算机软 硬件，计算 机系统集 成；销售、 租赁计算 机软硬件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200</w:t>
            </w:r>
            <w:r>
              <w:rPr>
                <w:color w:val="000000"/>
                <w:spacing w:val="0"/>
                <w:w w:val="100"/>
                <w:position w:val="0"/>
              </w:rPr>
              <w:t>万元人</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3,803,005.89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1,588,735.01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11,958,150.25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-593,312.06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-448,497.30</w:t>
            </w:r>
          </w:p>
        </w:tc>
      </w:tr>
      <w:tr>
        <w:trPr>
          <w:trHeight w:val="25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北京国信 新世纪科 技有限公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 务业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计算机系 统服务;销 售电子产 品、家用电 器、计算 机、软件及 辅助设备、 通讯设备。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万元人</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民币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9,817,093.11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6,474,861.56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13,126,317.46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-4,304,644.18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-3,231,574.01</w:t>
            </w:r>
          </w:p>
        </w:tc>
      </w:tr>
      <w:tr>
        <w:trPr>
          <w:trHeight w:val="166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大连东方 国信科技 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 息技术服 务业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计算机软 件技术开 发、技术咨 询、技术服 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万元人 民币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5,588,033.15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4,350,290.42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3,165,111.08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-864,067.33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-649,709.58</w:t>
            </w:r>
          </w:p>
        </w:tc>
      </w:tr>
    </w:tbl>
    <w:p>
      <w:pPr>
        <w:pStyle w:val="Style44"/>
        <w:keepNext w:val="0"/>
        <w:keepLines w:val="0"/>
        <w:widowControl w:val="0"/>
        <w:shd w:val="clear" w:color="auto" w:fill="auto"/>
        <w:bidi w:val="0"/>
        <w:spacing w:before="0" w:after="0" w:line="240" w:lineRule="auto"/>
        <w:ind w:left="230" w:right="0" w:firstLine="0"/>
        <w:jc w:val="left"/>
      </w:pPr>
      <w:r>
        <w:rPr>
          <w:color w:val="000000"/>
          <w:spacing w:val="0"/>
          <w:w w:val="100"/>
          <w:position w:val="0"/>
        </w:rPr>
        <w:t>主要子公司、参股公司情况说明</w:t>
      </w:r>
    </w:p>
    <w:p>
      <w:pPr>
        <w:widowControl w:val="0"/>
        <w:spacing w:after="139" w:line="1" w:lineRule="exact"/>
      </w:pPr>
    </w:p>
    <w:p>
      <w:pPr>
        <w:pStyle w:val="Style36"/>
        <w:keepNext w:val="0"/>
        <w:keepLines w:val="0"/>
        <w:widowControl w:val="0"/>
        <w:shd w:val="clear" w:color="auto" w:fill="auto"/>
        <w:bidi w:val="0"/>
        <w:spacing w:before="0" w:after="140" w:line="240" w:lineRule="auto"/>
        <w:ind w:left="0" w:right="0" w:firstLine="240"/>
        <w:jc w:val="left"/>
      </w:pPr>
      <w:r>
        <w:rPr>
          <w:color w:val="000000"/>
          <w:spacing w:val="0"/>
          <w:w w:val="100"/>
          <w:position w:val="0"/>
        </w:rPr>
        <w:t>报告期内取得和处置子公司的情况</w:t>
      </w:r>
    </w:p>
    <w:p>
      <w:pPr>
        <w:pStyle w:val="Style36"/>
        <w:keepNext w:val="0"/>
        <w:keepLines w:val="0"/>
        <w:widowControl w:val="0"/>
        <w:shd w:val="clear" w:color="auto" w:fill="auto"/>
        <w:bidi w:val="0"/>
        <w:spacing w:before="0" w:after="140" w:line="240" w:lineRule="auto"/>
        <w:ind w:left="0" w:right="0" w:firstLine="24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1406" w:line="1" w:lineRule="exact"/>
        <w:sectPr>
          <w:footnotePr>
            <w:pos w:val="pageBottom"/>
            <w:numFmt w:val="decimal"/>
            <w:numRestart w:val="continuous"/>
          </w:footnotePr>
          <w:pgSz w:w="11900" w:h="16840"/>
          <w:pgMar w:top="1292" w:right="751" w:bottom="1474" w:left="781" w:header="0" w:footer="3" w:gutter="0"/>
          <w:cols w:space="720"/>
          <w:noEndnote/>
          <w:rtlGutter w:val="0"/>
          <w:docGrid w:linePitch="360"/>
        </w:sectPr>
      </w:pPr>
      <w:r>
        <mc:AlternateContent>
          <mc:Choice Requires="wps">
            <w:drawing>
              <wp:anchor distT="0" distB="0" distL="0" distR="0" simplePos="0" relativeHeight="62914702" behindDoc="1" locked="0" layoutInCell="1" allowOverlap="1">
                <wp:simplePos x="0" y="0"/>
                <wp:positionH relativeFrom="page">
                  <wp:posOffset>723265</wp:posOffset>
                </wp:positionH>
                <wp:positionV relativeFrom="paragraph">
                  <wp:posOffset>0</wp:posOffset>
                </wp:positionV>
                <wp:extent cx="3048000" cy="892810"/>
                <wp:wrapNone/>
                <wp:docPr id="17" name="Shape 17"/>
                <a:graphic xmlns:a="http://schemas.openxmlformats.org/drawingml/2006/main">
                  <a:graphicData uri="http://schemas.microsoft.com/office/word/2010/wordprocessingShape">
                    <wps:wsp>
                      <wps:cNvSpPr txBox="1"/>
                      <wps:spPr>
                        <a:xfrm>
                          <a:ext cx="3048000" cy="892810"/>
                        </a:xfrm>
                        <a:prstGeom prst="rect"/>
                        <a:noFill/>
                      </wps:spPr>
                      <wps:txbx>
                        <w:txbxContent>
                          <w:tbl>
                            <w:tblPr>
                              <w:tblOverlap w:val="never"/>
                              <w:jc w:val="left"/>
                              <w:tblLayout w:type="fixed"/>
                            </w:tblPr>
                            <w:tblGrid>
                              <w:gridCol w:w="2400"/>
                              <w:gridCol w:w="2400"/>
                            </w:tblGrid>
                            <w:tr>
                              <w:trPr>
                                <w:tblHeade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r>
                            <w:tr>
                              <w:trPr>
                                <w:trHeight w:val="68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大连东方国信科技有限公司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为拓宽公司商业智能相关业 务和市场空间，定位于非电信</w:t>
                                  </w:r>
                                </w:p>
                              </w:tc>
                            </w:tr>
                          </w:tbl>
                          <w:p>
                            <w:pPr>
                              <w:widowControl w:val="0"/>
                              <w:spacing w:line="1" w:lineRule="exact"/>
                            </w:pPr>
                          </w:p>
                        </w:txbxContent>
                      </wps:txbx>
                      <wps:bodyPr lIns="0" tIns="0" rIns="0" bIns="0">
                        <a:noAutoFit/>
                      </wps:bodyPr>
                    </wps:wsp>
                  </a:graphicData>
                </a:graphic>
              </wp:anchor>
            </w:drawing>
          </mc:Choice>
          <mc:Fallback>
            <w:pict>
              <v:shape id="_x0000_s1043" type="#_x0000_t202" style="position:absolute;margin-left:56.950000000000003pt;margin-top:0;width:240.pt;height:70.299999999999997pt;z-index:-188744051;mso-wrap-distance-left:0;mso-wrap-distance-right:0;mso-position-horizontal-relative:page" wrapcoords="0 0" filled="f" stroked="f">
                <v:textbox inset="0,0,0,0">
                  <w:txbxContent>
                    <w:tbl>
                      <w:tblPr>
                        <w:tblOverlap w:val="never"/>
                        <w:jc w:val="left"/>
                        <w:tblLayout w:type="fixed"/>
                      </w:tblPr>
                      <w:tblGrid>
                        <w:gridCol w:w="2400"/>
                        <w:gridCol w:w="2400"/>
                      </w:tblGrid>
                      <w:tr>
                        <w:trPr>
                          <w:tblHeade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报告期内取得和处置子公司 目的</w:t>
                            </w:r>
                          </w:p>
                        </w:tc>
                      </w:tr>
                      <w:tr>
                        <w:trPr>
                          <w:trHeight w:val="68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大连东方国信科技有限公司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为拓宽公司商业智能相关业 务和市场空间，定位于非电信</w:t>
                            </w:r>
                          </w:p>
                        </w:tc>
                      </w:tr>
                    </w:tbl>
                    <w:p>
                      <w:pPr>
                        <w:widowControl w:val="0"/>
                        <w:spacing w:line="1" w:lineRule="exact"/>
                      </w:pPr>
                    </w:p>
                  </w:txbxContent>
                </v:textbox>
                <w10:wrap anchorx="page"/>
              </v:shape>
            </w:pict>
          </mc:Fallback>
        </mc:AlternateContent>
      </w:r>
      <w:r>
        <mc:AlternateContent>
          <mc:Choice Requires="wps">
            <w:drawing>
              <wp:anchor distT="0" distB="0" distL="0" distR="0" simplePos="0" relativeHeight="62914704" behindDoc="1" locked="0" layoutInCell="1" allowOverlap="1">
                <wp:simplePos x="0" y="0"/>
                <wp:positionH relativeFrom="page">
                  <wp:posOffset>3759200</wp:posOffset>
                </wp:positionH>
                <wp:positionV relativeFrom="paragraph">
                  <wp:posOffset>0</wp:posOffset>
                </wp:positionV>
                <wp:extent cx="3051175" cy="892810"/>
                <wp:wrapNone/>
                <wp:docPr id="19" name="Shape 19"/>
                <a:graphic xmlns:a="http://schemas.openxmlformats.org/drawingml/2006/main">
                  <a:graphicData uri="http://schemas.microsoft.com/office/word/2010/wordprocessingShape">
                    <wps:wsp>
                      <wps:cNvSpPr txBox="1"/>
                      <wps:spPr>
                        <a:xfrm>
                          <a:ext cx="3051175" cy="892810"/>
                        </a:xfrm>
                        <a:prstGeom prst="rect"/>
                        <a:noFill/>
                      </wps:spPr>
                      <wps:txbx>
                        <w:txbxContent>
                          <w:tbl>
                            <w:tblPr>
                              <w:tblOverlap w:val="never"/>
                              <w:jc w:val="left"/>
                              <w:tblLayout w:type="fixed"/>
                            </w:tblPr>
                            <w:tblGrid>
                              <w:gridCol w:w="2405"/>
                              <w:gridCol w:w="2400"/>
                            </w:tblGrid>
                            <w:tr>
                              <w:trPr>
                                <w:tblHeade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对整体生产和业绩的影响</w:t>
                                  </w:r>
                                </w:p>
                              </w:tc>
                            </w:tr>
                            <w:tr>
                              <w:trPr>
                                <w:trHeight w:val="68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合作投资设立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年度实现净利润</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-649,709.58</w:t>
                                  </w:r>
                                  <w:r>
                                    <w:rPr>
                                      <w:color w:val="000000"/>
                                      <w:spacing w:val="0"/>
                                      <w:w w:val="100"/>
                                      <w:position w:val="0"/>
                                    </w:rPr>
                                    <w:t>元，开拓了公司非</w:t>
                                  </w:r>
                                </w:p>
                              </w:tc>
                            </w:tr>
                          </w:tbl>
                          <w:p>
                            <w:pPr>
                              <w:widowControl w:val="0"/>
                              <w:spacing w:line="1" w:lineRule="exact"/>
                            </w:pPr>
                          </w:p>
                        </w:txbxContent>
                      </wps:txbx>
                      <wps:bodyPr lIns="0" tIns="0" rIns="0" bIns="0">
                        <a:noAutoFit/>
                      </wps:bodyPr>
                    </wps:wsp>
                  </a:graphicData>
                </a:graphic>
              </wp:anchor>
            </w:drawing>
          </mc:Choice>
          <mc:Fallback>
            <w:pict>
              <v:shape id="_x0000_s1045" type="#_x0000_t202" style="position:absolute;margin-left:296.pt;margin-top:0;width:240.25pt;height:70.299999999999997pt;z-index:-188744049;mso-wrap-distance-left:0;mso-wrap-distance-right:0;mso-position-horizontal-relative:page" wrapcoords="0 0" filled="f" stroked="f">
                <v:textbox inset="0,0,0,0">
                  <w:txbxContent>
                    <w:tbl>
                      <w:tblPr>
                        <w:tblOverlap w:val="never"/>
                        <w:jc w:val="left"/>
                        <w:tblLayout w:type="fixed"/>
                      </w:tblPr>
                      <w:tblGrid>
                        <w:gridCol w:w="2405"/>
                        <w:gridCol w:w="2400"/>
                      </w:tblGrid>
                      <w:tr>
                        <w:trPr>
                          <w:tblHeade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报告期内取得和处置子公司 方式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对整体生产和业绩的影响</w:t>
                            </w:r>
                          </w:p>
                        </w:tc>
                      </w:tr>
                      <w:tr>
                        <w:trPr>
                          <w:trHeight w:val="68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合作投资设立</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年度实现净利润</w:t>
                            </w:r>
                          </w:p>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-649,709.58</w:t>
                            </w:r>
                            <w:r>
                              <w:rPr>
                                <w:color w:val="000000"/>
                                <w:spacing w:val="0"/>
                                <w:w w:val="100"/>
                                <w:position w:val="0"/>
                              </w:rPr>
                              <w:t>元，开拓了公司非</w:t>
                            </w:r>
                          </w:p>
                        </w:tc>
                      </w:tr>
                    </w:tbl>
                    <w:p>
                      <w:pPr>
                        <w:widowControl w:val="0"/>
                        <w:spacing w:line="1" w:lineRule="exact"/>
                      </w:pPr>
                    </w:p>
                  </w:txbxContent>
                </v:textbox>
                <w10:wrap anchorx="page"/>
              </v:shape>
            </w:pict>
          </mc:Fallback>
        </mc:AlternateContent>
      </w:r>
    </w:p>
    <w:tbl>
      <w:tblPr>
        <w:tblOverlap w:val="never"/>
        <w:jc w:val="center"/>
        <w:tblLayout w:type="fixed"/>
      </w:tblPr>
      <w:tblGrid>
        <w:gridCol w:w="2400"/>
        <w:gridCol w:w="2390"/>
        <w:gridCol w:w="2395"/>
        <w:gridCol w:w="2400"/>
      </w:tblGrid>
      <w:tr>
        <w:trPr>
          <w:trHeight w:val="68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行业企业市场的商业智能相 关业务领域。</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电信行业市场业务。</w:t>
            </w:r>
          </w:p>
        </w:tc>
      </w:tr>
    </w:tbl>
    <w:p>
      <w:pPr>
        <w:widowControl w:val="0"/>
        <w:spacing w:after="319" w:line="1" w:lineRule="exact"/>
      </w:pPr>
    </w:p>
    <w:p>
      <w:pPr>
        <w:pStyle w:val="Style40"/>
        <w:keepNext/>
        <w:keepLines/>
        <w:widowControl w:val="0"/>
        <w:shd w:val="clear" w:color="auto" w:fill="auto"/>
        <w:bidi w:val="0"/>
        <w:spacing w:before="0" w:after="40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rPr>
        <w:t>（</w:t>
      </w:r>
      <w:bookmarkEnd w:id="130"/>
      <w:r>
        <w:rPr>
          <w:rFonts w:ascii="Times New Roman" w:eastAsia="Times New Roman" w:hAnsi="Times New Roman" w:cs="Times New Roman"/>
          <w:color w:val="000000"/>
          <w:spacing w:val="0"/>
          <w:w w:val="100"/>
          <w:position w:val="0"/>
        </w:rPr>
        <w:t>7</w:t>
      </w:r>
      <w:r>
        <w:rPr>
          <w:color w:val="000000"/>
          <w:spacing w:val="0"/>
          <w:w w:val="100"/>
          <w:position w:val="0"/>
        </w:rPr>
        <w:t>）公司控制的特殊目的主体情况</w:t>
      </w:r>
      <w:bookmarkEnd w:id="128"/>
      <w:bookmarkEnd w:id="129"/>
      <w:bookmarkEnd w:id="131"/>
    </w:p>
    <w:p>
      <w:pPr>
        <w:pStyle w:val="Style36"/>
        <w:keepNext w:val="0"/>
        <w:keepLines w:val="0"/>
        <w:widowControl w:val="0"/>
        <w:shd w:val="clear" w:color="auto" w:fill="auto"/>
        <w:bidi w:val="0"/>
        <w:spacing w:before="0" w:after="400" w:line="471" w:lineRule="exact"/>
        <w:ind w:left="0" w:right="0" w:firstLine="0"/>
        <w:jc w:val="left"/>
      </w:pPr>
      <w:r>
        <w:rPr>
          <w:color w:val="000000"/>
          <w:spacing w:val="0"/>
          <w:w w:val="100"/>
          <w:position w:val="0"/>
        </w:rPr>
        <w:t>无。</w:t>
      </w:r>
    </w:p>
    <w:p>
      <w:pPr>
        <w:pStyle w:val="Style33"/>
        <w:keepNext/>
        <w:keepLines/>
        <w:widowControl w:val="0"/>
        <w:shd w:val="clear" w:color="auto" w:fill="auto"/>
        <w:bidi w:val="0"/>
        <w:spacing w:before="0" w:after="440" w:line="240" w:lineRule="auto"/>
        <w:ind w:left="0" w:right="0" w:firstLine="0"/>
        <w:jc w:val="left"/>
      </w:pPr>
      <w:bookmarkStart w:id="132" w:name="bookmark132"/>
      <w:bookmarkStart w:id="133" w:name="bookmark133"/>
      <w:bookmarkStart w:id="134" w:name="bookmark134"/>
      <w:bookmarkStart w:id="135" w:name="bookmark135"/>
      <w:r>
        <w:rPr>
          <w:color w:val="000000"/>
          <w:spacing w:val="0"/>
          <w:w w:val="100"/>
          <w:position w:val="0"/>
        </w:rPr>
        <w:t>二</w:t>
      </w:r>
      <w:bookmarkEnd w:id="134"/>
      <w:r>
        <w:rPr>
          <w:color w:val="000000"/>
          <w:spacing w:val="0"/>
          <w:w w:val="100"/>
          <w:position w:val="0"/>
        </w:rPr>
        <w:t>、公司未来发展的展望</w:t>
      </w:r>
      <w:bookmarkEnd w:id="132"/>
      <w:bookmarkEnd w:id="133"/>
      <w:bookmarkEnd w:id="135"/>
    </w:p>
    <w:p>
      <w:pPr>
        <w:pStyle w:val="Style40"/>
        <w:keepNext/>
        <w:keepLines/>
        <w:widowControl w:val="0"/>
        <w:shd w:val="clear" w:color="auto" w:fill="auto"/>
        <w:bidi w:val="0"/>
        <w:spacing w:before="0" w:after="0" w:line="240" w:lineRule="auto"/>
        <w:ind w:left="0" w:right="0" w:firstLine="0"/>
        <w:jc w:val="left"/>
      </w:pPr>
      <w:bookmarkStart w:id="136" w:name="bookmark136"/>
      <w:bookmarkStart w:id="137" w:name="bookmark137"/>
      <w:bookmarkStart w:id="138" w:name="bookmark138"/>
      <w:bookmarkStart w:id="139" w:name="bookmark139"/>
      <w:r>
        <w:rPr>
          <w:color w:val="000000"/>
          <w:spacing w:val="0"/>
          <w:w w:val="100"/>
          <w:position w:val="0"/>
        </w:rPr>
        <w:t>（</w:t>
      </w:r>
      <w:bookmarkEnd w:id="138"/>
      <w:r>
        <w:rPr>
          <w:color w:val="000000"/>
          <w:spacing w:val="0"/>
          <w:w w:val="100"/>
          <w:position w:val="0"/>
        </w:rPr>
        <w:t>一）行业发展趋势</w:t>
      </w:r>
      <w:bookmarkEnd w:id="136"/>
      <w:bookmarkEnd w:id="137"/>
      <w:bookmarkEnd w:id="139"/>
    </w:p>
    <w:p>
      <w:pPr>
        <w:pStyle w:val="Style36"/>
        <w:keepNext w:val="0"/>
        <w:keepLines w:val="0"/>
        <w:widowControl w:val="0"/>
        <w:shd w:val="clear" w:color="auto" w:fill="auto"/>
        <w:tabs>
          <w:tab w:pos="663" w:val="left"/>
        </w:tabs>
        <w:bidi w:val="0"/>
        <w:spacing w:before="0" w:after="0" w:line="471" w:lineRule="exact"/>
        <w:ind w:left="0" w:right="0"/>
        <w:jc w:val="left"/>
      </w:pPr>
      <w:bookmarkStart w:id="140" w:name="bookmark140"/>
      <w:r>
        <w:rPr>
          <w:color w:val="000000"/>
          <w:spacing w:val="0"/>
          <w:w w:val="100"/>
          <w:position w:val="0"/>
          <w:sz w:val="18"/>
          <w:szCs w:val="18"/>
        </w:rPr>
        <w:t>1</w:t>
      </w:r>
      <w:bookmarkEnd w:id="140"/>
      <w:r>
        <w:rPr>
          <w:color w:val="000000"/>
          <w:spacing w:val="0"/>
          <w:w w:val="100"/>
          <w:position w:val="0"/>
        </w:rPr>
        <w:t>、</w:t>
        <w:tab/>
        <w:t>商业智能行业保持长期快速发展</w:t>
      </w:r>
    </w:p>
    <w:p>
      <w:pPr>
        <w:pStyle w:val="Style36"/>
        <w:keepNext w:val="0"/>
        <w:keepLines w:val="0"/>
        <w:widowControl w:val="0"/>
        <w:shd w:val="clear" w:color="auto" w:fill="auto"/>
        <w:bidi w:val="0"/>
        <w:spacing w:before="0" w:after="40" w:line="468" w:lineRule="exact"/>
        <w:ind w:left="0" w:right="0"/>
        <w:jc w:val="left"/>
      </w:pPr>
      <w:r>
        <w:rPr>
          <w:color w:val="000000"/>
          <w:spacing w:val="0"/>
          <w:w w:val="100"/>
          <w:position w:val="0"/>
        </w:rPr>
        <w:t>根据</w:t>
      </w:r>
      <w:r>
        <w:rPr>
          <w:color w:val="000000"/>
          <w:spacing w:val="0"/>
          <w:w w:val="100"/>
          <w:position w:val="0"/>
          <w:sz w:val="18"/>
          <w:szCs w:val="18"/>
        </w:rPr>
        <w:t>IDC</w:t>
      </w:r>
      <w:r>
        <w:rPr>
          <w:color w:val="000000"/>
          <w:spacing w:val="0"/>
          <w:w w:val="100"/>
          <w:position w:val="0"/>
        </w:rPr>
        <w:t>的统计，</w:t>
      </w:r>
      <w:r>
        <w:rPr>
          <w:color w:val="000000"/>
          <w:spacing w:val="0"/>
          <w:w w:val="100"/>
          <w:position w:val="0"/>
          <w:sz w:val="18"/>
          <w:szCs w:val="18"/>
        </w:rPr>
        <w:t>2012</w:t>
      </w:r>
      <w:r>
        <w:rPr>
          <w:color w:val="000000"/>
          <w:spacing w:val="0"/>
          <w:w w:val="100"/>
          <w:position w:val="0"/>
        </w:rPr>
        <w:t>年，全球</w:t>
      </w:r>
      <w:r>
        <w:rPr>
          <w:color w:val="000000"/>
          <w:spacing w:val="0"/>
          <w:w w:val="100"/>
          <w:position w:val="0"/>
          <w:sz w:val="18"/>
          <w:szCs w:val="18"/>
        </w:rPr>
        <w:t>BI</w:t>
      </w:r>
      <w:r>
        <w:rPr>
          <w:color w:val="000000"/>
          <w:spacing w:val="0"/>
          <w:w w:val="100"/>
          <w:position w:val="0"/>
        </w:rPr>
        <w:t>软件市场增长</w:t>
      </w:r>
      <w:r>
        <w:rPr>
          <w:color w:val="000000"/>
          <w:spacing w:val="0"/>
          <w:w w:val="100"/>
          <w:position w:val="0"/>
          <w:sz w:val="18"/>
          <w:szCs w:val="18"/>
        </w:rPr>
        <w:t xml:space="preserve">8. </w:t>
      </w:r>
      <w:r>
        <w:rPr>
          <w:color w:val="000000"/>
          <w:spacing w:val="0"/>
          <w:w w:val="100"/>
          <w:position w:val="0"/>
          <w:sz w:val="18"/>
          <w:szCs w:val="18"/>
        </w:rPr>
        <w:t>7%</w:t>
      </w:r>
      <w:r>
        <w:rPr>
          <w:color w:val="000000"/>
          <w:spacing w:val="0"/>
          <w:w w:val="100"/>
          <w:position w:val="0"/>
        </w:rPr>
        <w:t>至</w:t>
      </w:r>
      <w:r>
        <w:rPr>
          <w:color w:val="000000"/>
          <w:spacing w:val="0"/>
          <w:w w:val="100"/>
          <w:position w:val="0"/>
          <w:sz w:val="18"/>
          <w:szCs w:val="18"/>
        </w:rPr>
        <w:t>349</w:t>
      </w:r>
      <w:r>
        <w:rPr>
          <w:color w:val="000000"/>
          <w:spacing w:val="0"/>
          <w:w w:val="100"/>
          <w:position w:val="0"/>
        </w:rPr>
        <w:t>亿美元，受大量数据生成和不断创新的技术实现所驱动，预计 未来四年（到</w:t>
      </w:r>
      <w:r>
        <w:rPr>
          <w:color w:val="000000"/>
          <w:spacing w:val="0"/>
          <w:w w:val="100"/>
          <w:position w:val="0"/>
          <w:sz w:val="18"/>
          <w:szCs w:val="18"/>
        </w:rPr>
        <w:t>2017</w:t>
      </w:r>
      <w:r>
        <w:rPr>
          <w:color w:val="000000"/>
          <w:spacing w:val="0"/>
          <w:w w:val="100"/>
          <w:position w:val="0"/>
        </w:rPr>
        <w:t>年）整体市场将保持</w:t>
      </w:r>
      <w:r>
        <w:rPr>
          <w:color w:val="000000"/>
          <w:spacing w:val="0"/>
          <w:w w:val="100"/>
          <w:position w:val="0"/>
          <w:sz w:val="18"/>
          <w:szCs w:val="18"/>
        </w:rPr>
        <w:t>9.7%</w:t>
      </w:r>
      <w:r>
        <w:rPr>
          <w:color w:val="000000"/>
          <w:spacing w:val="0"/>
          <w:w w:val="100"/>
          <w:position w:val="0"/>
        </w:rPr>
        <w:t>的年复合增长率。我国</w:t>
      </w:r>
      <w:r>
        <w:rPr>
          <w:color w:val="000000"/>
          <w:spacing w:val="0"/>
          <w:w w:val="100"/>
          <w:position w:val="0"/>
          <w:sz w:val="18"/>
          <w:szCs w:val="18"/>
        </w:rPr>
        <w:t>BI</w:t>
      </w:r>
      <w:r>
        <w:rPr>
          <w:color w:val="000000"/>
          <w:spacing w:val="0"/>
          <w:w w:val="100"/>
          <w:position w:val="0"/>
        </w:rPr>
        <w:t>行业较海外发展相对较晚，正处于高速成长期，行业增 速超过</w:t>
      </w:r>
      <w:r>
        <w:rPr>
          <w:color w:val="000000"/>
          <w:spacing w:val="0"/>
          <w:w w:val="100"/>
          <w:position w:val="0"/>
          <w:sz w:val="18"/>
          <w:szCs w:val="18"/>
        </w:rPr>
        <w:t>20%</w:t>
      </w:r>
      <w:r>
        <w:rPr>
          <w:color w:val="000000"/>
          <w:spacing w:val="0"/>
          <w:w w:val="100"/>
          <w:position w:val="0"/>
        </w:rPr>
        <w:t>，预计</w:t>
      </w:r>
      <w:r>
        <w:rPr>
          <w:color w:val="000000"/>
          <w:spacing w:val="0"/>
          <w:w w:val="100"/>
          <w:position w:val="0"/>
          <w:sz w:val="18"/>
          <w:szCs w:val="18"/>
        </w:rPr>
        <w:t>2016</w:t>
      </w:r>
      <w:r>
        <w:rPr>
          <w:color w:val="000000"/>
          <w:spacing w:val="0"/>
          <w:w w:val="100"/>
          <w:position w:val="0"/>
        </w:rPr>
        <w:t>年市场规模将突破</w:t>
      </w:r>
      <w:r>
        <w:rPr>
          <w:color w:val="000000"/>
          <w:spacing w:val="0"/>
          <w:w w:val="100"/>
          <w:position w:val="0"/>
          <w:sz w:val="18"/>
          <w:szCs w:val="18"/>
        </w:rPr>
        <w:t>100</w:t>
      </w:r>
      <w:r>
        <w:rPr>
          <w:color w:val="000000"/>
          <w:spacing w:val="0"/>
          <w:w w:val="100"/>
          <w:position w:val="0"/>
        </w:rPr>
        <w:t>亿元。</w:t>
      </w:r>
    </w:p>
    <w:p>
      <w:pPr>
        <w:pStyle w:val="Style36"/>
        <w:keepNext w:val="0"/>
        <w:keepLines w:val="0"/>
        <w:widowControl w:val="0"/>
        <w:shd w:val="clear" w:color="auto" w:fill="auto"/>
        <w:tabs>
          <w:tab w:pos="6057" w:val="left"/>
        </w:tabs>
        <w:bidi w:val="0"/>
        <w:spacing w:before="0" w:after="0" w:line="446" w:lineRule="exact"/>
        <w:ind w:left="0" w:right="0"/>
        <w:jc w:val="left"/>
      </w:pPr>
      <w:r>
        <w:rPr>
          <w:color w:val="000000"/>
          <w:spacing w:val="0"/>
          <w:w w:val="100"/>
          <w:position w:val="0"/>
        </w:rPr>
        <w:t>从我国来看，随着互联网的发展和企业信息化程度的提高，数据成为企业经营发展的必然产物之一，数据化经营已经涉 及企业各个层面。</w:t>
      </w:r>
      <w:r>
        <w:rPr>
          <w:color w:val="000000"/>
          <w:spacing w:val="0"/>
          <w:w w:val="100"/>
          <w:position w:val="0"/>
          <w:sz w:val="18"/>
          <w:szCs w:val="18"/>
        </w:rPr>
        <w:t>2013</w:t>
      </w:r>
      <w:r>
        <w:rPr>
          <w:color w:val="000000"/>
          <w:spacing w:val="0"/>
          <w:w w:val="100"/>
          <w:position w:val="0"/>
        </w:rPr>
        <w:t>年中国产生的数据总量超过</w:t>
      </w:r>
      <w:r>
        <w:rPr>
          <w:color w:val="000000"/>
          <w:spacing w:val="0"/>
          <w:w w:val="100"/>
          <w:position w:val="0"/>
          <w:sz w:val="18"/>
          <w:szCs w:val="18"/>
        </w:rPr>
        <w:t xml:space="preserve">0.8ZB </w:t>
      </w:r>
      <w:r>
        <w:rPr>
          <w:color w:val="000000"/>
          <w:spacing w:val="0"/>
          <w:w w:val="100"/>
          <w:position w:val="0"/>
          <w:sz w:val="18"/>
          <w:szCs w:val="18"/>
        </w:rPr>
        <w:t>（</w:t>
      </w:r>
      <w:r>
        <w:rPr>
          <w:color w:val="000000"/>
          <w:spacing w:val="0"/>
          <w:w w:val="100"/>
          <w:position w:val="0"/>
        </w:rPr>
        <w:t>相当于</w:t>
      </w:r>
      <w:r>
        <w:rPr>
          <w:color w:val="000000"/>
          <w:spacing w:val="0"/>
          <w:w w:val="100"/>
          <w:position w:val="0"/>
          <w:sz w:val="18"/>
          <w:szCs w:val="18"/>
        </w:rPr>
        <w:t>8</w:t>
      </w:r>
      <w:r>
        <w:rPr>
          <w:color w:val="000000"/>
          <w:spacing w:val="0"/>
          <w:w w:val="100"/>
          <w:position w:val="0"/>
        </w:rPr>
        <w:t>亿</w:t>
      </w:r>
      <w:r>
        <w:rPr>
          <w:color w:val="000000"/>
          <w:spacing w:val="0"/>
          <w:w w:val="100"/>
          <w:position w:val="0"/>
          <w:sz w:val="18"/>
          <w:szCs w:val="18"/>
        </w:rPr>
        <w:t>TB）,</w:t>
        <w:tab/>
      </w:r>
      <w:r>
        <w:rPr>
          <w:color w:val="000000"/>
          <w:spacing w:val="0"/>
          <w:w w:val="100"/>
          <w:position w:val="0"/>
          <w:sz w:val="18"/>
          <w:szCs w:val="18"/>
        </w:rPr>
        <w:t>2</w:t>
      </w:r>
      <w:r>
        <w:rPr>
          <w:color w:val="000000"/>
          <w:spacing w:val="0"/>
          <w:w w:val="100"/>
          <w:position w:val="0"/>
        </w:rPr>
        <w:t>倍于</w:t>
      </w:r>
      <w:r>
        <w:rPr>
          <w:color w:val="000000"/>
          <w:spacing w:val="0"/>
          <w:w w:val="100"/>
          <w:position w:val="0"/>
          <w:sz w:val="18"/>
          <w:szCs w:val="18"/>
        </w:rPr>
        <w:t>2012</w:t>
      </w:r>
      <w:r>
        <w:rPr>
          <w:color w:val="000000"/>
          <w:spacing w:val="0"/>
          <w:w w:val="100"/>
          <w:position w:val="0"/>
        </w:rPr>
        <w:t>年，相当于</w:t>
      </w:r>
      <w:r>
        <w:rPr>
          <w:color w:val="000000"/>
          <w:spacing w:val="0"/>
          <w:w w:val="100"/>
          <w:position w:val="0"/>
          <w:sz w:val="18"/>
          <w:szCs w:val="18"/>
        </w:rPr>
        <w:t>2009</w:t>
      </w:r>
      <w:r>
        <w:rPr>
          <w:color w:val="000000"/>
          <w:spacing w:val="0"/>
          <w:w w:val="100"/>
          <w:position w:val="0"/>
        </w:rPr>
        <w:t>年全球的数据总量。</w:t>
      </w:r>
    </w:p>
    <w:p>
      <w:pPr>
        <w:pStyle w:val="Style36"/>
        <w:keepNext w:val="0"/>
        <w:keepLines w:val="0"/>
        <w:widowControl w:val="0"/>
        <w:shd w:val="clear" w:color="auto" w:fill="auto"/>
        <w:bidi w:val="0"/>
        <w:spacing w:before="0" w:after="0" w:line="471" w:lineRule="exact"/>
        <w:ind w:left="0" w:right="0" w:firstLine="0"/>
        <w:jc w:val="left"/>
      </w:pPr>
      <w:r>
        <w:rPr>
          <w:color w:val="000000"/>
          <w:spacing w:val="0"/>
          <w:w w:val="100"/>
          <w:position w:val="0"/>
        </w:rPr>
        <w:t>预计到</w:t>
      </w:r>
      <w:r>
        <w:rPr>
          <w:color w:val="000000"/>
          <w:spacing w:val="0"/>
          <w:w w:val="100"/>
          <w:position w:val="0"/>
          <w:sz w:val="18"/>
          <w:szCs w:val="18"/>
        </w:rPr>
        <w:t>2020</w:t>
      </w:r>
      <w:r>
        <w:rPr>
          <w:color w:val="000000"/>
          <w:spacing w:val="0"/>
          <w:w w:val="100"/>
          <w:position w:val="0"/>
        </w:rPr>
        <w:t>年，中国产生的数据总量将是</w:t>
      </w:r>
      <w:r>
        <w:rPr>
          <w:color w:val="000000"/>
          <w:spacing w:val="0"/>
          <w:w w:val="100"/>
          <w:position w:val="0"/>
          <w:sz w:val="18"/>
          <w:szCs w:val="18"/>
        </w:rPr>
        <w:t>2013</w:t>
      </w:r>
      <w:r>
        <w:rPr>
          <w:color w:val="000000"/>
          <w:spacing w:val="0"/>
          <w:w w:val="100"/>
          <w:position w:val="0"/>
        </w:rPr>
        <w:t>年的</w:t>
      </w:r>
      <w:r>
        <w:rPr>
          <w:color w:val="000000"/>
          <w:spacing w:val="0"/>
          <w:w w:val="100"/>
          <w:position w:val="0"/>
          <w:sz w:val="18"/>
          <w:szCs w:val="18"/>
        </w:rPr>
        <w:t>10</w:t>
      </w:r>
      <w:r>
        <w:rPr>
          <w:color w:val="000000"/>
          <w:spacing w:val="0"/>
          <w:w w:val="100"/>
          <w:position w:val="0"/>
        </w:rPr>
        <w:t>倍，超过</w:t>
      </w:r>
      <w:r>
        <w:rPr>
          <w:color w:val="000000"/>
          <w:spacing w:val="0"/>
          <w:w w:val="100"/>
          <w:position w:val="0"/>
          <w:sz w:val="18"/>
          <w:szCs w:val="18"/>
        </w:rPr>
        <w:t>8.5ZB</w:t>
      </w:r>
      <w:r>
        <w:rPr>
          <w:color w:val="000000"/>
          <w:spacing w:val="0"/>
          <w:w w:val="100"/>
          <w:position w:val="0"/>
        </w:rPr>
        <w:t>。存放在数据库中的数据不经过筛选、加工、处理、分 析、应用等环节，是不能转换为有价值的信息的，如何通过大量的数据来提取价值，显然很多企业还未意识到或者还为真正 从中受益。</w:t>
      </w:r>
      <w:r>
        <w:rPr>
          <w:color w:val="000000"/>
          <w:spacing w:val="0"/>
          <w:w w:val="100"/>
          <w:position w:val="0"/>
          <w:sz w:val="18"/>
          <w:szCs w:val="18"/>
        </w:rPr>
        <w:t>BI</w:t>
      </w:r>
      <w:r>
        <w:rPr>
          <w:color w:val="000000"/>
          <w:spacing w:val="0"/>
          <w:w w:val="100"/>
          <w:position w:val="0"/>
        </w:rPr>
        <w:t>在我国的认知度和接受度正快速提升，根据</w:t>
      </w:r>
      <w:r>
        <w:rPr>
          <w:color w:val="000000"/>
          <w:spacing w:val="0"/>
          <w:w w:val="100"/>
          <w:position w:val="0"/>
          <w:sz w:val="18"/>
          <w:szCs w:val="18"/>
        </w:rPr>
        <w:t>Gartner</w:t>
      </w:r>
      <w:r>
        <w:rPr>
          <w:color w:val="000000"/>
          <w:spacing w:val="0"/>
          <w:w w:val="100"/>
          <w:position w:val="0"/>
        </w:rPr>
        <w:t>的报告，</w:t>
      </w:r>
      <w:r>
        <w:rPr>
          <w:color w:val="000000"/>
          <w:spacing w:val="0"/>
          <w:w w:val="100"/>
          <w:position w:val="0"/>
          <w:sz w:val="18"/>
          <w:szCs w:val="18"/>
        </w:rPr>
        <w:t>2013-2016</w:t>
      </w:r>
      <w:r>
        <w:rPr>
          <w:color w:val="000000"/>
          <w:spacing w:val="0"/>
          <w:w w:val="100"/>
          <w:position w:val="0"/>
        </w:rPr>
        <w:t>年中国</w:t>
      </w:r>
      <w:r>
        <w:rPr>
          <w:color w:val="000000"/>
          <w:spacing w:val="0"/>
          <w:w w:val="100"/>
          <w:position w:val="0"/>
          <w:sz w:val="18"/>
          <w:szCs w:val="18"/>
        </w:rPr>
        <w:t>CIO</w:t>
      </w:r>
      <w:r>
        <w:rPr>
          <w:color w:val="000000"/>
          <w:spacing w:val="0"/>
          <w:w w:val="100"/>
          <w:position w:val="0"/>
        </w:rPr>
        <w:t>最关注的三大技术应用依次 是：商业智能、云计算、移动技术，未来三年中国企业将在这三个领域加大投入。如今，数据作为一项更加重要的资产将直 接关系到企业的发展潜力，数据资产正在成为现代企业及社会的核心资产。</w:t>
      </w:r>
    </w:p>
    <w:p>
      <w:pPr>
        <w:pStyle w:val="Style36"/>
        <w:keepNext w:val="0"/>
        <w:keepLines w:val="0"/>
        <w:widowControl w:val="0"/>
        <w:shd w:val="clear" w:color="auto" w:fill="auto"/>
        <w:bidi w:val="0"/>
        <w:spacing w:before="0" w:after="0" w:line="471" w:lineRule="exact"/>
        <w:ind w:left="0" w:right="0"/>
        <w:jc w:val="left"/>
      </w:pPr>
      <w:r>
        <w:rPr>
          <w:color w:val="000000"/>
          <w:spacing w:val="0"/>
          <w:w w:val="100"/>
          <w:position w:val="0"/>
        </w:rPr>
        <w:t>当前，信息安全提升至国家战略层面，将直接刺激信息安全投资的增加。国家将高度重视在基础软件层面的国产化，对 国产品牌的扶持力度或大幅增强，国内商业智能厂商面临着有利的市场环境和政策环境。</w:t>
      </w:r>
    </w:p>
    <w:p>
      <w:pPr>
        <w:pStyle w:val="Style36"/>
        <w:keepNext w:val="0"/>
        <w:keepLines w:val="0"/>
        <w:widowControl w:val="0"/>
        <w:shd w:val="clear" w:color="auto" w:fill="auto"/>
        <w:tabs>
          <w:tab w:pos="673" w:val="left"/>
        </w:tabs>
        <w:bidi w:val="0"/>
        <w:spacing w:before="0" w:after="0" w:line="471" w:lineRule="exact"/>
        <w:ind w:left="0" w:right="0"/>
        <w:jc w:val="both"/>
      </w:pPr>
      <w:bookmarkStart w:id="141" w:name="bookmark141"/>
      <w:r>
        <w:rPr>
          <w:color w:val="000000"/>
          <w:spacing w:val="0"/>
          <w:w w:val="100"/>
          <w:position w:val="0"/>
          <w:sz w:val="18"/>
          <w:szCs w:val="18"/>
        </w:rPr>
        <w:t>2</w:t>
      </w:r>
      <w:bookmarkEnd w:id="141"/>
      <w:r>
        <w:rPr>
          <w:color w:val="000000"/>
          <w:spacing w:val="0"/>
          <w:w w:val="100"/>
          <w:position w:val="0"/>
        </w:rPr>
        <w:t>、</w:t>
        <w:tab/>
        <w:t>市场竞争格局</w:t>
      </w:r>
    </w:p>
    <w:p>
      <w:pPr>
        <w:pStyle w:val="Style36"/>
        <w:keepNext w:val="0"/>
        <w:keepLines w:val="0"/>
        <w:widowControl w:val="0"/>
        <w:shd w:val="clear" w:color="auto" w:fill="auto"/>
        <w:bidi w:val="0"/>
        <w:spacing w:before="0" w:after="0" w:line="471" w:lineRule="exact"/>
        <w:ind w:left="0" w:right="0"/>
        <w:jc w:val="left"/>
      </w:pPr>
      <w:r>
        <w:rPr>
          <w:color w:val="000000"/>
          <w:spacing w:val="0"/>
          <w:w w:val="100"/>
          <w:position w:val="0"/>
        </w:rPr>
        <w:t>从国际范围来讲，</w:t>
      </w:r>
      <w:r>
        <w:rPr>
          <w:color w:val="000000"/>
          <w:spacing w:val="0"/>
          <w:w w:val="100"/>
          <w:position w:val="0"/>
          <w:sz w:val="18"/>
          <w:szCs w:val="18"/>
        </w:rPr>
        <w:t>IBM</w:t>
      </w:r>
      <w:r>
        <w:rPr>
          <w:color w:val="000000"/>
          <w:spacing w:val="0"/>
          <w:w w:val="100"/>
          <w:position w:val="0"/>
        </w:rPr>
        <w:t>、</w:t>
      </w:r>
      <w:r>
        <w:rPr>
          <w:color w:val="000000"/>
          <w:spacing w:val="0"/>
          <w:w w:val="100"/>
          <w:position w:val="0"/>
          <w:sz w:val="18"/>
          <w:szCs w:val="18"/>
        </w:rPr>
        <w:t>Oracle</w:t>
      </w:r>
      <w:r>
        <w:rPr>
          <w:color w:val="000000"/>
          <w:spacing w:val="0"/>
          <w:w w:val="100"/>
          <w:position w:val="0"/>
        </w:rPr>
        <w:t>、</w:t>
      </w:r>
      <w:r>
        <w:rPr>
          <w:color w:val="000000"/>
          <w:spacing w:val="0"/>
          <w:w w:val="100"/>
          <w:position w:val="0"/>
          <w:sz w:val="18"/>
          <w:szCs w:val="18"/>
        </w:rPr>
        <w:t>SAP</w:t>
      </w:r>
      <w:r>
        <w:rPr>
          <w:color w:val="000000"/>
          <w:spacing w:val="0"/>
          <w:w w:val="100"/>
          <w:position w:val="0"/>
        </w:rPr>
        <w:t>与微软作为</w:t>
      </w:r>
      <w:r>
        <w:rPr>
          <w:color w:val="000000"/>
          <w:spacing w:val="0"/>
          <w:w w:val="100"/>
          <w:position w:val="0"/>
          <w:sz w:val="18"/>
          <w:szCs w:val="18"/>
        </w:rPr>
        <w:t>BI</w:t>
      </w:r>
      <w:r>
        <w:rPr>
          <w:color w:val="000000"/>
          <w:spacing w:val="0"/>
          <w:w w:val="100"/>
          <w:position w:val="0"/>
        </w:rPr>
        <w:t>领域四大巨头，凭借能够提供</w:t>
      </w:r>
      <w:r>
        <w:rPr>
          <w:color w:val="000000"/>
          <w:spacing w:val="0"/>
          <w:w w:val="100"/>
          <w:position w:val="0"/>
          <w:sz w:val="18"/>
          <w:szCs w:val="18"/>
        </w:rPr>
        <w:t>ERP</w:t>
      </w:r>
      <w:r>
        <w:rPr>
          <w:color w:val="000000"/>
          <w:spacing w:val="0"/>
          <w:w w:val="100"/>
          <w:position w:val="0"/>
        </w:rPr>
        <w:t>等信息管理解决方案的综合性优势, 占据了全球</w:t>
      </w:r>
      <w:r>
        <w:rPr>
          <w:color w:val="000000"/>
          <w:spacing w:val="0"/>
          <w:w w:val="100"/>
          <w:position w:val="0"/>
          <w:sz w:val="18"/>
          <w:szCs w:val="18"/>
        </w:rPr>
        <w:t>BI</w:t>
      </w:r>
      <w:r>
        <w:rPr>
          <w:color w:val="000000"/>
          <w:spacing w:val="0"/>
          <w:w w:val="100"/>
          <w:position w:val="0"/>
        </w:rPr>
        <w:t>市场</w:t>
      </w:r>
      <w:r>
        <w:rPr>
          <w:color w:val="000000"/>
          <w:spacing w:val="0"/>
          <w:w w:val="100"/>
          <w:position w:val="0"/>
          <w:sz w:val="18"/>
          <w:szCs w:val="18"/>
        </w:rPr>
        <w:t>2/3</w:t>
      </w:r>
      <w:r>
        <w:rPr>
          <w:color w:val="000000"/>
          <w:spacing w:val="0"/>
          <w:w w:val="100"/>
          <w:position w:val="0"/>
        </w:rPr>
        <w:t>的份额。国外</w:t>
      </w:r>
      <w:r>
        <w:rPr>
          <w:color w:val="000000"/>
          <w:spacing w:val="0"/>
          <w:w w:val="100"/>
          <w:position w:val="0"/>
          <w:sz w:val="18"/>
          <w:szCs w:val="18"/>
        </w:rPr>
        <w:t>BI</w:t>
      </w:r>
      <w:r>
        <w:rPr>
          <w:color w:val="000000"/>
          <w:spacing w:val="0"/>
          <w:w w:val="100"/>
          <w:position w:val="0"/>
        </w:rPr>
        <w:t>专业厂商在细分领域各有优势，一般都拥有雄厚的资金和研发实力，主要研发机构在 国外，国内分支机构主要负责产品的销售和技术支持，提供的工具平台软件主要包括数据库平台、</w:t>
      </w:r>
      <w:r>
        <w:rPr>
          <w:color w:val="000000"/>
          <w:spacing w:val="0"/>
          <w:w w:val="100"/>
          <w:position w:val="0"/>
          <w:sz w:val="18"/>
          <w:szCs w:val="18"/>
        </w:rPr>
        <w:t>OLAP</w:t>
      </w:r>
      <w:r>
        <w:rPr>
          <w:color w:val="000000"/>
          <w:spacing w:val="0"/>
          <w:w w:val="100"/>
          <w:position w:val="0"/>
        </w:rPr>
        <w:t>分析工具、报表工具, 数据挖掘工具等。这些供应商尚未完全适应国内的市场环境，虽然提供的软件功能强大，但在国内遇到报表格式复杂、数据 量大、数据回写等问题，对国内用户的本土化需求支持不足，在技术服务、人员规模和服务成本等方面并不占优势。</w:t>
      </w:r>
    </w:p>
    <w:p>
      <w:pPr>
        <w:pStyle w:val="Style36"/>
        <w:keepNext w:val="0"/>
        <w:keepLines w:val="0"/>
        <w:widowControl w:val="0"/>
        <w:shd w:val="clear" w:color="auto" w:fill="auto"/>
        <w:bidi w:val="0"/>
        <w:spacing w:before="0" w:after="400" w:line="475" w:lineRule="exact"/>
        <w:ind w:left="0" w:right="0"/>
        <w:jc w:val="left"/>
        <w:rPr>
          <w:sz w:val="18"/>
          <w:szCs w:val="18"/>
        </w:rPr>
        <w:sectPr>
          <w:headerReference w:type="default" r:id="rId13"/>
          <w:footerReference w:type="default" r:id="rId14"/>
          <w:headerReference w:type="even" r:id="rId15"/>
          <w:footerReference w:type="even" r:id="rId16"/>
          <w:footnotePr>
            <w:pos w:val="pageBottom"/>
            <w:numFmt w:val="decimal"/>
            <w:numRestart w:val="continuous"/>
          </w:footnotePr>
          <w:pgSz w:w="11900" w:h="16840"/>
          <w:pgMar w:top="1441" w:right="1023" w:bottom="980" w:left="1099" w:header="0" w:footer="552" w:gutter="0"/>
          <w:cols w:space="720"/>
          <w:noEndnote/>
          <w:rtlGutter w:val="0"/>
          <w:docGrid w:linePitch="360"/>
        </w:sectPr>
      </w:pPr>
      <w:r>
        <w:rPr>
          <w:color w:val="000000"/>
          <w:spacing w:val="0"/>
          <w:w w:val="100"/>
          <w:position w:val="0"/>
          <w:sz w:val="17"/>
          <w:szCs w:val="17"/>
        </w:rPr>
        <w:t>国内目前</w:t>
      </w:r>
      <w:r>
        <w:rPr>
          <w:color w:val="000000"/>
          <w:spacing w:val="0"/>
          <w:w w:val="100"/>
          <w:position w:val="0"/>
          <w:sz w:val="18"/>
          <w:szCs w:val="18"/>
        </w:rPr>
        <w:t>BI</w:t>
      </w:r>
      <w:r>
        <w:rPr>
          <w:color w:val="000000"/>
          <w:spacing w:val="0"/>
          <w:w w:val="100"/>
          <w:position w:val="0"/>
          <w:sz w:val="17"/>
          <w:szCs w:val="17"/>
        </w:rPr>
        <w:t>行业正处于市场成长期，随着厂商产品和解决方案的不断成熟，用户对</w:t>
      </w:r>
      <w:r>
        <w:rPr>
          <w:color w:val="000000"/>
          <w:spacing w:val="0"/>
          <w:w w:val="100"/>
          <w:position w:val="0"/>
          <w:sz w:val="18"/>
          <w:szCs w:val="18"/>
        </w:rPr>
        <w:t>BI</w:t>
      </w:r>
      <w:r>
        <w:rPr>
          <w:color w:val="000000"/>
          <w:spacing w:val="0"/>
          <w:w w:val="100"/>
          <w:position w:val="0"/>
          <w:sz w:val="17"/>
          <w:szCs w:val="17"/>
        </w:rPr>
        <w:t xml:space="preserve">的认知度和接受度都在提升。同时 </w:t>
      </w:r>
      <w:r>
        <w:rPr>
          <w:color w:val="000000"/>
          <w:spacing w:val="0"/>
          <w:w w:val="100"/>
          <w:position w:val="0"/>
          <w:sz w:val="18"/>
          <w:szCs w:val="18"/>
        </w:rPr>
        <w:t>BI</w:t>
      </w:r>
      <w:r>
        <w:rPr>
          <w:color w:val="000000"/>
          <w:spacing w:val="0"/>
          <w:w w:val="100"/>
          <w:position w:val="0"/>
          <w:sz w:val="17"/>
          <w:szCs w:val="17"/>
        </w:rPr>
        <w:t>在电信、金融、政府、制造、零售、保险等行业越来越广泛的应用，也起到了示范作用。国内行业对</w:t>
      </w:r>
      <w:r>
        <w:rPr>
          <w:color w:val="000000"/>
          <w:spacing w:val="0"/>
          <w:w w:val="100"/>
          <w:position w:val="0"/>
          <w:sz w:val="18"/>
          <w:szCs w:val="18"/>
        </w:rPr>
        <w:t>BI</w:t>
      </w:r>
      <w:r>
        <w:rPr>
          <w:color w:val="000000"/>
          <w:spacing w:val="0"/>
          <w:w w:val="100"/>
          <w:position w:val="0"/>
          <w:sz w:val="17"/>
          <w:szCs w:val="17"/>
        </w:rPr>
        <w:t xml:space="preserve">的应用水平以电信 行业最具代表性。电信行业的信息化程度较高，其业务的开展完全依靠大量的信息化业务系统支撑，业务复杂度高，数据量 大，因此，供应商在商业智能系统的建设中更加注重业务数据梳理、业务分析建模等工作，以解决企业数据孤岛以及经营竞 </w:t>
      </w:r>
      <w:r>
        <w:rPr>
          <w:b/>
          <w:bCs/>
          <w:color w:val="000000"/>
          <w:spacing w:val="0"/>
          <w:w w:val="100"/>
          <w:position w:val="0"/>
          <w:sz w:val="18"/>
          <w:szCs w:val="18"/>
        </w:rPr>
        <w:t>让数据改变工作与生活</w:t>
      </w:r>
    </w:p>
    <w:p>
      <w:pPr>
        <w:pStyle w:val="Style36"/>
        <w:keepNext w:val="0"/>
        <w:keepLines w:val="0"/>
        <w:widowControl w:val="0"/>
        <w:shd w:val="clear" w:color="auto" w:fill="auto"/>
        <w:bidi w:val="0"/>
        <w:spacing w:before="0" w:after="0" w:line="468" w:lineRule="exact"/>
        <w:ind w:left="0" w:right="0" w:firstLine="0"/>
        <w:jc w:val="both"/>
      </w:pPr>
      <w:r>
        <w:rPr>
          <w:color w:val="000000"/>
          <w:spacing w:val="0"/>
          <w:w w:val="100"/>
          <w:position w:val="0"/>
        </w:rPr>
        <w:t>争中的众多业务问题，即更侧重于提供商业智能的整体解决方案。在这方面，国内供应商往往拥有多年的行业经验，对客户 需求的理解和把握比较深刻。国内优秀的供应商已经从早期采用国外产品为平台，面向行业或者业务进行二次开发，逐渐发 展到自主开发，形成具有自主知识产权的产品。</w:t>
      </w:r>
    </w:p>
    <w:p>
      <w:pPr>
        <w:pStyle w:val="Style36"/>
        <w:keepNext w:val="0"/>
        <w:keepLines w:val="0"/>
        <w:widowControl w:val="0"/>
        <w:shd w:val="clear" w:color="auto" w:fill="auto"/>
        <w:tabs>
          <w:tab w:pos="861" w:val="left"/>
        </w:tabs>
        <w:bidi w:val="0"/>
        <w:spacing w:before="0" w:after="0" w:line="468" w:lineRule="exact"/>
        <w:ind w:left="0" w:right="0"/>
        <w:jc w:val="both"/>
      </w:pPr>
      <w:bookmarkStart w:id="142" w:name="bookmark142"/>
      <w:r>
        <w:rPr>
          <w:b/>
          <w:bCs/>
          <w:color w:val="000000"/>
          <w:spacing w:val="0"/>
          <w:w w:val="100"/>
          <w:position w:val="0"/>
        </w:rPr>
        <w:t>（</w:t>
      </w:r>
      <w:bookmarkEnd w:id="142"/>
      <w:r>
        <w:rPr>
          <w:b/>
          <w:bCs/>
          <w:color w:val="000000"/>
          <w:spacing w:val="0"/>
          <w:w w:val="100"/>
          <w:position w:val="0"/>
        </w:rPr>
        <w:t>二）</w:t>
        <w:tab/>
        <w:t>公司发展战略</w:t>
      </w:r>
    </w:p>
    <w:p>
      <w:pPr>
        <w:pStyle w:val="Style36"/>
        <w:keepNext w:val="0"/>
        <w:keepLines w:val="0"/>
        <w:widowControl w:val="0"/>
        <w:shd w:val="clear" w:color="auto" w:fill="auto"/>
        <w:bidi w:val="0"/>
        <w:spacing w:before="0" w:after="0" w:line="468" w:lineRule="exact"/>
        <w:ind w:left="0" w:right="0"/>
        <w:jc w:val="both"/>
      </w:pPr>
      <w:r>
        <w:rPr>
          <w:color w:val="000000"/>
          <w:spacing w:val="0"/>
          <w:w w:val="100"/>
          <w:position w:val="0"/>
        </w:rPr>
        <w:t>公司将稳步推进内生式和外延式发展战略，一方面，持续推出深层次的产品与服务，深化产品应用领域，逐步形成完善 的覆盖商业智能全产业链的多层次产品结构，面向行业用户大数据应用需求，全面布局产品化、平台化解决方案，持续强化 产品创新力和核心竞争优势。另一方面，通过整合行业内具有发展潜力的企业和团队，横向拓展公司</w:t>
      </w:r>
      <w:r>
        <w:rPr>
          <w:color w:val="000000"/>
          <w:spacing w:val="0"/>
          <w:w w:val="100"/>
          <w:position w:val="0"/>
          <w:sz w:val="18"/>
          <w:szCs w:val="18"/>
        </w:rPr>
        <w:t>BI</w:t>
      </w:r>
      <w:r>
        <w:rPr>
          <w:color w:val="000000"/>
          <w:spacing w:val="0"/>
          <w:w w:val="100"/>
          <w:position w:val="0"/>
        </w:rPr>
        <w:t>产品及技术在不同行 业的应用，不断扩大产业规模和市场范围，提高市场占有率和品牌影响力，打造大数据、商业智能领域民族品牌，在电信大 数据建设领域成为领先者的同时，在通用大数据平台领域发挥较强的影响力，并逐步成为国内大数据行业的领导者。</w:t>
      </w:r>
    </w:p>
    <w:p>
      <w:pPr>
        <w:pStyle w:val="Style36"/>
        <w:keepNext w:val="0"/>
        <w:keepLines w:val="0"/>
        <w:widowControl w:val="0"/>
        <w:shd w:val="clear" w:color="auto" w:fill="auto"/>
        <w:tabs>
          <w:tab w:pos="861" w:val="left"/>
        </w:tabs>
        <w:bidi w:val="0"/>
        <w:spacing w:before="0" w:after="0" w:line="468" w:lineRule="exact"/>
        <w:ind w:left="0" w:right="0"/>
        <w:jc w:val="both"/>
      </w:pPr>
      <w:bookmarkStart w:id="143" w:name="bookmark143"/>
      <w:r>
        <w:rPr>
          <w:b/>
          <w:bCs/>
          <w:color w:val="000000"/>
          <w:spacing w:val="0"/>
          <w:w w:val="100"/>
          <w:position w:val="0"/>
        </w:rPr>
        <w:t>（</w:t>
      </w:r>
      <w:bookmarkEnd w:id="143"/>
      <w:r>
        <w:rPr>
          <w:b/>
          <w:bCs/>
          <w:color w:val="000000"/>
          <w:spacing w:val="0"/>
          <w:w w:val="100"/>
          <w:position w:val="0"/>
        </w:rPr>
        <w:t>三）</w:t>
        <w:tab/>
        <w:t>2014年经营计划</w:t>
      </w:r>
    </w:p>
    <w:p>
      <w:pPr>
        <w:pStyle w:val="Style36"/>
        <w:keepNext w:val="0"/>
        <w:keepLines w:val="0"/>
        <w:widowControl w:val="0"/>
        <w:shd w:val="clear" w:color="auto" w:fill="auto"/>
        <w:tabs>
          <w:tab w:pos="655" w:val="left"/>
        </w:tabs>
        <w:bidi w:val="0"/>
        <w:spacing w:before="0" w:after="0" w:line="468" w:lineRule="exact"/>
        <w:ind w:left="0" w:right="0"/>
        <w:jc w:val="both"/>
      </w:pPr>
      <w:bookmarkStart w:id="144" w:name="bookmark144"/>
      <w:r>
        <w:rPr>
          <w:color w:val="000000"/>
          <w:spacing w:val="0"/>
          <w:w w:val="100"/>
          <w:position w:val="0"/>
          <w:sz w:val="18"/>
          <w:szCs w:val="18"/>
        </w:rPr>
        <w:t>1</w:t>
      </w:r>
      <w:bookmarkEnd w:id="144"/>
      <w:r>
        <w:rPr>
          <w:color w:val="000000"/>
          <w:spacing w:val="0"/>
          <w:w w:val="100"/>
          <w:position w:val="0"/>
        </w:rPr>
        <w:t>、</w:t>
        <w:tab/>
        <w:t>聚焦重点领域，发挥优势创新运营</w:t>
      </w:r>
    </w:p>
    <w:p>
      <w:pPr>
        <w:pStyle w:val="Style36"/>
        <w:keepNext w:val="0"/>
        <w:keepLines w:val="0"/>
        <w:widowControl w:val="0"/>
        <w:shd w:val="clear" w:color="auto" w:fill="auto"/>
        <w:bidi w:val="0"/>
        <w:spacing w:before="0" w:after="0" w:line="468" w:lineRule="exact"/>
        <w:ind w:left="0" w:right="0"/>
        <w:jc w:val="both"/>
      </w:pPr>
      <w:r>
        <w:rPr>
          <w:color w:val="000000"/>
          <w:spacing w:val="0"/>
          <w:w w:val="100"/>
          <w:position w:val="0"/>
        </w:rPr>
        <w:t>电信行业市场方面：持续提高产品体验和客户感知，聚焦电信运营商迫切性需求，深度挖潜大数据领域市场，加强移动 互联网数据实时采集和分析，与公司现有产品融合互补，形成</w:t>
      </w:r>
      <w:r>
        <w:rPr>
          <w:color w:val="000000"/>
          <w:spacing w:val="0"/>
          <w:w w:val="100"/>
          <w:position w:val="0"/>
          <w:sz w:val="18"/>
          <w:szCs w:val="18"/>
        </w:rPr>
        <w:t>OSS+BSS</w:t>
      </w:r>
      <w:r>
        <w:rPr>
          <w:color w:val="000000"/>
          <w:spacing w:val="0"/>
          <w:w w:val="100"/>
          <w:position w:val="0"/>
        </w:rPr>
        <w:t>完整解决方案；把握电信大数据全面应用的契机，定 位大数据应用服务，实现大数据创新应用落地，开拓新的盈利模式；结合互联网模式，突破重点市场，形成差异化、延伸化 的整体竞争力，继续扩大公司在国内电信行业的市场份额。</w:t>
      </w:r>
    </w:p>
    <w:p>
      <w:pPr>
        <w:pStyle w:val="Style36"/>
        <w:keepNext w:val="0"/>
        <w:keepLines w:val="0"/>
        <w:widowControl w:val="0"/>
        <w:shd w:val="clear" w:color="auto" w:fill="auto"/>
        <w:bidi w:val="0"/>
        <w:spacing w:before="0" w:after="0" w:line="468" w:lineRule="exact"/>
        <w:ind w:left="0" w:right="0"/>
        <w:jc w:val="both"/>
      </w:pPr>
      <w:r>
        <w:rPr>
          <w:color w:val="000000"/>
          <w:spacing w:val="0"/>
          <w:w w:val="100"/>
          <w:position w:val="0"/>
        </w:rPr>
        <w:t>非电信行业市场方面：继续完善在非电信行业市场的布局，扩大公司在金融、媒体、保险、工业、环保、政府等领域的 市场版图；以在非电信行业市场成功项目为样板，扎实稳步向目标行业渗透，寻求新的业务增长空间。</w:t>
      </w:r>
    </w:p>
    <w:p>
      <w:pPr>
        <w:pStyle w:val="Style36"/>
        <w:keepNext w:val="0"/>
        <w:keepLines w:val="0"/>
        <w:widowControl w:val="0"/>
        <w:shd w:val="clear" w:color="auto" w:fill="auto"/>
        <w:tabs>
          <w:tab w:pos="664" w:val="left"/>
        </w:tabs>
        <w:bidi w:val="0"/>
        <w:spacing w:before="0" w:after="0" w:line="468" w:lineRule="exact"/>
        <w:ind w:left="0" w:right="0"/>
        <w:jc w:val="both"/>
      </w:pPr>
      <w:bookmarkStart w:id="145" w:name="bookmark145"/>
      <w:r>
        <w:rPr>
          <w:color w:val="000000"/>
          <w:spacing w:val="0"/>
          <w:w w:val="100"/>
          <w:position w:val="0"/>
          <w:sz w:val="18"/>
          <w:szCs w:val="18"/>
        </w:rPr>
        <w:t>2</w:t>
      </w:r>
      <w:bookmarkEnd w:id="145"/>
      <w:r>
        <w:rPr>
          <w:color w:val="000000"/>
          <w:spacing w:val="0"/>
          <w:w w:val="100"/>
          <w:position w:val="0"/>
        </w:rPr>
        <w:t>、</w:t>
        <w:tab/>
        <w:t>完善和升级商业智能产品结构，落实平台化战略思维</w:t>
      </w:r>
    </w:p>
    <w:p>
      <w:pPr>
        <w:pStyle w:val="Style36"/>
        <w:keepNext w:val="0"/>
        <w:keepLines w:val="0"/>
        <w:widowControl w:val="0"/>
        <w:shd w:val="clear" w:color="auto" w:fill="auto"/>
        <w:bidi w:val="0"/>
        <w:spacing w:before="0" w:after="0" w:line="468" w:lineRule="exact"/>
        <w:ind w:left="0" w:right="0"/>
        <w:jc w:val="both"/>
      </w:pPr>
      <w:r>
        <w:rPr>
          <w:color w:val="000000"/>
          <w:spacing w:val="0"/>
          <w:w w:val="100"/>
          <w:position w:val="0"/>
        </w:rPr>
        <w:t>公司将紧密结合技术发展趋势和市场动态，推广和升级商业智能应用构建工具、探索式数据分析及应用平台、数据集成 和管理工具项目等平台产品，继续投入研发企业数据仓库构建系统项目、全业务营销及维系挽留系统项目，成立产品管理部， 协调产品使用与产品研发，加大产品推广力度；引进大数据技术精英团队，自主研发“大数据”平台产品，以平台化的产品 思路和专业化的系统优势切入市场，为行业大数据应用搭建通道，提升企业效率的杠杆效应，提高公司在商业智能全产业链 的产品竞争力。</w:t>
      </w:r>
    </w:p>
    <w:p>
      <w:pPr>
        <w:pStyle w:val="Style36"/>
        <w:keepNext w:val="0"/>
        <w:keepLines w:val="0"/>
        <w:widowControl w:val="0"/>
        <w:shd w:val="clear" w:color="auto" w:fill="auto"/>
        <w:tabs>
          <w:tab w:pos="664" w:val="left"/>
        </w:tabs>
        <w:bidi w:val="0"/>
        <w:spacing w:before="0" w:after="0" w:line="468" w:lineRule="exact"/>
        <w:ind w:left="0" w:right="0"/>
        <w:jc w:val="both"/>
      </w:pPr>
      <w:bookmarkStart w:id="146" w:name="bookmark146"/>
      <w:r>
        <w:rPr>
          <w:color w:val="000000"/>
          <w:spacing w:val="0"/>
          <w:w w:val="100"/>
          <w:position w:val="0"/>
          <w:sz w:val="18"/>
          <w:szCs w:val="18"/>
        </w:rPr>
        <w:t>3</w:t>
      </w:r>
      <w:bookmarkEnd w:id="146"/>
      <w:r>
        <w:rPr>
          <w:color w:val="000000"/>
          <w:spacing w:val="0"/>
          <w:w w:val="100"/>
          <w:position w:val="0"/>
        </w:rPr>
        <w:t>、</w:t>
        <w:tab/>
        <w:t>强化内部管理，提高管理效益</w:t>
      </w:r>
    </w:p>
    <w:p>
      <w:pPr>
        <w:pStyle w:val="Style36"/>
        <w:keepNext w:val="0"/>
        <w:keepLines w:val="0"/>
        <w:widowControl w:val="0"/>
        <w:shd w:val="clear" w:color="auto" w:fill="auto"/>
        <w:bidi w:val="0"/>
        <w:spacing w:before="0" w:after="0" w:line="468" w:lineRule="exact"/>
        <w:ind w:left="0" w:right="0"/>
        <w:jc w:val="both"/>
      </w:pPr>
      <w:r>
        <w:rPr>
          <w:color w:val="000000"/>
          <w:spacing w:val="0"/>
          <w:w w:val="100"/>
          <w:position w:val="0"/>
          <w:sz w:val="18"/>
          <w:szCs w:val="18"/>
        </w:rPr>
        <w:t>2014</w:t>
      </w:r>
      <w:r>
        <w:rPr>
          <w:color w:val="000000"/>
          <w:spacing w:val="0"/>
          <w:w w:val="100"/>
          <w:position w:val="0"/>
        </w:rPr>
        <w:t>年，公司将进一步梳理部门组织结构，明确岗位责权利，落实经营任务的分解和执行，完善绩效考核体系和激励约 束机制，激活全体员工的工作热情，以实现部门规模化运营，并在规模化运营过程中实现效益最大化；继续加强预算管理及 对子公司的管控，优化完善财务审批流程，严格控制财务风险；持续深化企业文化建设，推进企业文化的有效传播、灌输和 认同，促进文化融和，提升公司向心力和执行力；继续严格控制费用开支，通过全面预算管理，并结合</w:t>
      </w:r>
      <w:r>
        <w:rPr>
          <w:color w:val="000000"/>
          <w:spacing w:val="0"/>
          <w:w w:val="100"/>
          <w:position w:val="0"/>
          <w:sz w:val="18"/>
          <w:szCs w:val="18"/>
        </w:rPr>
        <w:t>IT</w:t>
      </w:r>
      <w:r>
        <w:rPr>
          <w:color w:val="000000"/>
          <w:spacing w:val="0"/>
          <w:w w:val="100"/>
          <w:position w:val="0"/>
        </w:rPr>
        <w:t>系统与绩效考核等 手段，加强对成本、费用的控制，使成本和费用增长保持在合理水平，确保公司持续盈利能力。</w:t>
      </w:r>
    </w:p>
    <w:p>
      <w:pPr>
        <w:pStyle w:val="Style36"/>
        <w:keepNext w:val="0"/>
        <w:keepLines w:val="0"/>
        <w:widowControl w:val="0"/>
        <w:shd w:val="clear" w:color="auto" w:fill="auto"/>
        <w:tabs>
          <w:tab w:pos="669" w:val="left"/>
        </w:tabs>
        <w:bidi w:val="0"/>
        <w:spacing w:before="0" w:after="0" w:line="468" w:lineRule="exact"/>
        <w:ind w:left="0" w:right="0"/>
        <w:jc w:val="both"/>
      </w:pPr>
      <w:bookmarkStart w:id="147" w:name="bookmark147"/>
      <w:r>
        <w:rPr>
          <w:color w:val="000000"/>
          <w:spacing w:val="0"/>
          <w:w w:val="100"/>
          <w:position w:val="0"/>
          <w:sz w:val="18"/>
          <w:szCs w:val="18"/>
        </w:rPr>
        <w:t>4</w:t>
      </w:r>
      <w:bookmarkEnd w:id="147"/>
      <w:r>
        <w:rPr>
          <w:color w:val="000000"/>
          <w:spacing w:val="0"/>
          <w:w w:val="100"/>
          <w:position w:val="0"/>
        </w:rPr>
        <w:t>、</w:t>
        <w:tab/>
        <w:t>持续推进外延式发展战略</w:t>
      </w:r>
    </w:p>
    <w:p>
      <w:pPr>
        <w:pStyle w:val="Style36"/>
        <w:keepNext w:val="0"/>
        <w:keepLines w:val="0"/>
        <w:widowControl w:val="0"/>
        <w:shd w:val="clear" w:color="auto" w:fill="auto"/>
        <w:bidi w:val="0"/>
        <w:spacing w:before="0" w:after="460" w:line="473" w:lineRule="exact"/>
        <w:ind w:left="0" w:right="0"/>
        <w:jc w:val="both"/>
      </w:pPr>
      <w:r>
        <w:rPr>
          <w:color w:val="000000"/>
          <w:spacing w:val="0"/>
          <w:w w:val="100"/>
          <w:position w:val="0"/>
          <w:sz w:val="18"/>
          <w:szCs w:val="18"/>
        </w:rPr>
        <w:t>2014</w:t>
      </w:r>
      <w:r>
        <w:rPr>
          <w:color w:val="000000"/>
          <w:spacing w:val="0"/>
          <w:w w:val="100"/>
          <w:position w:val="0"/>
        </w:rPr>
        <w:t>年，公司将科学谨慎决策，合理把控风险，积极推进外延式发展战略，紧密围绕公司业务和市场布局，积极开展产 业链上下游资源整合，通过参股、并购等资本运作方式迅速获取新的产品、技术与市场，形成新的利润增长点，提升公司持 续发展能力。</w:t>
      </w:r>
    </w:p>
    <w:p>
      <w:pPr>
        <w:pStyle w:val="Style33"/>
        <w:keepNext/>
        <w:keepLines/>
        <w:widowControl w:val="0"/>
        <w:shd w:val="clear" w:color="auto" w:fill="auto"/>
        <w:tabs>
          <w:tab w:pos="522" w:val="left"/>
        </w:tabs>
        <w:bidi w:val="0"/>
        <w:spacing w:before="0" w:after="12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三</w:t>
      </w:r>
      <w:bookmarkEnd w:id="150"/>
      <w:r>
        <w:rPr>
          <w:color w:val="000000"/>
          <w:spacing w:val="0"/>
          <w:w w:val="100"/>
          <w:position w:val="0"/>
        </w:rPr>
        <w:t>、</w:t>
        <w:tab/>
        <w:t>董事会、监事会对会计师事务所本报告期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rPr>
        <w:t>的说明</w:t>
      </w:r>
      <w:bookmarkEnd w:id="148"/>
      <w:bookmarkEnd w:id="149"/>
      <w:bookmarkEnd w:id="151"/>
    </w:p>
    <w:p>
      <w:pPr>
        <w:pStyle w:val="Style36"/>
        <w:keepNext w:val="0"/>
        <w:keepLines w:val="0"/>
        <w:widowControl w:val="0"/>
        <w:shd w:val="clear" w:color="auto" w:fill="auto"/>
        <w:bidi w:val="0"/>
        <w:spacing w:before="0" w:after="380" w:line="481" w:lineRule="exact"/>
        <w:ind w:left="0" w:right="0" w:firstLine="0"/>
        <w:jc w:val="left"/>
      </w:pPr>
      <w:r>
        <w:rPr>
          <w:color w:val="000000"/>
          <w:spacing w:val="0"/>
          <w:w w:val="100"/>
          <w:position w:val="0"/>
        </w:rPr>
        <w:t>不适用。</w:t>
      </w:r>
    </w:p>
    <w:p>
      <w:pPr>
        <w:pStyle w:val="Style33"/>
        <w:keepNext/>
        <w:keepLines/>
        <w:widowControl w:val="0"/>
        <w:shd w:val="clear" w:color="auto" w:fill="auto"/>
        <w:tabs>
          <w:tab w:pos="522" w:val="left"/>
        </w:tabs>
        <w:bidi w:val="0"/>
        <w:spacing w:before="0" w:after="120" w:line="240" w:lineRule="auto"/>
        <w:ind w:left="0" w:right="0" w:firstLine="0"/>
        <w:jc w:val="left"/>
      </w:pPr>
      <w:bookmarkStart w:id="152" w:name="bookmark152"/>
      <w:bookmarkStart w:id="153" w:name="bookmark153"/>
      <w:bookmarkStart w:id="154" w:name="bookmark154"/>
      <w:bookmarkStart w:id="155" w:name="bookmark155"/>
      <w:r>
        <w:rPr>
          <w:color w:val="000000"/>
          <w:spacing w:val="0"/>
          <w:w w:val="100"/>
          <w:position w:val="0"/>
        </w:rPr>
        <w:t>四</w:t>
      </w:r>
      <w:bookmarkEnd w:id="154"/>
      <w:r>
        <w:rPr>
          <w:color w:val="000000"/>
          <w:spacing w:val="0"/>
          <w:w w:val="100"/>
          <w:position w:val="0"/>
        </w:rPr>
        <w:t>、</w:t>
        <w:tab/>
        <w:t>董事会关于报告期会计政策、会计估计变更或重要前期差错更正的说明</w:t>
      </w:r>
      <w:bookmarkEnd w:id="152"/>
      <w:bookmarkEnd w:id="153"/>
      <w:bookmarkEnd w:id="155"/>
    </w:p>
    <w:p>
      <w:pPr>
        <w:pStyle w:val="Style36"/>
        <w:keepNext w:val="0"/>
        <w:keepLines w:val="0"/>
        <w:widowControl w:val="0"/>
        <w:shd w:val="clear" w:color="auto" w:fill="auto"/>
        <w:bidi w:val="0"/>
        <w:spacing w:before="0" w:after="0" w:line="490" w:lineRule="exact"/>
        <w:ind w:left="0" w:right="0"/>
        <w:jc w:val="both"/>
      </w:pPr>
      <w:r>
        <w:rPr>
          <w:color w:val="000000"/>
          <w:spacing w:val="0"/>
          <w:w w:val="100"/>
          <w:position w:val="0"/>
        </w:rPr>
        <w:t>本公司于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日召开的第二届董事会第十八次会议和第二届监事会第十四次会议审议通过了《关于公司会计估 计变更的议案》。变更情况如下：</w:t>
      </w:r>
    </w:p>
    <w:p>
      <w:pPr>
        <w:pStyle w:val="Style36"/>
        <w:keepNext w:val="0"/>
        <w:keepLines w:val="0"/>
        <w:widowControl w:val="0"/>
        <w:shd w:val="clear" w:color="auto" w:fill="auto"/>
        <w:bidi w:val="0"/>
        <w:spacing w:before="0" w:after="120" w:line="481" w:lineRule="exact"/>
        <w:ind w:left="0" w:right="0"/>
        <w:jc w:val="both"/>
      </w:pPr>
      <w:r>
        <w:rPr>
          <w:color w:val="000000"/>
          <w:spacing w:val="0"/>
          <w:w w:val="100"/>
          <w:position w:val="0"/>
          <w:sz w:val="18"/>
          <w:szCs w:val="18"/>
        </w:rPr>
        <w:t>(1)</w:t>
      </w:r>
      <w:r>
        <w:rPr>
          <w:color w:val="000000"/>
          <w:spacing w:val="0"/>
          <w:w w:val="100"/>
          <w:position w:val="0"/>
        </w:rPr>
        <w:t>固定资产一房屋及建筑物</w:t>
      </w:r>
    </w:p>
    <w:tbl>
      <w:tblPr>
        <w:tblOverlap w:val="never"/>
        <w:jc w:val="center"/>
        <w:tblLayout w:type="fixed"/>
      </w:tblPr>
      <w:tblGrid>
        <w:gridCol w:w="1301"/>
        <w:gridCol w:w="1982"/>
        <w:gridCol w:w="1843"/>
        <w:gridCol w:w="1277"/>
        <w:gridCol w:w="2280"/>
      </w:tblGrid>
      <w:tr>
        <w:trPr>
          <w:trHeight w:val="51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固定资产类别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使用年限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残值率</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年折旧率</w:t>
            </w:r>
            <w:r>
              <w:rPr>
                <w:color w:val="000000"/>
                <w:spacing w:val="0"/>
                <w:w w:val="100"/>
                <w:position w:val="0"/>
                <w:sz w:val="18"/>
                <w:szCs w:val="18"/>
              </w:rPr>
              <w:t>％</w:t>
            </w:r>
          </w:p>
        </w:tc>
      </w:tr>
      <w:tr>
        <w:trPr>
          <w:trHeight w:val="5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本次变更前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w:t>
            </w:r>
          </w:p>
        </w:tc>
      </w:tr>
      <w:tr>
        <w:trPr>
          <w:trHeight w:val="51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本次变更后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3.88—1.94</w:t>
            </w:r>
          </w:p>
        </w:tc>
      </w:tr>
    </w:tbl>
    <w:p>
      <w:pPr>
        <w:pStyle w:val="Style36"/>
        <w:keepNext w:val="0"/>
        <w:keepLines w:val="0"/>
        <w:widowControl w:val="0"/>
        <w:shd w:val="clear" w:color="auto" w:fill="auto"/>
        <w:bidi w:val="0"/>
        <w:spacing w:before="0" w:after="0" w:line="467" w:lineRule="exact"/>
        <w:ind w:left="0" w:right="0"/>
        <w:jc w:val="both"/>
      </w:pPr>
      <w:r>
        <w:rPr>
          <w:color w:val="000000"/>
          <w:spacing w:val="0"/>
          <w:w w:val="100"/>
          <w:position w:val="0"/>
          <w:sz w:val="18"/>
          <w:szCs w:val="18"/>
        </w:rPr>
        <w:t>(2)</w:t>
      </w:r>
      <w:r>
        <w:rPr>
          <w:color w:val="000000"/>
          <w:spacing w:val="0"/>
          <w:w w:val="100"/>
          <w:position w:val="0"/>
        </w:rPr>
        <w:t>无形资产-使用寿命有限的无形资产</w:t>
      </w:r>
    </w:p>
    <w:p>
      <w:pPr>
        <w:pStyle w:val="Style36"/>
        <w:keepNext w:val="0"/>
        <w:keepLines w:val="0"/>
        <w:widowControl w:val="0"/>
        <w:shd w:val="clear" w:color="auto" w:fill="auto"/>
        <w:bidi w:val="0"/>
        <w:spacing w:before="0" w:after="0" w:line="467" w:lineRule="exact"/>
        <w:ind w:left="0" w:right="0"/>
        <w:jc w:val="both"/>
      </w:pPr>
      <w:r>
        <w:rPr>
          <w:color w:val="000000"/>
          <w:spacing w:val="0"/>
          <w:w w:val="100"/>
          <w:position w:val="0"/>
        </w:rPr>
        <w:t>本次变更前：本公司计算机软件著作权以该项权力通常寿命周期和类似资产使用寿命为基础，估计其使用寿命为</w:t>
      </w:r>
      <w:r>
        <w:rPr>
          <w:color w:val="000000"/>
          <w:spacing w:val="0"/>
          <w:w w:val="100"/>
          <w:position w:val="0"/>
          <w:sz w:val="18"/>
          <w:szCs w:val="18"/>
        </w:rPr>
        <w:t>5</w:t>
      </w:r>
      <w:r>
        <w:rPr>
          <w:color w:val="000000"/>
          <w:spacing w:val="0"/>
          <w:w w:val="100"/>
          <w:position w:val="0"/>
        </w:rPr>
        <w:t>年， 在</w:t>
      </w:r>
      <w:r>
        <w:rPr>
          <w:color w:val="000000"/>
          <w:spacing w:val="0"/>
          <w:w w:val="100"/>
          <w:position w:val="0"/>
          <w:sz w:val="18"/>
          <w:szCs w:val="18"/>
        </w:rPr>
        <w:t>5</w:t>
      </w:r>
      <w:r>
        <w:rPr>
          <w:color w:val="000000"/>
          <w:spacing w:val="0"/>
          <w:w w:val="100"/>
          <w:position w:val="0"/>
        </w:rPr>
        <w:t>年内采用直线法摊销。</w:t>
      </w:r>
    </w:p>
    <w:p>
      <w:pPr>
        <w:pStyle w:val="Style36"/>
        <w:keepNext w:val="0"/>
        <w:keepLines w:val="0"/>
        <w:widowControl w:val="0"/>
        <w:shd w:val="clear" w:color="auto" w:fill="auto"/>
        <w:bidi w:val="0"/>
        <w:spacing w:before="0" w:after="0" w:line="467" w:lineRule="exact"/>
        <w:ind w:left="0" w:right="0"/>
        <w:jc w:val="both"/>
      </w:pPr>
      <w:r>
        <w:rPr>
          <w:color w:val="000000"/>
          <w:spacing w:val="0"/>
          <w:w w:val="100"/>
          <w:position w:val="0"/>
        </w:rPr>
        <w:t>本次变更后：本公司计算机软件著作权以该项权力通常寿命周期和类似资产使用寿命为基础，估计其使用寿命为</w:t>
      </w:r>
      <w:r>
        <w:rPr>
          <w:color w:val="000000"/>
          <w:spacing w:val="0"/>
          <w:w w:val="100"/>
          <w:position w:val="0"/>
          <w:sz w:val="18"/>
          <w:szCs w:val="18"/>
        </w:rPr>
        <w:t xml:space="preserve">5-10 </w:t>
      </w:r>
      <w:r>
        <w:rPr>
          <w:color w:val="000000"/>
          <w:spacing w:val="0"/>
          <w:w w:val="100"/>
          <w:position w:val="0"/>
        </w:rPr>
        <w:t>年，在</w:t>
      </w:r>
      <w:r>
        <w:rPr>
          <w:color w:val="000000"/>
          <w:spacing w:val="0"/>
          <w:w w:val="100"/>
          <w:position w:val="0"/>
          <w:sz w:val="18"/>
          <w:szCs w:val="18"/>
        </w:rPr>
        <w:t>5-10</w:t>
      </w:r>
      <w:r>
        <w:rPr>
          <w:color w:val="000000"/>
          <w:spacing w:val="0"/>
          <w:w w:val="100"/>
          <w:position w:val="0"/>
        </w:rPr>
        <w:t>年内采用直线法摊销。</w:t>
      </w:r>
    </w:p>
    <w:p>
      <w:pPr>
        <w:pStyle w:val="Style36"/>
        <w:keepNext w:val="0"/>
        <w:keepLines w:val="0"/>
        <w:widowControl w:val="0"/>
        <w:shd w:val="clear" w:color="auto" w:fill="auto"/>
        <w:bidi w:val="0"/>
        <w:spacing w:before="0" w:after="0" w:line="467" w:lineRule="exact"/>
        <w:ind w:left="0" w:right="0"/>
        <w:jc w:val="both"/>
      </w:pPr>
      <w:r>
        <w:rPr>
          <w:color w:val="000000"/>
          <w:spacing w:val="0"/>
          <w:w w:val="100"/>
          <w:position w:val="0"/>
        </w:rPr>
        <w:t>本公司取得的土地使用权，通常作为无形资产核算，摊销年限为土地使用权剩余使用年限。</w:t>
      </w:r>
    </w:p>
    <w:p>
      <w:pPr>
        <w:pStyle w:val="Style36"/>
        <w:keepNext w:val="0"/>
        <w:keepLines w:val="0"/>
        <w:widowControl w:val="0"/>
        <w:shd w:val="clear" w:color="auto" w:fill="auto"/>
        <w:bidi w:val="0"/>
        <w:spacing w:before="0" w:after="0" w:line="467" w:lineRule="exact"/>
        <w:ind w:left="0" w:right="0"/>
        <w:jc w:val="both"/>
      </w:pPr>
      <w:r>
        <w:rPr>
          <w:color w:val="000000"/>
          <w:spacing w:val="0"/>
          <w:w w:val="100"/>
          <w:position w:val="0"/>
        </w:rPr>
        <w:t>根据《企业会计准则》的相关规定，本次变更适用于未来适用法，从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日起执行，无需对以前年度的财务数据 进行追溯调整，因此对公司以往各年度财务状况和经营成果不会产生影响。</w:t>
      </w:r>
    </w:p>
    <w:p>
      <w:pPr>
        <w:pStyle w:val="Style36"/>
        <w:keepNext w:val="0"/>
        <w:keepLines w:val="0"/>
        <w:widowControl w:val="0"/>
        <w:shd w:val="clear" w:color="auto" w:fill="auto"/>
        <w:bidi w:val="0"/>
        <w:spacing w:before="0" w:after="0" w:line="467" w:lineRule="exact"/>
        <w:ind w:left="0" w:right="0"/>
        <w:jc w:val="both"/>
      </w:pPr>
      <w:r>
        <w:rPr>
          <w:color w:val="000000"/>
          <w:spacing w:val="0"/>
          <w:w w:val="100"/>
          <w:position w:val="0"/>
        </w:rPr>
        <w:t>公司原有固定资产不涉及房屋及建筑物使用年限，因此调整不影响原有固定资产的折旧。未来新增房屋及建筑物将根据 相关的土地使用权剩余使用年限进行摊销。</w:t>
      </w:r>
    </w:p>
    <w:p>
      <w:pPr>
        <w:pStyle w:val="Style36"/>
        <w:keepNext w:val="0"/>
        <w:keepLines w:val="0"/>
        <w:widowControl w:val="0"/>
        <w:shd w:val="clear" w:color="auto" w:fill="auto"/>
        <w:bidi w:val="0"/>
        <w:spacing w:before="0" w:after="260" w:line="467" w:lineRule="exact"/>
        <w:ind w:left="0" w:right="0"/>
        <w:jc w:val="both"/>
      </w:pPr>
      <w:r>
        <w:rPr>
          <w:color w:val="000000"/>
          <w:spacing w:val="0"/>
          <w:w w:val="100"/>
          <w:position w:val="0"/>
        </w:rPr>
        <w:t>无形资产摊销年限自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日起变更后,将对新增的计算机软件著作权类无形资产按照实际受益年限在</w:t>
      </w:r>
      <w:r>
        <w:rPr>
          <w:color w:val="000000"/>
          <w:spacing w:val="0"/>
          <w:w w:val="100"/>
          <w:position w:val="0"/>
          <w:sz w:val="18"/>
          <w:szCs w:val="18"/>
        </w:rPr>
        <w:t>5-10</w:t>
      </w:r>
      <w:r>
        <w:rPr>
          <w:color w:val="000000"/>
          <w:spacing w:val="0"/>
          <w:w w:val="100"/>
          <w:position w:val="0"/>
        </w:rPr>
        <w:t>年内进</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行摊销，对以前年度按照原会计估计摊销的无形资产不进行调整，因此对以前年度财务报表不产生影响。</w:t>
      </w:r>
    </w:p>
    <w:tbl>
      <w:tblPr>
        <w:tblOverlap w:val="never"/>
        <w:jc w:val="center"/>
        <w:tblLayout w:type="fixed"/>
      </w:tblPr>
      <w:tblGrid>
        <w:gridCol w:w="4685"/>
        <w:gridCol w:w="2126"/>
        <w:gridCol w:w="1560"/>
        <w:gridCol w:w="1214"/>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受影响的报表项目 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影响金额</w:t>
            </w:r>
          </w:p>
        </w:tc>
      </w:tr>
      <w:tr>
        <w:trPr>
          <w:trHeight w:val="994" w:hRule="exact"/>
        </w:trPr>
        <w:tc>
          <w:tcPr>
            <w:tcBorders>
              <w:top w:val="single" w:sz="4"/>
              <w:left w:val="single" w:sz="4"/>
              <w:bottom w:val="single" w:sz="4"/>
            </w:tcBorders>
            <w:shd w:val="clear" w:color="auto" w:fill="CCE8CF"/>
            <w:vAlign w:val="center"/>
          </w:tcPr>
          <w:p>
            <w:pPr>
              <w:pStyle w:val="Style29"/>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、为公允反映公司财务状况和经营成果，使资产折旧年限 与资产使用寿命更加接近，公司依照会计准则等相关会计及 税务法规的规定，并结合公司实际情况，公司决定对固定资</w:t>
            </w:r>
          </w:p>
        </w:tc>
        <w:tc>
          <w:tcPr>
            <w:tcBorders>
              <w:top w:val="single" w:sz="4"/>
              <w:left w:val="single" w:sz="4"/>
              <w:bottom w:val="single" w:sz="4"/>
            </w:tcBorders>
            <w:shd w:val="clear" w:color="auto" w:fill="CCE8C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 开第二届董事会第十八次 会议和第二届监事会第十</w:t>
            </w:r>
          </w:p>
        </w:tc>
        <w:tc>
          <w:tcPr>
            <w:tcBorders>
              <w:top w:val="single" w:sz="4"/>
              <w:left w:val="single" w:sz="4"/>
              <w:bottom w:val="single" w:sz="4"/>
            </w:tcBorders>
            <w:shd w:val="clear" w:color="auto" w:fill="CCE8C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无形资产、管理费 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4,883,541.06</w:t>
            </w:r>
          </w:p>
        </w:tc>
      </w:tr>
    </w:tbl>
    <w:p>
      <w:pPr>
        <w:spacing w:lineRule="exact" w:line="1"/>
        <w:rPr>
          <w:sz w:val="2"/>
          <w:szCs w:val="2"/>
        </w:rPr>
      </w:pPr>
      <w:r>
        <w:br w:type="page"/>
      </w:r>
    </w:p>
    <w:tbl>
      <w:tblPr>
        <w:tblOverlap w:val="never"/>
        <w:jc w:val="center"/>
        <w:tblLayout w:type="fixed"/>
      </w:tblPr>
      <w:tblGrid>
        <w:gridCol w:w="4685"/>
        <w:gridCol w:w="2126"/>
        <w:gridCol w:w="1560"/>
        <w:gridCol w:w="1214"/>
      </w:tblGrid>
      <w:tr>
        <w:trPr>
          <w:trHeight w:val="2558" w:hRule="exact"/>
        </w:trPr>
        <w:tc>
          <w:tcPr>
            <w:tcBorders>
              <w:top w:val="single" w:sz="4"/>
              <w:left w:val="single" w:sz="4"/>
              <w:bottom w:val="single" w:sz="4"/>
            </w:tcBorders>
            <w:shd w:val="clear" w:color="auto" w:fill="CCE8C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房屋及建筑物的预计使用寿命进行变更，房屋及建筑物 使用年限由</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年变更为</w:t>
            </w:r>
            <w:r>
              <w:rPr>
                <w:rFonts w:ascii="Times New Roman" w:eastAsia="Times New Roman" w:hAnsi="Times New Roman" w:cs="Times New Roman"/>
                <w:color w:val="000000"/>
                <w:spacing w:val="0"/>
                <w:w w:val="100"/>
                <w:position w:val="0"/>
                <w:sz w:val="18"/>
                <w:szCs w:val="18"/>
              </w:rPr>
              <w:t>25-50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、随着公司通用型工具 类软件等无形资产不断增加，为公允反映公司该类无形资产 的价值，根据合同性权力或其他法定权力、同行业情况、历 史经验、相关专家论证等综合因素，预计该类无形资产为公 司带来利益期限均超出现行会计估计中规定的摊销期限。因 此公司变更公司通用型工具类软件无形资产的摊销年限，由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年变更为</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年。</w:t>
            </w:r>
          </w:p>
        </w:tc>
        <w:tc>
          <w:tcPr>
            <w:tcBorders>
              <w:top w:val="single" w:sz="4"/>
              <w:left w:val="single" w:sz="4"/>
              <w:bottom w:val="single" w:sz="4"/>
            </w:tcBorders>
            <w:shd w:val="clear" w:color="auto" w:fill="CCE8CF"/>
            <w:vAlign w:val="top"/>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四次会议审议通过了《关于 公司会计估计变更的议 案》。</w:t>
            </w:r>
          </w:p>
        </w:tc>
        <w:tc>
          <w:tcPr>
            <w:tcBorders>
              <w:top w:val="single" w:sz="4"/>
              <w:left w:val="single" w:sz="4"/>
              <w:bottom w:val="single" w:sz="4"/>
            </w:tcBorders>
            <w:shd w:val="clear" w:color="auto" w:fill="CCE8C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3"/>
        <w:keepNext/>
        <w:keepLines/>
        <w:widowControl w:val="0"/>
        <w:shd w:val="clear" w:color="auto" w:fill="auto"/>
        <w:bidi w:val="0"/>
        <w:spacing w:before="0" w:after="240" w:line="240" w:lineRule="auto"/>
        <w:ind w:left="0" w:right="0" w:firstLine="0"/>
        <w:jc w:val="left"/>
      </w:pPr>
      <w:bookmarkStart w:id="156" w:name="bookmark156"/>
      <w:bookmarkStart w:id="157" w:name="bookmark157"/>
      <w:bookmarkStart w:id="158" w:name="bookmark158"/>
      <w:bookmarkStart w:id="159" w:name="bookmark159"/>
      <w:r>
        <w:rPr>
          <w:color w:val="000000"/>
          <w:spacing w:val="0"/>
          <w:w w:val="100"/>
          <w:position w:val="0"/>
        </w:rPr>
        <w:t>五</w:t>
      </w:r>
      <w:bookmarkEnd w:id="158"/>
      <w:r>
        <w:rPr>
          <w:color w:val="000000"/>
          <w:spacing w:val="0"/>
          <w:w w:val="100"/>
          <w:position w:val="0"/>
        </w:rPr>
        <w:t>、公司利润分配及分红派息情况</w:t>
      </w:r>
      <w:bookmarkEnd w:id="156"/>
      <w:bookmarkEnd w:id="157"/>
      <w:bookmarkEnd w:id="159"/>
    </w:p>
    <w:p>
      <w:pPr>
        <w:pStyle w:val="Style3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报告期内利润分配政策特别是现金分红政策的制定、执行或调整情况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20" w:line="467" w:lineRule="exact"/>
        <w:ind w:left="0" w:right="0"/>
        <w:jc w:val="both"/>
      </w:pPr>
      <w:r>
        <w:rPr>
          <w:color w:val="000000"/>
          <w:spacing w:val="0"/>
          <w:w w:val="100"/>
          <w:position w:val="0"/>
        </w:rPr>
        <w:t>为完善和健全公司科学、持续、稳定的利润分配政策和机制，积极回报股东，公司已按照中国证监会有关要求，制定了 明确详细的利润分配政策，本公司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年修订的《公司章程》就现金分红的条件、分红的标准和比例、相关的决策程序和 机制等作了详细完整的规定，在决策程序和决策机制上充分维护中小投资者的合法权益。报告期内，公司严格执行了利润分 配政策，独立董事和监事会充分履行职责，对利润分配预案发表专项意见，利润分配方案的决策程序符合《公司章程》等相 关法律法规的规定。</w:t>
      </w:r>
    </w:p>
    <w:tbl>
      <w:tblPr>
        <w:tblOverlap w:val="never"/>
        <w:jc w:val="center"/>
        <w:tblLayout w:type="fixed"/>
      </w:tblPr>
      <w:tblGrid>
        <w:gridCol w:w="4234"/>
        <w:gridCol w:w="5352"/>
      </w:tblGrid>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 权益是否得到了充分保护：</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现金分红政策进行调整或变更的，条件及程序是否合 规、透明：</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本年度利润分配及资本公积金转增股本预案</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135,720,988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现金分红总额（元）（含税）</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90,236,363.71</w:t>
            </w:r>
          </w:p>
        </w:tc>
      </w:tr>
    </w:tbl>
    <w:p>
      <w:pPr>
        <w:pStyle w:val="Style36"/>
        <w:keepNext w:val="0"/>
        <w:keepLines w:val="0"/>
        <w:widowControl w:val="0"/>
        <w:shd w:val="clear" w:color="auto" w:fill="auto"/>
        <w:tabs>
          <w:tab w:pos="9269" w:val="left"/>
        </w:tabs>
        <w:bidi w:val="0"/>
        <w:spacing w:before="0" w:after="180" w:line="240" w:lineRule="auto"/>
        <w:ind w:left="0" w:right="0" w:firstLine="0"/>
        <w:jc w:val="both"/>
        <w:rPr>
          <w:sz w:val="18"/>
          <w:szCs w:val="18"/>
        </w:rPr>
      </w:pPr>
      <w:r>
        <w:rPr>
          <w:color w:val="000000"/>
          <w:spacing w:val="0"/>
          <w:w w:val="100"/>
          <w:position w:val="0"/>
          <w:sz w:val="17"/>
          <w:szCs w:val="17"/>
        </w:rPr>
        <w:t>现金分红占利润分配总额的比例（%）</w:t>
        <w:tab/>
      </w:r>
      <w:r>
        <w:rPr>
          <w:rFonts w:ascii="Times New Roman" w:eastAsia="Times New Roman" w:hAnsi="Times New Roman" w:cs="Times New Roman"/>
          <w:color w:val="000000"/>
          <w:spacing w:val="0"/>
          <w:w w:val="100"/>
          <w:position w:val="0"/>
          <w:sz w:val="18"/>
          <w:szCs w:val="18"/>
        </w:rPr>
        <w:t>0%</w:t>
      </w:r>
    </w:p>
    <w:p>
      <w:pPr>
        <w:pStyle w:val="Style36"/>
        <w:keepNext w:val="0"/>
        <w:keepLines w:val="0"/>
        <w:widowControl w:val="0"/>
        <w:pBdr>
          <w:bottom w:val="single" w:sz="4" w:space="0" w:color="auto"/>
        </w:pBdr>
        <w:shd w:val="clear" w:color="auto" w:fill="auto"/>
        <w:bidi w:val="0"/>
        <w:spacing w:before="0" w:after="220" w:line="240" w:lineRule="auto"/>
        <w:ind w:left="0" w:right="0" w:firstLine="0"/>
        <w:jc w:val="center"/>
      </w:pPr>
      <w:r>
        <w:rPr>
          <w:color w:val="000000"/>
          <w:spacing w:val="0"/>
          <w:w w:val="100"/>
          <w:position w:val="0"/>
        </w:rPr>
        <w:t>现金分红政策：</w:t>
      </w:r>
    </w:p>
    <w:p>
      <w:pPr>
        <w:pStyle w:val="Style36"/>
        <w:keepNext w:val="0"/>
        <w:keepLines w:val="0"/>
        <w:widowControl w:val="0"/>
        <w:pBdr>
          <w:bottom w:val="single" w:sz="4" w:space="0" w:color="auto"/>
        </w:pBdr>
        <w:shd w:val="clear" w:color="auto" w:fill="auto"/>
        <w:bidi w:val="0"/>
        <w:spacing w:before="0" w:after="180" w:line="240" w:lineRule="auto"/>
        <w:ind w:left="0" w:right="0" w:firstLine="0"/>
        <w:jc w:val="both"/>
      </w:pPr>
      <w:r>
        <w:rPr>
          <w:color w:val="000000"/>
          <w:spacing w:val="0"/>
          <w:w w:val="100"/>
          <w:position w:val="0"/>
        </w:rPr>
        <w:t>其他</w:t>
      </w:r>
    </w:p>
    <w:p>
      <w:pPr>
        <w:pStyle w:val="Style36"/>
        <w:keepNext w:val="0"/>
        <w:keepLines w:val="0"/>
        <w:widowControl w:val="0"/>
        <w:pBdr>
          <w:bottom w:val="single" w:sz="4" w:space="0" w:color="auto"/>
        </w:pBdr>
        <w:shd w:val="clear" w:color="auto" w:fill="auto"/>
        <w:bidi w:val="0"/>
        <w:spacing w:before="0" w:after="180" w:line="240" w:lineRule="auto"/>
        <w:ind w:left="0" w:right="0" w:firstLine="0"/>
        <w:jc w:val="center"/>
      </w:pPr>
      <w:r>
        <w:rPr>
          <w:color w:val="000000"/>
          <w:spacing w:val="0"/>
          <w:w w:val="100"/>
          <w:position w:val="0"/>
        </w:rPr>
        <w:t>利润分配或资本公积金转增预案的详细情况说明</w:t>
      </w:r>
    </w:p>
    <w:p>
      <w:pPr>
        <w:pStyle w:val="Style3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日，公司第二届董事会第二十六次会议审议通过了《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年度利润分配及资本公积金转增股本预案》，公</w:t>
      </w:r>
    </w:p>
    <w:p>
      <w:pPr>
        <w:pStyle w:val="Style36"/>
        <w:keepNext w:val="0"/>
        <w:keepLines w:val="0"/>
        <w:widowControl w:val="0"/>
        <w:shd w:val="clear" w:color="auto" w:fill="auto"/>
        <w:bidi w:val="0"/>
        <w:spacing w:before="0" w:after="0" w:line="403" w:lineRule="exact"/>
        <w:ind w:left="0" w:right="0" w:firstLine="0"/>
        <w:jc w:val="both"/>
      </w:pPr>
      <w:r>
        <w:rPr>
          <w:color w:val="000000"/>
          <w:spacing w:val="0"/>
          <w:w w:val="100"/>
          <w:position w:val="0"/>
        </w:rPr>
        <w:t>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年度拟不进行现金利润分配，拟以资本公积金向全体股东每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股，该预案尚需提交公司股东大会审议。 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年（含报告期）的利润分配方案及资本公积金转增股本方案情况</w:t>
      </w:r>
    </w:p>
    <w:p>
      <w:pPr>
        <w:pStyle w:val="Style36"/>
        <w:keepNext w:val="0"/>
        <w:keepLines w:val="0"/>
        <w:widowControl w:val="0"/>
        <w:shd w:val="clear" w:color="auto" w:fill="auto"/>
        <w:bidi w:val="0"/>
        <w:spacing w:before="0" w:after="0" w:line="471" w:lineRule="exact"/>
        <w:ind w:left="0" w:right="0" w:firstLine="360"/>
        <w:jc w:val="both"/>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年度：经</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度股东大会决议，公司于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21</w:t>
      </w:r>
      <w:r>
        <w:rPr>
          <w:color w:val="000000"/>
          <w:spacing w:val="0"/>
          <w:w w:val="100"/>
          <w:position w:val="0"/>
        </w:rPr>
        <w:t>日实施完毕《</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年度利润分配及资本公积金预案》，以 公司总股本</w:t>
      </w:r>
      <w:r>
        <w:rPr>
          <w:rFonts w:ascii="Times New Roman" w:eastAsia="Times New Roman" w:hAnsi="Times New Roman" w:cs="Times New Roman"/>
          <w:color w:val="000000"/>
          <w:spacing w:val="0"/>
          <w:w w:val="100"/>
          <w:position w:val="0"/>
          <w:sz w:val="18"/>
          <w:szCs w:val="18"/>
        </w:rPr>
        <w:t>4,050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元（含税），现金分红</w:t>
      </w:r>
      <w:r>
        <w:rPr>
          <w:rFonts w:ascii="Times New Roman" w:eastAsia="Times New Roman" w:hAnsi="Times New Roman" w:cs="Times New Roman"/>
          <w:color w:val="000000"/>
          <w:spacing w:val="0"/>
          <w:w w:val="100"/>
          <w:position w:val="0"/>
          <w:sz w:val="18"/>
          <w:szCs w:val="18"/>
        </w:rPr>
        <w:t>810</w:t>
      </w:r>
      <w:r>
        <w:rPr>
          <w:color w:val="000000"/>
          <w:spacing w:val="0"/>
          <w:w w:val="100"/>
          <w:position w:val="0"/>
        </w:rPr>
        <w:t>万元（含税）；同时以资本公 积金向全体股东转增股本，每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4050</w:t>
      </w:r>
      <w:r>
        <w:rPr>
          <w:color w:val="000000"/>
          <w:spacing w:val="0"/>
          <w:w w:val="100"/>
          <w:position w:val="0"/>
        </w:rPr>
        <w:t>万股，转增后公司总股本变更为</w:t>
      </w:r>
      <w:r>
        <w:rPr>
          <w:rFonts w:ascii="Times New Roman" w:eastAsia="Times New Roman" w:hAnsi="Times New Roman" w:cs="Times New Roman"/>
          <w:color w:val="000000"/>
          <w:spacing w:val="0"/>
          <w:w w:val="100"/>
          <w:position w:val="0"/>
          <w:sz w:val="18"/>
          <w:szCs w:val="18"/>
        </w:rPr>
        <w:t>8100</w:t>
      </w:r>
      <w:r>
        <w:rPr>
          <w:color w:val="000000"/>
          <w:spacing w:val="0"/>
          <w:w w:val="100"/>
          <w:position w:val="0"/>
        </w:rPr>
        <w:t>万股。</w:t>
      </w:r>
    </w:p>
    <w:p>
      <w:pPr>
        <w:pStyle w:val="Style36"/>
        <w:keepNext w:val="0"/>
        <w:keepLines w:val="0"/>
        <w:widowControl w:val="0"/>
        <w:shd w:val="clear" w:color="auto" w:fill="auto"/>
        <w:bidi w:val="0"/>
        <w:spacing w:before="0" w:after="0" w:line="471" w:lineRule="exact"/>
        <w:ind w:left="0" w:right="0" w:firstLine="36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年半年度：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年第三次临时股东大会审议通过了《</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年半年度资本公积金转增股本 预案》，以截止</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8,100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股，共计转增</w:t>
      </w:r>
      <w:r>
        <w:rPr>
          <w:rFonts w:ascii="Times New Roman" w:eastAsia="Times New Roman" w:hAnsi="Times New Roman" w:cs="Times New Roman"/>
          <w:color w:val="000000"/>
          <w:spacing w:val="0"/>
          <w:w w:val="100"/>
          <w:position w:val="0"/>
          <w:sz w:val="18"/>
          <w:szCs w:val="18"/>
        </w:rPr>
        <w:t>4,050</w:t>
      </w:r>
      <w:r>
        <w:rPr>
          <w:color w:val="000000"/>
          <w:spacing w:val="0"/>
          <w:w w:val="100"/>
          <w:position w:val="0"/>
        </w:rPr>
        <w:t>万股，转增 后公司总股本增加至</w:t>
      </w:r>
      <w:r>
        <w:rPr>
          <w:rFonts w:ascii="Times New Roman" w:eastAsia="Times New Roman" w:hAnsi="Times New Roman" w:cs="Times New Roman"/>
          <w:color w:val="000000"/>
          <w:spacing w:val="0"/>
          <w:w w:val="100"/>
          <w:position w:val="0"/>
          <w:sz w:val="18"/>
          <w:szCs w:val="18"/>
        </w:rPr>
        <w:t>12,150</w:t>
      </w:r>
      <w:r>
        <w:rPr>
          <w:color w:val="000000"/>
          <w:spacing w:val="0"/>
          <w:w w:val="100"/>
          <w:position w:val="0"/>
        </w:rPr>
        <w:t>万股。按照</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年第三次临时股东大会决议，公司于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日实施完毕资本公积金转 增股本方案。</w:t>
      </w:r>
    </w:p>
    <w:p>
      <w:pPr>
        <w:pStyle w:val="Style36"/>
        <w:keepNext w:val="0"/>
        <w:keepLines w:val="0"/>
        <w:widowControl w:val="0"/>
        <w:shd w:val="clear" w:color="auto" w:fill="auto"/>
        <w:bidi w:val="0"/>
        <w:spacing w:before="0" w:after="0" w:line="471" w:lineRule="exact"/>
        <w:ind w:left="0" w:right="0" w:firstLine="820"/>
        <w:jc w:val="both"/>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 xml:space="preserve">年度股东大会审议通过了 </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年度利润分配方案，即以</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36"/>
        <w:keepNext w:val="0"/>
        <w:keepLines w:val="0"/>
        <w:widowControl w:val="0"/>
        <w:shd w:val="clear" w:color="auto" w:fill="auto"/>
        <w:bidi w:val="0"/>
        <w:spacing w:before="0" w:after="0" w:line="471" w:lineRule="exact"/>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12,150</w:t>
      </w:r>
      <w:r>
        <w:rPr>
          <w:color w:val="000000"/>
          <w:spacing w:val="0"/>
          <w:w w:val="100"/>
          <w:position w:val="0"/>
        </w:rPr>
        <w:t>万股为基数，向全体股东每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元人民币（含税），合计派发现金股利</w:t>
      </w:r>
      <w:r>
        <w:rPr>
          <w:rFonts w:ascii="Times New Roman" w:eastAsia="Times New Roman" w:hAnsi="Times New Roman" w:cs="Times New Roman"/>
          <w:color w:val="000000"/>
          <w:spacing w:val="0"/>
          <w:w w:val="100"/>
          <w:position w:val="0"/>
          <w:sz w:val="18"/>
          <w:szCs w:val="18"/>
        </w:rPr>
        <w:t xml:space="preserve">6,075,000.00 </w:t>
      </w:r>
      <w:r>
        <w:rPr>
          <w:color w:val="000000"/>
          <w:spacing w:val="0"/>
          <w:w w:val="100"/>
          <w:position w:val="0"/>
        </w:rPr>
        <w:t>元人民币（含税）。公司因实施股权激励计划，于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日完成了股权激励计划涉及首次授予的</w:t>
      </w:r>
      <w:r>
        <w:rPr>
          <w:rFonts w:ascii="Times New Roman" w:eastAsia="Times New Roman" w:hAnsi="Times New Roman" w:cs="Times New Roman"/>
          <w:color w:val="000000"/>
          <w:spacing w:val="0"/>
          <w:w w:val="100"/>
          <w:position w:val="0"/>
          <w:sz w:val="18"/>
          <w:szCs w:val="18"/>
        </w:rPr>
        <w:t>245.25</w:t>
      </w:r>
      <w:r>
        <w:rPr>
          <w:color w:val="000000"/>
          <w:spacing w:val="0"/>
          <w:w w:val="100"/>
          <w:position w:val="0"/>
        </w:rPr>
        <w:t>万份股票期 权和</w:t>
      </w:r>
      <w:r>
        <w:rPr>
          <w:rFonts w:ascii="Times New Roman" w:eastAsia="Times New Roman" w:hAnsi="Times New Roman" w:cs="Times New Roman"/>
          <w:color w:val="000000"/>
          <w:spacing w:val="0"/>
          <w:w w:val="100"/>
          <w:position w:val="0"/>
          <w:sz w:val="18"/>
          <w:szCs w:val="18"/>
        </w:rPr>
        <w:t>246.75</w:t>
      </w:r>
      <w:r>
        <w:rPr>
          <w:color w:val="000000"/>
          <w:spacing w:val="0"/>
          <w:w w:val="100"/>
          <w:position w:val="0"/>
        </w:rPr>
        <w:t>万股限制性股票授予登记，公司股本由</w:t>
      </w:r>
      <w:r>
        <w:rPr>
          <w:rFonts w:ascii="Times New Roman" w:eastAsia="Times New Roman" w:hAnsi="Times New Roman" w:cs="Times New Roman"/>
          <w:color w:val="000000"/>
          <w:spacing w:val="0"/>
          <w:w w:val="100"/>
          <w:position w:val="0"/>
          <w:sz w:val="18"/>
          <w:szCs w:val="18"/>
        </w:rPr>
        <w:t>12,150</w:t>
      </w:r>
      <w:r>
        <w:rPr>
          <w:color w:val="000000"/>
          <w:spacing w:val="0"/>
          <w:w w:val="100"/>
          <w:position w:val="0"/>
        </w:rPr>
        <w:t>万股增加至</w:t>
      </w:r>
      <w:r>
        <w:rPr>
          <w:rFonts w:ascii="Times New Roman" w:eastAsia="Times New Roman" w:hAnsi="Times New Roman" w:cs="Times New Roman"/>
          <w:color w:val="000000"/>
          <w:spacing w:val="0"/>
          <w:w w:val="100"/>
          <w:position w:val="0"/>
          <w:sz w:val="18"/>
          <w:szCs w:val="18"/>
        </w:rPr>
        <w:t>12,396.75</w:t>
      </w:r>
      <w:r>
        <w:rPr>
          <w:color w:val="000000"/>
          <w:spacing w:val="0"/>
          <w:w w:val="100"/>
          <w:position w:val="0"/>
        </w:rPr>
        <w:t>万股，公司在保持本次现金分红总金额人民 币</w:t>
      </w:r>
      <w:r>
        <w:rPr>
          <w:rFonts w:ascii="Times New Roman" w:eastAsia="Times New Roman" w:hAnsi="Times New Roman" w:cs="Times New Roman"/>
          <w:color w:val="000000"/>
          <w:spacing w:val="0"/>
          <w:w w:val="100"/>
          <w:position w:val="0"/>
          <w:sz w:val="18"/>
          <w:szCs w:val="18"/>
        </w:rPr>
        <w:t>6,075,000.00</w:t>
      </w:r>
      <w:r>
        <w:rPr>
          <w:color w:val="000000"/>
          <w:spacing w:val="0"/>
          <w:w w:val="100"/>
          <w:position w:val="0"/>
        </w:rPr>
        <w:t>元（含税）不变的前提下，按照最新的公司总股本，摊薄每股派息金额，调整后的本公司</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年年度权益 分派方案为：以公司现有总股本</w:t>
      </w:r>
      <w:r>
        <w:rPr>
          <w:rFonts w:ascii="Times New Roman" w:eastAsia="Times New Roman" w:hAnsi="Times New Roman" w:cs="Times New Roman"/>
          <w:color w:val="000000"/>
          <w:spacing w:val="0"/>
          <w:w w:val="100"/>
          <w:position w:val="0"/>
          <w:sz w:val="18"/>
          <w:szCs w:val="18"/>
        </w:rPr>
        <w:t>123,967,500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0.490047</w:t>
      </w:r>
      <w:r>
        <w:rPr>
          <w:color w:val="000000"/>
          <w:spacing w:val="0"/>
          <w:w w:val="100"/>
          <w:position w:val="0"/>
        </w:rPr>
        <w:t>元人民币现金（含税）。</w:t>
      </w:r>
    </w:p>
    <w:p>
      <w:pPr>
        <w:pStyle w:val="Style36"/>
        <w:keepNext w:val="0"/>
        <w:keepLines w:val="0"/>
        <w:widowControl w:val="0"/>
        <w:shd w:val="clear" w:color="auto" w:fill="auto"/>
        <w:bidi w:val="0"/>
        <w:spacing w:before="0" w:after="220" w:line="471" w:lineRule="exact"/>
        <w:ind w:left="0" w:right="0" w:firstLine="56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日，公司第二届董事会第二十六次会议审议通过了《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年度利润分配及资本公积金转 增股本预案》，公司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年度拟不进行现金利润分配，拟以资本公积金向全体股东每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股，该预案尚需提交公司 股东大会审议。</w:t>
      </w:r>
    </w:p>
    <w:p>
      <w:pPr>
        <w:pStyle w:val="Style36"/>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公司近三年现金分红情况表</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分红年度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现金分红金额（含税）</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分红年度合并报表中归属于 上市公司普通股股东的净利 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占合并报表中归属于上市公 司普通股股东的净利润的比 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90,236,363.71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2012 </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6,075,000.00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70,753,506.20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8,100,000.00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57,570,579.60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14.07%</w:t>
            </w:r>
          </w:p>
        </w:tc>
      </w:tr>
    </w:tbl>
    <w:p>
      <w:pPr>
        <w:widowControl w:val="0"/>
        <w:spacing w:after="79" w:line="1" w:lineRule="exact"/>
      </w:pPr>
    </w:p>
    <w:p>
      <w:pPr>
        <w:pStyle w:val="Style36"/>
        <w:keepNext w:val="0"/>
        <w:keepLines w:val="0"/>
        <w:widowControl w:val="0"/>
        <w:shd w:val="clear" w:color="auto" w:fill="auto"/>
        <w:bidi w:val="0"/>
        <w:spacing w:before="0" w:after="180" w:line="240" w:lineRule="auto"/>
        <w:ind w:left="0" w:right="0" w:firstLine="0"/>
        <w:jc w:val="both"/>
      </w:pPr>
      <w:r>
        <w:rPr>
          <w:color w:val="000000"/>
          <w:spacing w:val="0"/>
          <w:w w:val="100"/>
          <w:position w:val="0"/>
        </w:rPr>
        <w:t>公司报告期内盈利且母公司未分配利润为正但未提出现金红利分配预案</w:t>
      </w:r>
    </w:p>
    <w:p>
      <w:pPr>
        <w:pStyle w:val="Style36"/>
        <w:keepNext w:val="0"/>
        <w:keepLines w:val="0"/>
        <w:widowControl w:val="0"/>
        <w:shd w:val="clear" w:color="auto" w:fill="auto"/>
        <w:bidi w:val="0"/>
        <w:spacing w:before="0" w:after="1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tbl>
      <w:tblPr>
        <w:tblOverlap w:val="never"/>
        <w:jc w:val="center"/>
        <w:tblLayout w:type="fixed"/>
      </w:tblPr>
      <w:tblGrid>
        <w:gridCol w:w="4790"/>
        <w:gridCol w:w="4795"/>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报告期内盈利且母公司未分配利润为正但未提出现金红利分 配预案的原因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公司未分配利润的用途和使用计划</w:t>
            </w:r>
          </w:p>
        </w:tc>
      </w:tr>
      <w:tr>
        <w:trPr>
          <w:trHeight w:val="446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目前，公司处于快速扩张期，公司业务规模持续扩大，投资 金额较大的项目一般实施周期较长，公司在项目实施时需事 前垫付各项费用和人员成本，由此对日常营运资金需求尤为 迫切；公司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年度实现营业收入较上年度大幅增长，而应 收账款也相应大幅增加，大部分应收账款因合同对方内部审 批等原因回款较慢，造成公司现金流较为紧张。公司在建研 发中心和办公用房项目已进入建设期，项目总投资</w:t>
            </w:r>
            <w:r>
              <w:rPr>
                <w:rFonts w:ascii="Times New Roman" w:eastAsia="Times New Roman" w:hAnsi="Times New Roman" w:cs="Times New Roman"/>
                <w:color w:val="000000"/>
                <w:spacing w:val="0"/>
                <w:w w:val="100"/>
                <w:position w:val="0"/>
                <w:sz w:val="18"/>
                <w:szCs w:val="18"/>
              </w:rPr>
              <w:t>2.18</w:t>
            </w:r>
            <w:r>
              <w:rPr>
                <w:color w:val="000000"/>
                <w:spacing w:val="0"/>
                <w:w w:val="100"/>
                <w:position w:val="0"/>
              </w:rPr>
              <w:t>亿元, 其中</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亿元使用超募资金，其余</w:t>
            </w:r>
            <w:r>
              <w:rPr>
                <w:rFonts w:ascii="Times New Roman" w:eastAsia="Times New Roman" w:hAnsi="Times New Roman" w:cs="Times New Roman"/>
                <w:color w:val="000000"/>
                <w:spacing w:val="0"/>
                <w:w w:val="100"/>
                <w:position w:val="0"/>
                <w:sz w:val="18"/>
                <w:szCs w:val="18"/>
              </w:rPr>
              <w:t>0.98</w:t>
            </w:r>
            <w:r>
              <w:rPr>
                <w:color w:val="000000"/>
                <w:spacing w:val="0"/>
                <w:w w:val="100"/>
                <w:position w:val="0"/>
              </w:rPr>
              <w:t>亿元由公司自筹资金 解决，加重了公司流动资金需求压力。公司</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年度将继续 实施外延式发展战略，开展对外投资和资产并购需要充足的 资金保障。考虑到公司现金流紧张局面和近期对流动资金的 迫切需求，为了提高财务的稳健性，满足公司流动资金的需 求，保障公司日常经营的正常有序，经董事会研究决定：</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年度拟不进行现金利润分配。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暂时用于补充公司日常运营所需流动资金以及投资建设研发 中心和办公用房项目，将减少公司财务费用，提高公司资金 使用效率。</w:t>
            </w:r>
          </w:p>
        </w:tc>
      </w:tr>
    </w:tbl>
    <w:p>
      <w:pPr>
        <w:widowControl w:val="0"/>
        <w:spacing w:after="319" w:line="1" w:lineRule="exact"/>
      </w:pPr>
    </w:p>
    <w:p>
      <w:pPr>
        <w:pStyle w:val="Style33"/>
        <w:keepNext/>
        <w:keepLines/>
        <w:widowControl w:val="0"/>
        <w:shd w:val="clear" w:color="auto" w:fill="auto"/>
        <w:bidi w:val="0"/>
        <w:spacing w:before="0" w:after="180" w:line="240" w:lineRule="auto"/>
        <w:ind w:left="0" w:right="0" w:firstLine="0"/>
        <w:jc w:val="left"/>
      </w:pPr>
      <w:bookmarkStart w:id="160" w:name="bookmark160"/>
      <w:bookmarkStart w:id="161" w:name="bookmark161"/>
      <w:bookmarkStart w:id="162" w:name="bookmark162"/>
      <w:bookmarkStart w:id="163" w:name="bookmark163"/>
      <w:r>
        <w:rPr>
          <w:color w:val="000000"/>
          <w:spacing w:val="0"/>
          <w:w w:val="100"/>
          <w:position w:val="0"/>
        </w:rPr>
        <w:t>六</w:t>
      </w:r>
      <w:bookmarkEnd w:id="162"/>
      <w:r>
        <w:rPr>
          <w:color w:val="000000"/>
          <w:spacing w:val="0"/>
          <w:w w:val="100"/>
          <w:position w:val="0"/>
        </w:rPr>
        <w:t>、内幕信息知情人管理制度的建立和执行情况</w:t>
      </w:r>
      <w:bookmarkEnd w:id="160"/>
      <w:bookmarkEnd w:id="161"/>
      <w:bookmarkEnd w:id="163"/>
    </w:p>
    <w:p>
      <w:pPr>
        <w:pStyle w:val="Style36"/>
        <w:keepNext w:val="0"/>
        <w:keepLines w:val="0"/>
        <w:widowControl w:val="0"/>
        <w:shd w:val="clear" w:color="auto" w:fill="auto"/>
        <w:bidi w:val="0"/>
        <w:spacing w:before="0" w:after="460" w:line="468" w:lineRule="exact"/>
        <w:ind w:left="0" w:right="0" w:firstLine="680"/>
        <w:jc w:val="left"/>
      </w:pPr>
      <w:r>
        <w:rPr>
          <w:color w:val="000000"/>
          <w:spacing w:val="0"/>
          <w:w w:val="100"/>
          <w:position w:val="0"/>
        </w:rPr>
        <w:t>报告期内，按照中国证监会和深圳证券交易所要求，公司制定并严格执行内幕信息知情人管理制度，在公司发布重 大事项公告、业绩预告和定期报告等情况下均对未披露信息知情者做登记备案。经核查，本报告期内，公司未发生利用内幕 信息进行违规股票交易的行为。</w:t>
      </w:r>
    </w:p>
    <w:p>
      <w:pPr>
        <w:pStyle w:val="Style33"/>
        <w:keepNext/>
        <w:keepLines/>
        <w:widowControl w:val="0"/>
        <w:shd w:val="clear" w:color="auto" w:fill="auto"/>
        <w:bidi w:val="0"/>
        <w:spacing w:before="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rPr>
        <w:t>七</w:t>
      </w:r>
      <w:bookmarkEnd w:id="166"/>
      <w:r>
        <w:rPr>
          <w:color w:val="000000"/>
          <w:spacing w:val="0"/>
          <w:w w:val="100"/>
          <w:position w:val="0"/>
        </w:rPr>
        <w:t>、报告期内接待调研、沟通、采访等活动登记表</w:t>
      </w:r>
      <w:bookmarkEnd w:id="164"/>
      <w:bookmarkEnd w:id="165"/>
      <w:bookmarkEnd w:id="167"/>
    </w:p>
    <w:tbl>
      <w:tblPr>
        <w:tblOverlap w:val="never"/>
        <w:jc w:val="center"/>
        <w:tblLayout w:type="fixed"/>
      </w:tblPr>
      <w:tblGrid>
        <w:gridCol w:w="1502"/>
        <w:gridCol w:w="1498"/>
        <w:gridCol w:w="1498"/>
        <w:gridCol w:w="754"/>
        <w:gridCol w:w="2242"/>
        <w:gridCol w:w="2093"/>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接待对</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象类型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谈论的主要内容及提供的 资料</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北京市朝阳区望京 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号叶青大厦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楼公司会议 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银河证券、东方证券资产管 理有限公司、银河证券、英 大基金、英大财险、大成基 金、海通证券等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公司并购的目标公司业务 情况、并购后续的整合计 划等。</w:t>
            </w:r>
          </w:p>
        </w:tc>
      </w:tr>
      <w:tr>
        <w:trPr>
          <w:trHeight w:val="227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北京市朝阳区望京 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号叶青大厦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楼公司会议 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东方证券资产管理公司、银 河证券、民生证券、光大证 券、安信证券、北京德源安 资产管理有限责任公司、嘉 实基金、广发证券、国泰君 安证券、华商证券、国联安 基金等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公司市场拓展进展和外延 式发展情况，以及公司资 产并购相关情况。</w:t>
            </w:r>
          </w:p>
        </w:tc>
      </w:tr>
      <w:tr>
        <w:trPr>
          <w:trHeight w:val="103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北京市朝阳区望京 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号叶青大厦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楼公司会议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益民基金、光大证券、兴业 证券、鑫正鹏投资、银华基 金、长城证券、西部证券等</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公司未来发展计划、市场 和业务发展情况。</w:t>
            </w:r>
          </w:p>
        </w:tc>
      </w:tr>
    </w:tbl>
    <w:p>
      <w:pPr>
        <w:spacing w:lineRule="exact" w:line="1"/>
        <w:rPr>
          <w:sz w:val="2"/>
          <w:szCs w:val="2"/>
        </w:rPr>
      </w:pPr>
      <w:r>
        <w:br w:type="page"/>
      </w:r>
    </w:p>
    <w:tbl>
      <w:tblPr>
        <w:tblOverlap w:val="never"/>
        <w:jc w:val="center"/>
        <w:tblLayout w:type="fixed"/>
      </w:tblPr>
      <w:tblGrid>
        <w:gridCol w:w="1502"/>
        <w:gridCol w:w="1498"/>
        <w:gridCol w:w="1498"/>
        <w:gridCol w:w="754"/>
        <w:gridCol w:w="2242"/>
        <w:gridCol w:w="209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室</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北京市朝阳区望京 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号叶青大厦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楼公司会议 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长城保险、银华基金、国海 证券、光大证券、民生证券、 东方基金、海通证券、鹏华 基金、国泰基金、南方基金、 阳光资管、华能贵诚信托等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公司业务、人员情况，以 及子公司经营情况等。</w:t>
            </w:r>
          </w:p>
        </w:tc>
      </w:tr>
      <w:tr>
        <w:trPr>
          <w:trHeight w:val="196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北京市朝阳区望京 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号叶青大厦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楼公司会议 室</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国金证券、广发基金、益民 基金、常春藤资产管理、尚 雅投资、海通证券、银华基 金、英大基金、国泰君安证 券、国投瑞银、上海翔云海 投资等</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公司并购的科瑞明、北科 亿力两家公司的业务情 况，公司产品、竞争优势 等。</w:t>
            </w:r>
          </w:p>
        </w:tc>
      </w:tr>
      <w:tr>
        <w:trPr>
          <w:trHeight w:val="196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北京市朝阳区望京 北路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号叶青大厦 </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楼公司会议 室</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前海开源基金、广发基金、 新华基金、海富通、国泰君 安、远策投资、易方达基金、 宝盈基金、方正富邦基金、 建信基金、光大证券、广发 证券、千合资本等</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公司主营业务、竞争优势、 市场前景，以及并购后的 整合计划等。</w:t>
            </w:r>
          </w:p>
        </w:tc>
      </w:tr>
    </w:tbl>
    <w:p>
      <w:pPr>
        <w:sectPr>
          <w:headerReference w:type="default" r:id="rId17"/>
          <w:footerReference w:type="default" r:id="rId18"/>
          <w:headerReference w:type="even" r:id="rId19"/>
          <w:footerReference w:type="even" r:id="rId20"/>
          <w:footnotePr>
            <w:pos w:val="pageBottom"/>
            <w:numFmt w:val="decimal"/>
            <w:numRestart w:val="continuous"/>
          </w:footnotePr>
          <w:pgSz w:w="11900" w:h="16840"/>
          <w:pgMar w:top="1297" w:right="1064" w:bottom="1508" w:left="1063" w:header="0" w:footer="3" w:gutter="0"/>
          <w:cols w:space="720"/>
          <w:noEndnote/>
          <w:rtlGutter w:val="0"/>
          <w:docGrid w:linePitch="360"/>
        </w:sectPr>
      </w:pPr>
    </w:p>
    <w:p>
      <w:pPr>
        <w:pStyle w:val="Style17"/>
        <w:keepNext/>
        <w:keepLines/>
        <w:widowControl w:val="0"/>
        <w:shd w:val="clear" w:color="auto" w:fill="auto"/>
        <w:bidi w:val="0"/>
        <w:spacing w:before="480" w:after="560" w:line="240" w:lineRule="auto"/>
        <w:ind w:left="0" w:right="0" w:firstLine="0"/>
        <w:jc w:val="center"/>
      </w:pPr>
      <w:bookmarkStart w:id="168" w:name="bookmark168"/>
      <w:bookmarkStart w:id="169" w:name="bookmark169"/>
      <w:bookmarkStart w:id="170" w:name="bookmark170"/>
      <w:r>
        <w:rPr>
          <w:color w:val="000000"/>
          <w:spacing w:val="0"/>
          <w:w w:val="100"/>
          <w:position w:val="0"/>
        </w:rPr>
        <w:t>第五节重要事项</w:t>
      </w:r>
      <w:bookmarkEnd w:id="168"/>
      <w:bookmarkEnd w:id="169"/>
      <w:bookmarkEnd w:id="170"/>
    </w:p>
    <w:p>
      <w:pPr>
        <w:pStyle w:val="Style33"/>
        <w:keepNext/>
        <w:keepLines/>
        <w:widowControl w:val="0"/>
        <w:shd w:val="clear" w:color="auto" w:fill="auto"/>
        <w:tabs>
          <w:tab w:pos="517" w:val="left"/>
        </w:tabs>
        <w:bidi w:val="0"/>
        <w:spacing w:before="0" w:after="360" w:line="240" w:lineRule="auto"/>
        <w:ind w:left="0" w:right="0" w:firstLine="0"/>
        <w:jc w:val="left"/>
      </w:pPr>
      <w:bookmarkStart w:id="171" w:name="bookmark171"/>
      <w:bookmarkStart w:id="172" w:name="bookmark172"/>
      <w:bookmarkStart w:id="173" w:name="bookmark173"/>
      <w:bookmarkStart w:id="174" w:name="bookmark174"/>
      <w:r>
        <w:rPr>
          <w:color w:val="000000"/>
          <w:spacing w:val="0"/>
          <w:w w:val="100"/>
          <w:position w:val="0"/>
        </w:rPr>
        <w:t>一</w:t>
      </w:r>
      <w:bookmarkEnd w:id="173"/>
      <w:r>
        <w:rPr>
          <w:color w:val="000000"/>
          <w:spacing w:val="0"/>
          <w:w w:val="100"/>
          <w:position w:val="0"/>
        </w:rPr>
        <w:t>、</w:t>
        <w:tab/>
        <w:t>重大诉讼仲裁事项</w:t>
      </w:r>
      <w:bookmarkEnd w:id="171"/>
      <w:bookmarkEnd w:id="172"/>
      <w:bookmarkEnd w:id="174"/>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33"/>
        <w:keepNext/>
        <w:keepLines/>
        <w:widowControl w:val="0"/>
        <w:shd w:val="clear" w:color="auto" w:fill="auto"/>
        <w:tabs>
          <w:tab w:pos="517" w:val="left"/>
        </w:tabs>
        <w:bidi w:val="0"/>
        <w:spacing w:before="0" w:after="360" w:line="240" w:lineRule="auto"/>
        <w:ind w:left="0" w:right="0" w:firstLine="0"/>
        <w:jc w:val="left"/>
      </w:pPr>
      <w:bookmarkStart w:id="175" w:name="bookmark175"/>
      <w:bookmarkStart w:id="176" w:name="bookmark176"/>
      <w:bookmarkStart w:id="177" w:name="bookmark177"/>
      <w:bookmarkStart w:id="178" w:name="bookmark178"/>
      <w:r>
        <w:rPr>
          <w:color w:val="000000"/>
          <w:spacing w:val="0"/>
          <w:w w:val="100"/>
          <w:position w:val="0"/>
        </w:rPr>
        <w:t>二</w:t>
      </w:r>
      <w:bookmarkEnd w:id="177"/>
      <w:r>
        <w:rPr>
          <w:color w:val="000000"/>
          <w:spacing w:val="0"/>
          <w:w w:val="100"/>
          <w:position w:val="0"/>
        </w:rPr>
        <w:t>、</w:t>
        <w:tab/>
        <w:t>上市公司发生控股股东及其关联方非经营性占用资金情况</w:t>
      </w:r>
      <w:bookmarkEnd w:id="175"/>
      <w:bookmarkEnd w:id="176"/>
      <w:bookmarkEnd w:id="17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60"/>
        <w:gridCol w:w="955"/>
        <w:gridCol w:w="955"/>
        <w:gridCol w:w="960"/>
        <w:gridCol w:w="955"/>
        <w:gridCol w:w="960"/>
        <w:gridCol w:w="960"/>
        <w:gridCol w:w="955"/>
        <w:gridCol w:w="960"/>
        <w:gridCol w:w="970"/>
      </w:tblGrid>
      <w:tr>
        <w:trPr>
          <w:trHeight w:val="44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股东或关</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占用时间</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发生原因</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报告期新增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报告期偿还</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期末数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预计偿还方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预计偿还金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预计偿还时</w:t>
            </w:r>
          </w:p>
        </w:tc>
      </w:tr>
      <w:tr>
        <w:trPr>
          <w:trHeight w:val="278" w:hRule="exact"/>
        </w:trPr>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联人名称</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占用金额</w:t>
            </w:r>
          </w:p>
        </w:tc>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总金额</w:t>
            </w:r>
          </w:p>
        </w:tc>
        <w:tc>
          <w:tcPr>
            <w:vMerge/>
            <w:tcBorders>
              <w:left w:val="single" w:sz="4"/>
            </w:tcBorders>
            <w:shd w:val="clear" w:color="auto" w:fill="D3D3D3"/>
            <w:vAlign w:val="center"/>
          </w:tcPr>
          <w:p>
            <w:pPr/>
          </w:p>
        </w:tc>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式</w:t>
            </w:r>
          </w:p>
        </w:tc>
        <w:tc>
          <w:tcPr>
            <w:tcBorders>
              <w:lef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额</w:t>
            </w:r>
          </w:p>
        </w:tc>
        <w:tc>
          <w:tcPr>
            <w:tcBorders>
              <w:left w:val="single" w:sz="4"/>
              <w:right w:val="single" w:sz="4"/>
            </w:tcBorders>
            <w:shd w:val="clear" w:color="auto" w:fill="D3D3D3"/>
            <w:vAlign w:val="top"/>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间（月份）</w:t>
            </w:r>
          </w:p>
        </w:tc>
      </w:tr>
      <w:tr>
        <w:trPr>
          <w:trHeight w:val="403" w:hRule="exact"/>
        </w:trPr>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13" w:hRule="exact"/>
        </w:trPr>
        <w:tc>
          <w:tcPr>
            <w:gridSpan w:val="3"/>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期末合计值占期末净资产的比例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gridSpan w:val="7"/>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left"/>
      </w:pPr>
      <w:bookmarkStart w:id="179" w:name="bookmark179"/>
      <w:bookmarkStart w:id="180" w:name="bookmark180"/>
      <w:bookmarkStart w:id="181" w:name="bookmark181"/>
      <w:bookmarkStart w:id="182" w:name="bookmark182"/>
      <w:r>
        <w:rPr>
          <w:color w:val="000000"/>
          <w:spacing w:val="0"/>
          <w:w w:val="100"/>
          <w:position w:val="0"/>
        </w:rPr>
        <w:t>三</w:t>
      </w:r>
      <w:bookmarkEnd w:id="181"/>
      <w:r>
        <w:rPr>
          <w:color w:val="000000"/>
          <w:spacing w:val="0"/>
          <w:w w:val="100"/>
          <w:position w:val="0"/>
        </w:rPr>
        <w:t>、破产重整相关事项</w:t>
      </w:r>
      <w:bookmarkEnd w:id="179"/>
      <w:bookmarkEnd w:id="180"/>
      <w:bookmarkEnd w:id="182"/>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不适用。</w:t>
      </w:r>
    </w:p>
    <w:p>
      <w:pPr>
        <w:pStyle w:val="Style36"/>
        <w:keepNext w:val="0"/>
        <w:keepLines w:val="0"/>
        <w:widowControl w:val="0"/>
        <w:shd w:val="clear" w:color="auto" w:fill="auto"/>
        <w:bidi w:val="0"/>
        <w:spacing w:before="0" w:after="80" w:line="240" w:lineRule="auto"/>
        <w:ind w:left="0" w:right="0" w:firstLine="0"/>
        <w:jc w:val="both"/>
      </w:pPr>
      <w:r>
        <w:rPr>
          <w:color w:val="000000"/>
          <w:spacing w:val="0"/>
          <w:w w:val="100"/>
          <w:position w:val="0"/>
        </w:rPr>
        <w:t>破产重整相关事项临时报告披露网站查询</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临时公告披露索引</w:t>
            </w:r>
          </w:p>
        </w:tc>
      </w:tr>
    </w:tbl>
    <w:p>
      <w:pPr>
        <w:widowControl w:val="0"/>
        <w:spacing w:after="319" w:line="1" w:lineRule="exact"/>
      </w:pPr>
    </w:p>
    <w:p>
      <w:pPr>
        <w:pStyle w:val="Style33"/>
        <w:keepNext/>
        <w:keepLines/>
        <w:widowControl w:val="0"/>
        <w:shd w:val="clear" w:color="auto" w:fill="auto"/>
        <w:bidi w:val="0"/>
        <w:spacing w:before="0" w:after="360" w:line="240" w:lineRule="auto"/>
        <w:ind w:left="0" w:right="0" w:firstLine="0"/>
        <w:jc w:val="both"/>
      </w:pPr>
      <w:bookmarkStart w:id="183" w:name="bookmark183"/>
      <w:bookmarkStart w:id="184" w:name="bookmark184"/>
      <w:bookmarkStart w:id="185" w:name="bookmark185"/>
      <w:bookmarkStart w:id="186" w:name="bookmark186"/>
      <w:r>
        <w:rPr>
          <w:color w:val="000000"/>
          <w:spacing w:val="0"/>
          <w:w w:val="100"/>
          <w:position w:val="0"/>
        </w:rPr>
        <w:t>四</w:t>
      </w:r>
      <w:bookmarkEnd w:id="185"/>
      <w:r>
        <w:rPr>
          <w:color w:val="000000"/>
          <w:spacing w:val="0"/>
          <w:w w:val="100"/>
          <w:position w:val="0"/>
        </w:rPr>
        <w:t>、资产交易事项</w:t>
      </w:r>
      <w:bookmarkEnd w:id="183"/>
      <w:bookmarkEnd w:id="184"/>
      <w:bookmarkEnd w:id="186"/>
    </w:p>
    <w:p>
      <w:pPr>
        <w:pStyle w:val="Style40"/>
        <w:keepNext/>
        <w:keepLines/>
        <w:widowControl w:val="0"/>
        <w:shd w:val="clear" w:color="auto" w:fill="auto"/>
        <w:bidi w:val="0"/>
        <w:spacing w:before="0" w:after="320" w:line="240" w:lineRule="auto"/>
        <w:ind w:left="0" w:right="0" w:firstLine="0"/>
        <w:jc w:val="both"/>
      </w:pPr>
      <w:bookmarkStart w:id="187" w:name="bookmark187"/>
      <w:bookmarkStart w:id="188" w:name="bookmark188"/>
      <w:bookmarkStart w:id="189" w:name="bookmark189"/>
      <w:bookmarkStart w:id="190" w:name="bookmark190"/>
      <w:r>
        <w:rPr>
          <w:rFonts w:ascii="Times New Roman" w:eastAsia="Times New Roman" w:hAnsi="Times New Roman" w:cs="Times New Roman"/>
          <w:color w:val="000000"/>
          <w:spacing w:val="0"/>
          <w:w w:val="100"/>
          <w:position w:val="0"/>
        </w:rPr>
        <w:t>1</w:t>
      </w:r>
      <w:bookmarkEnd w:id="189"/>
      <w:r>
        <w:rPr>
          <w:color w:val="000000"/>
          <w:spacing w:val="0"/>
          <w:w w:val="100"/>
          <w:position w:val="0"/>
        </w:rPr>
        <w:t>、收购资产情况</w:t>
      </w:r>
      <w:bookmarkEnd w:id="187"/>
      <w:bookmarkEnd w:id="188"/>
      <w:bookmarkEnd w:id="190"/>
    </w:p>
    <w:tbl>
      <w:tblPr>
        <w:tblOverlap w:val="never"/>
        <w:jc w:val="center"/>
        <w:tblLayout w:type="fixed"/>
      </w:tblPr>
      <w:tblGrid>
        <w:gridCol w:w="950"/>
        <w:gridCol w:w="970"/>
        <w:gridCol w:w="874"/>
        <w:gridCol w:w="869"/>
        <w:gridCol w:w="1022"/>
        <w:gridCol w:w="869"/>
        <w:gridCol w:w="869"/>
        <w:gridCol w:w="869"/>
        <w:gridCol w:w="874"/>
        <w:gridCol w:w="869"/>
        <w:gridCol w:w="878"/>
      </w:tblGrid>
      <w:tr>
        <w:trPr>
          <w:trHeight w:val="196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交易对方 或最终控 制方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被收购或置 入资产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交易价格</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进展情况</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317" w:lineRule="exact"/>
              <w:ind w:left="0" w:right="0" w:firstLine="0"/>
              <w:jc w:val="center"/>
            </w:pPr>
            <w:r>
              <w:rPr>
                <w:color w:val="000000"/>
                <w:spacing w:val="0"/>
                <w:w w:val="100"/>
                <w:position w:val="0"/>
              </w:rPr>
              <w:t>对公司经营 的影响（注</w:t>
            </w:r>
          </w:p>
          <w:p>
            <w:pPr>
              <w:pStyle w:val="Style2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对公司损 益的影响</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9" w:lineRule="exact"/>
              <w:ind w:left="0" w:right="0" w:firstLine="0"/>
              <w:jc w:val="left"/>
              <w:rPr>
                <w:sz w:val="18"/>
                <w:szCs w:val="18"/>
              </w:rPr>
            </w:pPr>
            <w:r>
              <w:rPr>
                <w:color w:val="000000"/>
                <w:spacing w:val="0"/>
                <w:w w:val="100"/>
                <w:position w:val="0"/>
                <w:sz w:val="17"/>
                <w:szCs w:val="17"/>
              </w:rPr>
              <w:t>该资产为 上市公司 贡献的净 利润占净 利润总额 的比率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是否为关 联交易</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与交易对 方的关联 关系（适用 关联交易 情形</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披露索引</w:t>
            </w:r>
          </w:p>
        </w:tc>
      </w:tr>
      <w:tr>
        <w:trPr>
          <w:trHeight w:val="290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邢洪海、程 树森、贾振 丽、霍守 锋、李永 杰、赵宏 博、田佳 星、王可、 梁洪、武文 袈、刘岩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北京北科亿 力科技有限 公司</w:t>
            </w:r>
            <w:r>
              <w:rPr>
                <w:rFonts w:ascii="Times New Roman" w:eastAsia="Times New Roman" w:hAnsi="Times New Roman" w:cs="Times New Roman"/>
                <w:color w:val="000000"/>
                <w:spacing w:val="0"/>
                <w:w w:val="100"/>
                <w:position w:val="0"/>
                <w:sz w:val="18"/>
                <w:szCs w:val="18"/>
              </w:rPr>
              <w:t xml:space="preserve">100% </w:t>
            </w:r>
            <w:r>
              <w:rPr>
                <w:color w:val="000000"/>
                <w:spacing w:val="0"/>
                <w:w w:val="100"/>
                <w:position w:val="0"/>
              </w:rPr>
              <w:t xml:space="preserve">股权和北京 科瑞明软件 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21,000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所涉及的 资产产权 已全部过 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本次资产收 购完成后将 进一步提高 公司盈利能 力，母子公 司之间形成 良好的协同 效益，有利 于公司业务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对公司</w:t>
            </w:r>
          </w:p>
          <w:p>
            <w:pPr>
              <w:pStyle w:val="Style29"/>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 损益不产 生影响</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《关于现 金及发行 股份购买 资产之标 的资产过 户完成的 公告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公告 编号 </w:t>
            </w:r>
            <w:r>
              <w:rPr>
                <w:rFonts w:ascii="Times New Roman" w:eastAsia="Times New Roman" w:hAnsi="Times New Roman" w:cs="Times New Roman"/>
                <w:color w:val="000000"/>
                <w:spacing w:val="0"/>
                <w:w w:val="100"/>
                <w:position w:val="0"/>
                <w:sz w:val="18"/>
                <w:szCs w:val="18"/>
              </w:rPr>
              <w:t>2014-003</w:t>
            </w:r>
            <w:r>
              <w:rPr>
                <w:color w:val="000000"/>
                <w:spacing w:val="0"/>
                <w:w w:val="100"/>
                <w:position w:val="0"/>
              </w:rPr>
              <w:t>》</w:t>
            </w:r>
          </w:p>
        </w:tc>
      </w:tr>
    </w:tbl>
    <w:tbl>
      <w:tblPr>
        <w:tblOverlap w:val="never"/>
        <w:jc w:val="center"/>
        <w:tblLayout w:type="fixed"/>
      </w:tblPr>
      <w:tblGrid>
        <w:gridCol w:w="950"/>
        <w:gridCol w:w="970"/>
        <w:gridCol w:w="874"/>
        <w:gridCol w:w="869"/>
        <w:gridCol w:w="1022"/>
        <w:gridCol w:w="869"/>
        <w:gridCol w:w="869"/>
        <w:gridCol w:w="869"/>
        <w:gridCol w:w="874"/>
        <w:gridCol w:w="869"/>
        <w:gridCol w:w="878"/>
      </w:tblGrid>
      <w:tr>
        <w:trPr>
          <w:trHeight w:val="2246"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连续性和持 续经营能 力，不影响 公司管理层 的稳定性。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fldChar w:fldCharType="begin"/>
            </w:r>
            <w:r>
              <w:rPr/>
              <w:instrText> HYPERLINK "http://w" </w:instrText>
            </w:r>
            <w:r>
              <w:fldChar w:fldCharType="separate"/>
            </w:r>
            <w:r>
              <w:rPr>
                <w:rFonts w:ascii="Times New Roman" w:eastAsia="Times New Roman" w:hAnsi="Times New Roman" w:cs="Times New Roman"/>
                <w:color w:val="000000"/>
                <w:spacing w:val="0"/>
                <w:w w:val="100"/>
                <w:position w:val="0"/>
                <w:sz w:val="18"/>
                <w:szCs w:val="18"/>
              </w:rPr>
              <w:t>http://w</w:t>
            </w:r>
            <w:r>
              <w:fldChar w:fldCharType="end"/>
            </w:r>
            <w:r>
              <w:rPr>
                <w:rFonts w:ascii="Times New Roman" w:eastAsia="Times New Roman" w:hAnsi="Times New Roman" w:cs="Times New Roman"/>
                <w:color w:val="000000"/>
                <w:spacing w:val="0"/>
                <w:w w:val="100"/>
                <w:position w:val="0"/>
                <w:sz w:val="18"/>
                <w:szCs w:val="18"/>
              </w:rPr>
              <w:t xml:space="preserve"> ww.cninfo. </w:t>
            </w:r>
            <w:r>
              <w:rPr>
                <w:rFonts w:ascii="Times New Roman" w:eastAsia="Times New Roman" w:hAnsi="Times New Roman" w:cs="Times New Roman"/>
                <w:color w:val="000000"/>
                <w:spacing w:val="0"/>
                <w:w w:val="100"/>
                <w:position w:val="0"/>
                <w:sz w:val="18"/>
                <w:szCs w:val="18"/>
              </w:rPr>
              <w:t>com.cn/fin</w:t>
            </w:r>
            <w:r>
              <w:rPr>
                <w:rFonts w:ascii="Times New Roman" w:eastAsia="Times New Roman" w:hAnsi="Times New Roman" w:cs="Times New Roman"/>
                <w:color w:val="000000"/>
                <w:spacing w:val="0"/>
                <w:w w:val="100"/>
                <w:position w:val="0"/>
                <w:sz w:val="18"/>
                <w:szCs w:val="18"/>
              </w:rPr>
              <w:t xml:space="preserve"> alpage/201 4-01-13/63 480281.P DF</w:t>
            </w:r>
            <w:r>
              <w:rPr>
                <w:color w:val="000000"/>
                <w:spacing w:val="0"/>
                <w:w w:val="100"/>
                <w:position w:val="0"/>
              </w:rPr>
              <w:t>)</w:t>
            </w:r>
          </w:p>
        </w:tc>
      </w:tr>
    </w:tbl>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收购资产情况说明</w:t>
      </w:r>
    </w:p>
    <w:p>
      <w:pPr>
        <w:pStyle w:val="Style36"/>
        <w:keepNext w:val="0"/>
        <w:keepLines w:val="0"/>
        <w:widowControl w:val="0"/>
        <w:shd w:val="clear" w:color="auto" w:fill="auto"/>
        <w:tabs>
          <w:tab w:pos="693" w:val="left"/>
        </w:tabs>
        <w:bidi w:val="0"/>
        <w:spacing w:before="0" w:after="0" w:line="469" w:lineRule="exact"/>
        <w:ind w:left="0" w:right="0"/>
        <w:jc w:val="both"/>
      </w:pPr>
      <w:bookmarkStart w:id="191" w:name="bookmark191"/>
      <w:r>
        <w:rPr>
          <w:rFonts w:ascii="Times New Roman" w:eastAsia="Times New Roman" w:hAnsi="Times New Roman" w:cs="Times New Roman"/>
          <w:color w:val="000000"/>
          <w:spacing w:val="0"/>
          <w:w w:val="100"/>
          <w:position w:val="0"/>
          <w:sz w:val="18"/>
          <w:szCs w:val="18"/>
        </w:rPr>
        <w:t>1</w:t>
      </w:r>
      <w:bookmarkEnd w:id="191"/>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日，本公司第二届董事会第二十一次会议审议通过了《关于以现金及发行股份购买北京北科亿力科技 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股权和北京科瑞明软件有限公司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股权并募集配套资金的议案》等相关议案。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日，本公司 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年第二次临时股东大会，审议通过了本次现金及发行股份购买资产并募集配套资金报告书（草案）等相关议案。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日，本公司分别召开第二届董事会第二十二次会议，审议通过了《关于调整公司现金及发行股份购买北京北 科亿力科技有限公司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股权和北京科瑞明软件有限公司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股权并募集配套资金方案的议案》等相关议案。</w:t>
      </w:r>
    </w:p>
    <w:p>
      <w:pPr>
        <w:pStyle w:val="Style36"/>
        <w:keepNext w:val="0"/>
        <w:keepLines w:val="0"/>
        <w:widowControl w:val="0"/>
        <w:shd w:val="clear" w:color="auto" w:fill="auto"/>
        <w:tabs>
          <w:tab w:pos="683" w:val="left"/>
        </w:tabs>
        <w:bidi w:val="0"/>
        <w:spacing w:before="0" w:after="0" w:line="469" w:lineRule="exact"/>
        <w:ind w:left="0" w:right="0"/>
        <w:jc w:val="both"/>
      </w:pPr>
      <w:bookmarkStart w:id="192" w:name="bookmark192"/>
      <w:r>
        <w:rPr>
          <w:rFonts w:ascii="Times New Roman" w:eastAsia="Times New Roman" w:hAnsi="Times New Roman" w:cs="Times New Roman"/>
          <w:color w:val="000000"/>
          <w:spacing w:val="0"/>
          <w:w w:val="100"/>
          <w:position w:val="0"/>
          <w:sz w:val="18"/>
          <w:szCs w:val="18"/>
        </w:rPr>
        <w:t>2</w:t>
      </w:r>
      <w:bookmarkEnd w:id="192"/>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日，本次现金及发行股份购买资产方案获得中国证券监督管理委员会并购重组审核委员会有条件通 过。</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日，本次现金及发行股份购买资产方案获得中国证券监督管理委员会核准。</w:t>
      </w:r>
    </w:p>
    <w:p>
      <w:pPr>
        <w:pStyle w:val="Style36"/>
        <w:keepNext w:val="0"/>
        <w:keepLines w:val="0"/>
        <w:widowControl w:val="0"/>
        <w:shd w:val="clear" w:color="auto" w:fill="auto"/>
        <w:tabs>
          <w:tab w:pos="693" w:val="left"/>
        </w:tabs>
        <w:bidi w:val="0"/>
        <w:spacing w:before="0" w:after="0" w:line="469" w:lineRule="exact"/>
        <w:ind w:left="0" w:right="0"/>
        <w:jc w:val="both"/>
      </w:pPr>
      <w:bookmarkStart w:id="193" w:name="bookmark193"/>
      <w:r>
        <w:rPr>
          <w:rFonts w:ascii="Times New Roman" w:eastAsia="Times New Roman" w:hAnsi="Times New Roman" w:cs="Times New Roman"/>
          <w:color w:val="000000"/>
          <w:spacing w:val="0"/>
          <w:w w:val="100"/>
          <w:position w:val="0"/>
          <w:sz w:val="18"/>
          <w:szCs w:val="18"/>
        </w:rPr>
        <w:t>3</w:t>
      </w:r>
      <w:bookmarkEnd w:id="193"/>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日，北科亿力、科瑞明领取换发后的营业执照，北科亿力、科瑞明股东信息已 变更为本公司，本次交易工商变更完成。</w:t>
      </w:r>
    </w:p>
    <w:p>
      <w:pPr>
        <w:pStyle w:val="Style36"/>
        <w:keepNext w:val="0"/>
        <w:keepLines w:val="0"/>
        <w:widowControl w:val="0"/>
        <w:shd w:val="clear" w:color="auto" w:fill="auto"/>
        <w:tabs>
          <w:tab w:pos="679" w:val="left"/>
        </w:tabs>
        <w:bidi w:val="0"/>
        <w:spacing w:before="0" w:after="780" w:line="469" w:lineRule="exact"/>
        <w:ind w:left="0" w:right="0"/>
        <w:jc w:val="both"/>
      </w:pPr>
      <w:bookmarkStart w:id="194" w:name="bookmark194"/>
      <w:r>
        <w:rPr>
          <w:rFonts w:ascii="Times New Roman" w:eastAsia="Times New Roman" w:hAnsi="Times New Roman" w:cs="Times New Roman"/>
          <w:color w:val="000000"/>
          <w:spacing w:val="0"/>
          <w:w w:val="100"/>
          <w:position w:val="0"/>
          <w:sz w:val="18"/>
          <w:szCs w:val="18"/>
        </w:rPr>
        <w:t>4</w:t>
      </w:r>
      <w:bookmarkEnd w:id="19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日，东方国信向中国证券登记结算有限责任公司深圳分公司申请办理本次交易的新增股份登记手续， 中国证券登记结算有限责任公司深圳分公司于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日出具了《股份登记申请受理确认书》和《证券持有人名册》， 公司办理完毕新增股份</w:t>
      </w:r>
      <w:r>
        <w:rPr>
          <w:rFonts w:ascii="Times New Roman" w:eastAsia="Times New Roman" w:hAnsi="Times New Roman" w:cs="Times New Roman"/>
          <w:color w:val="000000"/>
          <w:spacing w:val="0"/>
          <w:w w:val="100"/>
          <w:position w:val="0"/>
          <w:sz w:val="18"/>
          <w:szCs w:val="18"/>
        </w:rPr>
        <w:t>11,753,488</w:t>
      </w:r>
      <w:r>
        <w:rPr>
          <w:color w:val="000000"/>
          <w:spacing w:val="0"/>
          <w:w w:val="100"/>
          <w:position w:val="0"/>
        </w:rPr>
        <w:t>股的登记手续，北科亿力、科瑞明成为本公司的全资子公司。</w:t>
      </w:r>
    </w:p>
    <w:p>
      <w:pPr>
        <w:pStyle w:val="Style40"/>
        <w:keepNext/>
        <w:keepLines/>
        <w:widowControl w:val="0"/>
        <w:shd w:val="clear" w:color="auto" w:fill="auto"/>
        <w:bidi w:val="0"/>
        <w:spacing w:before="0" w:after="320" w:line="240" w:lineRule="auto"/>
        <w:ind w:left="0" w:right="0" w:firstLine="0"/>
        <w:jc w:val="left"/>
      </w:pPr>
      <w:bookmarkStart w:id="195" w:name="bookmark195"/>
      <w:bookmarkStart w:id="196" w:name="bookmark196"/>
      <w:bookmarkStart w:id="197" w:name="bookmark197"/>
      <w:bookmarkStart w:id="198" w:name="bookmark198"/>
      <w:r>
        <w:rPr>
          <w:rFonts w:ascii="Times New Roman" w:eastAsia="Times New Roman" w:hAnsi="Times New Roman" w:cs="Times New Roman"/>
          <w:color w:val="000000"/>
          <w:spacing w:val="0"/>
          <w:w w:val="100"/>
          <w:position w:val="0"/>
        </w:rPr>
        <w:t>2</w:t>
      </w:r>
      <w:bookmarkEnd w:id="197"/>
      <w:r>
        <w:rPr>
          <w:color w:val="000000"/>
          <w:spacing w:val="0"/>
          <w:w w:val="100"/>
          <w:position w:val="0"/>
        </w:rPr>
        <w:t>、出售资产情况</w:t>
      </w:r>
      <w:bookmarkEnd w:id="195"/>
      <w:bookmarkEnd w:id="196"/>
      <w:bookmarkEnd w:id="198"/>
    </w:p>
    <w:tbl>
      <w:tblPr>
        <w:tblOverlap w:val="never"/>
        <w:jc w:val="center"/>
        <w:tblLayout w:type="fixed"/>
      </w:tblPr>
      <w:tblGrid>
        <w:gridCol w:w="686"/>
        <w:gridCol w:w="686"/>
        <w:gridCol w:w="682"/>
        <w:gridCol w:w="686"/>
        <w:gridCol w:w="682"/>
        <w:gridCol w:w="686"/>
        <w:gridCol w:w="682"/>
        <w:gridCol w:w="686"/>
        <w:gridCol w:w="682"/>
        <w:gridCol w:w="682"/>
        <w:gridCol w:w="682"/>
        <w:gridCol w:w="686"/>
        <w:gridCol w:w="682"/>
        <w:gridCol w:w="691"/>
      </w:tblGrid>
      <w:tr>
        <w:trPr>
          <w:trHeight w:val="291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交易对 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资产</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交易价 格（万</w:t>
            </w:r>
          </w:p>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本期初 起至出 售日该 资产为 上市公 司贡献 的净利 润（万</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出售对 公司的 影响 （注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40" w:line="311" w:lineRule="exact"/>
              <w:ind w:left="0" w:right="0" w:firstLine="0"/>
              <w:jc w:val="both"/>
            </w:pPr>
            <w:r>
              <w:rPr>
                <w:color w:val="000000"/>
                <w:spacing w:val="0"/>
                <w:w w:val="100"/>
                <w:position w:val="0"/>
              </w:rPr>
              <w:t>资产出 售为上 市公司 贡献的 净利润 占净利 润总额 的比例</w:t>
            </w:r>
          </w:p>
          <w:p>
            <w:pPr>
              <w:pStyle w:val="Style2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资产出 售定价 原则</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是否为 关联交 易</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与交易 对方的 关联关 系（适 用关联 交易情</w:t>
            </w:r>
          </w:p>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形）</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所涉及 的资产 产权是 否已全 部过户</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所涉及 的债权 债务是 否已全 部转移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bl>
    <w:p>
      <w:pPr>
        <w:widowControl w:val="0"/>
        <w:spacing w:after="99" w:line="1" w:lineRule="exact"/>
      </w:pPr>
    </w:p>
    <w:p>
      <w:pPr>
        <w:pStyle w:val="Style36"/>
        <w:keepNext w:val="0"/>
        <w:keepLines w:val="0"/>
        <w:widowControl w:val="0"/>
        <w:shd w:val="clear" w:color="auto" w:fill="auto"/>
        <w:bidi w:val="0"/>
        <w:spacing w:before="0" w:after="400" w:line="240" w:lineRule="auto"/>
        <w:ind w:left="0" w:right="0" w:firstLine="0"/>
        <w:jc w:val="left"/>
      </w:pPr>
      <w:r>
        <w:rPr>
          <w:color w:val="000000"/>
          <w:spacing w:val="0"/>
          <w:w w:val="100"/>
          <w:position w:val="0"/>
        </w:rPr>
        <w:t>出售资产情况说明</w:t>
      </w:r>
    </w:p>
    <w:p>
      <w:pPr>
        <w:pStyle w:val="Style40"/>
        <w:keepNext/>
        <w:keepLines/>
        <w:widowControl w:val="0"/>
        <w:shd w:val="clear" w:color="auto" w:fill="auto"/>
        <w:bidi w:val="0"/>
        <w:spacing w:before="0" w:after="400" w:line="240" w:lineRule="auto"/>
        <w:ind w:left="0" w:right="0" w:firstLine="0"/>
        <w:jc w:val="left"/>
      </w:pPr>
      <w:bookmarkStart w:id="199" w:name="bookmark199"/>
      <w:bookmarkStart w:id="200" w:name="bookmark200"/>
      <w:bookmarkStart w:id="201" w:name="bookmark201"/>
      <w:bookmarkStart w:id="202" w:name="bookmark202"/>
      <w:r>
        <w:rPr>
          <w:rFonts w:ascii="Times New Roman" w:eastAsia="Times New Roman" w:hAnsi="Times New Roman" w:cs="Times New Roman"/>
          <w:color w:val="000000"/>
          <w:spacing w:val="0"/>
          <w:w w:val="100"/>
          <w:position w:val="0"/>
        </w:rPr>
        <w:t>3</w:t>
      </w:r>
      <w:bookmarkEnd w:id="201"/>
      <w:r>
        <w:rPr>
          <w:color w:val="000000"/>
          <w:spacing w:val="0"/>
          <w:w w:val="100"/>
          <w:position w:val="0"/>
        </w:rPr>
        <w:t>、企业合并情况</w:t>
      </w:r>
      <w:bookmarkEnd w:id="199"/>
      <w:bookmarkEnd w:id="200"/>
      <w:bookmarkEnd w:id="202"/>
    </w:p>
    <w:p>
      <w:pPr>
        <w:pStyle w:val="Style3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441" w:right="867" w:bottom="1513" w:left="1101" w:header="0" w:footer="3" w:gutter="0"/>
          <w:cols w:space="720"/>
          <w:noEndnote/>
          <w:rtlGutter w:val="0"/>
          <w:docGrid w:linePitch="360"/>
        </w:sectPr>
      </w:pPr>
      <w:r>
        <w:rPr>
          <w:color w:val="000000"/>
          <w:spacing w:val="0"/>
          <w:w w:val="100"/>
          <w:position w:val="0"/>
        </w:rPr>
        <w:t>不适用。</w:t>
      </w:r>
    </w:p>
    <w:p>
      <w:pPr>
        <w:pStyle w:val="Style40"/>
        <w:keepNext/>
        <w:keepLines/>
        <w:widowControl w:val="0"/>
        <w:shd w:val="clear" w:color="auto" w:fill="auto"/>
        <w:bidi w:val="0"/>
        <w:spacing w:before="0" w:after="180" w:line="326" w:lineRule="exact"/>
        <w:ind w:left="0" w:right="0" w:firstLine="0"/>
        <w:jc w:val="both"/>
      </w:pPr>
      <w:bookmarkStart w:id="203" w:name="bookmark203"/>
      <w:bookmarkStart w:id="204" w:name="bookmark204"/>
      <w:bookmarkStart w:id="205" w:name="bookmark205"/>
      <w:bookmarkStart w:id="206" w:name="bookmark206"/>
      <w:r>
        <w:rPr>
          <w:rFonts w:ascii="Times New Roman" w:eastAsia="Times New Roman" w:hAnsi="Times New Roman" w:cs="Times New Roman"/>
          <w:color w:val="000000"/>
          <w:spacing w:val="0"/>
          <w:w w:val="100"/>
          <w:position w:val="0"/>
        </w:rPr>
        <w:t>4</w:t>
      </w:r>
      <w:bookmarkEnd w:id="205"/>
      <w:r>
        <w:rPr>
          <w:color w:val="000000"/>
          <w:spacing w:val="0"/>
          <w:w w:val="100"/>
          <w:position w:val="0"/>
        </w:rPr>
        <w:t>、自资产重组报告书或收购出售资产公告刊登后，该事项的进展情况及对报告期经营成果与财务状况的 影响</w:t>
      </w:r>
      <w:bookmarkEnd w:id="203"/>
      <w:bookmarkEnd w:id="204"/>
      <w:bookmarkEnd w:id="206"/>
    </w:p>
    <w:p>
      <w:pPr>
        <w:pStyle w:val="Style36"/>
        <w:keepNext w:val="0"/>
        <w:keepLines w:val="0"/>
        <w:widowControl w:val="0"/>
        <w:shd w:val="clear" w:color="auto" w:fill="auto"/>
        <w:bidi w:val="0"/>
        <w:spacing w:before="0" w:after="460" w:line="470" w:lineRule="exact"/>
        <w:ind w:left="0" w:right="0" w:firstLine="68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日，本公司第二届董事会第二十一次会议审议通过了《关于以现金及发行股份购买北京北科亿力科技 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股权和北京科瑞明软件有限公司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股权并募集配套资金的议案》等相关议案。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日，公司公 告了《现金及发行股份购买资产并募集配套资金报告书（草案）》。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日，本次现金及发行股份购买资产方案获 得中国证券监督管理委员会核准。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日，北科亿力、科瑞明分别完成了工商登记变更手 续，北科亿力和科瑞明的全部股权均过户至东方国信名下。</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日，经中国证券登记结算有限责任公司深圳分 公司确认，公司办理完毕新增股份</w:t>
      </w:r>
      <w:r>
        <w:rPr>
          <w:rFonts w:ascii="Times New Roman" w:eastAsia="Times New Roman" w:hAnsi="Times New Roman" w:cs="Times New Roman"/>
          <w:color w:val="000000"/>
          <w:spacing w:val="0"/>
          <w:w w:val="100"/>
          <w:position w:val="0"/>
          <w:sz w:val="18"/>
          <w:szCs w:val="18"/>
        </w:rPr>
        <w:t>11,753,488</w:t>
      </w:r>
      <w:r>
        <w:rPr>
          <w:color w:val="000000"/>
          <w:spacing w:val="0"/>
          <w:w w:val="100"/>
          <w:position w:val="0"/>
        </w:rPr>
        <w:t>股的登记手续。</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日，公司发布关于现金及发行股份购买资产之 标的资产过户完成的公告。</w:t>
      </w:r>
    </w:p>
    <w:p>
      <w:pPr>
        <w:pStyle w:val="Style33"/>
        <w:keepNext/>
        <w:keepLines/>
        <w:widowControl w:val="0"/>
        <w:shd w:val="clear" w:color="auto" w:fill="auto"/>
        <w:bidi w:val="0"/>
        <w:spacing w:before="0" w:after="180" w:line="240" w:lineRule="auto"/>
        <w:ind w:left="0" w:right="0" w:firstLine="0"/>
        <w:jc w:val="left"/>
      </w:pPr>
      <w:bookmarkStart w:id="207" w:name="bookmark207"/>
      <w:bookmarkStart w:id="208" w:name="bookmark208"/>
      <w:bookmarkStart w:id="209" w:name="bookmark209"/>
      <w:bookmarkStart w:id="210" w:name="bookmark210"/>
      <w:r>
        <w:rPr>
          <w:color w:val="000000"/>
          <w:spacing w:val="0"/>
          <w:w w:val="100"/>
          <w:position w:val="0"/>
        </w:rPr>
        <w:t>五</w:t>
      </w:r>
      <w:bookmarkEnd w:id="209"/>
      <w:r>
        <w:rPr>
          <w:color w:val="000000"/>
          <w:spacing w:val="0"/>
          <w:w w:val="100"/>
          <w:position w:val="0"/>
        </w:rPr>
        <w:t>、公司股权激励的实施情况及其影响</w:t>
      </w:r>
      <w:bookmarkEnd w:id="207"/>
      <w:bookmarkEnd w:id="208"/>
      <w:bookmarkEnd w:id="210"/>
    </w:p>
    <w:p>
      <w:pPr>
        <w:pStyle w:val="Style36"/>
        <w:keepNext w:val="0"/>
        <w:keepLines w:val="0"/>
        <w:widowControl w:val="0"/>
        <w:shd w:val="clear" w:color="auto" w:fill="auto"/>
        <w:bidi w:val="0"/>
        <w:spacing w:before="0" w:after="0" w:line="475" w:lineRule="exact"/>
        <w:ind w:left="0" w:right="0"/>
        <w:jc w:val="both"/>
      </w:pPr>
      <w:bookmarkStart w:id="211" w:name="bookmark211"/>
      <w:r>
        <w:rPr>
          <w:b/>
          <w:bCs/>
          <w:color w:val="000000"/>
          <w:spacing w:val="0"/>
          <w:w w:val="100"/>
          <w:position w:val="0"/>
        </w:rPr>
        <w:t>（</w:t>
      </w:r>
      <w:bookmarkEnd w:id="211"/>
      <w:r>
        <w:rPr>
          <w:b/>
          <w:bCs/>
          <w:color w:val="000000"/>
          <w:spacing w:val="0"/>
          <w:w w:val="100"/>
          <w:position w:val="0"/>
        </w:rPr>
        <w:t>一）公司股权激励的基本情况</w:t>
      </w:r>
    </w:p>
    <w:p>
      <w:pPr>
        <w:pStyle w:val="Style36"/>
        <w:keepNext w:val="0"/>
        <w:keepLines w:val="0"/>
        <w:widowControl w:val="0"/>
        <w:shd w:val="clear" w:color="auto" w:fill="auto"/>
        <w:tabs>
          <w:tab w:pos="639" w:val="left"/>
        </w:tabs>
        <w:bidi w:val="0"/>
        <w:spacing w:before="0" w:after="0" w:line="475" w:lineRule="exact"/>
        <w:ind w:left="0" w:right="0"/>
        <w:jc w:val="both"/>
      </w:pPr>
      <w:bookmarkStart w:id="212" w:name="bookmark212"/>
      <w:r>
        <w:rPr>
          <w:rFonts w:ascii="Times New Roman" w:eastAsia="Times New Roman" w:hAnsi="Times New Roman" w:cs="Times New Roman"/>
          <w:color w:val="000000"/>
          <w:spacing w:val="0"/>
          <w:w w:val="100"/>
          <w:position w:val="0"/>
          <w:sz w:val="18"/>
          <w:szCs w:val="18"/>
        </w:rPr>
        <w:t>1</w:t>
      </w:r>
      <w:bookmarkEnd w:id="212"/>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日分别召开了第二届董事会第十四次会议和第二届监事会第十一次会议，审议通过了《北京 东方国信科技股份有限公司股票期权与限制性股票激励计划（草案）》及其摘要，公司独立董事对此发表了独立意见。其后 公司向中国证监会上报了申请备案材料。</w:t>
      </w:r>
    </w:p>
    <w:p>
      <w:pPr>
        <w:pStyle w:val="Style36"/>
        <w:keepNext w:val="0"/>
        <w:keepLines w:val="0"/>
        <w:widowControl w:val="0"/>
        <w:shd w:val="clear" w:color="auto" w:fill="auto"/>
        <w:tabs>
          <w:tab w:pos="649" w:val="left"/>
        </w:tabs>
        <w:bidi w:val="0"/>
        <w:spacing w:before="0" w:after="0" w:line="475" w:lineRule="exact"/>
        <w:ind w:left="0" w:right="0"/>
        <w:jc w:val="both"/>
      </w:pPr>
      <w:bookmarkStart w:id="213" w:name="bookmark213"/>
      <w:r>
        <w:rPr>
          <w:rFonts w:ascii="Times New Roman" w:eastAsia="Times New Roman" w:hAnsi="Times New Roman" w:cs="Times New Roman"/>
          <w:color w:val="000000"/>
          <w:spacing w:val="0"/>
          <w:w w:val="100"/>
          <w:position w:val="0"/>
          <w:sz w:val="18"/>
          <w:szCs w:val="18"/>
        </w:rPr>
        <w:t>2</w:t>
      </w:r>
      <w:bookmarkEnd w:id="213"/>
      <w:r>
        <w:rPr>
          <w:color w:val="000000"/>
          <w:spacing w:val="0"/>
          <w:w w:val="100"/>
          <w:position w:val="0"/>
        </w:rPr>
        <w:t>、</w:t>
        <w:tab/>
        <w:t>根据中国证监会的反馈意见，公司对《北京东方国信科技股份有限公司股票期权与限制性股票激励计划（草案）》进 行了修订，并于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日召开第二届董事会第十六次会议和第二届监事会第十二次会议，审议通过了《北京东方国 信科技股份有限公司股票期权与限制性股票激励计划（草案修订稿）》及其摘要，公司独立董事对激励计划发表了独立意见。</w:t>
      </w:r>
    </w:p>
    <w:p>
      <w:pPr>
        <w:pStyle w:val="Style36"/>
        <w:keepNext w:val="0"/>
        <w:keepLines w:val="0"/>
        <w:widowControl w:val="0"/>
        <w:shd w:val="clear" w:color="auto" w:fill="auto"/>
        <w:tabs>
          <w:tab w:pos="654" w:val="left"/>
        </w:tabs>
        <w:bidi w:val="0"/>
        <w:spacing w:before="0" w:after="0" w:line="475" w:lineRule="exact"/>
        <w:ind w:left="0" w:right="0"/>
        <w:jc w:val="both"/>
      </w:pPr>
      <w:bookmarkStart w:id="214" w:name="bookmark214"/>
      <w:r>
        <w:rPr>
          <w:rFonts w:ascii="Times New Roman" w:eastAsia="Times New Roman" w:hAnsi="Times New Roman" w:cs="Times New Roman"/>
          <w:color w:val="000000"/>
          <w:spacing w:val="0"/>
          <w:w w:val="100"/>
          <w:position w:val="0"/>
          <w:sz w:val="18"/>
          <w:szCs w:val="18"/>
        </w:rPr>
        <w:t>3</w:t>
      </w:r>
      <w:bookmarkEnd w:id="214"/>
      <w:r>
        <w:rPr>
          <w:color w:val="000000"/>
          <w:spacing w:val="0"/>
          <w:w w:val="100"/>
          <w:position w:val="0"/>
        </w:rPr>
        <w:t>、</w:t>
        <w:tab/>
        <w:t>公司股权激励计划经中国证监会备案无异议后，公司于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 了《北京东方国信科技股份有限公司股票期权与限制性股票激励计划（修订稿）》及摘要，本次股权激励计划拟向激励对象 授予权益总计</w:t>
      </w:r>
      <w:r>
        <w:rPr>
          <w:rFonts w:ascii="Times New Roman" w:eastAsia="Times New Roman" w:hAnsi="Times New Roman" w:cs="Times New Roman"/>
          <w:color w:val="000000"/>
          <w:spacing w:val="0"/>
          <w:w w:val="100"/>
          <w:position w:val="0"/>
          <w:sz w:val="18"/>
          <w:szCs w:val="18"/>
        </w:rPr>
        <w:t>542.00</w:t>
      </w:r>
      <w:r>
        <w:rPr>
          <w:color w:val="000000"/>
          <w:spacing w:val="0"/>
          <w:w w:val="100"/>
          <w:position w:val="0"/>
        </w:rPr>
        <w:t>万份，涉及的标的股票种类为人民币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股普通股，其中首次授予权益</w:t>
      </w:r>
      <w:r>
        <w:rPr>
          <w:rFonts w:ascii="Times New Roman" w:eastAsia="Times New Roman" w:hAnsi="Times New Roman" w:cs="Times New Roman"/>
          <w:color w:val="000000"/>
          <w:spacing w:val="0"/>
          <w:w w:val="100"/>
          <w:position w:val="0"/>
          <w:sz w:val="18"/>
          <w:szCs w:val="18"/>
        </w:rPr>
        <w:t>492.00</w:t>
      </w:r>
      <w:r>
        <w:rPr>
          <w:color w:val="000000"/>
          <w:spacing w:val="0"/>
          <w:w w:val="100"/>
          <w:position w:val="0"/>
        </w:rPr>
        <w:t>万份，预留</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万份。</w:t>
      </w:r>
    </w:p>
    <w:p>
      <w:pPr>
        <w:pStyle w:val="Style36"/>
        <w:keepNext w:val="0"/>
        <w:keepLines w:val="0"/>
        <w:widowControl w:val="0"/>
        <w:shd w:val="clear" w:color="auto" w:fill="auto"/>
        <w:tabs>
          <w:tab w:pos="639" w:val="left"/>
        </w:tabs>
        <w:bidi w:val="0"/>
        <w:spacing w:before="0" w:after="0" w:line="475" w:lineRule="exact"/>
        <w:ind w:left="0" w:right="0"/>
        <w:jc w:val="both"/>
      </w:pPr>
      <w:bookmarkStart w:id="215" w:name="bookmark215"/>
      <w:r>
        <w:rPr>
          <w:rFonts w:ascii="Times New Roman" w:eastAsia="Times New Roman" w:hAnsi="Times New Roman" w:cs="Times New Roman"/>
          <w:color w:val="000000"/>
          <w:spacing w:val="0"/>
          <w:w w:val="100"/>
          <w:position w:val="0"/>
          <w:sz w:val="18"/>
          <w:szCs w:val="18"/>
        </w:rPr>
        <w:t>4</w:t>
      </w:r>
      <w:bookmarkEnd w:id="215"/>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日分别召开第二届董事会第十七次会议和第二届监事会第十三次会议，审议通过了《关于公 司股票期权与限制性股票激励计划首次授予有关事项的议案》，确定以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日作为本次股权激励计划股票期权和 限制性股票的首次授予日，向</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245.25</w:t>
      </w:r>
      <w:r>
        <w:rPr>
          <w:color w:val="000000"/>
          <w:spacing w:val="0"/>
          <w:w w:val="100"/>
          <w:position w:val="0"/>
        </w:rPr>
        <w:t>万份股票期权和</w:t>
      </w:r>
      <w:r>
        <w:rPr>
          <w:rFonts w:ascii="Times New Roman" w:eastAsia="Times New Roman" w:hAnsi="Times New Roman" w:cs="Times New Roman"/>
          <w:color w:val="000000"/>
          <w:spacing w:val="0"/>
          <w:w w:val="100"/>
          <w:position w:val="0"/>
          <w:sz w:val="18"/>
          <w:szCs w:val="18"/>
        </w:rPr>
        <w:t>246.75</w:t>
      </w:r>
      <w:r>
        <w:rPr>
          <w:color w:val="000000"/>
          <w:spacing w:val="0"/>
          <w:w w:val="100"/>
          <w:position w:val="0"/>
        </w:rPr>
        <w:t>万股限制性股票。</w:t>
      </w:r>
    </w:p>
    <w:p>
      <w:pPr>
        <w:pStyle w:val="Style36"/>
        <w:keepNext w:val="0"/>
        <w:keepLines w:val="0"/>
        <w:widowControl w:val="0"/>
        <w:shd w:val="clear" w:color="auto" w:fill="auto"/>
        <w:tabs>
          <w:tab w:pos="634" w:val="left"/>
        </w:tabs>
        <w:bidi w:val="0"/>
        <w:spacing w:before="0" w:after="0" w:line="475" w:lineRule="exact"/>
        <w:ind w:left="0" w:right="0"/>
        <w:jc w:val="both"/>
      </w:pPr>
      <w:bookmarkStart w:id="216" w:name="bookmark216"/>
      <w:r>
        <w:rPr>
          <w:rFonts w:ascii="Times New Roman" w:eastAsia="Times New Roman" w:hAnsi="Times New Roman" w:cs="Times New Roman"/>
          <w:color w:val="000000"/>
          <w:spacing w:val="0"/>
          <w:w w:val="100"/>
          <w:position w:val="0"/>
          <w:sz w:val="18"/>
          <w:szCs w:val="18"/>
        </w:rPr>
        <w:t>5</w:t>
      </w:r>
      <w:bookmarkEnd w:id="216"/>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日分别召开第二届董事会第二十四次会议和第二届监事会第十八次会议，审议通过了《关于 已授予的部分股票期权作废及部分限制性股票回购并注销的议案》。公司独立董事并对此发表了独立意见。</w:t>
      </w:r>
    </w:p>
    <w:p>
      <w:pPr>
        <w:pStyle w:val="Style36"/>
        <w:keepNext w:val="0"/>
        <w:keepLines w:val="0"/>
        <w:widowControl w:val="0"/>
        <w:shd w:val="clear" w:color="auto" w:fill="auto"/>
        <w:tabs>
          <w:tab w:pos="649" w:val="left"/>
        </w:tabs>
        <w:bidi w:val="0"/>
        <w:spacing w:before="0" w:after="180" w:line="475" w:lineRule="exact"/>
        <w:ind w:left="0" w:right="0"/>
        <w:jc w:val="both"/>
        <w:rPr>
          <w:sz w:val="18"/>
          <w:szCs w:val="18"/>
        </w:rPr>
        <w:sectPr>
          <w:headerReference w:type="default" r:id="rId21"/>
          <w:footerReference w:type="default" r:id="rId22"/>
          <w:headerReference w:type="even" r:id="rId23"/>
          <w:footerReference w:type="even" r:id="rId24"/>
          <w:footnotePr>
            <w:pos w:val="pageBottom"/>
            <w:numFmt w:val="decimal"/>
            <w:numRestart w:val="continuous"/>
          </w:footnotePr>
          <w:pgSz w:w="11900" w:h="16840"/>
          <w:pgMar w:top="1398" w:right="1023" w:bottom="980" w:left="1104" w:header="0" w:footer="552" w:gutter="0"/>
          <w:cols w:space="720"/>
          <w:noEndnote/>
          <w:rtlGutter w:val="0"/>
          <w:docGrid w:linePitch="360"/>
        </w:sectPr>
      </w:pPr>
      <w:bookmarkStart w:id="217" w:name="bookmark217"/>
      <w:r>
        <w:rPr>
          <w:rFonts w:ascii="Times New Roman" w:eastAsia="Times New Roman" w:hAnsi="Times New Roman" w:cs="Times New Roman"/>
          <w:color w:val="000000"/>
          <w:spacing w:val="0"/>
          <w:w w:val="100"/>
          <w:position w:val="0"/>
          <w:sz w:val="18"/>
          <w:szCs w:val="18"/>
        </w:rPr>
        <w:t>6</w:t>
      </w:r>
      <w:bookmarkEnd w:id="217"/>
      <w:r>
        <w:rPr>
          <w:color w:val="000000"/>
          <w:spacing w:val="0"/>
          <w:w w:val="100"/>
          <w:position w:val="0"/>
          <w:sz w:val="17"/>
          <w:szCs w:val="17"/>
        </w:rPr>
        <w:t>、</w:t>
        <w:tab/>
        <w:t>公司于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sz w:val="17"/>
          <w:szCs w:val="17"/>
        </w:rPr>
        <w:t>日分别召开第二届董事会第二十五次会议和第二届监事会第十九次会议，审议通过了《关于已 授予的部分股票期权作废及部分限制性股票回购并注销的议案》，同意将原激励对象钟山已获授但尚未行权的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份股票 期权作废，并将其持有但尚未解锁的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sz w:val="17"/>
          <w:szCs w:val="17"/>
        </w:rPr>
        <w:t>股限制性股票进行回购注销，同意将已公告但尚未办理注销手续的原激励对象 张永军、周剑、刘爽、高翔持有的尚未行权的共计</w:t>
      </w:r>
      <w:r>
        <w:rPr>
          <w:rFonts w:ascii="Times New Roman" w:eastAsia="Times New Roman" w:hAnsi="Times New Roman" w:cs="Times New Roman"/>
          <w:color w:val="000000"/>
          <w:spacing w:val="0"/>
          <w:w w:val="100"/>
          <w:position w:val="0"/>
          <w:sz w:val="18"/>
          <w:szCs w:val="18"/>
        </w:rPr>
        <w:t>57,500</w:t>
      </w:r>
      <w:r>
        <w:rPr>
          <w:color w:val="000000"/>
          <w:spacing w:val="0"/>
          <w:w w:val="100"/>
          <w:position w:val="0"/>
          <w:sz w:val="17"/>
          <w:szCs w:val="17"/>
        </w:rPr>
        <w:t>份股权期权以及尚未解锁的共计</w:t>
      </w:r>
      <w:r>
        <w:rPr>
          <w:rFonts w:ascii="Times New Roman" w:eastAsia="Times New Roman" w:hAnsi="Times New Roman" w:cs="Times New Roman"/>
          <w:color w:val="000000"/>
          <w:spacing w:val="0"/>
          <w:w w:val="100"/>
          <w:position w:val="0"/>
          <w:sz w:val="18"/>
          <w:szCs w:val="18"/>
        </w:rPr>
        <w:t>57,500</w:t>
      </w:r>
      <w:r>
        <w:rPr>
          <w:color w:val="000000"/>
          <w:spacing w:val="0"/>
          <w:w w:val="100"/>
          <w:position w:val="0"/>
          <w:sz w:val="17"/>
          <w:szCs w:val="17"/>
        </w:rPr>
        <w:t xml:space="preserve">股限制性股票一并办理注 </w:t>
      </w:r>
      <w:r>
        <w:rPr>
          <w:b/>
          <w:bCs/>
          <w:color w:val="000000"/>
          <w:spacing w:val="0"/>
          <w:w w:val="100"/>
          <w:position w:val="0"/>
          <w:sz w:val="18"/>
          <w:szCs w:val="18"/>
        </w:rPr>
        <w:t>让数据改变工作与生活</w:t>
      </w:r>
    </w:p>
    <w:p>
      <w:pPr>
        <w:pStyle w:val="Style36"/>
        <w:keepNext w:val="0"/>
        <w:keepLines w:val="0"/>
        <w:widowControl w:val="0"/>
        <w:shd w:val="clear" w:color="auto" w:fill="auto"/>
        <w:bidi w:val="0"/>
        <w:spacing w:before="0" w:after="0" w:line="467" w:lineRule="exact"/>
        <w:ind w:left="0" w:right="0" w:firstLine="0"/>
        <w:jc w:val="left"/>
      </w:pPr>
      <w:r>
        <w:rPr>
          <w:color w:val="000000"/>
          <w:spacing w:val="0"/>
          <w:w w:val="100"/>
          <w:position w:val="0"/>
        </w:rPr>
        <w:t>销手续，限制性股票回购价格为</w:t>
      </w:r>
      <w:r>
        <w:rPr>
          <w:rFonts w:ascii="Times New Roman" w:eastAsia="Times New Roman" w:hAnsi="Times New Roman" w:cs="Times New Roman"/>
          <w:color w:val="000000"/>
          <w:spacing w:val="0"/>
          <w:w w:val="100"/>
          <w:position w:val="0"/>
          <w:sz w:val="18"/>
          <w:szCs w:val="18"/>
        </w:rPr>
        <w:t>5.42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股。公司本次作废已不符合激励条件的激励对象持有的尚未行权的股票期权共计 </w:t>
      </w:r>
      <w:r>
        <w:rPr>
          <w:rFonts w:ascii="Times New Roman" w:eastAsia="Times New Roman" w:hAnsi="Times New Roman" w:cs="Times New Roman"/>
          <w:color w:val="000000"/>
          <w:spacing w:val="0"/>
          <w:w w:val="100"/>
          <w:position w:val="0"/>
          <w:sz w:val="18"/>
          <w:szCs w:val="18"/>
        </w:rPr>
        <w:t>67,500</w:t>
      </w:r>
      <w:r>
        <w:rPr>
          <w:color w:val="000000"/>
          <w:spacing w:val="0"/>
          <w:w w:val="100"/>
          <w:position w:val="0"/>
        </w:rPr>
        <w:t>份，回购注销已不符合激励条件的激励对象所持有但尚未解锁的限制性股票共计</w:t>
      </w:r>
      <w:r>
        <w:rPr>
          <w:rFonts w:ascii="Times New Roman" w:eastAsia="Times New Roman" w:hAnsi="Times New Roman" w:cs="Times New Roman"/>
          <w:color w:val="000000"/>
          <w:spacing w:val="0"/>
          <w:w w:val="100"/>
          <w:position w:val="0"/>
          <w:sz w:val="18"/>
          <w:szCs w:val="18"/>
        </w:rPr>
        <w:t>67,500</w:t>
      </w:r>
      <w:r>
        <w:rPr>
          <w:color w:val="000000"/>
          <w:spacing w:val="0"/>
          <w:w w:val="100"/>
          <w:position w:val="0"/>
        </w:rPr>
        <w:t>股。</w:t>
      </w:r>
    </w:p>
    <w:p>
      <w:pPr>
        <w:pStyle w:val="Style36"/>
        <w:keepNext w:val="0"/>
        <w:keepLines w:val="0"/>
        <w:widowControl w:val="0"/>
        <w:shd w:val="clear" w:color="auto" w:fill="auto"/>
        <w:tabs>
          <w:tab w:pos="889" w:val="left"/>
        </w:tabs>
        <w:bidi w:val="0"/>
        <w:spacing w:before="0" w:after="0" w:line="467" w:lineRule="exact"/>
        <w:ind w:left="0" w:right="0"/>
        <w:jc w:val="both"/>
      </w:pPr>
      <w:bookmarkStart w:id="218" w:name="bookmark218"/>
      <w:r>
        <w:rPr>
          <w:b/>
          <w:bCs/>
          <w:color w:val="000000"/>
          <w:spacing w:val="0"/>
          <w:w w:val="100"/>
          <w:position w:val="0"/>
        </w:rPr>
        <w:t>（</w:t>
      </w:r>
      <w:bookmarkEnd w:id="218"/>
      <w:r>
        <w:rPr>
          <w:b/>
          <w:bCs/>
          <w:color w:val="000000"/>
          <w:spacing w:val="0"/>
          <w:w w:val="100"/>
          <w:position w:val="0"/>
        </w:rPr>
        <w:t>二）</w:t>
        <w:tab/>
        <w:t>截至本报告日股权激励计划实施进展</w:t>
      </w:r>
    </w:p>
    <w:p>
      <w:pPr>
        <w:pStyle w:val="Style36"/>
        <w:keepNext w:val="0"/>
        <w:keepLines w:val="0"/>
        <w:widowControl w:val="0"/>
        <w:shd w:val="clear" w:color="auto" w:fill="auto"/>
        <w:bidi w:val="0"/>
        <w:spacing w:before="0" w:after="0" w:line="467" w:lineRule="exact"/>
        <w:ind w:left="0" w:right="0"/>
        <w:jc w:val="both"/>
      </w:pPr>
      <w:r>
        <w:rPr>
          <w:color w:val="000000"/>
          <w:spacing w:val="0"/>
          <w:w w:val="100"/>
          <w:position w:val="0"/>
        </w:rPr>
        <w:t>公司已完成股权激励计划涉及首次授予相关股票期权和限制性股票的授予登记工作，尚未行权和解锁。</w:t>
      </w:r>
    </w:p>
    <w:p>
      <w:pPr>
        <w:pStyle w:val="Style36"/>
        <w:keepNext w:val="0"/>
        <w:keepLines w:val="0"/>
        <w:widowControl w:val="0"/>
        <w:shd w:val="clear" w:color="auto" w:fill="auto"/>
        <w:tabs>
          <w:tab w:pos="889" w:val="left"/>
        </w:tabs>
        <w:bidi w:val="0"/>
        <w:spacing w:before="0" w:after="0" w:line="467" w:lineRule="exact"/>
        <w:ind w:left="0" w:right="0"/>
        <w:jc w:val="both"/>
      </w:pPr>
      <w:bookmarkStart w:id="219" w:name="bookmark219"/>
      <w:r>
        <w:rPr>
          <w:b/>
          <w:bCs/>
          <w:color w:val="000000"/>
          <w:spacing w:val="0"/>
          <w:w w:val="100"/>
          <w:position w:val="0"/>
        </w:rPr>
        <w:t>（</w:t>
      </w:r>
      <w:bookmarkEnd w:id="219"/>
      <w:r>
        <w:rPr>
          <w:b/>
          <w:bCs/>
          <w:color w:val="000000"/>
          <w:spacing w:val="0"/>
          <w:w w:val="100"/>
          <w:position w:val="0"/>
        </w:rPr>
        <w:t>三）</w:t>
        <w:tab/>
        <w:t>实施股权激励计划对公司本报告期及以后年度财务状况和经营成果的影响</w:t>
      </w:r>
    </w:p>
    <w:p>
      <w:pPr>
        <w:pStyle w:val="Style36"/>
        <w:keepNext w:val="0"/>
        <w:keepLines w:val="0"/>
        <w:widowControl w:val="0"/>
        <w:shd w:val="clear" w:color="auto" w:fill="auto"/>
        <w:bidi w:val="0"/>
        <w:spacing w:before="0" w:after="0" w:line="467" w:lineRule="exact"/>
        <w:ind w:left="0" w:right="0"/>
        <w:jc w:val="both"/>
      </w:pPr>
      <w:r>
        <w:rPr>
          <w:color w:val="000000"/>
          <w:spacing w:val="0"/>
          <w:w w:val="100"/>
          <w:position w:val="0"/>
        </w:rPr>
        <w:t>根据《企业会计准则第</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号一股份支付》和《企业会计准则第</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号——金融工具确认和计量》中关于公允价值确定 的相关规定，企业需要选择适当的估值模型对股票期权与限制性股票的公允价值进行计算。公司本次激励计划股票期权与限 制性股票的授予对公司相关年度的财务状况和经营成果将产生一定的影响。董事会已确定激励计划的首次授予日为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日，根据授予日股票期权与限制性股票的公允价值总额分别确认股票期权与限制性股票激励成本。</w:t>
      </w:r>
    </w:p>
    <w:p>
      <w:pPr>
        <w:pStyle w:val="Style36"/>
        <w:keepNext w:val="0"/>
        <w:keepLines w:val="0"/>
        <w:widowControl w:val="0"/>
        <w:shd w:val="clear" w:color="auto" w:fill="auto"/>
        <w:bidi w:val="0"/>
        <w:spacing w:before="0" w:after="520" w:line="467" w:lineRule="exact"/>
        <w:ind w:left="0" w:right="0"/>
        <w:jc w:val="both"/>
      </w:pPr>
      <w:r>
        <w:rPr>
          <w:color w:val="000000"/>
          <w:spacing w:val="0"/>
          <w:w w:val="100"/>
          <w:position w:val="0"/>
        </w:rPr>
        <w:t>本报告期，经北京兴华会计师事务所有限责任公司审计，根据本公司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月开始执行的股票激励计划，本公司在 等待期内的每个资产负债表日，以对可行权股票数量的最佳估算为基础，按照单位限制性股票的激励成本，将当年取得的服 务计入相关费用和资本公积，公司本期计提的股权激励成本为人民币</w:t>
      </w:r>
      <w:r>
        <w:rPr>
          <w:rFonts w:ascii="Times New Roman" w:eastAsia="Times New Roman" w:hAnsi="Times New Roman" w:cs="Times New Roman"/>
          <w:color w:val="000000"/>
          <w:spacing w:val="0"/>
          <w:w w:val="100"/>
          <w:position w:val="0"/>
          <w:sz w:val="18"/>
          <w:szCs w:val="18"/>
        </w:rPr>
        <w:t>449.38</w:t>
      </w:r>
      <w:r>
        <w:rPr>
          <w:color w:val="000000"/>
          <w:spacing w:val="0"/>
          <w:w w:val="100"/>
          <w:position w:val="0"/>
        </w:rPr>
        <w:t>万元。</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股权激励事项临时公告披露索引如下:</w:t>
      </w:r>
    </w:p>
    <w:tbl>
      <w:tblPr>
        <w:tblOverlap w:val="never"/>
        <w:jc w:val="center"/>
        <w:tblLayout w:type="fixed"/>
      </w:tblPr>
      <w:tblGrid>
        <w:gridCol w:w="3197"/>
        <w:gridCol w:w="3192"/>
        <w:gridCol w:w="3202"/>
      </w:tblGrid>
      <w:tr>
        <w:trPr>
          <w:trHeight w:val="4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临时公告披露索引</w:t>
            </w:r>
          </w:p>
        </w:tc>
      </w:tr>
      <w:tr>
        <w:trPr>
          <w:trHeight w:val="7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第二届董事会第十四次会议决议公告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cn/finalpage/2012-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12-14Z61907580.PDF</w:t>
            </w:r>
          </w:p>
        </w:tc>
      </w:tr>
      <w:tr>
        <w:trPr>
          <w:trHeight w:val="7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独立董事关于公司股票期权与限制性股 票激励计划（草案）的独立意见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"http://www.cninfo.com.cn/finalpage/2012-" </w:instrText>
            </w:r>
            <w:r>
              <w:fldChar w:fldCharType="separate"/>
            </w:r>
            <w:r>
              <w:rPr>
                <w:rFonts w:ascii="Times New Roman" w:eastAsia="Times New Roman" w:hAnsi="Times New Roman" w:cs="Times New Roman"/>
                <w:color w:val="000000"/>
                <w:spacing w:val="0"/>
                <w:w w:val="100"/>
                <w:position w:val="0"/>
                <w:sz w:val="18"/>
                <w:szCs w:val="18"/>
              </w:rPr>
              <w:t>http://www.cninfo.com.cn/finalpage/2012-</w:t>
            </w:r>
            <w:r>
              <w:fldChar w:fldCharType="end"/>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12-14/61907582.PDF</w:t>
            </w:r>
          </w:p>
        </w:tc>
      </w:tr>
      <w:tr>
        <w:trPr>
          <w:trHeight w:val="7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第二届监事会第十一次会议决议公告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cn/finalpage/2012-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12-14/61907581.PDF</w:t>
            </w:r>
          </w:p>
        </w:tc>
      </w:tr>
      <w:tr>
        <w:trPr>
          <w:trHeight w:val="7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pPr>
            <w:r>
              <w:rPr>
                <w:color w:val="000000"/>
                <w:spacing w:val="0"/>
                <w:w w:val="100"/>
                <w:position w:val="0"/>
              </w:rPr>
              <w:t>股票期权与限制性股票激励计划（草案）</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cn/finalpage/2012-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12-14/61907578.PDF</w:t>
            </w:r>
          </w:p>
        </w:tc>
      </w:tr>
      <w:tr>
        <w:trPr>
          <w:trHeight w:val="7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left"/>
            </w:pPr>
            <w:r>
              <w:rPr>
                <w:color w:val="000000"/>
                <w:spacing w:val="0"/>
                <w:w w:val="100"/>
                <w:position w:val="0"/>
              </w:rPr>
              <w:t>股权激励对象名单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cn/finalpage/2012-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12-14/61907584.PDF</w:t>
            </w:r>
          </w:p>
        </w:tc>
      </w:tr>
      <w:tr>
        <w:trPr>
          <w:trHeight w:val="7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股票期权与限制性股票激励计划实施考 核管理办法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cn/finalpage/2012-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12-14/61907583.PDF</w:t>
            </w:r>
          </w:p>
        </w:tc>
      </w:tr>
      <w:tr>
        <w:trPr>
          <w:trHeight w:val="7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股票期权与限制性股票激励计划（草案） 摘要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cn/finalpage/2012-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12-14/61907579.PDF</w:t>
            </w:r>
          </w:p>
        </w:tc>
      </w:tr>
      <w:tr>
        <w:trPr>
          <w:trHeight w:val="10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上海荣正投资咨询有限公司关于股票期 权与限制性股票激励计划（草案）之独立 财务顾问报告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cn/finalpage/2012-</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12-14/61907585.PDF</w:t>
            </w:r>
          </w:p>
        </w:tc>
      </w:tr>
      <w:tr>
        <w:trPr>
          <w:trHeight w:val="75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关于股票期权与限制性股票激励计划（草 案）获得中国证监会备案无异议的公告</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02-05/62108905.PDF</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74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关于召开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年第一次临时股东大会的 通知</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02-07Z62120319.PDF</w:t>
            </w:r>
          </w:p>
        </w:tc>
      </w:tr>
      <w:tr>
        <w:trPr>
          <w:trHeight w:val="7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both"/>
            </w:pPr>
            <w:r>
              <w:rPr>
                <w:color w:val="000000"/>
                <w:spacing w:val="0"/>
                <w:w w:val="100"/>
                <w:position w:val="0"/>
              </w:rPr>
              <w:t>独立董事公开征集委托投票权报告书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02-07/62120320.PDF</w:t>
            </w:r>
          </w:p>
        </w:tc>
      </w:tr>
      <w:tr>
        <w:trPr>
          <w:trHeight w:val="7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股票期权与限制性股票激励计划（草案修 订稿）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02-07/62120312.PDF</w:t>
            </w:r>
          </w:p>
        </w:tc>
      </w:tr>
      <w:tr>
        <w:trPr>
          <w:trHeight w:val="7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独立董事关于公司股票期权与限制性股 票激励计划（草案修订稿）的独立意见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02-07/62120317.PDF</w:t>
            </w:r>
          </w:p>
        </w:tc>
      </w:tr>
      <w:tr>
        <w:trPr>
          <w:trHeight w:val="10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北京金诚同达律师事务所关于公司股票 期权与限制性股票激励计划（草案修订 稿）的法律意见书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02-07/62120318.PDF</w:t>
            </w:r>
          </w:p>
        </w:tc>
      </w:tr>
      <w:tr>
        <w:trPr>
          <w:trHeight w:val="7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股票期权与限制性股票激励计划激励对 象名单</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fldChar w:fldCharType="begin"/>
            </w:r>
            <w:r>
              <w:rPr/>
              <w:instrText> HYPERLINK "http://www.cninfo.com.cn/finalpage/2013-" </w:instrText>
            </w:r>
            <w:r>
              <w:fldChar w:fldCharType="separate"/>
            </w:r>
            <w:r>
              <w:rPr>
                <w:rFonts w:ascii="Times New Roman" w:eastAsia="Times New Roman" w:hAnsi="Times New Roman" w:cs="Times New Roman"/>
                <w:color w:val="000000"/>
                <w:spacing w:val="0"/>
                <w:w w:val="100"/>
                <w:position w:val="0"/>
                <w:sz w:val="18"/>
                <w:szCs w:val="18"/>
              </w:rPr>
              <w:t>http://www.cninfo.com.cn/finalpage/2013-</w:t>
            </w:r>
            <w:r>
              <w:fldChar w:fldCharType="end"/>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02-07/62120314.PDF</w:t>
            </w:r>
          </w:p>
        </w:tc>
      </w:tr>
      <w:tr>
        <w:trPr>
          <w:trHeight w:val="7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color w:val="000000"/>
                <w:spacing w:val="0"/>
                <w:w w:val="100"/>
                <w:position w:val="0"/>
              </w:rPr>
              <w:t>第二届董事会第十六次会议决议公告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02-07/62120315.PDF</w:t>
            </w:r>
          </w:p>
        </w:tc>
      </w:tr>
      <w:tr>
        <w:trPr>
          <w:trHeight w:val="7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color w:val="000000"/>
                <w:spacing w:val="0"/>
                <w:w w:val="100"/>
                <w:position w:val="0"/>
              </w:rPr>
              <w:t>第二届监事会第十二次会议决议公告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02-07/62120316.PDF</w:t>
            </w:r>
          </w:p>
        </w:tc>
      </w:tr>
      <w:tr>
        <w:trPr>
          <w:trHeight w:val="7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股票期权与限制性股票激励计划实施考 核管理办法（修订稿）</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02-07/62120311.PDF</w:t>
            </w:r>
          </w:p>
        </w:tc>
      </w:tr>
      <w:tr>
        <w:trPr>
          <w:trHeight w:val="10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上海荣正投资咨询有限公司关于公司股 票期权与限制性股票激励计划（草案修订 稿）之独立财务顾问报告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02-07/62120310.PDF</w:t>
            </w:r>
          </w:p>
        </w:tc>
      </w:tr>
      <w:tr>
        <w:trPr>
          <w:trHeight w:val="7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股票期权与限制性股票激励计划（草案修 订稿）摘要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02-07/62120313.PDF</w:t>
            </w:r>
          </w:p>
        </w:tc>
      </w:tr>
      <w:tr>
        <w:trPr>
          <w:trHeight w:val="7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年第一次临时股东大会的法律意见 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02-26/62151488.PDF</w:t>
            </w:r>
          </w:p>
        </w:tc>
      </w:tr>
      <w:tr>
        <w:trPr>
          <w:trHeight w:val="7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年第一次临时股东大会决议公告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02-26/62151487.PDF</w:t>
            </w:r>
          </w:p>
        </w:tc>
      </w:tr>
      <w:tr>
        <w:trPr>
          <w:trHeight w:val="7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关于股票期权与限制性股票激励计划首 次授予有关事项的公告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03-20/62231473.PDF</w:t>
            </w:r>
          </w:p>
        </w:tc>
      </w:tr>
      <w:tr>
        <w:trPr>
          <w:trHeight w:val="10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北京金诚同达律师事务所关于公司股票 期权与限制性股票激励计划所涉股票期 权及限制性股票首次授予的法律意见书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03-20/62231475.PDF</w:t>
            </w:r>
          </w:p>
        </w:tc>
      </w:tr>
      <w:tr>
        <w:trPr>
          <w:trHeight w:val="7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独立董事关于股票期权与限制性股票激 励计划首次授予相关事项的独立意见</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03-20/62231474.PDF</w:t>
            </w:r>
          </w:p>
        </w:tc>
      </w:tr>
      <w:tr>
        <w:trPr>
          <w:trHeight w:val="7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color w:val="000000"/>
                <w:spacing w:val="0"/>
                <w:w w:val="100"/>
                <w:position w:val="0"/>
              </w:rPr>
              <w:t>第二届董事会第十七次会议决议公告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03-20/62231471.PDF</w:t>
            </w:r>
          </w:p>
        </w:tc>
      </w:tr>
      <w:tr>
        <w:trPr>
          <w:trHeight w:val="44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第二届监事会第十三次会议决议公告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tbl>
      <w:tblPr>
        <w:tblOverlap w:val="never"/>
        <w:jc w:val="center"/>
        <w:tblLayout w:type="fixed"/>
      </w:tblPr>
      <w:tblGrid>
        <w:gridCol w:w="3197"/>
        <w:gridCol w:w="3192"/>
        <w:gridCol w:w="3202"/>
      </w:tblGrid>
      <w:tr>
        <w:trPr>
          <w:trHeight w:val="3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03-20Z62231472.PDF</w:t>
            </w:r>
          </w:p>
        </w:tc>
      </w:tr>
      <w:tr>
        <w:trPr>
          <w:trHeight w:val="7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关于股票期权与限制性股票首次授予登 记完成公告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05-11Z62480142.PDF</w:t>
            </w:r>
          </w:p>
        </w:tc>
      </w:tr>
      <w:tr>
        <w:trPr>
          <w:trHeight w:val="7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color w:val="000000"/>
                <w:spacing w:val="0"/>
                <w:w w:val="100"/>
                <w:position w:val="0"/>
              </w:rPr>
              <w:t>第二届董事会第二十四次会议决议公告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12-05/63341712.PDF</w:t>
            </w:r>
          </w:p>
        </w:tc>
      </w:tr>
      <w:tr>
        <w:trPr>
          <w:trHeight w:val="7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color w:val="000000"/>
                <w:spacing w:val="0"/>
                <w:w w:val="100"/>
                <w:position w:val="0"/>
              </w:rPr>
              <w:t>第二届监事会第十八次会议决议公告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12-05/63341713.PDF</w:t>
            </w:r>
          </w:p>
        </w:tc>
      </w:tr>
      <w:tr>
        <w:trPr>
          <w:trHeight w:val="7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20" w:after="0" w:line="240" w:lineRule="auto"/>
              <w:ind w:left="0" w:right="0" w:firstLine="0"/>
              <w:jc w:val="both"/>
            </w:pPr>
            <w:r>
              <w:rPr>
                <w:color w:val="000000"/>
                <w:spacing w:val="0"/>
                <w:w w:val="100"/>
                <w:position w:val="0"/>
              </w:rPr>
              <w:t>关于调整股票期权行权价格的公告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12-05/63342685.PDF</w:t>
            </w:r>
          </w:p>
        </w:tc>
      </w:tr>
      <w:tr>
        <w:trPr>
          <w:trHeight w:val="10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关于作废已离职激励对象已获授未行权 的股票期权及回购注销其所持未解锁的 限制性股票的公告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12-05/63341714.PDF</w:t>
            </w:r>
          </w:p>
        </w:tc>
      </w:tr>
      <w:tr>
        <w:trPr>
          <w:trHeight w:val="10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北京金诚同达律师事务所关于公司股票 期权与限制性股票激励计划调整事项的 法律意见书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http://www. cninfo. com. cn/finalpage/2013-</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12-05/63341716.PDF</w:t>
            </w:r>
          </w:p>
        </w:tc>
      </w:tr>
      <w:tr>
        <w:trPr>
          <w:trHeight w:val="7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color w:val="000000"/>
                <w:spacing w:val="0"/>
                <w:w w:val="100"/>
                <w:position w:val="0"/>
              </w:rPr>
              <w:t>第二届董事会第二十五次会议决议公告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cn/finalpage/2014-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04-10/63817646.PDF</w:t>
            </w:r>
          </w:p>
        </w:tc>
      </w:tr>
      <w:tr>
        <w:trPr>
          <w:trHeight w:val="739"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color w:val="000000"/>
                <w:spacing w:val="0"/>
                <w:w w:val="100"/>
                <w:position w:val="0"/>
              </w:rPr>
              <w:t>第二届监事会第十九次会议决议公告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cn/finalpage/2014-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04-10/63817647.PDF</w:t>
            </w:r>
          </w:p>
        </w:tc>
      </w:tr>
      <w:tr>
        <w:trPr>
          <w:trHeight w:val="10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关于作废已离职激励对象已获授未行权 的股票期权及回购注销其所持未解锁的 限制性股票的公告</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cn/finalpage/2014-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04-10/63817652.PDF</w:t>
            </w:r>
          </w:p>
        </w:tc>
      </w:tr>
      <w:tr>
        <w:trPr>
          <w:trHeight w:val="106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北京金诚同达律师事务所关于公司股票 期权与限制性股票激励计划调整事项的 法律意见书（二）</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10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//www. cninfo. com. cn/finalpage/2014-</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04-10/63817651.PDF</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rPr>
        <w:t>六</w:t>
      </w:r>
      <w:bookmarkEnd w:id="222"/>
      <w:r>
        <w:rPr>
          <w:color w:val="000000"/>
          <w:spacing w:val="0"/>
          <w:w w:val="100"/>
          <w:position w:val="0"/>
        </w:rPr>
        <w:t>、重大关联交易</w:t>
      </w:r>
      <w:bookmarkEnd w:id="220"/>
      <w:bookmarkEnd w:id="221"/>
      <w:bookmarkEnd w:id="223"/>
    </w:p>
    <w:p>
      <w:pPr>
        <w:pStyle w:val="Style40"/>
        <w:keepNext/>
        <w:keepLines/>
        <w:widowControl w:val="0"/>
        <w:shd w:val="clear" w:color="auto" w:fill="auto"/>
        <w:bidi w:val="0"/>
        <w:spacing w:before="0" w:after="340" w:line="240" w:lineRule="auto"/>
        <w:ind w:left="0" w:right="0" w:firstLine="0"/>
        <w:jc w:val="left"/>
      </w:pPr>
      <w:bookmarkStart w:id="224" w:name="bookmark224"/>
      <w:bookmarkStart w:id="225" w:name="bookmark225"/>
      <w:bookmarkStart w:id="226" w:name="bookmark226"/>
      <w:bookmarkStart w:id="227" w:name="bookmark227"/>
      <w:r>
        <w:rPr>
          <w:rFonts w:ascii="Times New Roman" w:eastAsia="Times New Roman" w:hAnsi="Times New Roman" w:cs="Times New Roman"/>
          <w:color w:val="000000"/>
          <w:spacing w:val="0"/>
          <w:w w:val="100"/>
          <w:position w:val="0"/>
        </w:rPr>
        <w:t>1</w:t>
      </w:r>
      <w:bookmarkEnd w:id="226"/>
      <w:r>
        <w:rPr>
          <w:color w:val="000000"/>
          <w:spacing w:val="0"/>
          <w:w w:val="100"/>
          <w:position w:val="0"/>
        </w:rPr>
        <w:t>、与日常经营相关的关联交易</w:t>
      </w:r>
      <w:bookmarkEnd w:id="224"/>
      <w:bookmarkEnd w:id="225"/>
      <w:bookmarkEnd w:id="227"/>
    </w:p>
    <w:tbl>
      <w:tblPr>
        <w:tblOverlap w:val="never"/>
        <w:jc w:val="center"/>
        <w:tblLayout w:type="fixed"/>
      </w:tblPr>
      <w:tblGrid>
        <w:gridCol w:w="806"/>
        <w:gridCol w:w="797"/>
        <w:gridCol w:w="797"/>
        <w:gridCol w:w="802"/>
        <w:gridCol w:w="797"/>
        <w:gridCol w:w="797"/>
        <w:gridCol w:w="802"/>
        <w:gridCol w:w="797"/>
        <w:gridCol w:w="797"/>
        <w:gridCol w:w="797"/>
        <w:gridCol w:w="797"/>
        <w:gridCol w:w="806"/>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 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定价原则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价格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right"/>
            </w:pPr>
            <w:r>
              <w:rPr>
                <w:color w:val="000000"/>
                <w:spacing w:val="0"/>
                <w:w w:val="100"/>
                <w:position w:val="0"/>
              </w:rPr>
              <w:t>关联交易 金额（万</w:t>
            </w:r>
          </w:p>
          <w:p>
            <w:pPr>
              <w:pStyle w:val="Style29"/>
              <w:keepNext w:val="0"/>
              <w:keepLines w:val="0"/>
              <w:widowControl w:val="0"/>
              <w:shd w:val="clear" w:color="auto" w:fill="auto"/>
              <w:bidi w:val="0"/>
              <w:spacing w:before="0" w:after="0" w:line="307" w:lineRule="exact"/>
              <w:ind w:left="0" w:right="0" w:firstLine="220"/>
              <w:jc w:val="left"/>
            </w:pPr>
            <w:r>
              <w:rPr>
                <w:color w:val="000000"/>
                <w:spacing w:val="0"/>
                <w:w w:val="100"/>
                <w:position w:val="0"/>
              </w:rPr>
              <w:t>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关联交易 结算方式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可获得的 同类交易 市价</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413" w:hRule="exact"/>
        </w:trPr>
        <w:tc>
          <w:tcPr>
            <w:gridSpan w:val="4"/>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报告期内公司向关联方销售（采购）产品和提供（接受）劳务的情况</w:t>
      </w:r>
    </w:p>
    <w:p>
      <w:pPr>
        <w:widowControl w:val="0"/>
        <w:spacing w:after="59" w:line="1" w:lineRule="exact"/>
      </w:pPr>
    </w:p>
    <w:tbl>
      <w:tblPr>
        <w:tblOverlap w:val="never"/>
        <w:jc w:val="center"/>
        <w:tblLayout w:type="fixed"/>
      </w:tblPr>
      <w:tblGrid>
        <w:gridCol w:w="2208"/>
        <w:gridCol w:w="1858"/>
        <w:gridCol w:w="1853"/>
        <w:gridCol w:w="1829"/>
        <w:gridCol w:w="183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向关联方销售产品和提供劳务</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向关联方采购产品和接受劳务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占同类交易金额的比例</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交易金额（万元）</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占同类交易金额的比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其中：报告期内公司向控股股东及其子公司销售产品或提供劳务的关联交易金额万元。</w:t>
      </w:r>
    </w:p>
    <w:p>
      <w:pPr>
        <w:pStyle w:val="Style40"/>
        <w:keepNext/>
        <w:keepLines/>
        <w:widowControl w:val="0"/>
        <w:shd w:val="clear" w:color="auto" w:fill="auto"/>
        <w:bidi w:val="0"/>
        <w:spacing w:before="0" w:after="340" w:line="240" w:lineRule="auto"/>
        <w:ind w:left="0" w:right="0" w:firstLine="0"/>
        <w:jc w:val="left"/>
      </w:pPr>
      <w:bookmarkStart w:id="228" w:name="bookmark228"/>
      <w:bookmarkStart w:id="229" w:name="bookmark229"/>
      <w:bookmarkStart w:id="230" w:name="bookmark230"/>
      <w:bookmarkStart w:id="231" w:name="bookmark231"/>
      <w:r>
        <w:rPr>
          <w:rFonts w:ascii="Times New Roman" w:eastAsia="Times New Roman" w:hAnsi="Times New Roman" w:cs="Times New Roman"/>
          <w:color w:val="000000"/>
          <w:spacing w:val="0"/>
          <w:w w:val="100"/>
          <w:position w:val="0"/>
        </w:rPr>
        <w:t>2</w:t>
      </w:r>
      <w:bookmarkEnd w:id="230"/>
      <w:r>
        <w:rPr>
          <w:color w:val="000000"/>
          <w:spacing w:val="0"/>
          <w:w w:val="100"/>
          <w:position w:val="0"/>
        </w:rPr>
        <w:t>、资产收购、出售发生的关联交易</w:t>
      </w:r>
      <w:bookmarkEnd w:id="228"/>
      <w:bookmarkEnd w:id="229"/>
      <w:bookmarkEnd w:id="231"/>
    </w:p>
    <w:tbl>
      <w:tblPr>
        <w:tblOverlap w:val="never"/>
        <w:jc w:val="center"/>
        <w:tblLayout w:type="fixed"/>
      </w:tblPr>
      <w:tblGrid>
        <w:gridCol w:w="744"/>
        <w:gridCol w:w="758"/>
        <w:gridCol w:w="734"/>
        <w:gridCol w:w="739"/>
        <w:gridCol w:w="739"/>
        <w:gridCol w:w="730"/>
        <w:gridCol w:w="734"/>
        <w:gridCol w:w="734"/>
        <w:gridCol w:w="734"/>
        <w:gridCol w:w="734"/>
        <w:gridCol w:w="739"/>
        <w:gridCol w:w="739"/>
        <w:gridCol w:w="720"/>
      </w:tblGrid>
      <w:tr>
        <w:trPr>
          <w:trHeight w:val="135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关联交 易类型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易内容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转让资 产的账 面价值 （万元）</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转让资 产的评 估价值 （万元）</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市场公 允价值 （万元）</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转让价 格（万</w:t>
            </w:r>
          </w:p>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易结算 方式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交易损 益（万</w:t>
            </w:r>
          </w:p>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披露日 期</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披露索 引</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232" w:name="bookmark232"/>
      <w:bookmarkStart w:id="233" w:name="bookmark233"/>
      <w:bookmarkStart w:id="234" w:name="bookmark234"/>
      <w:bookmarkStart w:id="235" w:name="bookmark235"/>
      <w:r>
        <w:rPr>
          <w:rFonts w:ascii="Times New Roman" w:eastAsia="Times New Roman" w:hAnsi="Times New Roman" w:cs="Times New Roman"/>
          <w:color w:val="000000"/>
          <w:spacing w:val="0"/>
          <w:w w:val="100"/>
          <w:position w:val="0"/>
        </w:rPr>
        <w:t>3</w:t>
      </w:r>
      <w:bookmarkEnd w:id="234"/>
      <w:r>
        <w:rPr>
          <w:color w:val="000000"/>
          <w:spacing w:val="0"/>
          <w:w w:val="100"/>
          <w:position w:val="0"/>
        </w:rPr>
        <w:t>、共同对外投资的重大关联交易</w:t>
      </w:r>
      <w:bookmarkEnd w:id="232"/>
      <w:bookmarkEnd w:id="233"/>
      <w:bookmarkEnd w:id="235"/>
    </w:p>
    <w:tbl>
      <w:tblPr>
        <w:tblOverlap w:val="never"/>
        <w:jc w:val="center"/>
        <w:tblLayout w:type="fixed"/>
      </w:tblPr>
      <w:tblGrid>
        <w:gridCol w:w="1075"/>
        <w:gridCol w:w="1066"/>
        <w:gridCol w:w="1066"/>
        <w:gridCol w:w="1066"/>
        <w:gridCol w:w="1061"/>
        <w:gridCol w:w="1066"/>
        <w:gridCol w:w="1061"/>
        <w:gridCol w:w="1061"/>
        <w:gridCol w:w="1066"/>
      </w:tblGrid>
      <w:tr>
        <w:trPr>
          <w:trHeight w:val="135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共同投资方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被投资企业 的主营业务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的注册资本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的总资产（万</w:t>
            </w:r>
          </w:p>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的净资产（万</w:t>
            </w:r>
          </w:p>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被投资企业 的净利润（万</w:t>
            </w:r>
          </w:p>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元）</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被投资企业 的重大在建 项目的进展</w:t>
            </w:r>
          </w:p>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情况</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共同对外投资的重大关联交易情况说明</w:t>
      </w:r>
    </w:p>
    <w:p>
      <w:pPr>
        <w:pStyle w:val="Style40"/>
        <w:keepNext/>
        <w:keepLines/>
        <w:widowControl w:val="0"/>
        <w:shd w:val="clear" w:color="auto" w:fill="auto"/>
        <w:bidi w:val="0"/>
        <w:spacing w:before="0" w:after="380" w:line="240" w:lineRule="auto"/>
        <w:ind w:left="0" w:right="0" w:firstLine="0"/>
        <w:jc w:val="left"/>
      </w:pPr>
      <w:bookmarkStart w:id="236" w:name="bookmark236"/>
      <w:bookmarkStart w:id="237" w:name="bookmark237"/>
      <w:bookmarkStart w:id="238" w:name="bookmark238"/>
      <w:bookmarkStart w:id="239" w:name="bookmark239"/>
      <w:r>
        <w:rPr>
          <w:rFonts w:ascii="Times New Roman" w:eastAsia="Times New Roman" w:hAnsi="Times New Roman" w:cs="Times New Roman"/>
          <w:color w:val="000000"/>
          <w:spacing w:val="0"/>
          <w:w w:val="100"/>
          <w:position w:val="0"/>
        </w:rPr>
        <w:t>4</w:t>
      </w:r>
      <w:bookmarkEnd w:id="238"/>
      <w:r>
        <w:rPr>
          <w:color w:val="000000"/>
          <w:spacing w:val="0"/>
          <w:w w:val="100"/>
          <w:position w:val="0"/>
        </w:rPr>
        <w:t>、关联债权债务往来</w:t>
      </w:r>
      <w:bookmarkEnd w:id="236"/>
      <w:bookmarkEnd w:id="237"/>
      <w:bookmarkEnd w:id="239"/>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是否存在非经营性关联债权债务往来</w:t>
      </w:r>
    </w:p>
    <w:p>
      <w:pPr>
        <w:pStyle w:val="Style3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color w:val="000000"/>
          <w:spacing w:val="0"/>
          <w:w w:val="100"/>
          <w:position w:val="0"/>
          <w:sz w:val="18"/>
          <w:szCs w:val="18"/>
        </w:rPr>
        <w:t>寸</w:t>
      </w:r>
      <w:r>
        <w:rPr>
          <w:color w:val="000000"/>
          <w:spacing w:val="0"/>
          <w:w w:val="100"/>
          <w:position w:val="0"/>
        </w:rPr>
        <w:t>否</w:t>
      </w:r>
    </w:p>
    <w:tbl>
      <w:tblPr>
        <w:tblOverlap w:val="never"/>
        <w:jc w:val="center"/>
        <w:tblLayout w:type="fixed"/>
      </w:tblPr>
      <w:tblGrid>
        <w:gridCol w:w="1742"/>
        <w:gridCol w:w="1118"/>
        <w:gridCol w:w="1118"/>
        <w:gridCol w:w="1123"/>
        <w:gridCol w:w="1118"/>
        <w:gridCol w:w="1118"/>
        <w:gridCol w:w="1118"/>
        <w:gridCol w:w="1128"/>
      </w:tblGrid>
      <w:tr>
        <w:trPr>
          <w:trHeight w:val="10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债权债务类 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是否存在非 经营性资金 占用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期初余额（万 元）</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本期发生额</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期末余额（万 元）</w:t>
            </w:r>
          </w:p>
        </w:tc>
      </w:tr>
    </w:tbl>
    <w:p>
      <w:pPr>
        <w:widowControl w:val="0"/>
        <w:spacing w:after="339" w:line="1" w:lineRule="exact"/>
      </w:pPr>
    </w:p>
    <w:p>
      <w:pPr>
        <w:pStyle w:val="Style40"/>
        <w:keepNext/>
        <w:keepLines/>
        <w:widowControl w:val="0"/>
        <w:shd w:val="clear" w:color="auto" w:fill="auto"/>
        <w:bidi w:val="0"/>
        <w:spacing w:before="0" w:after="380" w:line="240" w:lineRule="auto"/>
        <w:ind w:left="0" w:right="0" w:firstLine="0"/>
        <w:jc w:val="left"/>
      </w:pPr>
      <w:bookmarkStart w:id="240" w:name="bookmark240"/>
      <w:bookmarkStart w:id="241" w:name="bookmark241"/>
      <w:bookmarkStart w:id="242" w:name="bookmark242"/>
      <w:bookmarkStart w:id="243" w:name="bookmark243"/>
      <w:r>
        <w:rPr>
          <w:rFonts w:ascii="Times New Roman" w:eastAsia="Times New Roman" w:hAnsi="Times New Roman" w:cs="Times New Roman"/>
          <w:color w:val="000000"/>
          <w:spacing w:val="0"/>
          <w:w w:val="100"/>
          <w:position w:val="0"/>
        </w:rPr>
        <w:t>5</w:t>
      </w:r>
      <w:bookmarkEnd w:id="242"/>
      <w:r>
        <w:rPr>
          <w:color w:val="000000"/>
          <w:spacing w:val="0"/>
          <w:w w:val="100"/>
          <w:position w:val="0"/>
        </w:rPr>
        <w:t>、其他重大关联交易</w:t>
      </w:r>
      <w:bookmarkEnd w:id="240"/>
      <w:bookmarkEnd w:id="241"/>
      <w:bookmarkEnd w:id="243"/>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8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44" w:name="bookmark244"/>
      <w:bookmarkStart w:id="245" w:name="bookmark245"/>
      <w:bookmarkStart w:id="246" w:name="bookmark246"/>
      <w:bookmarkStart w:id="247" w:name="bookmark247"/>
      <w:r>
        <w:rPr>
          <w:color w:val="000000"/>
          <w:spacing w:val="0"/>
          <w:w w:val="100"/>
          <w:position w:val="0"/>
        </w:rPr>
        <w:t>七</w:t>
      </w:r>
      <w:bookmarkEnd w:id="246"/>
      <w:r>
        <w:rPr>
          <w:color w:val="000000"/>
          <w:spacing w:val="0"/>
          <w:w w:val="100"/>
          <w:position w:val="0"/>
        </w:rPr>
        <w:t>、重大合同及其履行情况</w:t>
      </w:r>
      <w:bookmarkEnd w:id="244"/>
      <w:bookmarkEnd w:id="245"/>
      <w:bookmarkEnd w:id="247"/>
    </w:p>
    <w:p>
      <w:pPr>
        <w:pStyle w:val="Style40"/>
        <w:keepNext/>
        <w:keepLines/>
        <w:widowControl w:val="0"/>
        <w:shd w:val="clear" w:color="auto" w:fill="auto"/>
        <w:bidi w:val="0"/>
        <w:spacing w:before="0" w:after="340" w:line="240" w:lineRule="auto"/>
        <w:ind w:left="0" w:right="0" w:firstLine="0"/>
        <w:jc w:val="left"/>
      </w:pPr>
      <w:bookmarkStart w:id="248" w:name="bookmark248"/>
      <w:bookmarkStart w:id="249" w:name="bookmark249"/>
      <w:bookmarkStart w:id="250" w:name="bookmark250"/>
      <w:bookmarkStart w:id="251" w:name="bookmark251"/>
      <w:r>
        <w:rPr>
          <w:rFonts w:ascii="Times New Roman" w:eastAsia="Times New Roman" w:hAnsi="Times New Roman" w:cs="Times New Roman"/>
          <w:color w:val="000000"/>
          <w:spacing w:val="0"/>
          <w:w w:val="100"/>
          <w:position w:val="0"/>
        </w:rPr>
        <w:t>1</w:t>
      </w:r>
      <w:bookmarkEnd w:id="250"/>
      <w:r>
        <w:rPr>
          <w:color w:val="000000"/>
          <w:spacing w:val="0"/>
          <w:w w:val="100"/>
          <w:position w:val="0"/>
        </w:rPr>
        <w:t>、托管、承包、租赁事项情况</w:t>
      </w:r>
      <w:bookmarkEnd w:id="248"/>
      <w:bookmarkEnd w:id="249"/>
      <w:bookmarkEnd w:id="251"/>
    </w:p>
    <w:p>
      <w:pPr>
        <w:pStyle w:val="Style40"/>
        <w:keepNext/>
        <w:keepLines/>
        <w:widowControl w:val="0"/>
        <w:shd w:val="clear" w:color="auto" w:fill="auto"/>
        <w:bidi w:val="0"/>
        <w:spacing w:before="0" w:after="380" w:line="240" w:lineRule="auto"/>
        <w:ind w:left="0" w:right="0" w:firstLine="0"/>
        <w:jc w:val="left"/>
      </w:pPr>
      <w:bookmarkStart w:id="248" w:name="bookmark248"/>
      <w:bookmarkStart w:id="249" w:name="bookmark249"/>
      <w:bookmarkStart w:id="252" w:name="bookmark252"/>
      <w:bookmarkStart w:id="253" w:name="bookmark253"/>
      <w:r>
        <w:rPr>
          <w:color w:val="000000"/>
          <w:spacing w:val="0"/>
          <w:w w:val="100"/>
          <w:position w:val="0"/>
        </w:rPr>
        <w:t>（</w:t>
      </w:r>
      <w:bookmarkEnd w:id="252"/>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248"/>
      <w:bookmarkEnd w:id="249"/>
      <w:bookmarkEnd w:id="253"/>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托管情况说明</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以上的项目</w:t>
      </w:r>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240" w:line="240" w:lineRule="auto"/>
        <w:ind w:left="0" w:right="0" w:firstLine="0"/>
        <w:jc w:val="left"/>
      </w:pPr>
      <w:bookmarkStart w:id="254" w:name="bookmark254"/>
      <w:bookmarkStart w:id="255" w:name="bookmark255"/>
      <w:bookmarkStart w:id="256" w:name="bookmark256"/>
      <w:bookmarkStart w:id="257" w:name="bookmark257"/>
      <w:r>
        <w:rPr>
          <w:color w:val="000000"/>
          <w:spacing w:val="0"/>
          <w:w w:val="100"/>
          <w:position w:val="0"/>
        </w:rPr>
        <w:t>（</w:t>
      </w:r>
      <w:bookmarkEnd w:id="256"/>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254"/>
      <w:bookmarkEnd w:id="255"/>
      <w:bookmarkEnd w:id="257"/>
    </w:p>
    <w:p>
      <w:pPr>
        <w:pStyle w:val="Style36"/>
        <w:keepNext w:val="0"/>
        <w:keepLines w:val="0"/>
        <w:widowControl w:val="0"/>
        <w:shd w:val="clear" w:color="auto" w:fill="auto"/>
        <w:bidi w:val="0"/>
        <w:spacing w:before="0" w:after="140" w:line="350" w:lineRule="exact"/>
        <w:ind w:left="0" w:right="0" w:firstLine="0"/>
        <w:jc w:val="left"/>
      </w:pPr>
      <w:r>
        <w:rPr>
          <w:color w:val="000000"/>
          <w:spacing w:val="0"/>
          <w:w w:val="100"/>
          <w:position w:val="0"/>
        </w:rPr>
        <w:t>承包情况说明</w:t>
      </w:r>
    </w:p>
    <w:p>
      <w:pPr>
        <w:pStyle w:val="Style36"/>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tabs>
          <w:tab w:pos="493" w:val="left"/>
        </w:tabs>
        <w:bidi w:val="0"/>
        <w:spacing w:before="0" w:after="240" w:line="240" w:lineRule="auto"/>
        <w:ind w:left="0" w:right="0" w:firstLine="0"/>
        <w:jc w:val="left"/>
      </w:pPr>
      <w:bookmarkStart w:id="258" w:name="bookmark258"/>
      <w:bookmarkStart w:id="259" w:name="bookmark259"/>
      <w:bookmarkStart w:id="260" w:name="bookmark260"/>
      <w:bookmarkStart w:id="261" w:name="bookmark261"/>
      <w:r>
        <w:rPr>
          <w:color w:val="000000"/>
          <w:spacing w:val="0"/>
          <w:w w:val="100"/>
          <w:position w:val="0"/>
        </w:rPr>
        <w:t>（</w:t>
      </w:r>
      <w:bookmarkEnd w:id="260"/>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258"/>
      <w:bookmarkEnd w:id="259"/>
      <w:bookmarkEnd w:id="261"/>
    </w:p>
    <w:p>
      <w:pPr>
        <w:pStyle w:val="Style36"/>
        <w:keepNext w:val="0"/>
        <w:keepLines w:val="0"/>
        <w:widowControl w:val="0"/>
        <w:shd w:val="clear" w:color="auto" w:fill="auto"/>
        <w:bidi w:val="0"/>
        <w:spacing w:before="0" w:after="0" w:line="350" w:lineRule="exact"/>
        <w:ind w:left="0" w:right="0" w:firstLine="0"/>
        <w:jc w:val="left"/>
      </w:pPr>
      <w:r>
        <w:rPr>
          <w:color w:val="000000"/>
          <w:spacing w:val="0"/>
          <w:w w:val="100"/>
          <w:position w:val="0"/>
        </w:rPr>
        <w:t>租赁情况说明</w:t>
      </w:r>
    </w:p>
    <w:p>
      <w:pPr>
        <w:pStyle w:val="Style36"/>
        <w:keepNext w:val="0"/>
        <w:keepLines w:val="0"/>
        <w:widowControl w:val="0"/>
        <w:shd w:val="clear" w:color="auto" w:fill="auto"/>
        <w:bidi w:val="0"/>
        <w:spacing w:before="0" w:after="0" w:line="350" w:lineRule="exact"/>
        <w:ind w:left="0" w:right="0" w:firstLine="0"/>
        <w:jc w:val="left"/>
      </w:pPr>
      <w:r>
        <w:rPr>
          <w:color w:val="000000"/>
          <w:spacing w:val="0"/>
          <w:w w:val="100"/>
          <w:position w:val="0"/>
        </w:rPr>
        <w:t>无。</w:t>
      </w:r>
    </w:p>
    <w:p>
      <w:pPr>
        <w:pStyle w:val="Style36"/>
        <w:keepNext w:val="0"/>
        <w:keepLines w:val="0"/>
        <w:widowControl w:val="0"/>
        <w:shd w:val="clear" w:color="auto" w:fill="auto"/>
        <w:bidi w:val="0"/>
        <w:spacing w:before="0" w:after="360" w:line="350" w:lineRule="exact"/>
        <w:ind w:left="0" w:right="0" w:firstLine="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262" w:name="bookmark262"/>
      <w:bookmarkStart w:id="263" w:name="bookmark263"/>
      <w:bookmarkStart w:id="264" w:name="bookmark264"/>
      <w:bookmarkStart w:id="265" w:name="bookmark265"/>
      <w:r>
        <w:rPr>
          <w:rFonts w:ascii="Times New Roman" w:eastAsia="Times New Roman" w:hAnsi="Times New Roman" w:cs="Times New Roman"/>
          <w:color w:val="000000"/>
          <w:spacing w:val="0"/>
          <w:w w:val="100"/>
          <w:position w:val="0"/>
        </w:rPr>
        <w:t>2</w:t>
      </w:r>
      <w:bookmarkEnd w:id="264"/>
      <w:r>
        <w:rPr>
          <w:color w:val="000000"/>
          <w:spacing w:val="0"/>
          <w:w w:val="100"/>
          <w:position w:val="0"/>
        </w:rPr>
        <w:t>、担保情况</w:t>
      </w:r>
      <w:bookmarkEnd w:id="262"/>
      <w:bookmarkEnd w:id="263"/>
      <w:bookmarkEnd w:id="26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613"/>
        <w:gridCol w:w="936"/>
        <w:gridCol w:w="941"/>
        <w:gridCol w:w="1210"/>
        <w:gridCol w:w="1181"/>
        <w:gridCol w:w="1094"/>
        <w:gridCol w:w="1018"/>
        <w:gridCol w:w="802"/>
        <w:gridCol w:w="797"/>
      </w:tblGrid>
      <w:tr>
        <w:trPr>
          <w:trHeight w:val="408"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是否为关 联方担保</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北京千禾颐养家苑 养老服务有限责任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07</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报告期内审批的对外担保额度 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报告期内对外担保实际发生</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额合计（</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报告期末已审批的对外担保额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both"/>
            </w:pPr>
            <w:r>
              <w:rPr>
                <w:color w:val="000000"/>
                <w:spacing w:val="0"/>
                <w:w w:val="100"/>
                <w:position w:val="0"/>
              </w:rPr>
              <w:t>报告期末实际对外担保余额 合计（</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担保额度</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相关公告</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实际发生日期 （协议签署 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是否为关 联方担保</w:t>
            </w:r>
          </w:p>
        </w:tc>
      </w:tr>
      <w:tr>
        <w:trPr>
          <w:trHeight w:val="710"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报告期内审批对子公司担保额 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报告期内对子公司担保实际 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报告期末已审批的对子公司担 保额度合计（</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报告期末对子公司实际担保</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公司担保总额（即前两大项的合计）</w:t>
            </w:r>
          </w:p>
        </w:tc>
      </w:tr>
      <w:tr>
        <w:trPr>
          <w:trHeight w:val="71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w:t>
            </w:r>
            <w:r>
              <w:rPr>
                <w:color w:val="000000"/>
                <w:spacing w:val="0"/>
                <w:w w:val="100"/>
                <w:position w:val="0"/>
              </w:rPr>
              <w:t>）</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报告期内担保实际发生额合</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A2+B2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8"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报告期末已审批的担保额度合</w:t>
            </w:r>
          </w:p>
        </w:tc>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4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报告期末实际担保余额合计</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bl>
    <w:p>
      <w:pPr>
        <w:spacing w:lineRule="exact" w:line="1"/>
        <w:rPr>
          <w:sz w:val="2"/>
          <w:szCs w:val="2"/>
        </w:rPr>
      </w:pPr>
      <w:r>
        <w:br w:type="page"/>
      </w:r>
    </w:p>
    <w:tbl>
      <w:tblPr>
        <w:tblOverlap w:val="never"/>
        <w:jc w:val="center"/>
        <w:tblLayout w:type="fixed"/>
      </w:tblPr>
      <w:tblGrid>
        <w:gridCol w:w="4699"/>
        <w:gridCol w:w="4891"/>
      </w:tblGrid>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w:t>
            </w:r>
            <w:r>
              <w:rPr>
                <w:color w:val="000000"/>
                <w:spacing w:val="0"/>
                <w:w w:val="100"/>
                <w:position w:val="0"/>
              </w:rPr>
              <w:t>）</w:t>
            </w:r>
            <w:r>
              <w:rPr>
                <w:color w:val="000000"/>
                <w:spacing w:val="0"/>
                <w:w w:val="100"/>
                <w:position w:val="0"/>
              </w:rPr>
              <w:t>占公司净资产的比例（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0.49%</w:t>
            </w:r>
          </w:p>
        </w:tc>
      </w:tr>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 务担保金额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sz w:val="18"/>
                <w:szCs w:val="18"/>
              </w:rPr>
              <w:t>C+D+E</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134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未到期担保可能承担连带清偿责任说明（如有）</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公司为北京千禾颐养家苑养老服务有限责任公司申请</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 银行借款提供连带责任担保，同时北京千禾颐养家苑养老服务 有限责任公司为本公司提供反担保，如千禾颐养家苑养老服务 有限责任公司不能如期偿还借款，公司需承担连带清偿责任。</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采用复合方式担保的具体情况说明</w:t>
      </w:r>
    </w:p>
    <w:p>
      <w:pPr>
        <w:pStyle w:val="Style40"/>
        <w:keepNext/>
        <w:keepLines/>
        <w:widowControl w:val="0"/>
        <w:shd w:val="clear" w:color="auto" w:fill="auto"/>
        <w:bidi w:val="0"/>
        <w:spacing w:before="0" w:line="240" w:lineRule="auto"/>
        <w:ind w:left="0" w:right="0" w:firstLine="0"/>
        <w:jc w:val="left"/>
      </w:pPr>
      <w:bookmarkStart w:id="266" w:name="bookmark266"/>
      <w:bookmarkStart w:id="267" w:name="bookmark267"/>
      <w:bookmarkStart w:id="268" w:name="bookmark268"/>
      <w:bookmarkStart w:id="269" w:name="bookmark269"/>
      <w:r>
        <w:rPr>
          <w:rFonts w:ascii="Times New Roman" w:eastAsia="Times New Roman" w:hAnsi="Times New Roman" w:cs="Times New Roman"/>
          <w:color w:val="000000"/>
          <w:spacing w:val="0"/>
          <w:w w:val="100"/>
          <w:position w:val="0"/>
        </w:rPr>
        <w:t>3</w:t>
      </w:r>
      <w:bookmarkEnd w:id="268"/>
      <w:r>
        <w:rPr>
          <w:color w:val="000000"/>
          <w:spacing w:val="0"/>
          <w:w w:val="100"/>
          <w:position w:val="0"/>
        </w:rPr>
        <w:t>、委托理财、衍生品投资和委托贷款情况</w:t>
      </w:r>
      <w:bookmarkEnd w:id="266"/>
      <w:bookmarkEnd w:id="267"/>
      <w:bookmarkEnd w:id="269"/>
    </w:p>
    <w:p>
      <w:pPr>
        <w:pStyle w:val="Style40"/>
        <w:keepNext/>
        <w:keepLines/>
        <w:widowControl w:val="0"/>
        <w:shd w:val="clear" w:color="auto" w:fill="auto"/>
        <w:bidi w:val="0"/>
        <w:spacing w:before="0" w:line="240" w:lineRule="auto"/>
        <w:ind w:left="0" w:right="0" w:firstLine="0"/>
        <w:jc w:val="left"/>
      </w:pPr>
      <w:bookmarkStart w:id="266" w:name="bookmark266"/>
      <w:bookmarkStart w:id="267" w:name="bookmark267"/>
      <w:bookmarkStart w:id="270" w:name="bookmark270"/>
      <w:bookmarkStart w:id="271" w:name="bookmark271"/>
      <w:r>
        <w:rPr>
          <w:rFonts w:ascii="Times New Roman" w:eastAsia="Times New Roman" w:hAnsi="Times New Roman" w:cs="Times New Roman"/>
          <w:color w:val="000000"/>
          <w:spacing w:val="0"/>
          <w:w w:val="100"/>
          <w:position w:val="0"/>
        </w:rPr>
        <w:t>（</w:t>
      </w:r>
      <w:bookmarkEnd w:id="270"/>
      <w:r>
        <w:rPr>
          <w:rFonts w:ascii="Times New Roman" w:eastAsia="Times New Roman" w:hAnsi="Times New Roman" w:cs="Times New Roman"/>
          <w:color w:val="000000"/>
          <w:spacing w:val="0"/>
          <w:w w:val="100"/>
          <w:position w:val="0"/>
        </w:rPr>
        <w:t>1</w:t>
      </w:r>
      <w:r>
        <w:rPr>
          <w:color w:val="000000"/>
          <w:spacing w:val="0"/>
          <w:w w:val="100"/>
          <w:position w:val="0"/>
        </w:rPr>
        <w:t>）委托理财情况</w:t>
      </w:r>
      <w:bookmarkEnd w:id="266"/>
      <w:bookmarkEnd w:id="267"/>
      <w:bookmarkEnd w:id="27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44"/>
        <w:gridCol w:w="734"/>
        <w:gridCol w:w="739"/>
        <w:gridCol w:w="768"/>
        <w:gridCol w:w="739"/>
        <w:gridCol w:w="734"/>
        <w:gridCol w:w="734"/>
        <w:gridCol w:w="739"/>
        <w:gridCol w:w="730"/>
        <w:gridCol w:w="739"/>
        <w:gridCol w:w="734"/>
        <w:gridCol w:w="734"/>
        <w:gridCol w:w="710"/>
      </w:tblGrid>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受托人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是否关 联交易</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产品类 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委托理</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起始日 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终止日</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报酬确</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本期实 际收回 本金金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是否经 过规定 程序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计提减 值准备 金额（如 有）</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预计收 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实际损 益金额</w:t>
            </w:r>
          </w:p>
        </w:tc>
      </w:tr>
      <w:tr>
        <w:trPr>
          <w:trHeight w:val="403"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委托理财资金来源</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逾期未收回的本金和收益累计金额</w:t>
            </w:r>
          </w:p>
        </w:tc>
        <w:tc>
          <w:tcPr>
            <w:gridSpan w:val="9"/>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审议委托理财的董事会决议披露日期</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9"/>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gridSpan w:val="4"/>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审议委托理财的股东大会决议披露日 期（如有</w:t>
            </w:r>
            <w:r>
              <w:rPr>
                <w:color w:val="000000"/>
                <w:spacing w:val="0"/>
                <w:w w:val="100"/>
                <w:position w:val="0"/>
                <w:sz w:val="18"/>
                <w:szCs w:val="18"/>
              </w:rPr>
              <w:t>）</w:t>
            </w:r>
          </w:p>
        </w:tc>
        <w:tc>
          <w:tcPr>
            <w:gridSpan w:val="9"/>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w:t>
      </w:r>
      <w:bookmarkEnd w:id="274"/>
      <w:r>
        <w:rPr>
          <w:rFonts w:ascii="Times New Roman" w:eastAsia="Times New Roman" w:hAnsi="Times New Roman" w:cs="Times New Roman"/>
          <w:color w:val="000000"/>
          <w:spacing w:val="0"/>
          <w:w w:val="100"/>
          <w:position w:val="0"/>
        </w:rPr>
        <w:t>2</w:t>
      </w:r>
      <w:r>
        <w:rPr>
          <w:color w:val="000000"/>
          <w:spacing w:val="0"/>
          <w:w w:val="100"/>
          <w:position w:val="0"/>
        </w:rPr>
        <w:t>）衍生品投资情况</w:t>
      </w:r>
      <w:bookmarkEnd w:id="272"/>
      <w:bookmarkEnd w:id="273"/>
      <w:bookmarkEnd w:id="27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802"/>
        <w:gridCol w:w="797"/>
        <w:gridCol w:w="797"/>
        <w:gridCol w:w="806"/>
        <w:gridCol w:w="797"/>
        <w:gridCol w:w="797"/>
        <w:gridCol w:w="802"/>
        <w:gridCol w:w="797"/>
        <w:gridCol w:w="797"/>
        <w:gridCol w:w="797"/>
        <w:gridCol w:w="802"/>
        <w:gridCol w:w="802"/>
      </w:tblGrid>
      <w:tr>
        <w:trPr>
          <w:trHeight w:val="1666"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资操作方 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交易</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资类型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衍生品投 资初始投 资金额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起始日期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终止日期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期初投资 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计提减值 准备金额</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（如有）</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期末投资 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期末投资 金额占公 司报告期 末净资产 比例（%）</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报告期实 际损益金 额</w:t>
            </w:r>
          </w:p>
        </w:tc>
      </w:tr>
    </w:tbl>
    <w:p>
      <w:pPr>
        <w:spacing w:lineRule="exact" w:line="1"/>
        <w:rPr>
          <w:sz w:val="2"/>
          <w:szCs w:val="2"/>
        </w:rPr>
      </w:pPr>
      <w:r>
        <w:br w:type="page"/>
      </w:r>
    </w:p>
    <w:tbl>
      <w:tblPr>
        <w:tblOverlap w:val="never"/>
        <w:jc w:val="center"/>
        <w:tblLayout w:type="fixed"/>
      </w:tblPr>
      <w:tblGrid>
        <w:gridCol w:w="3202"/>
        <w:gridCol w:w="797"/>
        <w:gridCol w:w="797"/>
        <w:gridCol w:w="802"/>
        <w:gridCol w:w="797"/>
        <w:gridCol w:w="797"/>
        <w:gridCol w:w="797"/>
        <w:gridCol w:w="802"/>
        <w:gridCol w:w="80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8"/>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审议衍生品投资的董事会决议披露日期</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（如有</w:t>
            </w:r>
            <w:r>
              <w:rPr>
                <w:color w:val="000000"/>
                <w:spacing w:val="0"/>
                <w:w w:val="100"/>
                <w:position w:val="0"/>
                <w:sz w:val="18"/>
                <w:szCs w:val="18"/>
              </w:rPr>
              <w:t>）</w:t>
            </w:r>
          </w:p>
        </w:tc>
        <w:tc>
          <w:tcPr>
            <w:gridSpan w:val="8"/>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审议衍生品投资的股东大会决议披露日 期（如有</w:t>
            </w:r>
            <w:r>
              <w:rPr>
                <w:color w:val="000000"/>
                <w:spacing w:val="0"/>
                <w:w w:val="100"/>
                <w:position w:val="0"/>
                <w:sz w:val="18"/>
                <w:szCs w:val="18"/>
              </w:rPr>
              <w:t>）</w:t>
            </w:r>
          </w:p>
        </w:tc>
        <w:tc>
          <w:tcPr>
            <w:gridSpan w:val="8"/>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276" w:name="bookmark276"/>
      <w:bookmarkStart w:id="277" w:name="bookmark277"/>
      <w:bookmarkStart w:id="278" w:name="bookmark278"/>
      <w:bookmarkStart w:id="279" w:name="bookmark279"/>
      <w:r>
        <w:rPr>
          <w:color w:val="000000"/>
          <w:spacing w:val="0"/>
          <w:w w:val="100"/>
          <w:position w:val="0"/>
        </w:rPr>
        <w:t>（</w:t>
      </w:r>
      <w:bookmarkEnd w:id="278"/>
      <w:r>
        <w:rPr>
          <w:rFonts w:ascii="Times New Roman" w:eastAsia="Times New Roman" w:hAnsi="Times New Roman" w:cs="Times New Roman"/>
          <w:color w:val="000000"/>
          <w:spacing w:val="0"/>
          <w:w w:val="100"/>
          <w:position w:val="0"/>
        </w:rPr>
        <w:t>3</w:t>
      </w:r>
      <w:r>
        <w:rPr>
          <w:color w:val="000000"/>
          <w:spacing w:val="0"/>
          <w:w w:val="100"/>
          <w:position w:val="0"/>
        </w:rPr>
        <w:t>）委托贷款情况</w:t>
      </w:r>
      <w:bookmarkEnd w:id="276"/>
      <w:bookmarkEnd w:id="277"/>
      <w:bookmarkEnd w:id="27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4061"/>
        <w:gridCol w:w="878"/>
        <w:gridCol w:w="883"/>
        <w:gridCol w:w="883"/>
        <w:gridCol w:w="1435"/>
        <w:gridCol w:w="1445"/>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贷款对象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是否关联 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贷款金额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担保人或抵押物</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贷款对象资金用 途</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审议委托贷款的董事会决议披露日期（如有</w:t>
            </w:r>
            <w:r>
              <w:rPr>
                <w:color w:val="000000"/>
                <w:spacing w:val="0"/>
                <w:w w:val="100"/>
                <w:position w:val="0"/>
                <w:sz w:val="18"/>
                <w:szCs w:val="18"/>
              </w:rPr>
              <w:t>）</w:t>
            </w:r>
          </w:p>
        </w:tc>
        <w:tc>
          <w:tcPr>
            <w:gridSpan w:val="5"/>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审议委托贷款的股东大会决议披露日期（如有</w:t>
            </w:r>
            <w:r>
              <w:rPr>
                <w:color w:val="000000"/>
                <w:spacing w:val="0"/>
                <w:w w:val="100"/>
                <w:position w:val="0"/>
                <w:sz w:val="18"/>
                <w:szCs w:val="18"/>
              </w:rPr>
              <w:t>）</w:t>
            </w:r>
          </w:p>
        </w:tc>
        <w:tc>
          <w:tcPr>
            <w:gridSpan w:val="5"/>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400" w:line="240" w:lineRule="auto"/>
        <w:ind w:left="0" w:right="0" w:firstLine="0"/>
        <w:jc w:val="left"/>
      </w:pPr>
      <w:bookmarkStart w:id="280" w:name="bookmark280"/>
      <w:bookmarkStart w:id="281" w:name="bookmark281"/>
      <w:bookmarkStart w:id="282" w:name="bookmark282"/>
      <w:bookmarkStart w:id="283" w:name="bookmark283"/>
      <w:r>
        <w:rPr>
          <w:rFonts w:ascii="Times New Roman" w:eastAsia="Times New Roman" w:hAnsi="Times New Roman" w:cs="Times New Roman"/>
          <w:color w:val="000000"/>
          <w:spacing w:val="0"/>
          <w:w w:val="100"/>
          <w:position w:val="0"/>
        </w:rPr>
        <w:t>4</w:t>
      </w:r>
      <w:bookmarkEnd w:id="282"/>
      <w:r>
        <w:rPr>
          <w:color w:val="000000"/>
          <w:spacing w:val="0"/>
          <w:w w:val="100"/>
          <w:position w:val="0"/>
        </w:rPr>
        <w:t>、其他重大合同</w:t>
      </w:r>
      <w:bookmarkEnd w:id="280"/>
      <w:bookmarkEnd w:id="281"/>
      <w:bookmarkEnd w:id="283"/>
    </w:p>
    <w:p>
      <w:pPr>
        <w:pStyle w:val="Style3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4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rPr>
        <w:t>八</w:t>
      </w:r>
      <w:bookmarkEnd w:id="286"/>
      <w:r>
        <w:rPr>
          <w:color w:val="000000"/>
          <w:spacing w:val="0"/>
          <w:w w:val="100"/>
          <w:position w:val="0"/>
        </w:rPr>
        <w:t>、承诺事项履行情况</w:t>
      </w:r>
      <w:bookmarkEnd w:id="284"/>
      <w:bookmarkEnd w:id="285"/>
      <w:bookmarkEnd w:id="287"/>
    </w:p>
    <w:p>
      <w:pPr>
        <w:pStyle w:val="Style40"/>
        <w:keepNext/>
        <w:keepLines/>
        <w:widowControl w:val="0"/>
        <w:shd w:val="clear" w:color="auto" w:fill="auto"/>
        <w:bidi w:val="0"/>
        <w:spacing w:before="0" w:after="340" w:line="240" w:lineRule="auto"/>
        <w:ind w:left="0" w:right="0" w:firstLine="0"/>
        <w:jc w:val="left"/>
      </w:pPr>
      <w:bookmarkStart w:id="288" w:name="bookmark288"/>
      <w:bookmarkStart w:id="289" w:name="bookmark289"/>
      <w:bookmarkStart w:id="290" w:name="bookmark290"/>
      <w:bookmarkStart w:id="291" w:name="bookmark291"/>
      <w:r>
        <w:rPr>
          <w:rFonts w:ascii="Times New Roman" w:eastAsia="Times New Roman" w:hAnsi="Times New Roman" w:cs="Times New Roman"/>
          <w:color w:val="000000"/>
          <w:spacing w:val="0"/>
          <w:w w:val="100"/>
          <w:position w:val="0"/>
        </w:rPr>
        <w:t>1</w:t>
      </w:r>
      <w:bookmarkEnd w:id="290"/>
      <w:r>
        <w:rPr>
          <w:color w:val="000000"/>
          <w:spacing w:val="0"/>
          <w:w w:val="100"/>
          <w:position w:val="0"/>
        </w:rPr>
        <w:t>、公司或持股</w:t>
      </w:r>
      <w:r>
        <w:rPr>
          <w:rFonts w:ascii="Times New Roman" w:eastAsia="Times New Roman" w:hAnsi="Times New Roman" w:cs="Times New Roman"/>
          <w:color w:val="000000"/>
          <w:spacing w:val="0"/>
          <w:w w:val="100"/>
          <w:position w:val="0"/>
        </w:rPr>
        <w:t>5%</w:t>
      </w:r>
      <w:r>
        <w:rPr>
          <w:color w:val="000000"/>
          <w:spacing w:val="0"/>
          <w:w w:val="100"/>
          <w:position w:val="0"/>
        </w:rPr>
        <w:t>以上股东在报告期内发生或以前期间发生但持续到报告期内的承诺事项</w:t>
      </w:r>
      <w:bookmarkEnd w:id="288"/>
      <w:bookmarkEnd w:id="289"/>
      <w:bookmarkEnd w:id="291"/>
    </w:p>
    <w:tbl>
      <w:tblPr>
        <w:tblOverlap w:val="never"/>
        <w:jc w:val="center"/>
        <w:tblLayout w:type="fixed"/>
      </w:tblPr>
      <w:tblGrid>
        <w:gridCol w:w="1709"/>
        <w:gridCol w:w="1277"/>
        <w:gridCol w:w="3686"/>
        <w:gridCol w:w="1133"/>
        <w:gridCol w:w="850"/>
        <w:gridCol w:w="931"/>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履行情况</w:t>
            </w: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公司承诺不为激励对象依股票期权与限制性股 票激励计划提供贷款以及其他任何形式的财务 资助，包括为其贷款提供担保。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股权激励 计划实施 期间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 动报告书中所作承诺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left"/>
            </w:pPr>
            <w:r>
              <w:rPr>
                <w:color w:val="000000"/>
                <w:spacing w:val="0"/>
                <w:w w:val="100"/>
                <w:position w:val="0"/>
              </w:rPr>
              <w:t>邢洪海、程树 森、贾振丽、霍 守锋、李永杰、 赵宏博、田佳 星、王可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邢洪海、程树森、贾振丽、霍守锋、李永杰、 赵宏博、田佳星、王可于本次交易中获得的合 计</w:t>
            </w:r>
            <w:r>
              <w:rPr>
                <w:rFonts w:ascii="Times New Roman" w:eastAsia="Times New Roman" w:hAnsi="Times New Roman" w:cs="Times New Roman"/>
                <w:color w:val="000000"/>
                <w:spacing w:val="0"/>
                <w:w w:val="100"/>
                <w:position w:val="0"/>
                <w:sz w:val="18"/>
                <w:szCs w:val="18"/>
              </w:rPr>
              <w:t>4,764,925</w:t>
            </w:r>
            <w:r>
              <w:rPr>
                <w:color w:val="000000"/>
                <w:spacing w:val="0"/>
                <w:w w:val="100"/>
                <w:position w:val="0"/>
              </w:rPr>
              <w:t>股股份（根据其持续拥有北科亿力 公司权益的时间超过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个月的部分进行确定） 自本次发行结束之日起十二个月内不转让；邢 洪海、程树森、贾振丽、霍守锋、李永杰、赵 宏博、田佳星、王可于本次交易中获得的合计 </w:t>
            </w:r>
            <w:r>
              <w:rPr>
                <w:rFonts w:ascii="Times New Roman" w:eastAsia="Times New Roman" w:hAnsi="Times New Roman" w:cs="Times New Roman"/>
                <w:color w:val="000000"/>
                <w:spacing w:val="0"/>
                <w:w w:val="100"/>
                <w:position w:val="0"/>
                <w:sz w:val="18"/>
                <w:szCs w:val="18"/>
              </w:rPr>
              <w:t>4,764,931</w:t>
            </w:r>
            <w:r>
              <w:rPr>
                <w:color w:val="000000"/>
                <w:spacing w:val="0"/>
                <w:w w:val="100"/>
                <w:position w:val="0"/>
              </w:rPr>
              <w:t>股股份（根据其持续拥有北科亿力公 司权益的时间不足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个月的部分进行确定） 自本次发行结束之日起三十六个月内不转让。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梁洪、武文袈、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梁洪于本次交易中获得的</w:t>
            </w:r>
            <w:r>
              <w:rPr>
                <w:rFonts w:ascii="Times New Roman" w:eastAsia="Times New Roman" w:hAnsi="Times New Roman" w:cs="Times New Roman"/>
                <w:color w:val="000000"/>
                <w:spacing w:val="0"/>
                <w:w w:val="100"/>
                <w:position w:val="0"/>
                <w:sz w:val="18"/>
                <w:szCs w:val="18"/>
              </w:rPr>
              <w:t>2,001,270</w:t>
            </w:r>
            <w:r>
              <w:rPr>
                <w:color w:val="000000"/>
                <w:spacing w:val="0"/>
                <w:w w:val="100"/>
                <w:position w:val="0"/>
              </w:rPr>
              <w:t>股股份（根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709"/>
        <w:gridCol w:w="1277"/>
        <w:gridCol w:w="3686"/>
        <w:gridCol w:w="1133"/>
        <w:gridCol w:w="850"/>
        <w:gridCol w:w="931"/>
      </w:tblGrid>
      <w:tr>
        <w:trPr>
          <w:trHeight w:val="254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据其持续拥有科瑞明公司权益的时间超过</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个月的部分进行确定）自本次发行结束之日起 十二个月内不转让；梁洪于本次交易中获得的 </w:t>
            </w:r>
            <w:r>
              <w:rPr>
                <w:rFonts w:ascii="Times New Roman" w:eastAsia="Times New Roman" w:hAnsi="Times New Roman" w:cs="Times New Roman"/>
                <w:color w:val="000000"/>
                <w:spacing w:val="0"/>
                <w:w w:val="100"/>
                <w:position w:val="0"/>
                <w:sz w:val="18"/>
                <w:szCs w:val="18"/>
              </w:rPr>
              <w:t>66,709</w:t>
            </w:r>
            <w:r>
              <w:rPr>
                <w:color w:val="000000"/>
                <w:spacing w:val="0"/>
                <w:w w:val="100"/>
                <w:position w:val="0"/>
              </w:rPr>
              <w:t>股股份（根据其持续拥有科瑞明公司权 益的时间不足</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个月的部分进行确定）自本 次发行结束之日起三十六个月内不转让。武文 袈、刘岩于本次交易中获得的股份自本次发行 结束之日起三十六个月内不转让。</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邢洪海、程树 森、贾振丽、霍 守锋、李永杰、 赵宏博、田佳 星、王可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邢洪海、程树森、贾振丽、霍守锋、李永杰、 赵宏博、田佳星、王可承诺：北科亿力公司</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年经审计的扣除非经常性损 益的净利润分别不低于人民币</w:t>
            </w:r>
            <w:r>
              <w:rPr>
                <w:rFonts w:ascii="Times New Roman" w:eastAsia="Times New Roman" w:hAnsi="Times New Roman" w:cs="Times New Roman"/>
                <w:color w:val="000000"/>
                <w:spacing w:val="0"/>
                <w:w w:val="100"/>
                <w:position w:val="0"/>
                <w:sz w:val="18"/>
                <w:szCs w:val="18"/>
              </w:rPr>
              <w:t>1,500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1,800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2,200</w:t>
            </w:r>
            <w:r>
              <w:rPr>
                <w:color w:val="000000"/>
                <w:spacing w:val="0"/>
                <w:w w:val="100"/>
                <w:position w:val="0"/>
              </w:rPr>
              <w:t>万元。以上净利润为归属于 母公司股东的扣除非经常性损益的净利润。东 方国信、邢洪海、程树森、贾振丽、霍守锋、 李永杰、赵宏博、田佳星、王可确认本次发行 股份购买资产完成后，北科亿力公司如未实现 上述承诺净利润，则邢洪海、程树森、贾振丽、 霍守锋、李永杰、赵宏博、田佳星、王可应按 照《发行股份购买资产协议》及其补充协议和 《盈利预测补偿协议》及其补充协议的约定对 东方国信予以补偿。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321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梁洪、武文袈、</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梁洪、武文袈、刘岩承诺：科瑞明公司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年经审计的扣除非经常性损益的 净利润分别不低于人民币</w:t>
            </w:r>
            <w:r>
              <w:rPr>
                <w:rFonts w:ascii="Times New Roman" w:eastAsia="Times New Roman" w:hAnsi="Times New Roman" w:cs="Times New Roman"/>
                <w:color w:val="000000"/>
                <w:spacing w:val="0"/>
                <w:w w:val="100"/>
                <w:position w:val="0"/>
                <w:sz w:val="18"/>
                <w:szCs w:val="18"/>
              </w:rPr>
              <w:t>600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800</w:t>
            </w:r>
            <w:r>
              <w:rPr>
                <w:color w:val="000000"/>
                <w:spacing w:val="0"/>
                <w:w w:val="100"/>
                <w:position w:val="0"/>
              </w:rPr>
              <w:t xml:space="preserve">万元、 </w:t>
            </w:r>
            <w:r>
              <w:rPr>
                <w:rFonts w:ascii="Times New Roman" w:eastAsia="Times New Roman" w:hAnsi="Times New Roman" w:cs="Times New Roman"/>
                <w:color w:val="000000"/>
                <w:spacing w:val="0"/>
                <w:w w:val="100"/>
                <w:position w:val="0"/>
                <w:sz w:val="18"/>
                <w:szCs w:val="18"/>
              </w:rPr>
              <w:t>1,000</w:t>
            </w:r>
            <w:r>
              <w:rPr>
                <w:color w:val="000000"/>
                <w:spacing w:val="0"/>
                <w:w w:val="100"/>
                <w:position w:val="0"/>
              </w:rPr>
              <w:t>万元。以上净利润为归属于母公司股东的 扣除非经常性损益的净利润。东方国信、科瑞 明全体股东确认本次现金及发行股份购买资产 完成后，科瑞明公司如未实现上述承诺净利润， 则梁洪、武文袈、刘岩应按照《发行股份购买 资产协议》及其补充协议和《盈利预测补偿协 议》及其补充协议的约定对东方国信予以补偿。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34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邢洪海、程树 森、贾振丽、霍 守锋、李永杰、 赵宏博、田佳 星、王可、梁洪、 武文袈、刘岩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邢洪海、程树森、贾振丽、霍守锋、李永杰、 赵宏博、田佳星、王可、梁洪、武文袈、刘岩 已签署《避免同业竞争的承诺函》，承诺：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人及本人的关联方不拥有、管理、控制、投资、 从事其他任何与东方国信、北科亿力公司相同 或相近的业务或项目，亦不参与拥有、管理、 控制、投资其他任何与东方国信、北科亿力公 司相同或相近的业务或项目，亦不谋求通过与 任何第三人合资、合作、联营或采取租赁经营、 承包经营、委托管理等方式直接或间接从事与 东方国信、北科亿力公司构成竞争的业务。本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709"/>
        <w:gridCol w:w="1277"/>
        <w:gridCol w:w="3686"/>
        <w:gridCol w:w="1133"/>
        <w:gridCol w:w="850"/>
        <w:gridCol w:w="931"/>
      </w:tblGrid>
      <w:tr>
        <w:trPr>
          <w:trHeight w:val="192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人及本人的关联方若违反上述承诺的，将立即 停止与东方国信、北科亿力公司构成竞争之业 务，并采取必要措施予以纠正补救；同时对因 本人及本人的关联方未履行本承诺函所作的承 诺而给东方国信、北科亿力公司造成一切损失 和后果承担赔偿责任。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6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邢洪海、霍守 峰、田佳星、李 永杰、赵宏博、 孙争、季文、王 守生、石宇航、 解宁强、吴建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科亿力部分股东及核心人员邢洪海、霍守峰、 田佳星、李永杰、赵宏博、孙争、季文、王守 生、石宇航、解宁强、吴建已签署了关于工作 年限与竞业禁止事项的承诺函，在承诺函中约 定：</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）在北科亿力任职期间，及不论因何 种原因（法律框架内）从北科亿力离职后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 内，不拥有、管理、控制、投资、从事其他任 何与北科亿力及东方国信从事业务相同或相近 的任何业务或项目，亦不参与拥有、管理、控 制、投资其他任何与北科亿力及东方国信从事 业务相同或相近的任何业务或项目，亦不谋求 通过与任何第三人合资、合作、联营或采取租 赁经营、承包经营、委托管理等方式直接或间 接从事与北科亿力及东方国信构成竞争的业 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）作为北科亿力员工期间及不论因何 种原因（法律框架内）从北科亿力离职后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 内，若违反上述承诺的，将立即停止与北科亿 力及东方国信构成竞争之业务，并采取必要措 施予以纠正补救；同时对因本人未履行本承诺 函所作的承诺而给北科亿力及东方国信造成一 切损失和后果承担赔偿责任。（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）承诺自北 科亿力股权交割日起将与公司签订不短于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 的劳动合同，承诺将在公司任职至少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442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梁洪、武文袈、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梁洪、武文袈、刘岩已签署《避免同业竞争的 承诺函》，承诺：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本人及本人的关联方不拥有、 管理、控制、投资、从事其他任何与东方国信、 科瑞明公司相同或相近的业务或项目，亦不参 与拥有、管理、控制、投资其他任何与东方国 信、科瑞明公司相同或相近的业务或项目，亦 不谋求通过与任何第三人合资、合作、联营或 采取租赁经营、承包经营、委托管理等方式直 接或间接从事与东方国信、科瑞明公司构成竞 争的业务。本人及本人的关联方若违反上述承 诺的，将立即停止与东方国信、科瑞明公司构 成竞争之业务，并采取必要措施予以纠正补救; 同时对因本人及本人的关联方未履行本承诺函 所作的承诺而给东方国信、科瑞明公司造成一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709"/>
        <w:gridCol w:w="1277"/>
        <w:gridCol w:w="3686"/>
        <w:gridCol w:w="1133"/>
        <w:gridCol w:w="850"/>
        <w:gridCol w:w="931"/>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切损失和后果承担赔偿责任。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梁洪、武文袈、 刘岩、王艳梅、 赵祖龙、李永刚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科瑞明原股东及核心人员梁洪、武文袈、刘岩、 王艳梅、赵祖龙、李永刚已签署了关于工作年 限与竞业禁止事项的承诺函，在承诺函中约定：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）在科瑞明任职期间，及不论因何种原因</w:t>
            </w:r>
          </w:p>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（法律框架内）从科瑞明离职后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年内，不拥 有、管理、控制、投资、从事其他任何与科瑞 明及东方国信从事业务相同或相近的任何业务 或项目，亦不参与拥有、管理、控制、投资其 他任何与科瑞明及东方国信从事业务相同或相 近的任何业务或项目，亦不谋求通过与任何第 三人合资、合作、联营或采取租赁经营、承包 经营、委托管理等方式直接或间接从事与科瑞 明及东方国信构成竞争的业务。</w:t>
            </w:r>
            <w:r>
              <w:rPr>
                <w:color w:val="000000"/>
                <w:spacing w:val="0"/>
                <w:w w:val="100"/>
                <w:position w:val="0"/>
                <w:sz w:val="17"/>
                <w:szCs w:val="17"/>
              </w:rPr>
              <w:t xml:space="preserve">* </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）作为科 瑞明员工期间及不论因何种原因（法律框架内） 从科瑞明离职后</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年内，若违反上述承诺的， 将立即停止与科瑞明及东方国信构成竞争之业 务，并采取必要措施予以纠正补救；同时对因 本人未履行本承诺函所作的承诺而给科瑞明及 东方国信造成一切损失和后果承担赔偿责 任。（</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）承诺自科瑞明股权交割日起将与公 司签订不短于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年的劳动合同，承诺将在公司 任职至少</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661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邢洪海、程树 森、贾振丽、霍 守锋、李永杰、 赵宏博、田佳 星、王可、梁洪、 武文袈、刘岩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邢洪海、程树森、贾振丽、霍守锋、李永杰、 赵宏博、田佳星、王可、梁洪、武文袈、刘岩 签署了《关于规范关联交易的承诺函》，承诺： </w:t>
            </w:r>
            <w:r>
              <w:rPr>
                <w:color w:val="000000"/>
                <w:spacing w:val="0"/>
                <w:w w:val="100"/>
                <w:position w:val="0"/>
              </w:rPr>
              <w:t>T、</w:t>
            </w:r>
            <w:r>
              <w:rPr>
                <w:color w:val="000000"/>
                <w:spacing w:val="0"/>
                <w:w w:val="100"/>
                <w:position w:val="0"/>
              </w:rPr>
              <w:t>本人将按照《中华人民共和国公司法》等 法律法规以及东方国信公司章程的有关规定行 使股东权利；在股东大会对涉及本人的关联交 易进行表决时，履行回避表决的义务。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 及本人的关联方将杜绝一切非法占用东方国信 的资金、资产的行为，在任何情况下，不要求 东方国信向本人及本人投资或控制的其他企业 提供任何形式的担保。</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、本人及本人的关联方 将尽可能地避免和减少与东方国信的关联交 易；对无法避免或者有合理原因而发生的关联 交易，将遵循市场公正、公平、公开的原则， 并依法签订协议，履行合法程序，按照东方国 信公司章程、有关法律法规和《深圳证券交易 所创业板股票上市规则》等有关规定履行信息 披露义务和办理有关报批程序，保证不通过关 联交易损害东方国信及其他股东的合法权益。</w:t>
            </w:r>
          </w:p>
          <w:p>
            <w:pPr>
              <w:pStyle w:val="Style29"/>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、如因本人及本人的关联方未履行本承诺函所 作的承诺而给东方国信造成一切损失和后果承</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709"/>
        <w:gridCol w:w="1277"/>
        <w:gridCol w:w="3686"/>
        <w:gridCol w:w="1133"/>
        <w:gridCol w:w="850"/>
        <w:gridCol w:w="931"/>
      </w:tblGrid>
      <w:tr>
        <w:trPr>
          <w:trHeight w:val="365"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担赔偿责任。</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邢洪海、程树 森、贾振丽、霍 守锋、李永杰、 赵宏博、田佳 星、王可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邢洪海、程树森、贾振丽、霍守锋、李永杰、 赵宏博、田佳星、王可就北科亿力公司名称变 更相关问题承诺如下：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在本次交易完成，北科 亿力成为东方国信子公司后，如因教育部相关 要求而导致北科亿力公司被主管工商行政管理 部门要求更改其公司名称，且相关更改对北科 亿力公司及东方国信的生产经营构成重大不利 影响并造成经济损失的，北科亿力全体股东将 对该等经济损失进行补偿。</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邢洪海、程树 森、贾振丽、霍 守锋、李永杰、 赵宏博、田佳 星、王可、梁洪、 武文袈、刘岩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rPr>
                <w:sz w:val="18"/>
                <w:szCs w:val="18"/>
              </w:rPr>
            </w:pPr>
            <w:r>
              <w:rPr>
                <w:color w:val="000000"/>
                <w:spacing w:val="0"/>
                <w:w w:val="100"/>
                <w:position w:val="0"/>
                <w:sz w:val="17"/>
                <w:szCs w:val="17"/>
              </w:rPr>
              <w:t>邢洪海、程树森、贾振丽、霍守锋、李永杰、 赵宏博、田佳星、王可、梁洪、武文袈、刘岩 签署了《关于保持上市公司独立性的承诺函》， 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为保障东方国信的独立性，本人承诺， 在东方国信本次现金及发行股份购买资产的交 易完成后，本人及本人的关联方将在业务、资 产、财务、人员、机构等方面继续保持与东方 国信的相互独立，保证东方国信具有完整的业 务体系和直接面向市场独立经营的能力；并保 证不影响东方国信的股东大会、董事会、独立 董事、监事会、总经理等依照法律、法规和公 司章程独立行使职权。</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661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首次公开发行或再融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资时所作承诺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管连平、霍卫平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（一）避免同业竞争承诺：公司控股股东和实 际控制人管连平和霍卫平承诺：（</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）本人、本 人控股和参股的公司以及本人实际控制的公司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附属公司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目前并没有直接或间接地从事任 何与股份公司以及股份公司的控股子公司实际 从事的业务存在竞争的任何业务活动。（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 人及附属公司在今后的任何时间不会直接或间 接地以任何方式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包括但不限于自营、合资或联 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参与或进行与股份公司以及股份公司的控 股子公司实际从事的业务存在直接或间接竞争 的任何业务活动。凡本人及附属公司有任何商 业机会可从事、参与或入股任何可能会与股份 公司以及股份公司的控股子公司生产经营构成 竞争的业务，本人及附属公司会将上述商业机 会让予股份公司或者股份公司的控股子公司。</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）本人将充分尊重股份公司的独立法人地 位，严格遵守股份公司的公司章程，保证股份 公司独立经营、自主决策。本人将严格按照公 司法以及股份公司的公司章程规定，促使经本 人提名的股份公司董事依法履行其应尽的诚信 和勤勉责任。（</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）本人将善意履行作为股份公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709"/>
        <w:gridCol w:w="1277"/>
        <w:gridCol w:w="3686"/>
        <w:gridCol w:w="1133"/>
        <w:gridCol w:w="850"/>
        <w:gridCol w:w="931"/>
      </w:tblGrid>
      <w:tr>
        <w:trPr>
          <w:trHeight w:val="1097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司的股东和实际控制人的义务，不利用该股东 地位，就股份公司与本人或附属公司相关的任 何关联交易采取任何不利于股份公司的行动， 或故意促使股份公司的股东大会或董事会作出 侵犯股份公司其他股东合法权益的决议。如果 股份公司必须与本人或附属公司发生任何关联 交易，则本人承诺将促使上述交易按照公平合 理的和正常商业交易条件进行。本人及附属公 司将不会要求或接受股份公司给予比任何一项 市场公平交易中第三者更优惠的条件。（</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）本 人及附属公司将严格和善意地履行与股份公司 签订的各种关联交易协议。本人承诺将不会向 股份公司谋求任何超出上述协议规定以外的利 益或收益。（</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）如果本人违反上述声明、保证 与承诺，本人同意给予股份公司赔偿。（</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）本 声明、承诺与保证将持续有效，直至本人不再 为持有股份公司的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以上股份的股东或股份 公司的实际控制人的地位为止。（</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）本声明、 承诺与保证可被视为对股份公司及其他股东共 同和分别作出的声明、承诺和保证。（</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）截至 本承诺函出具之日，除投资东方国信并通过仁 邦翰威和仁邦时代持有东方国信股份之外，本 人不存在其他直接或间接对外投资行为。但是 本人在此确认，上述承诺将适用于本人在未来 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包括直接控制和间接控制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的除股份公司 及其控股子企业以外的其他子企业。（二）股份 锁定承诺公司共同实际控制人管连平和霍卫平 承诺：自公司股票上市之日起三十六个月内， 不转让或者委托他人管理其直接或者间接持有 的公司公开发行股票前已发行的股份，也不由 公司回购其直接或者间接持有的公司公开发行 股票已持有的股份。除前述锁定期外，本人在 公司任职期间每年转让的股份不超过所持有公 司股份总数的百分之二十五；离职后半年内， 不转让所持有的公司股份。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7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管连平、霍卫平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公司控股股东和共同实际控制人管连平和霍卫 平先生分别出具了《减少和规范关联交易承诺 函》，承诺：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截至本承诺函出具日，本人与股 份公司之间不存在关联交易；本人将尽量避免 与股份公司之间产生关联交易事项，对于不可 避免发生的关联业务往来或交易，将在平等、 自愿的基础上，按照公平、公允和等价有偿的 原则进行，交易价格将按照市场公认的合理价 格确定。本人将严格遵守股份公司章程中关于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709"/>
        <w:gridCol w:w="1277"/>
        <w:gridCol w:w="3686"/>
        <w:gridCol w:w="1133"/>
        <w:gridCol w:w="850"/>
        <w:gridCol w:w="931"/>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关联交易事项的回避规定，所涉及的关联交易 均将按照股份公司关联交易决策程序进行，并 将履行合法程序，及时对关联交易事项进行信 息披露。本人保证不会利用关联交易转移股份 公司利润，不会通过影响股份公司的经营决策 来损害股份公司及其他股东的合法权益。保证 未来不以任何形式占用公司资金。</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管连平、霍卫平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公司的控股股东和共同实际控制人管连平、霍 卫平出具《承诺函》：</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如果对于报告期内公司 员工社会保险需要补缴的，本人将为公司承担 补缴产生的所有费用（包括但不限于补缴义务、 罚款、滞纳金等）</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如果对于报告期内公司 员工住房公积金需要补缴的，本人将为公司承 担补缴产生的所有费用（包括但不限于补缴义 务、罚款、滞纳金等）</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96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36" w:lineRule="exact"/>
              <w:ind w:left="0" w:right="0" w:firstLine="0"/>
              <w:jc w:val="left"/>
            </w:pPr>
            <w:r>
              <w:rPr>
                <w:color w:val="000000"/>
                <w:spacing w:val="0"/>
                <w:w w:val="100"/>
                <w:position w:val="0"/>
              </w:rPr>
              <w:t>仁邦翰威、仁邦 时代</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公司股东仁邦翰威和仁邦时代承诺：自公司股 票上市之日起三十六个月内，不转让或者委托 他人管理其直接或者间接持有的公司公开发行 股票前已发行的股份，也不由公司回购其直接 或者间接持有的公司公开发行股票前已发行的 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自股票上 市之日起 三十六个 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692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管连平、霍卫 平、金正皓、胡 淑瑜、朱军峰、 王红庆、陈桂 霞、彭岩、冯志 宏、赵光宇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公司董事管连平、霍卫平、金正皓，监事胡淑 瑜、朱军峰和高级管理人员王红庆、陈桂霞分 别作出承诺：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自东方国信股票上市之日起三十 六个月内，不转让或者委托他人管理本人所持 有的仁邦翰威的股权；在前述限售期满后，本 人在仁邦翰威间接持有的东方国信的股份在本 人任职期间每年转让的比例不超过所持股份总 数的百分之二十五，在离职后半年内不进行转 让，在申报离任六个月后的十二个月内通过证 券交易所挂牌交易出售间接持有的东方国信股 票数量占所持东方国信股票总数的比例不超过 百分之五十。公司董事管连平、霍卫平，监事 彭岩、冯志宏和高级管理人员赵光宇分别作出 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自东方国信股票上市之日起三十六个月 内，不转让或者委托他人管理本人所持有的仁 邦时代的股权；在前述限售期满后，本人在仁 邦时代间接持有的东方国信的股份在本人任职 期间每年转让的比例不超过所持股份总数的百 分之二十五，在离职后半年内不进行转让，在 申报离任六个月后的十二个月内通过证券交易 所挂牌交易出售间接持有的东方国信股票数量 占所持东方国信股票总数的比例不超过百分之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bl>
    <w:p>
      <w:pPr>
        <w:spacing w:lineRule="exact" w:line="1"/>
        <w:rPr>
          <w:sz w:val="2"/>
          <w:szCs w:val="2"/>
        </w:rPr>
      </w:pPr>
      <w:r>
        <w:br w:type="page"/>
      </w:r>
    </w:p>
    <w:tbl>
      <w:tblPr>
        <w:tblOverlap w:val="never"/>
        <w:jc w:val="center"/>
        <w:tblLayout w:type="fixed"/>
      </w:tblPr>
      <w:tblGrid>
        <w:gridCol w:w="1709"/>
        <w:gridCol w:w="1277"/>
        <w:gridCol w:w="3686"/>
        <w:gridCol w:w="1133"/>
        <w:gridCol w:w="850"/>
        <w:gridCol w:w="93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五十。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其他对公司中小股东 所作承诺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日，公司召开</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sz w:val="17"/>
                <w:szCs w:val="17"/>
              </w:rPr>
              <w:t>年度股东大 会，审议通过了《关于使用部分超募资金永久 补充流动资金的议案》，决定使用超募资金人民 币</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sz w:val="17"/>
                <w:szCs w:val="17"/>
              </w:rPr>
              <w:t>万元永久补充流动资金，并按照中国 证券监督管理委员会和深圳证券交易所的有关 规定，公司承诺：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公司最近十二个月内未进行 证券投资、委托理财、衍生品投资、创业投资 等高风险投资；并承诺本次使用超募资金补充 流动资金后未来十二个月内不进行此类高风险 投资及为他人提供财务资助。</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正在履行</w:t>
            </w:r>
          </w:p>
        </w:tc>
      </w:tr>
      <w:tr>
        <w:trPr>
          <w:trHeight w:val="1963" w:hRule="exact"/>
        </w:trPr>
        <w:tc>
          <w:tcPr>
            <w:vMerge/>
            <w:tcBorders>
              <w:left w:val="single" w:sz="4"/>
            </w:tcBorders>
            <w:shd w:val="clear" w:color="auto" w:fill="D3D3D3"/>
            <w:vAlign w:val="center"/>
          </w:tcPr>
          <w:p>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东华信通原股 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both"/>
            </w:pPr>
            <w:r>
              <w:rPr>
                <w:color w:val="000000"/>
                <w:spacing w:val="0"/>
                <w:w w:val="100"/>
                <w:position w:val="0"/>
              </w:rPr>
              <w:t>秦宏伟、姜艳杰承诺：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以东华信通</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年三年平均净利润为基础，东华 信通未来两年经审计归属于东华信通母公司股 东合并净利润年增长率不低于</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净利润</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以扣除非经常性损益前后孰低者为计算依据）。</w:t>
            </w:r>
          </w:p>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II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numPr>
                <w:ilvl w:val="0"/>
                <w:numId w:val="1"/>
              </w:numPr>
              <w:shd w:val="clear" w:color="auto" w:fill="auto"/>
              <w:tabs>
                <w:tab w:pos="418" w:val="left"/>
              </w:tabs>
              <w:bidi w:val="0"/>
              <w:spacing w:before="0" w:after="100" w:line="240" w:lineRule="auto"/>
              <w:ind w:left="0" w:right="0" w:firstLine="0"/>
              <w:jc w:val="both"/>
            </w:pPr>
            <w:r>
              <w:rPr>
                <w:color w:val="000000"/>
                <w:spacing w:val="0"/>
                <w:w w:val="100"/>
                <w:position w:val="0"/>
              </w:rPr>
              <w:t>年、</w:t>
            </w:r>
          </w:p>
          <w:p>
            <w:pPr>
              <w:pStyle w:val="Style29"/>
              <w:keepNext w:val="0"/>
              <w:keepLines w:val="0"/>
              <w:widowControl w:val="0"/>
              <w:numPr>
                <w:ilvl w:val="0"/>
                <w:numId w:val="1"/>
              </w:numPr>
              <w:shd w:val="clear" w:color="auto" w:fill="auto"/>
              <w:tabs>
                <w:tab w:pos="418" w:val="left"/>
              </w:tabs>
              <w:bidi w:val="0"/>
              <w:spacing w:before="0" w:after="0" w:line="240" w:lineRule="auto"/>
              <w:ind w:left="0" w:right="0" w:firstLine="0"/>
              <w:jc w:val="both"/>
            </w:pP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履行完毕</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承诺是否及时履行</w:t>
            </w:r>
          </w:p>
        </w:tc>
        <w:tc>
          <w:tcPr>
            <w:gridSpan w:val="5"/>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after="239" w:line="1" w:lineRule="exact"/>
      </w:pPr>
    </w:p>
    <w:p>
      <w:pPr>
        <w:pStyle w:val="Style40"/>
        <w:keepNext/>
        <w:keepLines/>
        <w:widowControl w:val="0"/>
        <w:shd w:val="clear" w:color="auto" w:fill="auto"/>
        <w:bidi w:val="0"/>
        <w:spacing w:before="0" w:after="340" w:line="322" w:lineRule="exact"/>
        <w:ind w:left="0" w:right="0" w:firstLine="0"/>
        <w:jc w:val="left"/>
      </w:pPr>
      <w:bookmarkStart w:id="292" w:name="bookmark292"/>
      <w:bookmarkStart w:id="293" w:name="bookmark293"/>
      <w:bookmarkStart w:id="294" w:name="bookmark294"/>
      <w:bookmarkStart w:id="295" w:name="bookmark295"/>
      <w:r>
        <w:rPr>
          <w:rFonts w:ascii="Times New Roman" w:eastAsia="Times New Roman" w:hAnsi="Times New Roman" w:cs="Times New Roman"/>
          <w:color w:val="000000"/>
          <w:spacing w:val="0"/>
          <w:w w:val="100"/>
          <w:position w:val="0"/>
        </w:rPr>
        <w:t>2</w:t>
      </w:r>
      <w:bookmarkEnd w:id="294"/>
      <w:r>
        <w:rPr>
          <w:color w:val="000000"/>
          <w:spacing w:val="0"/>
          <w:w w:val="100"/>
          <w:position w:val="0"/>
        </w:rPr>
        <w:t>、公司资产或项目存在盈利预测，且报告期仍处在盈利预测期间，公司就资产或项目达到原盈利预测及 其原因做出说明</w:t>
      </w:r>
      <w:bookmarkEnd w:id="292"/>
      <w:bookmarkEnd w:id="293"/>
      <w:bookmarkEnd w:id="295"/>
    </w:p>
    <w:tbl>
      <w:tblPr>
        <w:tblOverlap w:val="never"/>
        <w:jc w:val="center"/>
        <w:tblLayout w:type="fixed"/>
      </w:tblPr>
      <w:tblGrid>
        <w:gridCol w:w="1205"/>
        <w:gridCol w:w="1195"/>
        <w:gridCol w:w="1195"/>
        <w:gridCol w:w="1195"/>
        <w:gridCol w:w="1195"/>
        <w:gridCol w:w="1195"/>
        <w:gridCol w:w="1200"/>
        <w:gridCol w:w="1205"/>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盈利预测资产 或项目名称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预测起始时间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预测终止时间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当期预测业绩</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当期实际业绩</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未达预测的原 因（如适用）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原预测披露日 期</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原预测披露索 引</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left"/>
      </w:pPr>
      <w:bookmarkStart w:id="296" w:name="bookmark296"/>
      <w:bookmarkStart w:id="297" w:name="bookmark297"/>
      <w:bookmarkStart w:id="298" w:name="bookmark298"/>
      <w:bookmarkStart w:id="299" w:name="bookmark299"/>
      <w:r>
        <w:rPr>
          <w:color w:val="000000"/>
          <w:spacing w:val="0"/>
          <w:w w:val="100"/>
          <w:position w:val="0"/>
        </w:rPr>
        <w:t>九</w:t>
      </w:r>
      <w:bookmarkEnd w:id="298"/>
      <w:r>
        <w:rPr>
          <w:color w:val="000000"/>
          <w:spacing w:val="0"/>
          <w:w w:val="100"/>
          <w:position w:val="0"/>
        </w:rPr>
        <w:t>、聘任、解聘会计师事务所情况</w:t>
      </w:r>
      <w:bookmarkEnd w:id="296"/>
      <w:bookmarkEnd w:id="297"/>
      <w:bookmarkEnd w:id="299"/>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3893"/>
        <w:gridCol w:w="569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北京兴华会计师事务所（特殊普通合伙）</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姜照东、马莉</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是否改聘会计师事务所</w:t>
      </w:r>
    </w:p>
    <w:p>
      <w:pPr>
        <w:pStyle w:val="Style3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80" w:line="302" w:lineRule="exact"/>
        <w:ind w:left="0" w:right="0" w:firstLine="0"/>
        <w:jc w:val="left"/>
      </w:pPr>
      <w:bookmarkStart w:id="300" w:name="bookmark300"/>
      <w:bookmarkStart w:id="301" w:name="bookmark301"/>
      <w:bookmarkStart w:id="302" w:name="bookmark302"/>
      <w:r>
        <w:rPr>
          <w:color w:val="000000"/>
          <w:spacing w:val="0"/>
          <w:w w:val="100"/>
          <w:position w:val="0"/>
        </w:rPr>
        <w:t>十、上市公司及其董事、监事、高级管理人员、公司股东、实际控制人和收购人处罚及整改 情况</w:t>
      </w:r>
      <w:bookmarkEnd w:id="300"/>
      <w:bookmarkEnd w:id="301"/>
      <w:bookmarkEnd w:id="302"/>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上市公司及其子公司是否被列入环保部门公布的污染严重企业名单</w:t>
      </w:r>
    </w:p>
    <w:p>
      <w:pPr>
        <w:pStyle w:val="Style3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上市公司及其子公司是否存在其他重大社会安全问题</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报告期内是否被行政处罚</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303" w:name="bookmark303"/>
      <w:bookmarkStart w:id="304" w:name="bookmark304"/>
      <w:bookmarkStart w:id="305" w:name="bookmark305"/>
      <w:r>
        <w:rPr>
          <w:color w:val="000000"/>
          <w:spacing w:val="0"/>
          <w:w w:val="100"/>
          <w:position w:val="0"/>
        </w:rPr>
        <w:t>十一、公司股东及其一致行动人在报告期提出或实施股份增持计划的情况</w:t>
      </w:r>
      <w:bookmarkEnd w:id="303"/>
      <w:bookmarkEnd w:id="304"/>
      <w:bookmarkEnd w:id="305"/>
    </w:p>
    <w:tbl>
      <w:tblPr>
        <w:tblOverlap w:val="never"/>
        <w:jc w:val="center"/>
        <w:tblLayout w:type="fixed"/>
      </w:tblPr>
      <w:tblGrid>
        <w:gridCol w:w="1378"/>
        <w:gridCol w:w="1368"/>
        <w:gridCol w:w="1368"/>
        <w:gridCol w:w="1363"/>
        <w:gridCol w:w="1368"/>
        <w:gridCol w:w="1368"/>
        <w:gridCol w:w="1378"/>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股东名称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一致行 动人姓名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计划增持股份数</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计划增持股份比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实际增持股份数</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实际增持股份比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股份增持计划初 次披露日期</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股份增持计划实</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施结束披露日期</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其他情况说明</w:t>
      </w:r>
    </w:p>
    <w:p>
      <w:pPr>
        <w:pStyle w:val="Style33"/>
        <w:keepNext/>
        <w:keepLines/>
        <w:widowControl w:val="0"/>
        <w:shd w:val="clear" w:color="auto" w:fill="auto"/>
        <w:bidi w:val="0"/>
        <w:spacing w:before="0" w:after="360" w:line="240" w:lineRule="auto"/>
        <w:ind w:left="0" w:right="0" w:firstLine="0"/>
        <w:jc w:val="left"/>
      </w:pPr>
      <w:bookmarkStart w:id="306" w:name="bookmark306"/>
      <w:bookmarkStart w:id="307" w:name="bookmark307"/>
      <w:bookmarkStart w:id="308" w:name="bookmark308"/>
      <w:r>
        <w:rPr>
          <w:color w:val="000000"/>
          <w:spacing w:val="0"/>
          <w:w w:val="100"/>
          <w:position w:val="0"/>
        </w:rPr>
        <w:t>十二、董事、监事、高级管理人员、持股</w:t>
      </w:r>
      <w:r>
        <w:rPr>
          <w:rFonts w:ascii="Times New Roman" w:eastAsia="Times New Roman" w:hAnsi="Times New Roman" w:cs="Times New Roman"/>
          <w:color w:val="000000"/>
          <w:spacing w:val="0"/>
          <w:w w:val="100"/>
          <w:position w:val="0"/>
          <w:sz w:val="24"/>
          <w:szCs w:val="24"/>
        </w:rPr>
        <w:t>5%</w:t>
      </w:r>
      <w:r>
        <w:rPr>
          <w:color w:val="000000"/>
          <w:spacing w:val="0"/>
          <w:w w:val="100"/>
          <w:position w:val="0"/>
        </w:rPr>
        <w:t>以上的股东违规买卖公司股票情况</w:t>
      </w:r>
      <w:bookmarkEnd w:id="306"/>
      <w:bookmarkEnd w:id="307"/>
      <w:bookmarkEnd w:id="308"/>
    </w:p>
    <w:tbl>
      <w:tblPr>
        <w:tblOverlap w:val="never"/>
        <w:jc w:val="center"/>
        <w:tblLayout w:type="fixed"/>
      </w:tblPr>
      <w:tblGrid>
        <w:gridCol w:w="1925"/>
        <w:gridCol w:w="1910"/>
        <w:gridCol w:w="1915"/>
        <w:gridCol w:w="1915"/>
        <w:gridCol w:w="1925"/>
      </w:tblGrid>
      <w:tr>
        <w:trPr>
          <w:trHeight w:val="10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董事、监事、高级管理 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 东名称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违规买卖公司股票的具</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体情况</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涉嫌违规所得收益收回</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的时间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涉嫌违规所得收益收回 的金额（元）</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董事会采取的问责措施</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309" w:name="bookmark309"/>
      <w:bookmarkStart w:id="310" w:name="bookmark310"/>
      <w:bookmarkStart w:id="311" w:name="bookmark311"/>
      <w:r>
        <w:rPr>
          <w:color w:val="000000"/>
          <w:spacing w:val="0"/>
          <w:w w:val="100"/>
          <w:position w:val="0"/>
        </w:rPr>
        <w:t>十三、违规对外担保情况</w:t>
      </w:r>
      <w:bookmarkEnd w:id="309"/>
      <w:bookmarkEnd w:id="310"/>
      <w:bookmarkEnd w:id="311"/>
    </w:p>
    <w:p>
      <w:pPr>
        <w:pStyle w:val="Style4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878"/>
        <w:gridCol w:w="869"/>
        <w:gridCol w:w="869"/>
        <w:gridCol w:w="874"/>
        <w:gridCol w:w="869"/>
        <w:gridCol w:w="869"/>
        <w:gridCol w:w="869"/>
        <w:gridCol w:w="869"/>
        <w:gridCol w:w="869"/>
        <w:gridCol w:w="869"/>
        <w:gridCol w:w="878"/>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与上市公 司的关系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违规担保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占期末净 资产的比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截至报告 期末违规 担保余额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rPr>
                <w:sz w:val="18"/>
                <w:szCs w:val="18"/>
              </w:rPr>
            </w:pPr>
            <w:r>
              <w:rPr>
                <w:color w:val="000000"/>
                <w:spacing w:val="0"/>
                <w:w w:val="100"/>
                <w:position w:val="0"/>
                <w:sz w:val="17"/>
                <w:szCs w:val="17"/>
              </w:rPr>
              <w:t>占期末净 资产的比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预计解除 方式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预计解除 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预计解除 时间（月</w:t>
            </w:r>
          </w:p>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份）</w:t>
            </w:r>
          </w:p>
        </w:tc>
      </w:tr>
      <w:tr>
        <w:trPr>
          <w:trHeight w:val="408"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312" w:name="bookmark312"/>
      <w:bookmarkStart w:id="313" w:name="bookmark313"/>
      <w:bookmarkStart w:id="314" w:name="bookmark314"/>
      <w:r>
        <w:rPr>
          <w:color w:val="000000"/>
          <w:spacing w:val="0"/>
          <w:w w:val="100"/>
          <w:position w:val="0"/>
        </w:rPr>
        <w:t>十四、年度报告披露后面临暂停上市和终止上市情况</w:t>
      </w:r>
      <w:bookmarkEnd w:id="312"/>
      <w:bookmarkEnd w:id="313"/>
      <w:bookmarkEnd w:id="314"/>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33"/>
        <w:keepNext/>
        <w:keepLines/>
        <w:widowControl w:val="0"/>
        <w:shd w:val="clear" w:color="auto" w:fill="auto"/>
        <w:bidi w:val="0"/>
        <w:spacing w:before="0" w:after="360" w:line="240" w:lineRule="auto"/>
        <w:ind w:left="0" w:right="0" w:firstLine="0"/>
        <w:jc w:val="left"/>
      </w:pPr>
      <w:bookmarkStart w:id="315" w:name="bookmark315"/>
      <w:bookmarkStart w:id="316" w:name="bookmark316"/>
      <w:bookmarkStart w:id="317" w:name="bookmark317"/>
      <w:r>
        <w:rPr>
          <w:color w:val="000000"/>
          <w:spacing w:val="0"/>
          <w:w w:val="100"/>
          <w:position w:val="0"/>
        </w:rPr>
        <w:t>十五、其他重大事项的说明</w:t>
      </w:r>
      <w:bookmarkEnd w:id="315"/>
      <w:bookmarkEnd w:id="316"/>
      <w:bookmarkEnd w:id="317"/>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3"/>
        <w:keepNext/>
        <w:keepLines/>
        <w:widowControl w:val="0"/>
        <w:shd w:val="clear" w:color="auto" w:fill="auto"/>
        <w:bidi w:val="0"/>
        <w:spacing w:before="0" w:after="360" w:line="240" w:lineRule="auto"/>
        <w:ind w:left="0" w:right="0" w:firstLine="0"/>
        <w:jc w:val="left"/>
      </w:pPr>
      <w:bookmarkStart w:id="318" w:name="bookmark318"/>
      <w:bookmarkStart w:id="319" w:name="bookmark319"/>
      <w:bookmarkStart w:id="320" w:name="bookmark320"/>
      <w:r>
        <w:rPr>
          <w:color w:val="000000"/>
          <w:spacing w:val="0"/>
          <w:w w:val="100"/>
          <w:position w:val="0"/>
        </w:rPr>
        <w:t>十六、控股子公司重要事项</w:t>
      </w:r>
      <w:bookmarkEnd w:id="318"/>
      <w:bookmarkEnd w:id="319"/>
      <w:bookmarkEnd w:id="320"/>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17"/>
        <w:keepNext/>
        <w:keepLines/>
        <w:widowControl w:val="0"/>
        <w:shd w:val="clear" w:color="auto" w:fill="auto"/>
        <w:bidi w:val="0"/>
        <w:spacing w:before="0" w:after="540" w:line="240" w:lineRule="auto"/>
        <w:ind w:left="0" w:right="0" w:firstLine="0"/>
        <w:jc w:val="center"/>
      </w:pPr>
      <w:bookmarkStart w:id="321" w:name="bookmark321"/>
      <w:bookmarkStart w:id="322" w:name="bookmark322"/>
      <w:bookmarkStart w:id="323" w:name="bookmark323"/>
      <w:r>
        <w:rPr>
          <w:color w:val="000000"/>
          <w:spacing w:val="0"/>
          <w:w w:val="100"/>
          <w:position w:val="0"/>
        </w:rPr>
        <w:t>第六节股份变动及股东情况</w:t>
      </w:r>
      <w:bookmarkEnd w:id="321"/>
      <w:bookmarkEnd w:id="322"/>
      <w:bookmarkEnd w:id="323"/>
    </w:p>
    <w:p>
      <w:pPr>
        <w:pStyle w:val="Style33"/>
        <w:keepNext/>
        <w:keepLines/>
        <w:widowControl w:val="0"/>
        <w:shd w:val="clear" w:color="auto" w:fill="auto"/>
        <w:bidi w:val="0"/>
        <w:spacing w:before="0" w:after="36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rPr>
        <w:t>一</w:t>
      </w:r>
      <w:bookmarkEnd w:id="326"/>
      <w:r>
        <w:rPr>
          <w:color w:val="000000"/>
          <w:spacing w:val="0"/>
          <w:w w:val="100"/>
          <w:position w:val="0"/>
        </w:rPr>
        <w:t>、股份变动情况</w:t>
      </w:r>
      <w:bookmarkEnd w:id="324"/>
      <w:bookmarkEnd w:id="325"/>
      <w:bookmarkEnd w:id="327"/>
    </w:p>
    <w:p>
      <w:pPr>
        <w:pStyle w:val="Style40"/>
        <w:keepNext/>
        <w:keepLines/>
        <w:widowControl w:val="0"/>
        <w:shd w:val="clear" w:color="auto" w:fill="auto"/>
        <w:bidi w:val="0"/>
        <w:spacing w:before="0" w:line="240" w:lineRule="auto"/>
        <w:ind w:left="0" w:right="0" w:firstLine="0"/>
        <w:jc w:val="left"/>
      </w:pPr>
      <w:bookmarkStart w:id="328" w:name="bookmark328"/>
      <w:bookmarkStart w:id="329" w:name="bookmark329"/>
      <w:bookmarkStart w:id="330" w:name="bookmark330"/>
      <w:bookmarkStart w:id="331" w:name="bookmark331"/>
      <w:r>
        <w:rPr>
          <w:rFonts w:ascii="Times New Roman" w:eastAsia="Times New Roman" w:hAnsi="Times New Roman" w:cs="Times New Roman"/>
          <w:color w:val="000000"/>
          <w:spacing w:val="0"/>
          <w:w w:val="100"/>
          <w:position w:val="0"/>
        </w:rPr>
        <w:t>1</w:t>
      </w:r>
      <w:bookmarkEnd w:id="330"/>
      <w:r>
        <w:rPr>
          <w:color w:val="000000"/>
          <w:spacing w:val="0"/>
          <w:w w:val="100"/>
          <w:position w:val="0"/>
        </w:rPr>
        <w:t>、股份变动情况</w:t>
      </w:r>
      <w:bookmarkEnd w:id="328"/>
      <w:bookmarkEnd w:id="329"/>
      <w:bookmarkEnd w:id="331"/>
    </w:p>
    <w:p>
      <w:pPr>
        <w:pStyle w:val="Style4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单位：股</w:t>
      </w:r>
    </w:p>
    <w:tbl>
      <w:tblPr>
        <w:tblOverlap w:val="never"/>
        <w:jc w:val="center"/>
        <w:tblLayout w:type="fixed"/>
      </w:tblPr>
      <w:tblGrid>
        <w:gridCol w:w="2040"/>
        <w:gridCol w:w="1022"/>
        <w:gridCol w:w="845"/>
        <w:gridCol w:w="922"/>
        <w:gridCol w:w="840"/>
        <w:gridCol w:w="845"/>
        <w:gridCol w:w="917"/>
        <w:gridCol w:w="922"/>
        <w:gridCol w:w="965"/>
        <w:gridCol w:w="82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83,989,500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14,220,988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10,031,488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94,020,988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83,989,500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69.13%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14,220,988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10,031,488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94,020,988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其中：境内法人持股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23,940,000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60,049,500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49.42%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14,220,988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-4,189,500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10,031,488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70,080,988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51.64%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37,510,500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37,510,500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30.87%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41,700,000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14,220,988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14,220,988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135,720,988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股份变动的原因</w:t>
      </w:r>
    </w:p>
    <w:p>
      <w:pPr>
        <w:widowControl w:val="0"/>
        <w:spacing w:after="99" w:line="1" w:lineRule="exact"/>
      </w:pP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469" w:lineRule="exact"/>
        <w:ind w:left="0" w:right="0" w:firstLine="360"/>
        <w:jc w:val="left"/>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日，公司自然人股东毛自力已履行上市公告书中所作承诺，申请解除限售股份</w:t>
      </w:r>
      <w:r>
        <w:rPr>
          <w:color w:val="000000"/>
          <w:spacing w:val="0"/>
          <w:w w:val="100"/>
          <w:position w:val="0"/>
          <w:sz w:val="18"/>
          <w:szCs w:val="18"/>
        </w:rPr>
        <w:t xml:space="preserve">4, 189,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股。</w:t>
      </w:r>
    </w:p>
    <w:p>
      <w:pPr>
        <w:pStyle w:val="Style36"/>
        <w:keepNext w:val="0"/>
        <w:keepLines w:val="0"/>
        <w:widowControl w:val="0"/>
        <w:shd w:val="clear" w:color="auto" w:fill="auto"/>
        <w:bidi w:val="0"/>
        <w:spacing w:before="0" w:after="0" w:line="469" w:lineRule="exact"/>
        <w:ind w:left="0" w:right="0" w:firstLine="36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日，经公司第二届董事会第十七次会议决议，向</w:t>
      </w:r>
      <w:r>
        <w:rPr>
          <w:color w:val="000000"/>
          <w:spacing w:val="0"/>
          <w:w w:val="100"/>
          <w:position w:val="0"/>
          <w:sz w:val="18"/>
          <w:szCs w:val="18"/>
        </w:rPr>
        <w:t>149</w:t>
      </w:r>
      <w:r>
        <w:rPr>
          <w:color w:val="000000"/>
          <w:spacing w:val="0"/>
          <w:w w:val="100"/>
          <w:position w:val="0"/>
        </w:rPr>
        <w:t>名激励对象授予</w:t>
      </w:r>
      <w:r>
        <w:rPr>
          <w:color w:val="000000"/>
          <w:spacing w:val="0"/>
          <w:w w:val="100"/>
          <w:position w:val="0"/>
          <w:sz w:val="18"/>
          <w:szCs w:val="18"/>
        </w:rPr>
        <w:t xml:space="preserve">246. </w:t>
      </w:r>
      <w:r>
        <w:rPr>
          <w:color w:val="000000"/>
          <w:spacing w:val="0"/>
          <w:w w:val="100"/>
          <w:position w:val="0"/>
          <w:sz w:val="18"/>
          <w:szCs w:val="18"/>
        </w:rPr>
        <w:t>75</w:t>
      </w:r>
      <w:r>
        <w:rPr>
          <w:color w:val="000000"/>
          <w:spacing w:val="0"/>
          <w:w w:val="100"/>
          <w:position w:val="0"/>
        </w:rPr>
        <w:t>万股限制性股票，每股价格为</w:t>
      </w:r>
      <w:r>
        <w:rPr>
          <w:color w:val="000000"/>
          <w:spacing w:val="0"/>
          <w:w w:val="100"/>
          <w:position w:val="0"/>
          <w:sz w:val="18"/>
          <w:szCs w:val="18"/>
        </w:rPr>
        <w:t xml:space="preserve">5.42 </w:t>
      </w:r>
      <w:r>
        <w:rPr>
          <w:color w:val="000000"/>
          <w:spacing w:val="0"/>
          <w:w w:val="100"/>
          <w:position w:val="0"/>
        </w:rPr>
        <w:t>元，增加注册资本人民币</w:t>
      </w:r>
      <w:r>
        <w:rPr>
          <w:color w:val="000000"/>
          <w:spacing w:val="0"/>
          <w:w w:val="100"/>
          <w:position w:val="0"/>
          <w:sz w:val="18"/>
          <w:szCs w:val="18"/>
        </w:rPr>
        <w:t>2,467,500.00</w:t>
      </w:r>
      <w:r>
        <w:rPr>
          <w:color w:val="000000"/>
          <w:spacing w:val="0"/>
          <w:w w:val="100"/>
          <w:position w:val="0"/>
        </w:rPr>
        <w:t>元，变更后的注册资本为人民币</w:t>
      </w:r>
      <w:r>
        <w:rPr>
          <w:color w:val="000000"/>
          <w:spacing w:val="0"/>
          <w:w w:val="100"/>
          <w:position w:val="0"/>
          <w:sz w:val="18"/>
          <w:szCs w:val="18"/>
        </w:rPr>
        <w:t>123,967,500.00</w:t>
      </w:r>
      <w:r>
        <w:rPr>
          <w:color w:val="000000"/>
          <w:spacing w:val="0"/>
          <w:w w:val="100"/>
          <w:position w:val="0"/>
        </w:rPr>
        <w:t>元。</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10</w:t>
      </w:r>
      <w:r>
        <w:rPr>
          <w:color w:val="000000"/>
          <w:spacing w:val="0"/>
          <w:w w:val="100"/>
          <w:position w:val="0"/>
        </w:rPr>
        <w:t>日，由北京兴华会 计师事务所有限责任公司出具</w:t>
      </w:r>
      <w:r>
        <w:rPr>
          <w:color w:val="000000"/>
          <w:spacing w:val="0"/>
          <w:w w:val="100"/>
          <w:position w:val="0"/>
          <w:sz w:val="18"/>
          <w:szCs w:val="18"/>
        </w:rPr>
        <w:t>［2013 ］</w:t>
      </w:r>
      <w:r>
        <w:rPr>
          <w:color w:val="000000"/>
          <w:spacing w:val="0"/>
          <w:w w:val="100"/>
          <w:position w:val="0"/>
        </w:rPr>
        <w:t>京会兴验字第</w:t>
      </w:r>
      <w:r>
        <w:rPr>
          <w:color w:val="000000"/>
          <w:spacing w:val="0"/>
          <w:w w:val="100"/>
          <w:position w:val="0"/>
          <w:sz w:val="18"/>
          <w:szCs w:val="18"/>
        </w:rPr>
        <w:t>05010103</w:t>
      </w:r>
      <w:r>
        <w:rPr>
          <w:color w:val="000000"/>
          <w:spacing w:val="0"/>
          <w:w w:val="100"/>
          <w:position w:val="0"/>
        </w:rPr>
        <w:t>号验资报告予以验证。</w:t>
      </w:r>
    </w:p>
    <w:p>
      <w:pPr>
        <w:pStyle w:val="Style36"/>
        <w:keepNext w:val="0"/>
        <w:keepLines w:val="0"/>
        <w:widowControl w:val="0"/>
        <w:shd w:val="clear" w:color="auto" w:fill="auto"/>
        <w:bidi w:val="0"/>
        <w:spacing w:before="0" w:after="0" w:line="469" w:lineRule="exact"/>
        <w:ind w:left="0" w:right="0" w:firstLine="36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日经公司</w:t>
      </w:r>
      <w:r>
        <w:rPr>
          <w:color w:val="000000"/>
          <w:spacing w:val="0"/>
          <w:w w:val="100"/>
          <w:position w:val="0"/>
          <w:sz w:val="18"/>
          <w:szCs w:val="18"/>
        </w:rPr>
        <w:t>2013</w:t>
      </w:r>
      <w:r>
        <w:rPr>
          <w:color w:val="000000"/>
          <w:spacing w:val="0"/>
          <w:w w:val="100"/>
          <w:position w:val="0"/>
        </w:rPr>
        <w:t>年第二次临时股东大会决议，公司申请增加注册资本人民币</w:t>
      </w:r>
      <w:r>
        <w:rPr>
          <w:color w:val="000000"/>
          <w:spacing w:val="0"/>
          <w:w w:val="100"/>
          <w:position w:val="0"/>
          <w:sz w:val="18"/>
          <w:szCs w:val="18"/>
        </w:rPr>
        <w:t xml:space="preserve">11,753, </w:t>
      </w:r>
      <w:r>
        <w:rPr>
          <w:color w:val="000000"/>
          <w:spacing w:val="0"/>
          <w:w w:val="100"/>
          <w:position w:val="0"/>
          <w:sz w:val="18"/>
          <w:szCs w:val="18"/>
        </w:rPr>
        <w:t xml:space="preserve">488. </w:t>
      </w:r>
      <w:r>
        <w:rPr>
          <w:color w:val="000000"/>
          <w:spacing w:val="0"/>
          <w:w w:val="100"/>
          <w:position w:val="0"/>
          <w:sz w:val="18"/>
          <w:szCs w:val="18"/>
        </w:rPr>
        <w:t>00</w:t>
      </w:r>
      <w:r>
        <w:rPr>
          <w:color w:val="000000"/>
          <w:spacing w:val="0"/>
          <w:w w:val="100"/>
          <w:position w:val="0"/>
        </w:rPr>
        <w:t xml:space="preserve">元，股本 </w:t>
      </w:r>
      <w:r>
        <w:rPr>
          <w:color w:val="000000"/>
          <w:spacing w:val="0"/>
          <w:w w:val="100"/>
          <w:position w:val="0"/>
          <w:sz w:val="18"/>
          <w:szCs w:val="18"/>
        </w:rPr>
        <w:t>11,753,488</w:t>
      </w:r>
      <w:r>
        <w:rPr>
          <w:color w:val="000000"/>
          <w:spacing w:val="0"/>
          <w:w w:val="100"/>
          <w:position w:val="0"/>
        </w:rPr>
        <w:t>股，由邢洪海、程树森、霍守锋、贾振丽、李永杰、赵宏博、田佳星、王可、梁洪、武文袈、刘岩在取得中国证 券监督管理委员会及其他主管部门批复后，以其各自持有的北京北科亿力科技有限公司（以下简称“北科亿力”）股权和北京 科瑞明软件有限公司（以下简称“科瑞明”</w:t>
      </w:r>
      <w:r>
        <w:rPr>
          <w:color w:val="000000"/>
          <w:spacing w:val="0"/>
          <w:w w:val="100"/>
          <w:position w:val="0"/>
          <w:sz w:val="18"/>
          <w:szCs w:val="18"/>
        </w:rPr>
        <w:t>）</w:t>
      </w:r>
      <w:r>
        <w:rPr>
          <w:color w:val="000000"/>
          <w:spacing w:val="0"/>
          <w:w w:val="100"/>
          <w:position w:val="0"/>
        </w:rPr>
        <w:t>股权作为出资对价一次缴足，变更后的注册资本为人民币</w:t>
      </w:r>
      <w:r>
        <w:rPr>
          <w:color w:val="000000"/>
          <w:spacing w:val="0"/>
          <w:w w:val="100"/>
          <w:position w:val="0"/>
          <w:sz w:val="18"/>
          <w:szCs w:val="18"/>
        </w:rPr>
        <w:t>135,720,988.00</w:t>
      </w:r>
      <w:r>
        <w:rPr>
          <w:color w:val="000000"/>
          <w:spacing w:val="0"/>
          <w:w w:val="100"/>
          <w:position w:val="0"/>
        </w:rPr>
        <w:t xml:space="preserve">元。 </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日，本次股本变动由北京兴华会计师事务所有限责任公司出具</w:t>
      </w:r>
      <w:r>
        <w:rPr>
          <w:color w:val="000000"/>
          <w:spacing w:val="0"/>
          <w:w w:val="100"/>
          <w:position w:val="0"/>
          <w:sz w:val="18"/>
          <w:szCs w:val="18"/>
        </w:rPr>
        <w:t>［2013］</w:t>
      </w:r>
      <w:r>
        <w:rPr>
          <w:color w:val="000000"/>
          <w:spacing w:val="0"/>
          <w:w w:val="100"/>
          <w:position w:val="0"/>
        </w:rPr>
        <w:t>京会兴验字第</w:t>
      </w:r>
      <w:r>
        <w:rPr>
          <w:color w:val="000000"/>
          <w:spacing w:val="0"/>
          <w:w w:val="100"/>
          <w:position w:val="0"/>
          <w:sz w:val="18"/>
          <w:szCs w:val="18"/>
        </w:rPr>
        <w:t>05010005</w:t>
      </w:r>
      <w:r>
        <w:rPr>
          <w:color w:val="000000"/>
          <w:spacing w:val="0"/>
          <w:w w:val="100"/>
          <w:position w:val="0"/>
        </w:rPr>
        <w:t>号验资报告予以验 证。</w:t>
      </w:r>
    </w:p>
    <w:p>
      <w:pPr>
        <w:pStyle w:val="Style36"/>
        <w:keepNext w:val="0"/>
        <w:keepLines w:val="0"/>
        <w:widowControl w:val="0"/>
        <w:shd w:val="clear" w:color="auto" w:fill="auto"/>
        <w:bidi w:val="0"/>
        <w:spacing w:before="0" w:after="360" w:line="469" w:lineRule="exact"/>
        <w:ind w:left="0" w:right="0" w:firstLine="360"/>
        <w:jc w:val="both"/>
      </w:pPr>
      <w:r>
        <w:rPr>
          <w:color w:val="000000"/>
          <w:spacing w:val="0"/>
          <w:w w:val="100"/>
          <w:position w:val="0"/>
        </w:rPr>
        <w:t>本次变更截止到</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日已获得中国登记结算公司深圳分公司出具的新增股份登记证明。</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 xml:space="preserve">日，公司完 成了现金及发行股份购买资产事项涉及注册资本增加的工商登记变更手续,并领取了北京市工商行政管理局换发的注册号为 </w:t>
      </w:r>
      <w:r>
        <w:rPr>
          <w:color w:val="000000"/>
          <w:spacing w:val="0"/>
          <w:w w:val="100"/>
          <w:position w:val="0"/>
          <w:sz w:val="18"/>
          <w:szCs w:val="18"/>
        </w:rPr>
        <w:t>110105002496292</w:t>
      </w:r>
      <w:r>
        <w:rPr>
          <w:color w:val="000000"/>
          <w:spacing w:val="0"/>
          <w:w w:val="100"/>
          <w:position w:val="0"/>
        </w:rPr>
        <w:t>号《营业执照》。</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股份变动的批准情况</w:t>
      </w:r>
    </w:p>
    <w:p>
      <w:pPr>
        <w:pStyle w:val="Style3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tabs>
          <w:tab w:pos="654" w:val="left"/>
        </w:tabs>
        <w:bidi w:val="0"/>
        <w:spacing w:before="0" w:after="0" w:line="468" w:lineRule="exact"/>
        <w:ind w:left="0" w:right="0"/>
        <w:jc w:val="left"/>
      </w:pPr>
      <w:bookmarkStart w:id="332" w:name="bookmark332"/>
      <w:r>
        <w:rPr>
          <w:color w:val="000000"/>
          <w:spacing w:val="0"/>
          <w:w w:val="100"/>
          <w:position w:val="0"/>
          <w:sz w:val="18"/>
          <w:szCs w:val="18"/>
        </w:rPr>
        <w:t>1</w:t>
      </w:r>
      <w:bookmarkEnd w:id="332"/>
      <w:r>
        <w:rPr>
          <w:color w:val="000000"/>
          <w:spacing w:val="0"/>
          <w:w w:val="100"/>
          <w:position w:val="0"/>
        </w:rPr>
        <w:t>、</w:t>
        <w:tab/>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5</w:t>
      </w:r>
      <w:r>
        <w:rPr>
          <w:color w:val="000000"/>
          <w:spacing w:val="0"/>
          <w:w w:val="100"/>
          <w:position w:val="0"/>
        </w:rPr>
        <w:t>日，公司自然人股东毛自力已履行上市公告书中所作承诺，申请解除限售股份</w:t>
      </w:r>
      <w:r>
        <w:rPr>
          <w:color w:val="000000"/>
          <w:spacing w:val="0"/>
          <w:w w:val="100"/>
          <w:position w:val="0"/>
          <w:sz w:val="18"/>
          <w:szCs w:val="18"/>
        </w:rPr>
        <w:t xml:space="preserve">4, 189,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股。</w:t>
      </w:r>
    </w:p>
    <w:p>
      <w:pPr>
        <w:pStyle w:val="Style36"/>
        <w:keepNext w:val="0"/>
        <w:keepLines w:val="0"/>
        <w:widowControl w:val="0"/>
        <w:shd w:val="clear" w:color="auto" w:fill="auto"/>
        <w:tabs>
          <w:tab w:pos="649" w:val="left"/>
        </w:tabs>
        <w:bidi w:val="0"/>
        <w:spacing w:before="0" w:after="0" w:line="468" w:lineRule="exact"/>
        <w:ind w:left="0" w:right="0"/>
        <w:jc w:val="both"/>
      </w:pPr>
      <w:bookmarkStart w:id="333" w:name="bookmark333"/>
      <w:r>
        <w:rPr>
          <w:color w:val="000000"/>
          <w:spacing w:val="0"/>
          <w:w w:val="100"/>
          <w:position w:val="0"/>
          <w:sz w:val="18"/>
          <w:szCs w:val="18"/>
        </w:rPr>
        <w:t>2</w:t>
      </w:r>
      <w:bookmarkEnd w:id="333"/>
      <w:r>
        <w:rPr>
          <w:color w:val="000000"/>
          <w:spacing w:val="0"/>
          <w:w w:val="100"/>
          <w:position w:val="0"/>
        </w:rPr>
        <w:t>、</w:t>
        <w:tab/>
        <w:t>公司于</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13</w:t>
      </w:r>
      <w:r>
        <w:rPr>
          <w:color w:val="000000"/>
          <w:spacing w:val="0"/>
          <w:w w:val="100"/>
          <w:position w:val="0"/>
        </w:rPr>
        <w:t>日分别召开了第二届董事会第十四次会议和第二届监事会第十一次会议，审议通过了《北京东 方国信科技股份有限公司股票期权与限制性股票激励计划（草案）》及其摘要，公司独立董事对此发表了独立意见。其后公 司向中国证监会上报了申请备案材料。根据中国证监会的反馈意见，公司对《北京东方国信科技股份有限公司股票期权与限 制性股票激励计划（草案）》进行了修订，并于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6</w:t>
      </w:r>
      <w:r>
        <w:rPr>
          <w:color w:val="000000"/>
          <w:spacing w:val="0"/>
          <w:w w:val="100"/>
          <w:position w:val="0"/>
        </w:rPr>
        <w:t>日召开第二届董事会第十六次会议和第二届监事会第十二次会议, 审议通过了《北京东方国信科技股份有限公司股票期权与限制性股票激励计划（草案修订稿）》及其摘要，公司独立董事对 激励计划发表了独立意见。公司股权激励计划经中国证监会备案无异议后，公司于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w:t>
      </w:r>
      <w:r>
        <w:rPr>
          <w:color w:val="000000"/>
          <w:spacing w:val="0"/>
          <w:w w:val="100"/>
          <w:position w:val="0"/>
          <w:sz w:val="18"/>
          <w:szCs w:val="18"/>
        </w:rPr>
        <w:t>2013</w:t>
      </w:r>
      <w:r>
        <w:rPr>
          <w:color w:val="000000"/>
          <w:spacing w:val="0"/>
          <w:w w:val="100"/>
          <w:position w:val="0"/>
        </w:rPr>
        <w:t>年第一次临时股 东大会审议通过了《北京东方国信科技股份有限公司股票期权与限制性股票激励计划（修订稿）》及摘要，本次股权激励计 划拟向激励对象授予权益总计</w:t>
      </w:r>
      <w:r>
        <w:rPr>
          <w:color w:val="000000"/>
          <w:spacing w:val="0"/>
          <w:w w:val="100"/>
          <w:position w:val="0"/>
          <w:sz w:val="18"/>
          <w:szCs w:val="18"/>
        </w:rPr>
        <w:t xml:space="preserve">542. </w:t>
      </w:r>
      <w:r>
        <w:rPr>
          <w:color w:val="000000"/>
          <w:spacing w:val="0"/>
          <w:w w:val="100"/>
          <w:position w:val="0"/>
          <w:sz w:val="18"/>
          <w:szCs w:val="18"/>
        </w:rPr>
        <w:t>00</w:t>
      </w:r>
      <w:r>
        <w:rPr>
          <w:color w:val="000000"/>
          <w:spacing w:val="0"/>
          <w:w w:val="100"/>
          <w:position w:val="0"/>
        </w:rPr>
        <w:t>万份，涉及的标的股票种类为人民币</w:t>
      </w:r>
      <w:r>
        <w:rPr>
          <w:color w:val="000000"/>
          <w:spacing w:val="0"/>
          <w:w w:val="100"/>
          <w:position w:val="0"/>
          <w:sz w:val="18"/>
          <w:szCs w:val="18"/>
        </w:rPr>
        <w:t>A</w:t>
      </w:r>
      <w:r>
        <w:rPr>
          <w:color w:val="000000"/>
          <w:spacing w:val="0"/>
          <w:w w:val="100"/>
          <w:position w:val="0"/>
        </w:rPr>
        <w:t>股普通股，其中首次授予权益</w:t>
      </w:r>
      <w:r>
        <w:rPr>
          <w:color w:val="000000"/>
          <w:spacing w:val="0"/>
          <w:w w:val="100"/>
          <w:position w:val="0"/>
          <w:sz w:val="18"/>
          <w:szCs w:val="18"/>
        </w:rPr>
        <w:t xml:space="preserve">492. </w:t>
      </w:r>
      <w:r>
        <w:rPr>
          <w:color w:val="000000"/>
          <w:spacing w:val="0"/>
          <w:w w:val="100"/>
          <w:position w:val="0"/>
          <w:sz w:val="18"/>
          <w:szCs w:val="18"/>
        </w:rPr>
        <w:t>00</w:t>
      </w:r>
      <w:r>
        <w:rPr>
          <w:color w:val="000000"/>
          <w:spacing w:val="0"/>
          <w:w w:val="100"/>
          <w:position w:val="0"/>
        </w:rPr>
        <w:t xml:space="preserve">万份，预留 </w:t>
      </w:r>
      <w:r>
        <w:rPr>
          <w:color w:val="000000"/>
          <w:spacing w:val="0"/>
          <w:w w:val="100"/>
          <w:position w:val="0"/>
          <w:sz w:val="18"/>
          <w:szCs w:val="18"/>
        </w:rPr>
        <w:t>50</w:t>
      </w:r>
      <w:r>
        <w:rPr>
          <w:color w:val="000000"/>
          <w:spacing w:val="0"/>
          <w:w w:val="100"/>
          <w:position w:val="0"/>
        </w:rPr>
        <w:t>万份。公司于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日分别召开第二届董事会第十七次会议和第二届监事会第十三次会议，审议通过了《关于公司 股票期权与限制性股票激励计划首次授予有关事项的议案》，确定以</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日作为本次股权激励计划股票期权和限制 性股票的首次授予日，向</w:t>
      </w:r>
      <w:r>
        <w:rPr>
          <w:color w:val="000000"/>
          <w:spacing w:val="0"/>
          <w:w w:val="100"/>
          <w:position w:val="0"/>
          <w:sz w:val="18"/>
          <w:szCs w:val="18"/>
        </w:rPr>
        <w:t>150</w:t>
      </w:r>
      <w:r>
        <w:rPr>
          <w:color w:val="000000"/>
          <w:spacing w:val="0"/>
          <w:w w:val="100"/>
          <w:position w:val="0"/>
        </w:rPr>
        <w:t>名激励对象授予</w:t>
      </w:r>
      <w:r>
        <w:rPr>
          <w:color w:val="000000"/>
          <w:spacing w:val="0"/>
          <w:w w:val="100"/>
          <w:position w:val="0"/>
          <w:sz w:val="18"/>
          <w:szCs w:val="18"/>
        </w:rPr>
        <w:t xml:space="preserve">245. </w:t>
      </w:r>
      <w:r>
        <w:rPr>
          <w:color w:val="000000"/>
          <w:spacing w:val="0"/>
          <w:w w:val="100"/>
          <w:position w:val="0"/>
          <w:sz w:val="18"/>
          <w:szCs w:val="18"/>
        </w:rPr>
        <w:t>25</w:t>
      </w:r>
      <w:r>
        <w:rPr>
          <w:color w:val="000000"/>
          <w:spacing w:val="0"/>
          <w:w w:val="100"/>
          <w:position w:val="0"/>
        </w:rPr>
        <w:t>万份股票期权和</w:t>
      </w:r>
      <w:r>
        <w:rPr>
          <w:color w:val="000000"/>
          <w:spacing w:val="0"/>
          <w:w w:val="100"/>
          <w:position w:val="0"/>
          <w:sz w:val="18"/>
          <w:szCs w:val="18"/>
        </w:rPr>
        <w:t xml:space="preserve">246. </w:t>
      </w:r>
      <w:r>
        <w:rPr>
          <w:color w:val="000000"/>
          <w:spacing w:val="0"/>
          <w:w w:val="100"/>
          <w:position w:val="0"/>
          <w:sz w:val="18"/>
          <w:szCs w:val="18"/>
        </w:rPr>
        <w:t>75</w:t>
      </w:r>
      <w:r>
        <w:rPr>
          <w:color w:val="000000"/>
          <w:spacing w:val="0"/>
          <w:w w:val="100"/>
          <w:position w:val="0"/>
        </w:rPr>
        <w:t>万股限制性股票。</w:t>
      </w:r>
    </w:p>
    <w:p>
      <w:pPr>
        <w:pStyle w:val="Style36"/>
        <w:keepNext w:val="0"/>
        <w:keepLines w:val="0"/>
        <w:widowControl w:val="0"/>
        <w:shd w:val="clear" w:color="auto" w:fill="auto"/>
        <w:tabs>
          <w:tab w:pos="644" w:val="left"/>
        </w:tabs>
        <w:bidi w:val="0"/>
        <w:spacing w:before="0" w:after="700" w:line="468" w:lineRule="exact"/>
        <w:ind w:left="0" w:right="0"/>
        <w:jc w:val="both"/>
      </w:pPr>
      <w:bookmarkStart w:id="334" w:name="bookmark334"/>
      <w:r>
        <w:rPr>
          <w:color w:val="000000"/>
          <w:spacing w:val="0"/>
          <w:w w:val="100"/>
          <w:position w:val="0"/>
          <w:sz w:val="18"/>
          <w:szCs w:val="18"/>
        </w:rPr>
        <w:t>3</w:t>
      </w:r>
      <w:bookmarkEnd w:id="334"/>
      <w:r>
        <w:rPr>
          <w:color w:val="000000"/>
          <w:spacing w:val="0"/>
          <w:w w:val="100"/>
          <w:position w:val="0"/>
        </w:rPr>
        <w:t>、</w:t>
        <w:tab/>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日，本公司第二届董事会第二十一次会议审议通过了《关于以现金及发行股份购买北京北科亿力科技有 限公司</w:t>
      </w:r>
      <w:r>
        <w:rPr>
          <w:color w:val="000000"/>
          <w:spacing w:val="0"/>
          <w:w w:val="100"/>
          <w:position w:val="0"/>
          <w:sz w:val="18"/>
          <w:szCs w:val="18"/>
        </w:rPr>
        <w:t>100%</w:t>
      </w:r>
      <w:r>
        <w:rPr>
          <w:color w:val="000000"/>
          <w:spacing w:val="0"/>
          <w:w w:val="100"/>
          <w:position w:val="0"/>
        </w:rPr>
        <w:t>股权和北京科瑞明软件有限公司</w:t>
      </w:r>
      <w:r>
        <w:rPr>
          <w:color w:val="000000"/>
          <w:spacing w:val="0"/>
          <w:w w:val="100"/>
          <w:position w:val="0"/>
          <w:sz w:val="18"/>
          <w:szCs w:val="18"/>
        </w:rPr>
        <w:t>100%</w:t>
      </w:r>
      <w:r>
        <w:rPr>
          <w:color w:val="000000"/>
          <w:spacing w:val="0"/>
          <w:w w:val="100"/>
          <w:position w:val="0"/>
        </w:rPr>
        <w:t>股权并募集配套资金的议案》等相关议案。同日，本公司与各交易对方分别 签署了《发行股份购买资产协议》和《盈利预测补偿协议》。</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日，本公司召开</w:t>
      </w:r>
      <w:r>
        <w:rPr>
          <w:color w:val="000000"/>
          <w:spacing w:val="0"/>
          <w:w w:val="100"/>
          <w:position w:val="0"/>
          <w:sz w:val="18"/>
          <w:szCs w:val="18"/>
        </w:rPr>
        <w:t>2013</w:t>
      </w:r>
      <w:r>
        <w:rPr>
          <w:color w:val="000000"/>
          <w:spacing w:val="0"/>
          <w:w w:val="100"/>
          <w:position w:val="0"/>
        </w:rPr>
        <w:t>年第二次临时股东大会，审 议通过了本次现金及发行股份购买资产并募集配套资金报告书（草案）等相关议案。</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9</w:t>
      </w:r>
      <w:r>
        <w:rPr>
          <w:color w:val="000000"/>
          <w:spacing w:val="0"/>
          <w:w w:val="100"/>
          <w:position w:val="0"/>
        </w:rPr>
        <w:t>日，本公司分别召开第二 届董事会第二十二次会议，审议通过了《关于调整公司现金及发行股份购买北京北科亿力科技有限公司</w:t>
      </w:r>
      <w:r>
        <w:rPr>
          <w:color w:val="000000"/>
          <w:spacing w:val="0"/>
          <w:w w:val="100"/>
          <w:position w:val="0"/>
          <w:sz w:val="18"/>
          <w:szCs w:val="18"/>
        </w:rPr>
        <w:t>100%</w:t>
      </w:r>
      <w:r>
        <w:rPr>
          <w:color w:val="000000"/>
          <w:spacing w:val="0"/>
          <w:w w:val="100"/>
          <w:position w:val="0"/>
        </w:rPr>
        <w:t>股权和北京科瑞 明软件有限公司</w:t>
      </w:r>
      <w:r>
        <w:rPr>
          <w:color w:val="000000"/>
          <w:spacing w:val="0"/>
          <w:w w:val="100"/>
          <w:position w:val="0"/>
          <w:sz w:val="18"/>
          <w:szCs w:val="18"/>
        </w:rPr>
        <w:t>100%</w:t>
      </w:r>
      <w:r>
        <w:rPr>
          <w:color w:val="000000"/>
          <w:spacing w:val="0"/>
          <w:w w:val="100"/>
          <w:position w:val="0"/>
        </w:rPr>
        <w:t>股权并募集配套资金方案的议案》等相关议案。</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w:t>
      </w:r>
      <w:r>
        <w:rPr>
          <w:color w:val="000000"/>
          <w:spacing w:val="0"/>
          <w:w w:val="100"/>
          <w:position w:val="0"/>
        </w:rPr>
        <w:t>日，本次现金及发行股份购买资产方案获 得中国证券监督管理委员会并购重组审核委员会有条件通过。</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日，本次现金及发行股份购买资产方案获得中国 证券监督管理委员会核准。</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30</w:t>
      </w:r>
      <w:r>
        <w:rPr>
          <w:color w:val="000000"/>
          <w:spacing w:val="0"/>
          <w:w w:val="100"/>
          <w:position w:val="0"/>
        </w:rPr>
        <w:t>日，北科亿力、科瑞明领取换发后的营业执照。</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w:t>
      </w:r>
      <w:r>
        <w:rPr>
          <w:color w:val="000000"/>
          <w:spacing w:val="0"/>
          <w:w w:val="100"/>
          <w:position w:val="0"/>
        </w:rPr>
        <w:t>日、</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10</w:t>
      </w:r>
      <w:r>
        <w:rPr>
          <w:color w:val="000000"/>
          <w:spacing w:val="0"/>
          <w:w w:val="100"/>
          <w:position w:val="0"/>
        </w:rPr>
        <w:t>日，北科亿力、科瑞明分别出具工商查询档案，北科亿力、科瑞明股东信息已变更为本公司，本次交易工 商变更完成。</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13</w:t>
      </w:r>
      <w:r>
        <w:rPr>
          <w:color w:val="000000"/>
          <w:spacing w:val="0"/>
          <w:w w:val="100"/>
          <w:position w:val="0"/>
        </w:rPr>
        <w:t>日，上市公司发布关于现金及发行股份购买资产之标的资产过户完成的公告。</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 东方国信向中国证券登记结算有限责任公司深圳分公司申请办理本次交易的新增股份登记手续，中国证券登记结算有限责任 公司深圳分公司于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日出具了《股份登记申请受理确认书》和《证券持有人名册》。本公司已办理完毕新增股份 </w:t>
      </w:r>
      <w:r>
        <w:rPr>
          <w:color w:val="000000"/>
          <w:spacing w:val="0"/>
          <w:w w:val="100"/>
          <w:position w:val="0"/>
          <w:sz w:val="18"/>
          <w:szCs w:val="18"/>
        </w:rPr>
        <w:t>11,753,488</w:t>
      </w:r>
      <w:r>
        <w:rPr>
          <w:color w:val="000000"/>
          <w:spacing w:val="0"/>
          <w:w w:val="100"/>
          <w:position w:val="0"/>
        </w:rPr>
        <w:t>股的登记手续。</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36"/>
        <w:keepNext w:val="0"/>
        <w:keepLines w:val="0"/>
        <w:widowControl w:val="0"/>
        <w:shd w:val="clear" w:color="auto" w:fill="auto"/>
        <w:bidi w:val="0"/>
        <w:spacing w:before="0" w:after="4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日，公司召开第二届董事会第十七次会议和第二届监事会第十三次会议，审议通过了《关于公司股票期权 与限制性股票激励计划首次授予有关事项的议案》，确定以</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日作为本次股权激励计划股票期权和限制性股票的 首次授予日，向</w:t>
      </w:r>
      <w:r>
        <w:rPr>
          <w:color w:val="000000"/>
          <w:spacing w:val="0"/>
          <w:w w:val="100"/>
          <w:position w:val="0"/>
          <w:sz w:val="18"/>
          <w:szCs w:val="18"/>
        </w:rPr>
        <w:t>150</w:t>
      </w:r>
      <w:r>
        <w:rPr>
          <w:color w:val="000000"/>
          <w:spacing w:val="0"/>
          <w:w w:val="100"/>
          <w:position w:val="0"/>
        </w:rPr>
        <w:t>名激励对象授予</w:t>
      </w:r>
      <w:r>
        <w:rPr>
          <w:color w:val="000000"/>
          <w:spacing w:val="0"/>
          <w:w w:val="100"/>
          <w:position w:val="0"/>
          <w:sz w:val="18"/>
          <w:szCs w:val="18"/>
        </w:rPr>
        <w:t xml:space="preserve">245. </w:t>
      </w:r>
      <w:r>
        <w:rPr>
          <w:color w:val="000000"/>
          <w:spacing w:val="0"/>
          <w:w w:val="100"/>
          <w:position w:val="0"/>
          <w:sz w:val="18"/>
          <w:szCs w:val="18"/>
        </w:rPr>
        <w:t>25</w:t>
      </w:r>
      <w:r>
        <w:rPr>
          <w:color w:val="000000"/>
          <w:spacing w:val="0"/>
          <w:w w:val="100"/>
          <w:position w:val="0"/>
        </w:rPr>
        <w:t>万份股票期权和</w:t>
      </w:r>
      <w:r>
        <w:rPr>
          <w:color w:val="000000"/>
          <w:spacing w:val="0"/>
          <w:w w:val="100"/>
          <w:position w:val="0"/>
          <w:sz w:val="18"/>
          <w:szCs w:val="18"/>
        </w:rPr>
        <w:t xml:space="preserve">246. </w:t>
      </w:r>
      <w:r>
        <w:rPr>
          <w:color w:val="000000"/>
          <w:spacing w:val="0"/>
          <w:w w:val="100"/>
          <w:position w:val="0"/>
          <w:sz w:val="18"/>
          <w:szCs w:val="18"/>
        </w:rPr>
        <w:t>75</w:t>
      </w:r>
      <w:r>
        <w:rPr>
          <w:color w:val="000000"/>
          <w:spacing w:val="0"/>
          <w:w w:val="100"/>
          <w:position w:val="0"/>
        </w:rPr>
        <w:t>万股限制性股票。</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10</w:t>
      </w:r>
      <w:r>
        <w:rPr>
          <w:color w:val="000000"/>
          <w:spacing w:val="0"/>
          <w:w w:val="100"/>
          <w:position w:val="0"/>
        </w:rPr>
        <w:t>日，公司通过中国证券登记 结算有限责任公司深圳分公司（以下简称“中国结算深圳分公司”）完成了上述股票期权和限制性股票的授予登记工作。根 据深圳证券交易所安排，上述</w:t>
      </w:r>
      <w:r>
        <w:rPr>
          <w:color w:val="000000"/>
          <w:spacing w:val="0"/>
          <w:w w:val="100"/>
          <w:position w:val="0"/>
          <w:sz w:val="18"/>
          <w:szCs w:val="18"/>
        </w:rPr>
        <w:t xml:space="preserve">246. </w:t>
      </w:r>
      <w:r>
        <w:rPr>
          <w:color w:val="000000"/>
          <w:spacing w:val="0"/>
          <w:w w:val="100"/>
          <w:position w:val="0"/>
          <w:sz w:val="18"/>
          <w:szCs w:val="18"/>
        </w:rPr>
        <w:t>75</w:t>
      </w:r>
      <w:r>
        <w:rPr>
          <w:color w:val="000000"/>
          <w:spacing w:val="0"/>
          <w:w w:val="100"/>
          <w:position w:val="0"/>
        </w:rPr>
        <w:t>万股激励股份于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14</w:t>
      </w:r>
      <w:r>
        <w:rPr>
          <w:color w:val="000000"/>
          <w:spacing w:val="0"/>
          <w:w w:val="100"/>
          <w:position w:val="0"/>
        </w:rPr>
        <w:t>日上市。</w:t>
      </w:r>
    </w:p>
    <w:p>
      <w:pPr>
        <w:pStyle w:val="Style36"/>
        <w:keepNext w:val="0"/>
        <w:keepLines w:val="0"/>
        <w:widowControl w:val="0"/>
        <w:shd w:val="clear" w:color="auto" w:fill="auto"/>
        <w:bidi w:val="0"/>
        <w:spacing w:before="0" w:after="700" w:line="469" w:lineRule="exact"/>
        <w:ind w:left="0" w:right="0"/>
        <w:jc w:val="both"/>
      </w:pPr>
      <w:r>
        <w:rPr>
          <w:color w:val="000000"/>
          <w:spacing w:val="0"/>
          <w:w w:val="100"/>
          <w:position w:val="0"/>
        </w:rPr>
        <w:t>中国证券登记结算有限责任公司深圳分公司登记存管部已于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日受理东方国信的非公开发行新股登记申请 材料，本次发行的</w:t>
      </w:r>
      <w:r>
        <w:rPr>
          <w:color w:val="000000"/>
          <w:spacing w:val="0"/>
          <w:w w:val="100"/>
          <w:position w:val="0"/>
          <w:sz w:val="18"/>
          <w:szCs w:val="18"/>
        </w:rPr>
        <w:t>11,753,488</w:t>
      </w:r>
      <w:r>
        <w:rPr>
          <w:color w:val="000000"/>
          <w:spacing w:val="0"/>
          <w:w w:val="100"/>
          <w:position w:val="0"/>
        </w:rPr>
        <w:t>股</w:t>
      </w:r>
      <w:r>
        <w:rPr>
          <w:color w:val="000000"/>
          <w:spacing w:val="0"/>
          <w:w w:val="100"/>
          <w:position w:val="0"/>
          <w:sz w:val="18"/>
          <w:szCs w:val="18"/>
        </w:rPr>
        <w:t>A</w:t>
      </w:r>
      <w:r>
        <w:rPr>
          <w:color w:val="000000"/>
          <w:spacing w:val="0"/>
          <w:w w:val="100"/>
          <w:position w:val="0"/>
        </w:rPr>
        <w:t>股股份已登记至邢洪海、程树森、贾振丽、霍守锋、李永杰、赵宏博、田佳星、王可、梁 洪、武文袈、刘岩名下，新增股份的性质为有限售条件流通股，上市日为</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2</w:t>
      </w:r>
      <w:bookmarkEnd w:id="337"/>
      <w:r>
        <w:rPr>
          <w:color w:val="000000"/>
          <w:spacing w:val="0"/>
          <w:w w:val="100"/>
          <w:position w:val="0"/>
        </w:rPr>
        <w:t>、限售股份变动情况</w:t>
      </w:r>
      <w:bookmarkEnd w:id="335"/>
      <w:bookmarkEnd w:id="336"/>
      <w:bookmarkEnd w:id="338"/>
    </w:p>
    <w:p>
      <w:pPr>
        <w:pStyle w:val="Style44"/>
        <w:keepNext w:val="0"/>
        <w:keepLines w:val="0"/>
        <w:widowControl w:val="0"/>
        <w:shd w:val="clear" w:color="auto" w:fill="auto"/>
        <w:bidi w:val="0"/>
        <w:spacing w:before="0" w:after="0" w:line="240" w:lineRule="auto"/>
        <w:ind w:left="8909" w:right="0" w:firstLine="0"/>
        <w:jc w:val="left"/>
      </w:pPr>
      <w:r>
        <w:rPr>
          <w:color w:val="000000"/>
          <w:spacing w:val="0"/>
          <w:w w:val="100"/>
          <w:position w:val="0"/>
        </w:rPr>
        <w:t>单位：股</w:t>
      </w:r>
    </w:p>
    <w:tbl>
      <w:tblPr>
        <w:tblOverlap w:val="never"/>
        <w:jc w:val="center"/>
        <w:tblLayout w:type="fixed"/>
      </w:tblPr>
      <w:tblGrid>
        <w:gridCol w:w="1378"/>
        <w:gridCol w:w="1042"/>
        <w:gridCol w:w="1277"/>
        <w:gridCol w:w="1277"/>
        <w:gridCol w:w="1133"/>
        <w:gridCol w:w="1133"/>
        <w:gridCol w:w="2352"/>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期初限售股 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本期解除限售 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 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期末限售股 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解除限售日期</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除邢洪海以外的 股权激励对象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2,417,500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2,417,500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股权激励股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按照股权激励计划安排分三</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期解禁</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邢洪海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2,623,062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2,623,062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股权激励股 份、资产重组 股份锁定承 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所持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万股限制性股票按照 公司股权激励计划安排分三 期解锁；其余股份按照现金及 发行股份购买资产报告书中 所作承诺分两期解锁</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程树森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2,382,465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2,382,465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份锁定承诺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按照现金及发行股份购买资 产报告书中所作承诺分两期 解锁</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2,067,979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2,067,979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份锁定承诺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按照现金及发行股份购买资 产报告书中所作承诺分两期 解锁</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霍守锋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1,524,777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1,524,777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份锁定承诺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按照现金及发行股份购买资 产报告书中所作承诺分两期 解锁</w:t>
            </w: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贾振丽</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1,524,777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1,524,777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资产重组股</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份锁定承诺</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按照现金及发行股份购买资 产报告书中所作承诺分两期</w:t>
            </w:r>
          </w:p>
        </w:tc>
      </w:tr>
    </w:tbl>
    <w:p>
      <w:pPr>
        <w:spacing w:lineRule="exact" w:line="1"/>
        <w:rPr>
          <w:sz w:val="2"/>
          <w:szCs w:val="2"/>
        </w:rPr>
      </w:pPr>
      <w:r>
        <w:br w:type="page"/>
      </w:r>
    </w:p>
    <w:tbl>
      <w:tblPr>
        <w:tblOverlap w:val="never"/>
        <w:jc w:val="center"/>
        <w:tblLayout w:type="fixed"/>
      </w:tblPr>
      <w:tblGrid>
        <w:gridCol w:w="1378"/>
        <w:gridCol w:w="1042"/>
        <w:gridCol w:w="1277"/>
        <w:gridCol w:w="1277"/>
        <w:gridCol w:w="1133"/>
        <w:gridCol w:w="1133"/>
        <w:gridCol w:w="235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解锁</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李永杰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571,791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资产重组股</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份锁定承诺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按照现金及发行股份购买资 产报告书中所作承诺分两期 解锁</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赵宏博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381,194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资产重组股</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份锁定承诺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按照现金及发行股份购买资 产报告书中所作承诺分两期 解锁</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资产重组股</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份锁定承诺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按照现金及发行股份购买资 产报告书中所作承诺分两期 解锁</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田佳星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285,895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资产重组股</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份锁定承诺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按照现金及发行股份购买资 产报告书中所作承诺分两期 解锁</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武文袈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111,181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资产重组股</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份锁定承诺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按照现金及发行股份购买资 产报告书中所作承诺锁定</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44,472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资产重组股</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份锁定承诺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按照现金及发行股份购买资 产报告书中所作承诺锁定</w:t>
            </w:r>
            <w:r>
              <w:rPr>
                <w:rFonts w:ascii="Times New Roman" w:eastAsia="Times New Roman" w:hAnsi="Times New Roman" w:cs="Times New Roman"/>
                <w:color w:val="000000"/>
                <w:spacing w:val="0"/>
                <w:w w:val="100"/>
                <w:position w:val="0"/>
                <w:sz w:val="18"/>
                <w:szCs w:val="18"/>
              </w:rPr>
              <w:t xml:space="preserve">36 </w:t>
            </w:r>
            <w:r>
              <w:rPr>
                <w:color w:val="000000"/>
                <w:spacing w:val="0"/>
                <w:w w:val="100"/>
                <w:position w:val="0"/>
              </w:rPr>
              <w:t>个月</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毛自力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4,189,500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首次公开发</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行股份锁定</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31,920,000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首次公开发 行股份锁定 承诺、高管锁 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23,940,000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23,940,000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首次公开发 行股份锁定 承诺、高管锁 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新余仁邦翰威投 资管理有限公司</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（原北京仁邦翰 威投资咨询有限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14,364,000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14,364,000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首次公开发</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行股份锁定</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新余仁邦时代投 资管理有限公司</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（原北京仁邦时 代投资咨询有限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9,576,000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首次公开发</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行股份锁定</w:t>
            </w:r>
          </w:p>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承诺</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83,989,500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4,189,500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14,220,988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94,020,988</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3"/>
        <w:keepNext/>
        <w:keepLines/>
        <w:widowControl w:val="0"/>
        <w:shd w:val="clear" w:color="auto" w:fill="auto"/>
        <w:bidi w:val="0"/>
        <w:spacing w:before="0" w:after="360" w:line="240" w:lineRule="auto"/>
        <w:ind w:left="0" w:right="0" w:firstLine="0"/>
        <w:jc w:val="left"/>
      </w:pPr>
      <w:bookmarkStart w:id="339" w:name="bookmark339"/>
      <w:bookmarkStart w:id="340" w:name="bookmark340"/>
      <w:bookmarkStart w:id="341" w:name="bookmark341"/>
      <w:bookmarkStart w:id="342" w:name="bookmark342"/>
      <w:r>
        <w:rPr>
          <w:color w:val="000000"/>
          <w:spacing w:val="0"/>
          <w:w w:val="100"/>
          <w:position w:val="0"/>
        </w:rPr>
        <w:t>二</w:t>
      </w:r>
      <w:bookmarkEnd w:id="341"/>
      <w:r>
        <w:rPr>
          <w:color w:val="000000"/>
          <w:spacing w:val="0"/>
          <w:w w:val="100"/>
          <w:position w:val="0"/>
        </w:rPr>
        <w:t>、证券发行与上市情况</w:t>
      </w:r>
      <w:bookmarkEnd w:id="339"/>
      <w:bookmarkEnd w:id="340"/>
      <w:bookmarkEnd w:id="342"/>
    </w:p>
    <w:p>
      <w:pPr>
        <w:pStyle w:val="Style40"/>
        <w:keepNext/>
        <w:keepLines/>
        <w:widowControl w:val="0"/>
        <w:shd w:val="clear" w:color="auto" w:fill="auto"/>
        <w:bidi w:val="0"/>
        <w:spacing w:before="0" w:after="300" w:line="240" w:lineRule="auto"/>
        <w:ind w:left="0" w:right="0" w:firstLine="0"/>
        <w:jc w:val="left"/>
      </w:pPr>
      <w:bookmarkStart w:id="343" w:name="bookmark343"/>
      <w:bookmarkStart w:id="344" w:name="bookmark344"/>
      <w:bookmarkStart w:id="345" w:name="bookmark345"/>
      <w:bookmarkStart w:id="346" w:name="bookmark346"/>
      <w:r>
        <w:rPr>
          <w:rFonts w:ascii="Times New Roman" w:eastAsia="Times New Roman" w:hAnsi="Times New Roman" w:cs="Times New Roman"/>
          <w:color w:val="000000"/>
          <w:spacing w:val="0"/>
          <w:w w:val="100"/>
          <w:position w:val="0"/>
        </w:rPr>
        <w:t>1</w:t>
      </w:r>
      <w:bookmarkEnd w:id="345"/>
      <w:r>
        <w:rPr>
          <w:color w:val="000000"/>
          <w:spacing w:val="0"/>
          <w:w w:val="100"/>
          <w:position w:val="0"/>
        </w:rPr>
        <w:t>、报告期内证券发行情况</w:t>
      </w:r>
      <w:bookmarkEnd w:id="343"/>
      <w:bookmarkEnd w:id="344"/>
      <w:bookmarkEnd w:id="346"/>
    </w:p>
    <w:tbl>
      <w:tblPr>
        <w:tblOverlap w:val="never"/>
        <w:jc w:val="center"/>
        <w:tblLayout w:type="fixed"/>
      </w:tblPr>
      <w:tblGrid>
        <w:gridCol w:w="1378"/>
        <w:gridCol w:w="1363"/>
        <w:gridCol w:w="1368"/>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股票及其衍生证 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发行价格（或利 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上市日期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获准上市交易数</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交易终止日期</w:t>
            </w: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2,467,500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14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11,753,488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24</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可转换公司债券、分离交易可转债、公司债类</w:t>
            </w:r>
          </w:p>
        </w:tc>
      </w:tr>
      <w:tr>
        <w:trPr>
          <w:trHeight w:val="413" w:hRule="exact"/>
        </w:trPr>
        <w:tc>
          <w:tcPr>
            <w:gridSpan w:val="7"/>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权证类</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证券发行情况的说明</w:t>
      </w:r>
    </w:p>
    <w:p>
      <w:pPr>
        <w:pStyle w:val="Style36"/>
        <w:keepNext w:val="0"/>
        <w:keepLines w:val="0"/>
        <w:widowControl w:val="0"/>
        <w:shd w:val="clear" w:color="auto" w:fill="auto"/>
        <w:tabs>
          <w:tab w:pos="644" w:val="left"/>
        </w:tabs>
        <w:bidi w:val="0"/>
        <w:spacing w:before="0" w:after="0" w:line="468" w:lineRule="exact"/>
        <w:ind w:left="0" w:right="0"/>
        <w:jc w:val="left"/>
      </w:pPr>
      <w:bookmarkStart w:id="347" w:name="bookmark347"/>
      <w:r>
        <w:rPr>
          <w:rFonts w:ascii="Times New Roman" w:eastAsia="Times New Roman" w:hAnsi="Times New Roman" w:cs="Times New Roman"/>
          <w:color w:val="000000"/>
          <w:spacing w:val="0"/>
          <w:w w:val="100"/>
          <w:position w:val="0"/>
          <w:sz w:val="18"/>
          <w:szCs w:val="18"/>
        </w:rPr>
        <w:t>1</w:t>
      </w:r>
      <w:bookmarkEnd w:id="347"/>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日分别召开了第二届董事会第十四次会议和第二届监事会第十一次会议，审议通过了《北京东 方国信科技股份有限公司股票期权与限制性股票激励计划（草案）》及其摘要，其后公司向中国证监会上报了申请备案材料。 根据中国证监会的反馈意见，公司对《北京东方国信科技股份有限公司股票期权与限制性股票激励计划（草案）》进行了修 订，并于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日召开第二届董事会第十六次会议和第二届监事会第十二次会议，审议通过了《北京东方国信科技股份 有限公司股票期权与限制性股票激励计划（草案修订稿）》及其摘要。公司股权激励计划经中国证监会备案无异议后，公司 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年第一次临时股东大会审议通过了《北京东方国信科技股份有限公司股票期权与限制性股票激励 计划（修订稿）》及摘要。</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日，公司召开第二届董事会第十七次会议和第二届监事会第十三次会议，审议通过 了《关于公司股票期权与限制性股票激励计划首次授予有关事项的议案》，确定以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日作为本次股权激励计划股 票期权和限制性股票的首次授予日，向</w:t>
      </w:r>
      <w:r>
        <w:rPr>
          <w:rFonts w:ascii="Times New Roman" w:eastAsia="Times New Roman" w:hAnsi="Times New Roman" w:cs="Times New Roman"/>
          <w:color w:val="000000"/>
          <w:spacing w:val="0"/>
          <w:w w:val="100"/>
          <w:position w:val="0"/>
          <w:sz w:val="18"/>
          <w:szCs w:val="18"/>
        </w:rPr>
        <w:t>150</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245.25</w:t>
      </w:r>
      <w:r>
        <w:rPr>
          <w:color w:val="000000"/>
          <w:spacing w:val="0"/>
          <w:w w:val="100"/>
          <w:position w:val="0"/>
        </w:rPr>
        <w:t>万份股票期权和</w:t>
      </w:r>
      <w:r>
        <w:rPr>
          <w:rFonts w:ascii="Times New Roman" w:eastAsia="Times New Roman" w:hAnsi="Times New Roman" w:cs="Times New Roman"/>
          <w:color w:val="000000"/>
          <w:spacing w:val="0"/>
          <w:w w:val="100"/>
          <w:position w:val="0"/>
          <w:sz w:val="18"/>
          <w:szCs w:val="18"/>
        </w:rPr>
        <w:t>246.75</w:t>
      </w:r>
      <w:r>
        <w:rPr>
          <w:color w:val="000000"/>
          <w:spacing w:val="0"/>
          <w:w w:val="100"/>
          <w:position w:val="0"/>
        </w:rPr>
        <w:t>万股限制性股票，限制性股票授予价 格为</w:t>
      </w:r>
      <w:r>
        <w:rPr>
          <w:rFonts w:ascii="Times New Roman" w:eastAsia="Times New Roman" w:hAnsi="Times New Roman" w:cs="Times New Roman"/>
          <w:color w:val="000000"/>
          <w:spacing w:val="0"/>
          <w:w w:val="100"/>
          <w:position w:val="0"/>
          <w:sz w:val="18"/>
          <w:szCs w:val="18"/>
        </w:rPr>
        <w:t>5.42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日，公司通过中国证券登记结算有限责任公司深圳分公司（以下简称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中国结算深圳分公司</w:t>
      </w:r>
      <w:r>
        <w:rPr>
          <w:color w:val="000000"/>
          <w:spacing w:val="0"/>
          <w:w w:val="100"/>
          <w:position w:val="0"/>
        </w:rPr>
        <w:t xml:space="preserve">''） </w:t>
      </w:r>
      <w:r>
        <w:rPr>
          <w:color w:val="000000"/>
          <w:spacing w:val="0"/>
          <w:w w:val="100"/>
          <w:position w:val="0"/>
        </w:rPr>
        <w:t>完成了上述股票期权和限制性股票的授予登记工作。根据深圳证券交易所安排，上述</w:t>
      </w:r>
      <w:r>
        <w:rPr>
          <w:rFonts w:ascii="Times New Roman" w:eastAsia="Times New Roman" w:hAnsi="Times New Roman" w:cs="Times New Roman"/>
          <w:color w:val="000000"/>
          <w:spacing w:val="0"/>
          <w:w w:val="100"/>
          <w:position w:val="0"/>
          <w:sz w:val="18"/>
          <w:szCs w:val="18"/>
        </w:rPr>
        <w:t>246.75</w:t>
      </w:r>
      <w:r>
        <w:rPr>
          <w:color w:val="000000"/>
          <w:spacing w:val="0"/>
          <w:w w:val="100"/>
          <w:position w:val="0"/>
        </w:rPr>
        <w:t>万股激励股份于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 上市。</w:t>
      </w:r>
    </w:p>
    <w:p>
      <w:pPr>
        <w:pStyle w:val="Style36"/>
        <w:keepNext w:val="0"/>
        <w:keepLines w:val="0"/>
        <w:widowControl w:val="0"/>
        <w:shd w:val="clear" w:color="auto" w:fill="auto"/>
        <w:bidi w:val="0"/>
        <w:spacing w:before="0" w:after="0" w:line="468" w:lineRule="exact"/>
        <w:ind w:left="0" w:right="0"/>
        <w:jc w:val="left"/>
      </w:pPr>
      <w:bookmarkStart w:id="348" w:name="bookmark348"/>
      <w:r>
        <w:rPr>
          <w:rFonts w:ascii="Times New Roman" w:eastAsia="Times New Roman" w:hAnsi="Times New Roman" w:cs="Times New Roman"/>
          <w:color w:val="000000"/>
          <w:spacing w:val="0"/>
          <w:w w:val="100"/>
          <w:position w:val="0"/>
          <w:sz w:val="18"/>
          <w:szCs w:val="18"/>
        </w:rPr>
        <w:t>2</w:t>
      </w:r>
      <w:bookmarkEnd w:id="34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日，本公司第二届董事会第二十一次会议审议通过了《关于以现金及发行股份购买北京北科亿力科技有 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股权和北京科瑞明软件有限公司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股权并募集配套资金的议案》等相关议案。</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日，本公司召开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年第二次临时股东大会，审议通过了本次现金及发行股份购买资产并募集配套资金报告书（草案）等相关议案。</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日，本公司分别召开第二届董事会第二十二次会议，审议通过了《关于调整公司现金及发行股份购买北京北科亿力 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股权和北京科瑞明软件有限公司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股权并募集配套资金方案的议案》等相关议案。</w:t>
      </w:r>
    </w:p>
    <w:p>
      <w:pPr>
        <w:pStyle w:val="Style36"/>
        <w:keepNext w:val="0"/>
        <w:keepLines w:val="0"/>
        <w:widowControl w:val="0"/>
        <w:shd w:val="clear" w:color="auto" w:fill="auto"/>
        <w:bidi w:val="0"/>
        <w:spacing w:before="0" w:after="140" w:line="468" w:lineRule="exact"/>
        <w:ind w:left="0" w:right="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日，本次现金及发行股份购买资产方案获得中国证券监督管理委员会并购重组审核委员会有条件通过。</w:t>
      </w:r>
      <w:r>
        <w:rPr>
          <w:rFonts w:ascii="Times New Roman" w:eastAsia="Times New Roman" w:hAnsi="Times New Roman" w:cs="Times New Roman"/>
          <w:color w:val="000000"/>
          <w:spacing w:val="0"/>
          <w:w w:val="100"/>
          <w:position w:val="0"/>
          <w:sz w:val="18"/>
          <w:szCs w:val="18"/>
        </w:rPr>
        <w:t xml:space="preserve">2013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日，本次现金及发行股份购买资产方案获得中国证券监督管理委员会核准。</w:t>
      </w:r>
    </w:p>
    <w:p>
      <w:pPr>
        <w:pStyle w:val="Style36"/>
        <w:keepNext w:val="0"/>
        <w:keepLines w:val="0"/>
        <w:widowControl w:val="0"/>
        <w:shd w:val="clear" w:color="auto" w:fill="auto"/>
        <w:bidi w:val="0"/>
        <w:spacing w:before="0" w:after="0" w:line="485"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日，北科亿力、科瑞明领取换发后的营业执照。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 北科亿力、科瑞明分别出具工商查询档案，北科亿力、科瑞明股东信息已变更为本公司，本次交易工商变更完成。</w:t>
      </w:r>
    </w:p>
    <w:p>
      <w:pPr>
        <w:pStyle w:val="Style36"/>
        <w:keepNext w:val="0"/>
        <w:keepLines w:val="0"/>
        <w:widowControl w:val="0"/>
        <w:shd w:val="clear" w:color="auto" w:fill="auto"/>
        <w:bidi w:val="0"/>
        <w:spacing w:before="0" w:after="460" w:line="475"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日，经中国证券登记结算有限责任公司深圳分公司确认，公司向邢洪海、程树森、贾振丽、霍守锋、李永 杰、赵宏博、田佳星、王可、梁洪、武文袈、刘岩定向发行</w:t>
      </w:r>
      <w:r>
        <w:rPr>
          <w:rFonts w:ascii="Times New Roman" w:eastAsia="Times New Roman" w:hAnsi="Times New Roman" w:cs="Times New Roman"/>
          <w:color w:val="000000"/>
          <w:spacing w:val="0"/>
          <w:w w:val="100"/>
          <w:position w:val="0"/>
          <w:sz w:val="18"/>
          <w:szCs w:val="18"/>
        </w:rPr>
        <w:t>11,753,488</w:t>
      </w:r>
      <w:r>
        <w:rPr>
          <w:color w:val="000000"/>
          <w:spacing w:val="0"/>
          <w:w w:val="100"/>
          <w:position w:val="0"/>
        </w:rPr>
        <w:t>股</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股股份，发行价格为</w:t>
      </w:r>
      <w:r>
        <w:rPr>
          <w:rFonts w:ascii="Times New Roman" w:eastAsia="Times New Roman" w:hAnsi="Times New Roman" w:cs="Times New Roman"/>
          <w:color w:val="000000"/>
          <w:spacing w:val="0"/>
          <w:w w:val="100"/>
          <w:position w:val="0"/>
          <w:sz w:val="18"/>
          <w:szCs w:val="18"/>
        </w:rPr>
        <w:t>15.74</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40"/>
        <w:keepNext/>
        <w:keepLines/>
        <w:widowControl w:val="0"/>
        <w:shd w:val="clear" w:color="auto" w:fill="auto"/>
        <w:bidi w:val="0"/>
        <w:spacing w:before="0" w:after="200" w:line="240" w:lineRule="auto"/>
        <w:ind w:left="0" w:right="0" w:firstLine="0"/>
        <w:jc w:val="left"/>
      </w:pPr>
      <w:bookmarkStart w:id="349" w:name="bookmark349"/>
      <w:bookmarkStart w:id="350" w:name="bookmark350"/>
      <w:bookmarkStart w:id="351" w:name="bookmark351"/>
      <w:bookmarkStart w:id="352" w:name="bookmark352"/>
      <w:r>
        <w:rPr>
          <w:rFonts w:ascii="Times New Roman" w:eastAsia="Times New Roman" w:hAnsi="Times New Roman" w:cs="Times New Roman"/>
          <w:color w:val="000000"/>
          <w:spacing w:val="0"/>
          <w:w w:val="100"/>
          <w:position w:val="0"/>
        </w:rPr>
        <w:t>2</w:t>
      </w:r>
      <w:bookmarkEnd w:id="351"/>
      <w:r>
        <w:rPr>
          <w:color w:val="000000"/>
          <w:spacing w:val="0"/>
          <w:w w:val="100"/>
          <w:position w:val="0"/>
        </w:rPr>
        <w:t>、公司股份总数及股东结构的变动、公司资产和负债结构的变动情况说明</w:t>
      </w:r>
      <w:bookmarkEnd w:id="349"/>
      <w:bookmarkEnd w:id="350"/>
      <w:bookmarkEnd w:id="352"/>
    </w:p>
    <w:p>
      <w:pPr>
        <w:pStyle w:val="Style36"/>
        <w:keepNext w:val="0"/>
        <w:keepLines w:val="0"/>
        <w:widowControl w:val="0"/>
        <w:shd w:val="clear" w:color="auto" w:fill="auto"/>
        <w:bidi w:val="0"/>
        <w:spacing w:before="0" w:after="0" w:line="468"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日，经公司第二届董事会第十七次会议决议，向</w:t>
      </w:r>
      <w:r>
        <w:rPr>
          <w:rFonts w:ascii="Times New Roman" w:eastAsia="Times New Roman" w:hAnsi="Times New Roman" w:cs="Times New Roman"/>
          <w:color w:val="000000"/>
          <w:spacing w:val="0"/>
          <w:w w:val="100"/>
          <w:position w:val="0"/>
          <w:sz w:val="18"/>
          <w:szCs w:val="18"/>
        </w:rPr>
        <w:t>149</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246.75</w:t>
      </w:r>
      <w:r>
        <w:rPr>
          <w:color w:val="000000"/>
          <w:spacing w:val="0"/>
          <w:w w:val="100"/>
          <w:position w:val="0"/>
        </w:rPr>
        <w:t>万股限制性股票，每股价格为</w:t>
      </w:r>
      <w:r>
        <w:rPr>
          <w:rFonts w:ascii="Times New Roman" w:eastAsia="Times New Roman" w:hAnsi="Times New Roman" w:cs="Times New Roman"/>
          <w:color w:val="000000"/>
          <w:spacing w:val="0"/>
          <w:w w:val="100"/>
          <w:position w:val="0"/>
          <w:sz w:val="18"/>
          <w:szCs w:val="18"/>
        </w:rPr>
        <w:t xml:space="preserve">5.42 </w:t>
      </w:r>
      <w:r>
        <w:rPr>
          <w:color w:val="000000"/>
          <w:spacing w:val="0"/>
          <w:w w:val="100"/>
          <w:position w:val="0"/>
        </w:rPr>
        <w:t>元，增加注册资本人民币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,467,500.00</w:t>
      </w:r>
      <w:r>
        <w:rPr>
          <w:color w:val="000000"/>
          <w:spacing w:val="0"/>
          <w:w w:val="100"/>
          <w:position w:val="0"/>
        </w:rPr>
        <w:t>元，形成资本公积人民币</w:t>
      </w:r>
      <w:r>
        <w:rPr>
          <w:rFonts w:ascii="Times New Roman" w:eastAsia="Times New Roman" w:hAnsi="Times New Roman" w:cs="Times New Roman"/>
          <w:color w:val="000000"/>
          <w:spacing w:val="0"/>
          <w:w w:val="100"/>
          <w:position w:val="0"/>
          <w:sz w:val="18"/>
          <w:szCs w:val="18"/>
        </w:rPr>
        <w:t>10,906,350.00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日，本次股本变动由北京兴华 会计师事务所有限责任公司出具</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2013</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京会兴验字第</w:t>
      </w:r>
      <w:r>
        <w:rPr>
          <w:rFonts w:ascii="Times New Roman" w:eastAsia="Times New Roman" w:hAnsi="Times New Roman" w:cs="Times New Roman"/>
          <w:color w:val="000000"/>
          <w:spacing w:val="0"/>
          <w:w w:val="100"/>
          <w:position w:val="0"/>
          <w:sz w:val="18"/>
          <w:szCs w:val="18"/>
        </w:rPr>
        <w:t>05010103</w:t>
      </w:r>
      <w:r>
        <w:rPr>
          <w:color w:val="000000"/>
          <w:spacing w:val="0"/>
          <w:w w:val="100"/>
          <w:position w:val="0"/>
        </w:rPr>
        <w:t>号验资报告予以验证。本公司本年度进行股权激励对净资产影 响金额为</w:t>
      </w:r>
      <w:r>
        <w:rPr>
          <w:rFonts w:ascii="Times New Roman" w:eastAsia="Times New Roman" w:hAnsi="Times New Roman" w:cs="Times New Roman"/>
          <w:color w:val="000000"/>
          <w:spacing w:val="0"/>
          <w:w w:val="100"/>
          <w:position w:val="0"/>
          <w:sz w:val="18"/>
          <w:szCs w:val="18"/>
        </w:rPr>
        <w:t>13,373,850.00</w:t>
      </w:r>
      <w:r>
        <w:rPr>
          <w:color w:val="000000"/>
          <w:spacing w:val="0"/>
          <w:w w:val="100"/>
          <w:position w:val="0"/>
        </w:rPr>
        <w:t>元。</w:t>
      </w:r>
    </w:p>
    <w:p>
      <w:pPr>
        <w:pStyle w:val="Style36"/>
        <w:keepNext w:val="0"/>
        <w:keepLines w:val="0"/>
        <w:widowControl w:val="0"/>
        <w:shd w:val="clear" w:color="auto" w:fill="auto"/>
        <w:bidi w:val="0"/>
        <w:spacing w:before="0" w:after="460" w:line="468"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日，公司现金及定向增发收购北科亿力和科瑞明增加股本</w:t>
      </w:r>
      <w:r>
        <w:rPr>
          <w:rFonts w:ascii="Times New Roman" w:eastAsia="Times New Roman" w:hAnsi="Times New Roman" w:cs="Times New Roman"/>
          <w:color w:val="000000"/>
          <w:spacing w:val="0"/>
          <w:w w:val="100"/>
          <w:position w:val="0"/>
          <w:sz w:val="18"/>
          <w:szCs w:val="18"/>
        </w:rPr>
        <w:t>11,753,488</w:t>
      </w:r>
      <w:r>
        <w:rPr>
          <w:color w:val="000000"/>
          <w:spacing w:val="0"/>
          <w:w w:val="100"/>
          <w:position w:val="0"/>
        </w:rPr>
        <w:t xml:space="preserve">股，对净资产影响金额为 </w:t>
      </w:r>
      <w:r>
        <w:rPr>
          <w:rFonts w:ascii="Times New Roman" w:eastAsia="Times New Roman" w:hAnsi="Times New Roman" w:cs="Times New Roman"/>
          <w:color w:val="000000"/>
          <w:spacing w:val="0"/>
          <w:w w:val="100"/>
          <w:position w:val="0"/>
          <w:sz w:val="18"/>
          <w:szCs w:val="18"/>
        </w:rPr>
        <w:t>178,340,000.00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日，由北京兴华会计师事务所有限责任公司出具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京会兴验字第</w:t>
      </w:r>
      <w:r>
        <w:rPr>
          <w:rFonts w:ascii="Times New Roman" w:eastAsia="Times New Roman" w:hAnsi="Times New Roman" w:cs="Times New Roman"/>
          <w:color w:val="000000"/>
          <w:spacing w:val="0"/>
          <w:w w:val="100"/>
          <w:position w:val="0"/>
          <w:sz w:val="18"/>
          <w:szCs w:val="18"/>
        </w:rPr>
        <w:t>05010005</w:t>
      </w:r>
      <w:r>
        <w:rPr>
          <w:color w:val="000000"/>
          <w:spacing w:val="0"/>
          <w:w w:val="100"/>
          <w:position w:val="0"/>
        </w:rPr>
        <w:t>号验资报告予 以验证。</w:t>
      </w:r>
    </w:p>
    <w:p>
      <w:pPr>
        <w:pStyle w:val="Style33"/>
        <w:keepNext/>
        <w:keepLines/>
        <w:widowControl w:val="0"/>
        <w:shd w:val="clear" w:color="auto" w:fill="auto"/>
        <w:bidi w:val="0"/>
        <w:spacing w:before="0" w:after="360" w:line="240" w:lineRule="auto"/>
        <w:ind w:left="0" w:right="0" w:firstLine="0"/>
        <w:jc w:val="left"/>
      </w:pPr>
      <w:bookmarkStart w:id="353" w:name="bookmark353"/>
      <w:bookmarkStart w:id="354" w:name="bookmark354"/>
      <w:bookmarkStart w:id="355" w:name="bookmark355"/>
      <w:bookmarkStart w:id="356" w:name="bookmark356"/>
      <w:r>
        <w:rPr>
          <w:color w:val="000000"/>
          <w:spacing w:val="0"/>
          <w:w w:val="100"/>
          <w:position w:val="0"/>
        </w:rPr>
        <w:t>三</w:t>
      </w:r>
      <w:bookmarkEnd w:id="355"/>
      <w:r>
        <w:rPr>
          <w:color w:val="000000"/>
          <w:spacing w:val="0"/>
          <w:w w:val="100"/>
          <w:position w:val="0"/>
        </w:rPr>
        <w:t>、股东和实际控制人情况</w:t>
      </w:r>
      <w:bookmarkEnd w:id="353"/>
      <w:bookmarkEnd w:id="354"/>
      <w:bookmarkEnd w:id="356"/>
    </w:p>
    <w:p>
      <w:pPr>
        <w:pStyle w:val="Style40"/>
        <w:keepNext/>
        <w:keepLines/>
        <w:widowControl w:val="0"/>
        <w:shd w:val="clear" w:color="auto" w:fill="auto"/>
        <w:bidi w:val="0"/>
        <w:spacing w:before="0" w:line="240" w:lineRule="auto"/>
        <w:ind w:left="0" w:right="0" w:firstLine="0"/>
        <w:jc w:val="left"/>
      </w:pPr>
      <w:bookmarkStart w:id="357" w:name="bookmark357"/>
      <w:bookmarkStart w:id="358" w:name="bookmark358"/>
      <w:bookmarkStart w:id="359" w:name="bookmark359"/>
      <w:bookmarkStart w:id="360" w:name="bookmark360"/>
      <w:r>
        <w:rPr>
          <w:rFonts w:ascii="Times New Roman" w:eastAsia="Times New Roman" w:hAnsi="Times New Roman" w:cs="Times New Roman"/>
          <w:color w:val="000000"/>
          <w:spacing w:val="0"/>
          <w:w w:val="100"/>
          <w:position w:val="0"/>
        </w:rPr>
        <w:t>1</w:t>
      </w:r>
      <w:bookmarkEnd w:id="359"/>
      <w:r>
        <w:rPr>
          <w:color w:val="000000"/>
          <w:spacing w:val="0"/>
          <w:w w:val="100"/>
          <w:position w:val="0"/>
        </w:rPr>
        <w:t>、公司股东数量及持股情况</w:t>
      </w:r>
      <w:bookmarkEnd w:id="357"/>
      <w:bookmarkEnd w:id="358"/>
      <w:bookmarkEnd w:id="36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68"/>
        <w:gridCol w:w="1368"/>
        <w:gridCol w:w="864"/>
        <w:gridCol w:w="893"/>
        <w:gridCol w:w="797"/>
        <w:gridCol w:w="874"/>
        <w:gridCol w:w="854"/>
        <w:gridCol w:w="1368"/>
        <w:gridCol w:w="1373"/>
      </w:tblGrid>
      <w:tr>
        <w:trPr>
          <w:trHeight w:val="408"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报告期末股东总数</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w:t>
            </w:r>
          </w:p>
        </w:tc>
        <w:tc>
          <w:tcPr>
            <w:gridSpan w:val="5"/>
            <w:tcBorders>
              <w:top w:val="single" w:sz="4"/>
              <w:left w:val="single" w:sz="4"/>
              <w:right w:val="single" w:sz="4"/>
            </w:tcBorders>
            <w:shd w:val="clear" w:color="auto" w:fill="D3D3D3"/>
            <w:vAlign w:val="center"/>
          </w:tcPr>
          <w:p>
            <w:pPr>
              <w:pStyle w:val="Style29"/>
              <w:keepNext w:val="0"/>
              <w:keepLines w:val="0"/>
              <w:widowControl w:val="0"/>
              <w:shd w:val="clear" w:color="auto" w:fill="auto"/>
              <w:tabs>
                <w:tab w:pos="4795" w:val="left"/>
              </w:tabs>
              <w:bidi w:val="0"/>
              <w:spacing w:before="0" w:after="0" w:line="240" w:lineRule="auto"/>
              <w:ind w:left="0" w:right="0" w:firstLine="0"/>
              <w:jc w:val="left"/>
              <w:rPr>
                <w:sz w:val="18"/>
                <w:szCs w:val="18"/>
              </w:rPr>
            </w:pPr>
            <w:r>
              <w:rPr>
                <w:color w:val="000000"/>
                <w:spacing w:val="0"/>
                <w:w w:val="100"/>
                <w:position w:val="0"/>
                <w:sz w:val="17"/>
                <w:szCs w:val="17"/>
              </w:rPr>
              <w:t>年度报告披露日前第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个交易日末股东总数</w:t>
              <w:tab/>
            </w:r>
            <w:r>
              <w:rPr>
                <w:rFonts w:ascii="Times New Roman" w:eastAsia="Times New Roman" w:hAnsi="Times New Roman" w:cs="Times New Roman"/>
                <w:color w:val="000000"/>
                <w:spacing w:val="0"/>
                <w:w w:val="100"/>
                <w:position w:val="0"/>
                <w:sz w:val="18"/>
                <w:szCs w:val="18"/>
              </w:rPr>
              <w:t>5,940</w:t>
            </w:r>
          </w:p>
        </w:tc>
      </w:tr>
      <w:tr>
        <w:trPr>
          <w:trHeight w:val="398"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以上的股东持股情况</w:t>
            </w:r>
          </w:p>
        </w:tc>
      </w:tr>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持股比例</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 持股数量</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增减变动 情况</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持有无限 售条件的 股份数量</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both"/>
            </w:pPr>
            <w:r>
              <w:rPr>
                <w:color w:val="000000"/>
                <w:spacing w:val="0"/>
                <w:w w:val="100"/>
                <w:position w:val="0"/>
              </w:rPr>
              <w:t>股份状态</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23.52%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31,920,000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14,250,000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17.64%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23,940,000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新余仁邦翰威投 资管理有限公司</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（原北京仁邦翰 威投资咨询有限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both"/>
              <w:rPr>
                <w:sz w:val="18"/>
                <w:szCs w:val="18"/>
              </w:rPr>
            </w:pPr>
            <w:r>
              <w:rPr>
                <w:rFonts w:ascii="Times New Roman" w:eastAsia="Times New Roman" w:hAnsi="Times New Roman" w:cs="Times New Roman"/>
                <w:color w:val="000000"/>
                <w:spacing w:val="0"/>
                <w:w w:val="100"/>
                <w:position w:val="0"/>
                <w:sz w:val="18"/>
                <w:szCs w:val="18"/>
              </w:rPr>
              <w:t>10.58%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14,364,000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61"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left"/>
            </w:pPr>
            <w:r>
              <w:rPr>
                <w:color w:val="000000"/>
                <w:spacing w:val="0"/>
                <w:w w:val="100"/>
                <w:position w:val="0"/>
              </w:rPr>
              <w:t>新余仁邦时代投 资管理有限公司</w:t>
            </w:r>
          </w:p>
          <w:p>
            <w:pPr>
              <w:pStyle w:val="Style29"/>
              <w:keepNext w:val="0"/>
              <w:keepLines w:val="0"/>
              <w:widowControl w:val="0"/>
              <w:shd w:val="clear" w:color="auto" w:fill="auto"/>
              <w:bidi w:val="0"/>
              <w:spacing w:before="0" w:after="0" w:line="319" w:lineRule="exact"/>
              <w:ind w:left="0" w:right="0" w:firstLine="0"/>
              <w:jc w:val="left"/>
            </w:pPr>
            <w:r>
              <w:rPr>
                <w:color w:val="000000"/>
                <w:spacing w:val="0"/>
                <w:w w:val="100"/>
                <w:position w:val="0"/>
              </w:rPr>
              <w:t>（原北京仁邦时 代投资咨询有限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境内非国有法人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68"/>
        <w:gridCol w:w="1368"/>
        <w:gridCol w:w="864"/>
        <w:gridCol w:w="893"/>
        <w:gridCol w:w="797"/>
        <w:gridCol w:w="874"/>
        <w:gridCol w:w="854"/>
        <w:gridCol w:w="1368"/>
        <w:gridCol w:w="1373"/>
      </w:tblGrid>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中国建设银行一 华夏红利混合型 开放式证券投资 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4,119,765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4,119,765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4,119,765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中信银行一建信 恒久价值股票型 证券投资基金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2,762,524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2,762,524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2,762,524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邢洪海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2,623,062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2,623,062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2,623,062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程树森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2,382,465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2,382,465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2,382,465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鸿阳证券投资基</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2,201,977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1,185,717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2,201,977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交通银行一华安 策略优选股票型 证券投资基金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2,086,140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2,086,140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2,086,140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战略投资者或一般法人因配售新 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名股东的情况（如有）</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2275"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上述股东关联关系或一致行动的 说明</w:t>
            </w:r>
          </w:p>
        </w:tc>
        <w:tc>
          <w:tcPr>
            <w:gridSpan w:val="7"/>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公司股东管连平和霍卫平已共同签署关于一致行动的《协议书》，认定为一致行动人，两 人为公司的共同实际控制人。管连平持有新余仁邦翰威投资管理有限公司和新余仁邦时代 投资管理有限公司部分股权，担任新余仁邦翰威投资管理有限公司法定代表人；霍卫平持 有新余仁邦翰威投资管理有限公司和新余仁邦时代投资管理有限公司部分股权，担任新余 仁邦时代投资管理有限公司法定代表人。除以上股东之间的关联关系外，公司未知其他 股东之间是否存在关联关系，也未知是否属于《上市公司收购管理办法》规定的一致行动 人。</w:t>
            </w:r>
          </w:p>
        </w:tc>
      </w:tr>
      <w:tr>
        <w:trPr>
          <w:trHeight w:val="398"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中国建设银行一华夏红利混合型 开放式证券投资基金</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4,119,765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4,119,765</w:t>
            </w:r>
          </w:p>
        </w:tc>
      </w:tr>
      <w:tr>
        <w:trPr>
          <w:trHeight w:val="71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中信银行一建信恒久价值股票型 证券投资基金</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2,762,524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2,762,524</w:t>
            </w:r>
          </w:p>
        </w:tc>
      </w:tr>
      <w:tr>
        <w:trPr>
          <w:trHeight w:val="403"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鸿阳证券投资基金</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2,201,977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2,201,977</w:t>
            </w:r>
          </w:p>
        </w:tc>
      </w:tr>
      <w:tr>
        <w:trPr>
          <w:trHeight w:val="71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交通银行一华安策略优选股票型 证券投资基金</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2,086,140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2,086,140</w:t>
            </w:r>
          </w:p>
        </w:tc>
      </w:tr>
      <w:tr>
        <w:trPr>
          <w:trHeight w:val="715"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交通银行一泰达宏利价值优化型 成长类行业证券投资基金</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1,666,749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1,666,749</w:t>
            </w:r>
          </w:p>
        </w:tc>
      </w:tr>
      <w:tr>
        <w:trPr>
          <w:trHeight w:val="710" w:hRule="exact"/>
        </w:trPr>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93" w:lineRule="exact"/>
              <w:ind w:left="0" w:right="0" w:firstLine="0"/>
              <w:jc w:val="left"/>
            </w:pPr>
            <w:r>
              <w:rPr>
                <w:color w:val="000000"/>
                <w:spacing w:val="0"/>
                <w:w w:val="100"/>
                <w:position w:val="0"/>
              </w:rPr>
              <w:t>光大证券一光大一光大阳光基中 宝（阳光</w:t>
            </w:r>
            <w:r>
              <w:rPr>
                <w:color w:val="000000"/>
                <w:spacing w:val="0"/>
                <w:w w:val="100"/>
                <w:position w:val="0"/>
                <w:sz w:val="18"/>
                <w:szCs w:val="18"/>
              </w:rPr>
              <w:t>2</w:t>
            </w:r>
            <w:r>
              <w:rPr>
                <w:color w:val="000000"/>
                <w:spacing w:val="0"/>
                <w:w w:val="100"/>
                <w:position w:val="0"/>
              </w:rPr>
              <w:t>号二期）集合资产管</w:t>
            </w:r>
          </w:p>
        </w:tc>
        <w:tc>
          <w:tcPr>
            <w:gridSpan w:val="5"/>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1,399,651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1,399,651</w:t>
            </w:r>
          </w:p>
        </w:tc>
      </w:tr>
      <w:tr>
        <w:trPr>
          <w:trHeight w:val="413" w:hRule="exact"/>
        </w:trPr>
        <w:tc>
          <w:tcPr>
            <w:gridSpan w:val="2"/>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王日棣</w:t>
            </w:r>
          </w:p>
        </w:tc>
        <w:tc>
          <w:tcPr>
            <w:gridSpan w:val="5"/>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892,000</w:t>
            </w:r>
          </w:p>
        </w:tc>
      </w:tr>
    </w:tbl>
    <w:p>
      <w:pPr>
        <w:spacing w:lineRule="exact" w:line="1"/>
        <w:rPr>
          <w:sz w:val="2"/>
          <w:szCs w:val="2"/>
        </w:rPr>
      </w:pPr>
      <w:r>
        <w:br w:type="page"/>
      </w:r>
    </w:p>
    <w:tbl>
      <w:tblPr>
        <w:tblOverlap w:val="never"/>
        <w:jc w:val="center"/>
        <w:tblLayout w:type="fixed"/>
      </w:tblPr>
      <w:tblGrid>
        <w:gridCol w:w="2736"/>
        <w:gridCol w:w="4282"/>
        <w:gridCol w:w="1368"/>
        <w:gridCol w:w="1373"/>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rPr>
                <w:sz w:val="18"/>
                <w:szCs w:val="18"/>
              </w:rPr>
            </w:pPr>
            <w:r>
              <w:rPr>
                <w:color w:val="000000"/>
                <w:spacing w:val="0"/>
                <w:w w:val="100"/>
                <w:position w:val="0"/>
                <w:sz w:val="17"/>
                <w:szCs w:val="17"/>
              </w:rPr>
              <w:t>中国银行一华夏行业精选股票型 证券投资基金</w:t>
            </w:r>
            <w:r>
              <w:rPr>
                <w:rFonts w:ascii="Times New Roman" w:eastAsia="Times New Roman" w:hAnsi="Times New Roman" w:cs="Times New Roman"/>
                <w:color w:val="000000"/>
                <w:spacing w:val="0"/>
                <w:w w:val="100"/>
                <w:position w:val="0"/>
                <w:sz w:val="18"/>
                <w:szCs w:val="18"/>
              </w:rPr>
              <w:t>（LOF）</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871,029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871,029</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both"/>
            </w:pPr>
            <w:r>
              <w:rPr>
                <w:color w:val="000000"/>
                <w:spacing w:val="0"/>
                <w:w w:val="100"/>
                <w:position w:val="0"/>
              </w:rPr>
              <w:t>中国农业银行一中邮核心成长股 票型证券投资基金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850,280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850,280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中国工商银行一浦银安盛价值成 长股票型证券投资基金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739,555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739,555</w:t>
            </w:r>
          </w:p>
        </w:tc>
      </w:tr>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名无限售流通股股东之间， 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名无限售流通股股东和 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名股东之间关联关系或一致 行动的说明</w:t>
            </w:r>
          </w:p>
        </w:tc>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公司未发现上述股东之间存在关联关系或属于《上市公司持股变动信息披露管理办法》规 定的一致行动人。</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参与融资融券业务股东情况说明</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公司股东在报告期内是否进行约定购回交易</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bidi w:val="0"/>
        <w:spacing w:before="0" w:after="380" w:line="240" w:lineRule="auto"/>
        <w:ind w:left="0" w:right="0" w:firstLine="0"/>
        <w:jc w:val="left"/>
      </w:pPr>
      <w:bookmarkStart w:id="361" w:name="bookmark361"/>
      <w:bookmarkStart w:id="362" w:name="bookmark362"/>
      <w:bookmarkStart w:id="363" w:name="bookmark363"/>
      <w:bookmarkStart w:id="364" w:name="bookmark364"/>
      <w:r>
        <w:rPr>
          <w:rFonts w:ascii="Times New Roman" w:eastAsia="Times New Roman" w:hAnsi="Times New Roman" w:cs="Times New Roman"/>
          <w:color w:val="000000"/>
          <w:spacing w:val="0"/>
          <w:w w:val="100"/>
          <w:position w:val="0"/>
        </w:rPr>
        <w:t>2</w:t>
      </w:r>
      <w:bookmarkEnd w:id="363"/>
      <w:r>
        <w:rPr>
          <w:color w:val="000000"/>
          <w:spacing w:val="0"/>
          <w:w w:val="100"/>
          <w:position w:val="0"/>
        </w:rPr>
        <w:t>、公司控股股东情况</w:t>
      </w:r>
      <w:bookmarkEnd w:id="361"/>
      <w:bookmarkEnd w:id="362"/>
      <w:bookmarkEnd w:id="364"/>
    </w:p>
    <w:p>
      <w:pPr>
        <w:pStyle w:val="Style44"/>
        <w:keepNext w:val="0"/>
        <w:keepLines w:val="0"/>
        <w:widowControl w:val="0"/>
        <w:shd w:val="clear" w:color="auto" w:fill="auto"/>
        <w:bidi w:val="0"/>
        <w:spacing w:before="0" w:after="0" w:line="240" w:lineRule="auto"/>
        <w:ind w:left="10" w:right="0" w:firstLine="0"/>
        <w:jc w:val="left"/>
      </w:pPr>
      <w:r>
        <w:rPr>
          <w:color w:val="000000"/>
          <w:spacing w:val="0"/>
          <w:w w:val="100"/>
          <w:position w:val="0"/>
        </w:rPr>
        <w:t>自然人</w:t>
      </w:r>
    </w:p>
    <w:tbl>
      <w:tblPr>
        <w:tblOverlap w:val="never"/>
        <w:jc w:val="center"/>
        <w:tblLayout w:type="fixed"/>
      </w:tblPr>
      <w:tblGrid>
        <w:gridCol w:w="3346"/>
        <w:gridCol w:w="2054"/>
        <w:gridCol w:w="4186"/>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289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gridSpan w:val="2"/>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管连平先生，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年生，中国籍，未取得其他国家或地区居留权，本科学历， 毕业于西安理工大学，获学士学位，公司主要创始人；</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年，曾任 国营七</w:t>
            </w:r>
            <w:r>
              <w:rPr>
                <w:rFonts w:ascii="Times New Roman" w:eastAsia="Times New Roman" w:hAnsi="Times New Roman" w:cs="Times New Roman"/>
                <w:color w:val="000000"/>
                <w:spacing w:val="0"/>
                <w:w w:val="100"/>
                <w:position w:val="0"/>
              </w:rPr>
              <w:t>◦◦</w:t>
            </w:r>
            <w:r>
              <w:rPr>
                <w:color w:val="000000"/>
                <w:spacing w:val="0"/>
                <w:w w:val="100"/>
                <w:position w:val="0"/>
              </w:rPr>
              <w:t>厂设计主管和销售主管；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月担任东方国信有 限执行董事；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月至今担任公司董事长及总经理。</w:t>
            </w:r>
          </w:p>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霍卫平先生，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年生，中国籍，未取得其他国家或地区居留权，本科学历， 毕业于吉林大学计算机科学与技术专业，获学士学位；曾任国营北京有线电总 厂京信交换系统设备厂团支部书记、技术室主任；</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年与管连平先生共同创 办东方国信；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月担任东方国信有限公司总经理；</w:t>
            </w: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月至今任公司董事兼常务副总经理，现任公司董事、副总经理。</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gridSpan w:val="2"/>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年内，管连平和霍卫平除控股本公司外，未层控股其他境内外上市公司。</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80" w:line="240" w:lineRule="auto"/>
        <w:ind w:left="0" w:right="0" w:firstLine="0"/>
        <w:jc w:val="left"/>
      </w:pPr>
      <w:bookmarkStart w:id="365" w:name="bookmark365"/>
      <w:bookmarkStart w:id="366" w:name="bookmark366"/>
      <w:bookmarkStart w:id="367" w:name="bookmark367"/>
      <w:bookmarkStart w:id="368" w:name="bookmark368"/>
      <w:r>
        <w:rPr>
          <w:rFonts w:ascii="Times New Roman" w:eastAsia="Times New Roman" w:hAnsi="Times New Roman" w:cs="Times New Roman"/>
          <w:color w:val="000000"/>
          <w:spacing w:val="0"/>
          <w:w w:val="100"/>
          <w:position w:val="0"/>
        </w:rPr>
        <w:t>3</w:t>
      </w:r>
      <w:bookmarkEnd w:id="367"/>
      <w:r>
        <w:rPr>
          <w:color w:val="000000"/>
          <w:spacing w:val="0"/>
          <w:w w:val="100"/>
          <w:position w:val="0"/>
        </w:rPr>
        <w:t>、公司实际控制人情况</w:t>
      </w:r>
      <w:bookmarkEnd w:id="365"/>
      <w:bookmarkEnd w:id="366"/>
      <w:bookmarkEnd w:id="368"/>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自然人</w:t>
      </w:r>
    </w:p>
    <w:tbl>
      <w:tblPr>
        <w:tblOverlap w:val="never"/>
        <w:jc w:val="center"/>
        <w:tblLayout w:type="fixed"/>
      </w:tblPr>
      <w:tblGrid>
        <w:gridCol w:w="3230"/>
        <w:gridCol w:w="2227"/>
        <w:gridCol w:w="412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3230"/>
        <w:gridCol w:w="6355"/>
      </w:tblGrid>
      <w:tr>
        <w:trPr>
          <w:trHeight w:val="289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年内的职业及职务</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管连平先生，</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年生，中国籍，未取得其他国家或地区居留权，本科学历，毕 业于西安理工大学，获学士学位，公司主要创始人；</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年，曾任国 营七</w:t>
            </w:r>
            <w:r>
              <w:rPr>
                <w:rFonts w:ascii="Times New Roman" w:eastAsia="Times New Roman" w:hAnsi="Times New Roman" w:cs="Times New Roman"/>
                <w:color w:val="000000"/>
                <w:spacing w:val="0"/>
                <w:w w:val="100"/>
                <w:position w:val="0"/>
              </w:rPr>
              <w:t>◦◦</w:t>
            </w:r>
            <w:r>
              <w:rPr>
                <w:color w:val="000000"/>
                <w:spacing w:val="0"/>
                <w:w w:val="100"/>
                <w:position w:val="0"/>
              </w:rPr>
              <w:t>厂设计主管和销售主管；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月担任东方国信有限 执行董事；</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月至今担任公司董事长及总经理。</w:t>
            </w:r>
          </w:p>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霍卫平先生，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年生，中国籍，未取得其他国家或地区居留权，本科学历，毕 业于吉林大学计算机科学与技术专业，获学士学位；曾任国营北京有线电总厂京 信交换系统设备厂团支部书记、技术室主任；</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年与管连平先生共同创办东方 国信；</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月担任东方国信有限公司总经理；</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 今任公司董事兼常务副总经理，现任公司董事、副总经理。</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年曾控股的境内外上市公司情况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年内，管连平和霍卫平除控股本公司外，未层控股其他境内外上市公司。</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4596130" cy="2858770"/>
            <wp:docPr id="43" name="Picutre 43"/>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25"/>
                    <a:stretch/>
                  </pic:blipFill>
                  <pic:spPr>
                    <a:xfrm>
                      <a:ext cx="4596130" cy="2858770"/>
                    </a:xfrm>
                    <a:prstGeom prst="rect"/>
                  </pic:spPr>
                </pic:pic>
              </a:graphicData>
            </a:graphic>
          </wp:inline>
        </w:drawing>
      </w:r>
    </w:p>
    <w:p>
      <w:pPr>
        <w:widowControl w:val="0"/>
        <w:spacing w:after="279" w:line="1" w:lineRule="exact"/>
      </w:pPr>
    </w:p>
    <w:p>
      <w:pPr>
        <w:pStyle w:val="Style21"/>
        <w:keepNext w:val="0"/>
        <w:keepLines w:val="0"/>
        <w:widowControl w:val="0"/>
        <w:shd w:val="clear" w:color="auto" w:fill="auto"/>
        <w:bidi w:val="0"/>
        <w:spacing w:before="0" w:after="280" w:line="240" w:lineRule="auto"/>
        <w:ind w:left="0" w:right="0" w:firstLine="0"/>
        <w:jc w:val="left"/>
        <w:rPr>
          <w:sz w:val="24"/>
          <w:szCs w:val="24"/>
        </w:rPr>
      </w:pPr>
      <w:r>
        <w:rPr>
          <w:b w:val="0"/>
          <w:bCs w:val="0"/>
          <w:color w:val="000000"/>
          <w:spacing w:val="0"/>
          <w:w w:val="100"/>
          <w:position w:val="0"/>
          <w:sz w:val="24"/>
          <w:szCs w:val="24"/>
        </w:rPr>
        <w:t>实际控制人通过信托或其他资产管理方式控制公司</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40" w:line="240" w:lineRule="auto"/>
        <w:ind w:left="0" w:right="0" w:firstLine="0"/>
        <w:jc w:val="left"/>
      </w:pPr>
      <w:bookmarkStart w:id="369" w:name="bookmark369"/>
      <w:bookmarkStart w:id="370" w:name="bookmark370"/>
      <w:bookmarkStart w:id="371" w:name="bookmark371"/>
      <w:bookmarkStart w:id="372" w:name="bookmark372"/>
      <w:r>
        <w:rPr>
          <w:rFonts w:ascii="Times New Roman" w:eastAsia="Times New Roman" w:hAnsi="Times New Roman" w:cs="Times New Roman"/>
          <w:color w:val="000000"/>
          <w:spacing w:val="0"/>
          <w:w w:val="100"/>
          <w:position w:val="0"/>
        </w:rPr>
        <w:t>4</w:t>
      </w:r>
      <w:bookmarkEnd w:id="37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369"/>
      <w:bookmarkEnd w:id="370"/>
      <w:bookmarkEnd w:id="372"/>
    </w:p>
    <w:tbl>
      <w:tblPr>
        <w:tblOverlap w:val="never"/>
        <w:jc w:val="center"/>
        <w:tblLayout w:type="fixed"/>
      </w:tblPr>
      <w:tblGrid>
        <w:gridCol w:w="2194"/>
        <w:gridCol w:w="1090"/>
        <w:gridCol w:w="888"/>
        <w:gridCol w:w="1800"/>
        <w:gridCol w:w="1805"/>
        <w:gridCol w:w="1810"/>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法人股东名称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法定代表人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单位负责人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主要经营业务或管理</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活动</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新余仁邦翰威投资管理有 限公司（原北京仁邦翰威投 资咨询有限公司）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2008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01</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67236649-4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360,000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r>
    </w:tbl>
    <w:p>
      <w:pPr>
        <w:spacing w:lineRule="exact" w:line="1"/>
        <w:rPr>
          <w:sz w:val="2"/>
          <w:szCs w:val="2"/>
        </w:rPr>
      </w:pPr>
      <w:r>
        <w:br w:type="page"/>
      </w:r>
    </w:p>
    <w:p>
      <w:pPr>
        <w:pStyle w:val="Style40"/>
        <w:keepNext/>
        <w:keepLines/>
        <w:widowControl w:val="0"/>
        <w:shd w:val="clear" w:color="auto" w:fill="auto"/>
        <w:bidi w:val="0"/>
        <w:spacing w:before="0" w:after="320" w:line="240" w:lineRule="auto"/>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5</w:t>
      </w:r>
      <w:bookmarkEnd w:id="375"/>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名限售条件股东持股数量及限售条件</w:t>
      </w:r>
      <w:bookmarkEnd w:id="373"/>
      <w:bookmarkEnd w:id="374"/>
      <w:bookmarkEnd w:id="376"/>
    </w:p>
    <w:tbl>
      <w:tblPr>
        <w:tblOverlap w:val="never"/>
        <w:jc w:val="center"/>
        <w:tblLayout w:type="fixed"/>
      </w:tblPr>
      <w:tblGrid>
        <w:gridCol w:w="1925"/>
        <w:gridCol w:w="1910"/>
        <w:gridCol w:w="1560"/>
        <w:gridCol w:w="1416"/>
        <w:gridCol w:w="3024"/>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限售条件股东名称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持有的限售条件股份数</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可上市交易时间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新增可上市交易 股份数量（股）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31,920,000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首次公开发行股份锁定承诺：自</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23,940,000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5,985,000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98" w:lineRule="exact"/>
              <w:ind w:left="0" w:right="0" w:firstLine="0"/>
              <w:jc w:val="both"/>
            </w:pPr>
            <w:r>
              <w:rPr>
                <w:color w:val="000000"/>
                <w:spacing w:val="0"/>
                <w:w w:val="100"/>
                <w:position w:val="0"/>
              </w:rPr>
              <w:t>首次公开发行股份锁定承诺：自</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新余仁邦翰威投资管理 有限公司（原北京仁邦 翰威投资咨询有限公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14,364,000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14,364,000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首次公开发行股份锁定承诺：自</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新余仁邦时代投资管理 有限公司（原北京仁邦 时代投资咨询有限公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9,576,000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9,576,000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both"/>
            </w:pPr>
            <w:r>
              <w:rPr>
                <w:color w:val="000000"/>
                <w:spacing w:val="0"/>
                <w:w w:val="100"/>
                <w:position w:val="0"/>
              </w:rPr>
              <w:t>首次公开发行股份锁定承诺：自</w:t>
            </w:r>
            <w:r>
              <w:rPr>
                <w:rFonts w:ascii="Times New Roman" w:eastAsia="Times New Roman" w:hAnsi="Times New Roman" w:cs="Times New Roman"/>
                <w:color w:val="000000"/>
                <w:spacing w:val="0"/>
                <w:w w:val="100"/>
                <w:position w:val="0"/>
                <w:sz w:val="18"/>
                <w:szCs w:val="18"/>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日起</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个月</w:t>
            </w:r>
          </w:p>
        </w:tc>
      </w:tr>
      <w:tr>
        <w:trPr>
          <w:trHeight w:val="133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邢洪海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2,623,062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5" w:lineRule="exact"/>
              <w:ind w:left="0" w:right="0" w:firstLine="0"/>
              <w:jc w:val="both"/>
            </w:pPr>
            <w:r>
              <w:rPr>
                <w:color w:val="000000"/>
                <w:spacing w:val="0"/>
                <w:w w:val="100"/>
                <w:position w:val="0"/>
              </w:rPr>
              <w:t>所持</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万股限制性股票按照公司股权 激励计划安排分三期解锁；其余股份 按照现金及发行股份购买资产报告书 中所作承诺分两期解锁</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程树森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2,382,465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按照现金及发行股份购买资产报告书 中所作承诺分两期解锁</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梁洪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2,067,979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按照现金及发行股份购买资产报告书 中所作承诺分两期解锁</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贾振丽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1,524,777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按照现金及发行股份购买资产报告书 中所作承诺分两期解锁</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霍守锋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1,524,777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按照现金及发行股份购买资产报告书 中所作承诺分两期解锁</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李永杰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按照现金及发行股份购买资产报告书 中所作承诺分两期解锁</w:t>
            </w:r>
          </w:p>
        </w:tc>
      </w:tr>
    </w:tbl>
    <w:p>
      <w:pPr>
        <w:spacing w:lineRule="exact" w:line="1"/>
        <w:rPr>
          <w:sz w:val="2"/>
          <w:szCs w:val="2"/>
        </w:rPr>
      </w:pPr>
      <w:r>
        <w:br w:type="page"/>
      </w:r>
    </w:p>
    <w:p>
      <w:pPr>
        <w:pStyle w:val="Style17"/>
        <w:keepNext/>
        <w:keepLines/>
        <w:widowControl w:val="0"/>
        <w:shd w:val="clear" w:color="auto" w:fill="auto"/>
        <w:bidi w:val="0"/>
        <w:spacing w:before="0" w:after="540" w:line="240" w:lineRule="auto"/>
        <w:ind w:left="0" w:right="0" w:firstLine="0"/>
        <w:jc w:val="center"/>
      </w:pPr>
      <w:bookmarkStart w:id="377" w:name="bookmark377"/>
      <w:bookmarkStart w:id="378" w:name="bookmark378"/>
      <w:bookmarkStart w:id="379" w:name="bookmark379"/>
      <w:r>
        <w:rPr>
          <w:color w:val="000000"/>
          <w:spacing w:val="0"/>
          <w:w w:val="100"/>
          <w:position w:val="0"/>
        </w:rPr>
        <w:t>第七节 董事、监事、高级管理人员和员工情况</w:t>
      </w:r>
      <w:bookmarkEnd w:id="377"/>
      <w:bookmarkEnd w:id="378"/>
      <w:bookmarkEnd w:id="379"/>
    </w:p>
    <w:p>
      <w:pPr>
        <w:pStyle w:val="Style33"/>
        <w:keepNext/>
        <w:keepLines/>
        <w:widowControl w:val="0"/>
        <w:shd w:val="clear" w:color="auto" w:fill="auto"/>
        <w:bidi w:val="0"/>
        <w:spacing w:before="0" w:after="380" w:line="240" w:lineRule="auto"/>
        <w:ind w:left="0" w:right="0" w:firstLine="0"/>
        <w:jc w:val="left"/>
      </w:pPr>
      <w:bookmarkStart w:id="380" w:name="bookmark380"/>
      <w:bookmarkStart w:id="381" w:name="bookmark381"/>
      <w:bookmarkStart w:id="382" w:name="bookmark382"/>
      <w:bookmarkStart w:id="383" w:name="bookmark383"/>
      <w:r>
        <w:rPr>
          <w:color w:val="000000"/>
          <w:spacing w:val="0"/>
          <w:w w:val="100"/>
          <w:position w:val="0"/>
        </w:rPr>
        <w:t>一</w:t>
      </w:r>
      <w:bookmarkEnd w:id="382"/>
      <w:r>
        <w:rPr>
          <w:color w:val="000000"/>
          <w:spacing w:val="0"/>
          <w:w w:val="100"/>
          <w:position w:val="0"/>
        </w:rPr>
        <w:t>、董事、监事和高级管理人员持股变动</w:t>
      </w:r>
      <w:bookmarkEnd w:id="380"/>
      <w:bookmarkEnd w:id="381"/>
      <w:bookmarkEnd w:id="383"/>
    </w:p>
    <w:p>
      <w:pPr>
        <w:pStyle w:val="Style40"/>
        <w:keepNext/>
        <w:keepLines/>
        <w:widowControl w:val="0"/>
        <w:shd w:val="clear" w:color="auto" w:fill="auto"/>
        <w:bidi w:val="0"/>
        <w:spacing w:before="0" w:after="30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1</w:t>
      </w:r>
      <w:bookmarkEnd w:id="386"/>
      <w:r>
        <w:rPr>
          <w:color w:val="000000"/>
          <w:spacing w:val="0"/>
          <w:w w:val="100"/>
          <w:position w:val="0"/>
        </w:rPr>
        <w:t>、持股情况</w:t>
      </w:r>
      <w:bookmarkEnd w:id="384"/>
      <w:bookmarkEnd w:id="385"/>
      <w:bookmarkEnd w:id="387"/>
    </w:p>
    <w:tbl>
      <w:tblPr>
        <w:tblOverlap w:val="never"/>
        <w:jc w:val="center"/>
        <w:tblLayout w:type="fixed"/>
      </w:tblPr>
      <w:tblGrid>
        <w:gridCol w:w="691"/>
        <w:gridCol w:w="830"/>
        <w:gridCol w:w="682"/>
        <w:gridCol w:w="686"/>
        <w:gridCol w:w="682"/>
        <w:gridCol w:w="936"/>
        <w:gridCol w:w="686"/>
        <w:gridCol w:w="682"/>
        <w:gridCol w:w="912"/>
        <w:gridCol w:w="682"/>
        <w:gridCol w:w="686"/>
        <w:gridCol w:w="682"/>
        <w:gridCol w:w="686"/>
        <w:gridCol w:w="691"/>
      </w:tblGrid>
      <w:tr>
        <w:trPr>
          <w:trHeight w:val="228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60"/>
              <w:jc w:val="left"/>
            </w:pPr>
            <w:r>
              <w:rPr>
                <w:color w:val="000000"/>
                <w:spacing w:val="0"/>
                <w:w w:val="100"/>
                <w:position w:val="0"/>
              </w:rPr>
              <w:t>性别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期初持股 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本期减 持股份 数量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期初持 有的股 权激励 获授予 限制性 股票数 量（股）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本期获 授予的 股权激 励限制 性股票 数量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本期被 注销的 股权激 励限制 性股票 数量 （股）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期末持 有的股 权激励 获授予 限制性 股票数 量（股）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增减变 动原因</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32,486,460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32,486,460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董事、常 务副总经 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24,363,218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24,363,218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金正皓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1,498,165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1,498,165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韩松林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余元冠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胡淑瑜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1,328,670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1,328,670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朱军峰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1,203,703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1,203,703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冯志宏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1,513,008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1,513,008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王红庆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1,534,075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1,534,075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赵光宇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总工程师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both"/>
              <w:rPr>
                <w:sz w:val="18"/>
                <w:szCs w:val="18"/>
              </w:rPr>
            </w:pPr>
            <w:r>
              <w:rPr>
                <w:rFonts w:ascii="Times New Roman" w:eastAsia="Times New Roman" w:hAnsi="Times New Roman" w:cs="Times New Roman"/>
                <w:color w:val="000000"/>
                <w:spacing w:val="0"/>
                <w:w w:val="100"/>
                <w:position w:val="0"/>
                <w:sz w:val="18"/>
                <w:szCs w:val="18"/>
              </w:rPr>
              <w:t>1,478,534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1,478,534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陈桂霞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904,932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刘彦斐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董事会秘 书、副总 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3" w:lineRule="exact"/>
              <w:ind w:left="0" w:right="0" w:firstLine="0"/>
              <w:jc w:val="left"/>
            </w:pPr>
            <w:r>
              <w:rPr>
                <w:color w:val="000000"/>
                <w:spacing w:val="0"/>
                <w:w w:val="100"/>
                <w:position w:val="0"/>
              </w:rPr>
              <w:t>参与股 权激励 获授限 制性股 票</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67,057,693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67,117,693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0"/>
        <w:keepNext/>
        <w:keepLines/>
        <w:widowControl w:val="0"/>
        <w:shd w:val="clear" w:color="auto" w:fill="auto"/>
        <w:bidi w:val="0"/>
        <w:spacing w:before="0" w:after="320" w:line="240" w:lineRule="auto"/>
        <w:ind w:left="0" w:right="0" w:firstLine="0"/>
        <w:jc w:val="left"/>
      </w:pPr>
      <w:bookmarkStart w:id="388" w:name="bookmark388"/>
      <w:bookmarkStart w:id="389" w:name="bookmark389"/>
      <w:bookmarkStart w:id="390" w:name="bookmark390"/>
      <w:bookmarkStart w:id="391" w:name="bookmark391"/>
      <w:r>
        <w:rPr>
          <w:rFonts w:ascii="Times New Roman" w:eastAsia="Times New Roman" w:hAnsi="Times New Roman" w:cs="Times New Roman"/>
          <w:color w:val="000000"/>
          <w:spacing w:val="0"/>
          <w:w w:val="100"/>
          <w:position w:val="0"/>
        </w:rPr>
        <w:t>2</w:t>
      </w:r>
      <w:bookmarkEnd w:id="390"/>
      <w:r>
        <w:rPr>
          <w:color w:val="000000"/>
          <w:spacing w:val="0"/>
          <w:w w:val="100"/>
          <w:position w:val="0"/>
        </w:rPr>
        <w:t>、持有股票期权情况</w:t>
      </w:r>
      <w:bookmarkEnd w:id="388"/>
      <w:bookmarkEnd w:id="389"/>
      <w:bookmarkEnd w:id="391"/>
    </w:p>
    <w:tbl>
      <w:tblPr>
        <w:tblOverlap w:val="never"/>
        <w:jc w:val="center"/>
        <w:tblLayout w:type="fixed"/>
      </w:tblPr>
      <w:tblGrid>
        <w:gridCol w:w="1200"/>
        <w:gridCol w:w="1195"/>
        <w:gridCol w:w="1195"/>
        <w:gridCol w:w="1200"/>
        <w:gridCol w:w="1195"/>
        <w:gridCol w:w="1195"/>
        <w:gridCol w:w="1200"/>
        <w:gridCol w:w="1205"/>
      </w:tblGrid>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任职状态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期初持有股票 期权数量（份）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本期获授予股 票期权数量</w:t>
            </w:r>
          </w:p>
          <w:p>
            <w:pPr>
              <w:pStyle w:val="Style29"/>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本期已行权股 票期权数量</w:t>
            </w:r>
          </w:p>
          <w:p>
            <w:pPr>
              <w:pStyle w:val="Style29"/>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（份）</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本期注销的股 票期权数量</w:t>
            </w:r>
          </w:p>
          <w:p>
            <w:pPr>
              <w:pStyle w:val="Style29"/>
              <w:keepNext w:val="0"/>
              <w:keepLines w:val="0"/>
              <w:widowControl w:val="0"/>
              <w:shd w:val="clear" w:color="auto" w:fill="auto"/>
              <w:bidi w:val="0"/>
              <w:spacing w:before="0" w:after="0" w:line="312" w:lineRule="exact"/>
              <w:ind w:left="0" w:right="0" w:firstLine="320"/>
              <w:jc w:val="left"/>
            </w:pPr>
            <w:r>
              <w:rPr>
                <w:color w:val="000000"/>
                <w:spacing w:val="0"/>
                <w:w w:val="100"/>
                <w:position w:val="0"/>
              </w:rPr>
              <w:t>（份）</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期末持有股票 期权数量（份）</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刘彦斐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董事会秘书、</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60,000</w:t>
            </w:r>
          </w:p>
        </w:tc>
      </w:tr>
    </w:tbl>
    <w:p>
      <w:pPr>
        <w:widowControl w:val="0"/>
        <w:spacing w:after="319" w:line="1" w:lineRule="exact"/>
      </w:pPr>
    </w:p>
    <w:p>
      <w:pPr>
        <w:pStyle w:val="Style33"/>
        <w:keepNext/>
        <w:keepLines/>
        <w:widowControl w:val="0"/>
        <w:shd w:val="clear" w:color="auto" w:fill="auto"/>
        <w:bidi w:val="0"/>
        <w:spacing w:before="0" w:after="100" w:line="240" w:lineRule="auto"/>
        <w:ind w:left="0" w:right="0" w:firstLine="0"/>
        <w:jc w:val="left"/>
      </w:pPr>
      <w:bookmarkStart w:id="392" w:name="bookmark392"/>
      <w:bookmarkStart w:id="393" w:name="bookmark393"/>
      <w:bookmarkStart w:id="394" w:name="bookmark394"/>
      <w:bookmarkStart w:id="395" w:name="bookmark395"/>
      <w:r>
        <w:rPr>
          <w:color w:val="000000"/>
          <w:spacing w:val="0"/>
          <w:w w:val="100"/>
          <w:position w:val="0"/>
        </w:rPr>
        <w:t>二</w:t>
      </w:r>
      <w:bookmarkEnd w:id="394"/>
      <w:r>
        <w:rPr>
          <w:color w:val="000000"/>
          <w:spacing w:val="0"/>
          <w:w w:val="100"/>
          <w:position w:val="0"/>
        </w:rPr>
        <w:t>、任职情况</w:t>
      </w:r>
      <w:bookmarkEnd w:id="392"/>
      <w:bookmarkEnd w:id="393"/>
      <w:bookmarkEnd w:id="395"/>
    </w:p>
    <w:p>
      <w:pPr>
        <w:pStyle w:val="Style36"/>
        <w:keepNext w:val="0"/>
        <w:keepLines w:val="0"/>
        <w:widowControl w:val="0"/>
        <w:shd w:val="clear" w:color="auto" w:fill="auto"/>
        <w:bidi w:val="0"/>
        <w:spacing w:before="0" w:after="0" w:line="474" w:lineRule="exact"/>
        <w:ind w:left="0" w:right="0" w:firstLine="0"/>
        <w:jc w:val="left"/>
      </w:pPr>
      <w:r>
        <w:rPr>
          <w:color w:val="000000"/>
          <w:spacing w:val="0"/>
          <w:w w:val="100"/>
          <w:position w:val="0"/>
        </w:rPr>
        <w:t>公司现任董事、监事、高级管理人员最近</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年的主要工作经历</w:t>
      </w:r>
    </w:p>
    <w:p>
      <w:pPr>
        <w:pStyle w:val="Style36"/>
        <w:keepNext w:val="0"/>
        <w:keepLines w:val="0"/>
        <w:widowControl w:val="0"/>
        <w:shd w:val="clear" w:color="auto" w:fill="auto"/>
        <w:bidi w:val="0"/>
        <w:spacing w:before="0" w:after="0" w:line="474" w:lineRule="exact"/>
        <w:ind w:left="0" w:right="0"/>
        <w:jc w:val="left"/>
      </w:pPr>
      <w:r>
        <w:rPr>
          <w:color w:val="000000"/>
          <w:spacing w:val="0"/>
          <w:w w:val="100"/>
          <w:position w:val="0"/>
        </w:rPr>
        <w:t>管连平先生主要工作经历，详见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第六节三、股东及实际控制人情况匚</w:t>
      </w:r>
    </w:p>
    <w:p>
      <w:pPr>
        <w:pStyle w:val="Style36"/>
        <w:keepNext w:val="0"/>
        <w:keepLines w:val="0"/>
        <w:widowControl w:val="0"/>
        <w:shd w:val="clear" w:color="auto" w:fill="auto"/>
        <w:bidi w:val="0"/>
        <w:spacing w:before="0" w:after="0" w:line="474" w:lineRule="exact"/>
        <w:ind w:left="0" w:right="0"/>
        <w:jc w:val="left"/>
      </w:pPr>
      <w:r>
        <w:rPr>
          <w:color w:val="000000"/>
          <w:spacing w:val="0"/>
          <w:w w:val="100"/>
          <w:position w:val="0"/>
        </w:rPr>
        <w:t>霍卫平先生主要工作经历，详见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第六节三、股东及实际控制人情况匚</w:t>
      </w:r>
    </w:p>
    <w:p>
      <w:pPr>
        <w:pStyle w:val="Style36"/>
        <w:keepNext w:val="0"/>
        <w:keepLines w:val="0"/>
        <w:widowControl w:val="0"/>
        <w:shd w:val="clear" w:color="auto" w:fill="auto"/>
        <w:bidi w:val="0"/>
        <w:spacing w:before="0" w:after="0" w:line="474" w:lineRule="exact"/>
        <w:ind w:left="0" w:right="0"/>
        <w:jc w:val="left"/>
      </w:pPr>
      <w:r>
        <w:rPr>
          <w:color w:val="000000"/>
          <w:spacing w:val="0"/>
          <w:w w:val="100"/>
          <w:position w:val="0"/>
        </w:rPr>
        <w:t>金正皓先生，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年生，中国籍，硕士学历，毕业于中国科学院数学和系统科学研究院；自</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年至今历任公司开发部 经理，设计中心经理，战略规划设计部总经理，现任公司董事。</w:t>
      </w:r>
    </w:p>
    <w:p>
      <w:pPr>
        <w:pStyle w:val="Style36"/>
        <w:keepNext w:val="0"/>
        <w:keepLines w:val="0"/>
        <w:widowControl w:val="0"/>
        <w:shd w:val="clear" w:color="auto" w:fill="auto"/>
        <w:bidi w:val="0"/>
        <w:spacing w:before="0" w:after="0" w:line="474" w:lineRule="exact"/>
        <w:ind w:left="0" w:right="0"/>
        <w:jc w:val="left"/>
      </w:pPr>
      <w:r>
        <w:rPr>
          <w:color w:val="000000"/>
          <w:spacing w:val="0"/>
          <w:w w:val="100"/>
          <w:position w:val="0"/>
        </w:rPr>
        <w:t>余元冠先生，</w:t>
      </w:r>
      <w:r>
        <w:rPr>
          <w:rFonts w:ascii="Times New Roman" w:eastAsia="Times New Roman" w:hAnsi="Times New Roman" w:cs="Times New Roman"/>
          <w:color w:val="000000"/>
          <w:spacing w:val="0"/>
          <w:w w:val="100"/>
          <w:position w:val="0"/>
          <w:sz w:val="18"/>
          <w:szCs w:val="18"/>
        </w:rPr>
        <w:t>1948</w:t>
      </w:r>
      <w:r>
        <w:rPr>
          <w:color w:val="000000"/>
          <w:spacing w:val="0"/>
          <w:w w:val="100"/>
          <w:position w:val="0"/>
        </w:rPr>
        <w:t>年生，中国籍，硕士学位，教授，博士生导师；</w:t>
      </w:r>
      <w:r>
        <w:rPr>
          <w:rFonts w:ascii="Times New Roman" w:eastAsia="Times New Roman" w:hAnsi="Times New Roman" w:cs="Times New Roman"/>
          <w:color w:val="000000"/>
          <w:spacing w:val="0"/>
          <w:w w:val="100"/>
          <w:position w:val="0"/>
          <w:sz w:val="18"/>
          <w:szCs w:val="18"/>
        </w:rPr>
        <w:t>1987</w:t>
      </w:r>
      <w:r>
        <w:rPr>
          <w:color w:val="000000"/>
          <w:spacing w:val="0"/>
          <w:w w:val="100"/>
          <w:position w:val="0"/>
        </w:rPr>
        <w:t>年获北京钢铁学院工业管理工程专业硕士学位；</w:t>
      </w:r>
    </w:p>
    <w:p>
      <w:pPr>
        <w:pStyle w:val="Style36"/>
        <w:keepNext w:val="0"/>
        <w:keepLines w:val="0"/>
        <w:widowControl w:val="0"/>
        <w:shd w:val="clear" w:color="auto" w:fill="auto"/>
        <w:bidi w:val="0"/>
        <w:spacing w:before="0" w:after="0" w:line="474" w:lineRule="exact"/>
        <w:ind w:left="0" w:right="0" w:firstLine="0"/>
        <w:jc w:val="both"/>
      </w:pPr>
      <w:r>
        <w:rPr>
          <w:rFonts w:ascii="Times New Roman" w:eastAsia="Times New Roman" w:hAnsi="Times New Roman" w:cs="Times New Roman"/>
          <w:color w:val="000000"/>
          <w:spacing w:val="0"/>
          <w:w w:val="100"/>
          <w:position w:val="0"/>
          <w:sz w:val="18"/>
          <w:szCs w:val="18"/>
        </w:rPr>
        <w:t>1990</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年在加拿大</w:t>
      </w:r>
      <w:r>
        <w:rPr>
          <w:rFonts w:ascii="Times New Roman" w:eastAsia="Times New Roman" w:hAnsi="Times New Roman" w:cs="Times New Roman"/>
          <w:color w:val="000000"/>
          <w:spacing w:val="0"/>
          <w:w w:val="100"/>
          <w:position w:val="0"/>
          <w:sz w:val="18"/>
          <w:szCs w:val="18"/>
        </w:rPr>
        <w:t>McMaster</w:t>
      </w:r>
      <w:r>
        <w:rPr>
          <w:color w:val="000000"/>
          <w:spacing w:val="0"/>
          <w:w w:val="100"/>
          <w:position w:val="0"/>
        </w:rPr>
        <w:t>大学商学院任访问学者；</w:t>
      </w:r>
      <w:r>
        <w:rPr>
          <w:rFonts w:ascii="Times New Roman" w:eastAsia="Times New Roman" w:hAnsi="Times New Roman" w:cs="Times New Roman"/>
          <w:color w:val="000000"/>
          <w:spacing w:val="0"/>
          <w:w w:val="100"/>
          <w:position w:val="0"/>
          <w:sz w:val="18"/>
          <w:szCs w:val="18"/>
        </w:rPr>
        <w:t>1994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年任北京科技大学管理学院副院长；</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-2004 </w:t>
      </w:r>
      <w:r>
        <w:rPr>
          <w:color w:val="000000"/>
          <w:spacing w:val="0"/>
          <w:w w:val="100"/>
          <w:position w:val="0"/>
        </w:rPr>
        <w:t>年任北京科技大学管庄校区院长；</w:t>
      </w:r>
      <w:r>
        <w:rPr>
          <w:rFonts w:ascii="Times New Roman" w:eastAsia="Times New Roman" w:hAnsi="Times New Roman" w:cs="Times New Roman"/>
          <w:color w:val="000000"/>
          <w:spacing w:val="0"/>
          <w:w w:val="100"/>
          <w:position w:val="0"/>
          <w:sz w:val="18"/>
          <w:szCs w:val="18"/>
        </w:rPr>
        <w:t>2005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年任北京科技大学管庄文法学院院长。余元冠教授现任北京科技大学经济管 理学院教授、博士生导师。余元冠教授是中国企业管理研究会常务理事、国家标准化委员会全国信用标准化工作组委员、中 国质量协会常务理事兼学术培训委员会委员、新加坡亚太管理中心兼职教授；现任公司独立董事。</w:t>
      </w:r>
    </w:p>
    <w:p>
      <w:pPr>
        <w:pStyle w:val="Style36"/>
        <w:keepNext w:val="0"/>
        <w:keepLines w:val="0"/>
        <w:widowControl w:val="0"/>
        <w:shd w:val="clear" w:color="auto" w:fill="auto"/>
        <w:bidi w:val="0"/>
        <w:spacing w:before="0" w:after="0" w:line="474" w:lineRule="exact"/>
        <w:ind w:left="0" w:right="0" w:firstLine="440"/>
        <w:jc w:val="both"/>
      </w:pPr>
      <w:r>
        <w:rPr>
          <w:color w:val="000000"/>
          <w:spacing w:val="0"/>
          <w:w w:val="100"/>
          <w:position w:val="0"/>
        </w:rPr>
        <w:t>韩松林先生，</w:t>
      </w:r>
      <w:r>
        <w:rPr>
          <w:rFonts w:ascii="Times New Roman" w:eastAsia="Times New Roman" w:hAnsi="Times New Roman" w:cs="Times New Roman"/>
          <w:color w:val="000000"/>
          <w:spacing w:val="0"/>
          <w:w w:val="100"/>
          <w:position w:val="0"/>
          <w:sz w:val="18"/>
          <w:szCs w:val="18"/>
        </w:rPr>
        <w:t>1943</w:t>
      </w:r>
      <w:r>
        <w:rPr>
          <w:color w:val="000000"/>
          <w:spacing w:val="0"/>
          <w:w w:val="100"/>
          <w:position w:val="0"/>
        </w:rPr>
        <w:t>年生，中国籍，本科学历，</w:t>
      </w:r>
      <w:r>
        <w:rPr>
          <w:rFonts w:ascii="Times New Roman" w:eastAsia="Times New Roman" w:hAnsi="Times New Roman" w:cs="Times New Roman"/>
          <w:color w:val="000000"/>
          <w:spacing w:val="0"/>
          <w:w w:val="100"/>
          <w:position w:val="0"/>
          <w:sz w:val="18"/>
          <w:szCs w:val="18"/>
        </w:rPr>
        <w:t>1968</w:t>
      </w:r>
      <w:r>
        <w:rPr>
          <w:color w:val="000000"/>
          <w:spacing w:val="0"/>
          <w:w w:val="100"/>
          <w:position w:val="0"/>
        </w:rPr>
        <w:t>年毕业于南京邮电学院；曾任南京</w:t>
      </w:r>
      <w:r>
        <w:rPr>
          <w:rFonts w:ascii="Times New Roman" w:eastAsia="Times New Roman" w:hAnsi="Times New Roman" w:cs="Times New Roman"/>
          <w:color w:val="000000"/>
          <w:spacing w:val="0"/>
          <w:w w:val="100"/>
          <w:position w:val="0"/>
          <w:sz w:val="18"/>
          <w:szCs w:val="18"/>
        </w:rPr>
        <w:t>518</w:t>
      </w:r>
      <w:r>
        <w:rPr>
          <w:color w:val="000000"/>
          <w:spacing w:val="0"/>
          <w:w w:val="100"/>
          <w:position w:val="0"/>
        </w:rPr>
        <w:t>厂车间负责人、邮电部电信总 局处长、中国电信总局副局长、长飞光纤光缆有限公司董事长。韩松林先生现已退休，现任公司独立董事。</w:t>
      </w:r>
    </w:p>
    <w:p>
      <w:pPr>
        <w:pStyle w:val="Style36"/>
        <w:keepNext w:val="0"/>
        <w:keepLines w:val="0"/>
        <w:widowControl w:val="0"/>
        <w:shd w:val="clear" w:color="auto" w:fill="auto"/>
        <w:bidi w:val="0"/>
        <w:spacing w:before="0" w:after="0" w:line="474" w:lineRule="exact"/>
        <w:ind w:left="0" w:right="0"/>
        <w:jc w:val="both"/>
      </w:pPr>
      <w:r>
        <w:rPr>
          <w:color w:val="000000"/>
          <w:spacing w:val="0"/>
          <w:w w:val="100"/>
          <w:position w:val="0"/>
        </w:rPr>
        <w:t>李晓慧女士，</w:t>
      </w:r>
      <w:r>
        <w:rPr>
          <w:rFonts w:ascii="Times New Roman" w:eastAsia="Times New Roman" w:hAnsi="Times New Roman" w:cs="Times New Roman"/>
          <w:color w:val="000000"/>
          <w:spacing w:val="0"/>
          <w:w w:val="100"/>
          <w:position w:val="0"/>
          <w:sz w:val="18"/>
          <w:szCs w:val="18"/>
        </w:rPr>
        <w:t>1967</w:t>
      </w:r>
      <w:r>
        <w:rPr>
          <w:color w:val="000000"/>
          <w:spacing w:val="0"/>
          <w:w w:val="100"/>
          <w:position w:val="0"/>
        </w:rPr>
        <w:t>年生，中国籍，经济学博士，中国注册会计师。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月至今，任中央财经大学会计学院副院长， 教授，硕士生导师。李晓慧女士现担任北京国家会计学院、上海国家会计学院的外聘教授；河北省注册会计师协会后续教育 委员会副主任委员；北京市注册会计师协会执业指导委员会委员；亚洲风险与危机管理协会（</w:t>
      </w:r>
      <w:r>
        <w:rPr>
          <w:rFonts w:ascii="Times New Roman" w:eastAsia="Times New Roman" w:hAnsi="Times New Roman" w:cs="Times New Roman"/>
          <w:color w:val="000000"/>
          <w:spacing w:val="0"/>
          <w:w w:val="100"/>
          <w:position w:val="0"/>
          <w:sz w:val="18"/>
          <w:szCs w:val="18"/>
        </w:rPr>
        <w:t>AARCM</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CERM</w:t>
      </w:r>
      <w:r>
        <w:rPr>
          <w:color w:val="000000"/>
          <w:spacing w:val="0"/>
          <w:w w:val="100"/>
          <w:position w:val="0"/>
        </w:rPr>
        <w:t>资格证书专 家认证（中国）委员会委员；中国注册会计师协会专业技术咨询委员会委员。现任公司独立董事。</w:t>
      </w:r>
    </w:p>
    <w:p>
      <w:pPr>
        <w:pStyle w:val="Style36"/>
        <w:keepNext w:val="0"/>
        <w:keepLines w:val="0"/>
        <w:widowControl w:val="0"/>
        <w:shd w:val="clear" w:color="auto" w:fill="auto"/>
        <w:bidi w:val="0"/>
        <w:spacing w:before="0" w:after="0" w:line="474" w:lineRule="exact"/>
        <w:ind w:left="0" w:right="0"/>
        <w:jc w:val="both"/>
      </w:pPr>
      <w:r>
        <w:rPr>
          <w:color w:val="000000"/>
          <w:spacing w:val="0"/>
          <w:w w:val="100"/>
          <w:position w:val="0"/>
        </w:rPr>
        <w:t>彭岩先生，</w:t>
      </w:r>
      <w:r>
        <w:rPr>
          <w:rFonts w:ascii="Times New Roman" w:eastAsia="Times New Roman" w:hAnsi="Times New Roman" w:cs="Times New Roman"/>
          <w:color w:val="000000"/>
          <w:spacing w:val="0"/>
          <w:w w:val="100"/>
          <w:position w:val="0"/>
          <w:sz w:val="18"/>
          <w:szCs w:val="18"/>
        </w:rPr>
        <w:t>1970</w:t>
      </w:r>
      <w:r>
        <w:rPr>
          <w:color w:val="000000"/>
          <w:spacing w:val="0"/>
          <w:w w:val="100"/>
          <w:position w:val="0"/>
        </w:rPr>
        <w:t>年生，中国籍，本科学历，毕业于吉林大学计算机科学系软件专业，获学士学位；曾在首钢计算机公司 担任工程师，长天科技集团任项目经理，同天科技公司任项目经理。</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年加入公司，先后担任项目服务中心经理商务中心 经理兼数据增值中心经理。现任公司监事会主席、商务部总经理。</w:t>
      </w:r>
    </w:p>
    <w:p>
      <w:pPr>
        <w:pStyle w:val="Style36"/>
        <w:keepNext w:val="0"/>
        <w:keepLines w:val="0"/>
        <w:widowControl w:val="0"/>
        <w:shd w:val="clear" w:color="auto" w:fill="auto"/>
        <w:bidi w:val="0"/>
        <w:spacing w:before="0" w:after="220" w:line="474" w:lineRule="exact"/>
        <w:ind w:left="0" w:right="0"/>
        <w:jc w:val="both"/>
      </w:pPr>
      <w:r>
        <w:rPr>
          <w:color w:val="000000"/>
          <w:spacing w:val="0"/>
          <w:w w:val="100"/>
          <w:position w:val="0"/>
        </w:rPr>
        <w:t>胡淑瑜先生，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年生，中国籍，本科学历，毕业于重庆工商大学数学系计算机应用专业。曾任重庆市科协科技咨询 中心网络部工程师、重庆远望科技信息有限公司网络部责任工程师；</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年至今先后担任公司数据技术主管、项目经理、 数据软件研发部总经理。现任公司监事、数据软件研发部总经理。</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rPr>
        <w:t>朱军峰先生，</w:t>
      </w:r>
      <w:r>
        <w:rPr>
          <w:rFonts w:ascii="Times New Roman" w:eastAsia="Times New Roman" w:hAnsi="Times New Roman" w:cs="Times New Roman"/>
          <w:color w:val="000000"/>
          <w:spacing w:val="0"/>
          <w:w w:val="100"/>
          <w:position w:val="0"/>
          <w:sz w:val="18"/>
          <w:szCs w:val="18"/>
        </w:rPr>
        <w:t>1978</w:t>
      </w:r>
      <w:r>
        <w:rPr>
          <w:color w:val="000000"/>
          <w:spacing w:val="0"/>
          <w:w w:val="100"/>
          <w:position w:val="0"/>
        </w:rPr>
        <w:t>年生，中国籍，硕士学历，毕业于四川大学计算机科学系软件工程专业，获硕士学位。曾任成都民 航光电公司软件工程师，中国科学院计算技术研究所工程师。</w:t>
      </w:r>
      <w:r>
        <w:rPr>
          <w:rFonts w:ascii="Times New Roman" w:eastAsia="Times New Roman" w:hAnsi="Times New Roman" w:cs="Times New Roman"/>
          <w:color w:val="000000"/>
          <w:spacing w:val="0"/>
          <w:w w:val="100"/>
          <w:position w:val="0"/>
          <w:sz w:val="18"/>
          <w:szCs w:val="18"/>
        </w:rPr>
        <w:t>1999</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年参与民航多家机场弱电显示软件部分设计和开 发工作；</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年加入公司，先后担任公司软件工程师、项目经理、应用软件研发部副总经理。现任公司监事、应用软件研 发部副总经理。</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rPr>
        <w:t>冯志宏先生，</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年生，中国籍，大专学历，毕业于济南大学高分子化学系。</w:t>
      </w:r>
      <w:r>
        <w:rPr>
          <w:rFonts w:ascii="Times New Roman" w:eastAsia="Times New Roman" w:hAnsi="Times New Roman" w:cs="Times New Roman"/>
          <w:color w:val="000000"/>
          <w:spacing w:val="0"/>
          <w:w w:val="100"/>
          <w:position w:val="0"/>
          <w:sz w:val="18"/>
          <w:szCs w:val="18"/>
        </w:rPr>
        <w:t>1997</w:t>
      </w:r>
      <w:r>
        <w:rPr>
          <w:color w:val="000000"/>
          <w:spacing w:val="0"/>
          <w:w w:val="100"/>
          <w:position w:val="0"/>
        </w:rPr>
        <w:t>年加入公司，先后担任公司工程部 经理、山西电信项目经理、山西联通项目经理。现任公司监事、高级项目经理。</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rPr>
        <w:t>王红庆先生，</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年生，中国籍，本科学历，毕业于江西理工大学自动化系，获电气技术专业学士学位。曾任长岭集团 股份有限公司工程师；</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年加入公司，先后担任北京东方国信科技股份有限公司</w:t>
      </w:r>
      <w:r>
        <w:rPr>
          <w:rFonts w:ascii="Times New Roman" w:eastAsia="Times New Roman" w:hAnsi="Times New Roman" w:cs="Times New Roman"/>
          <w:color w:val="000000"/>
          <w:spacing w:val="0"/>
          <w:w w:val="100"/>
          <w:position w:val="0"/>
          <w:sz w:val="18"/>
          <w:szCs w:val="18"/>
        </w:rPr>
        <w:t>CTI</w:t>
      </w:r>
      <w:r>
        <w:rPr>
          <w:color w:val="000000"/>
          <w:spacing w:val="0"/>
          <w:w w:val="100"/>
          <w:position w:val="0"/>
        </w:rPr>
        <w:t>产品部经理、</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产品部经理、项目 中心总经理、应用软件研发部总经理。现任北京东方国信科技股份有限公司副总经理。</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rPr>
        <w:t>赵光宇先生，</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年生，中国籍，</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年进入清华大学工程力学系学习。</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年加入公司，先后任公司软件工程师、 项目经理、基础软件研发部总经理，现任公司总工程师。</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rPr>
        <w:t>陈桂霞女士，</w:t>
      </w:r>
      <w:r>
        <w:rPr>
          <w:rFonts w:ascii="Times New Roman" w:eastAsia="Times New Roman" w:hAnsi="Times New Roman" w:cs="Times New Roman"/>
          <w:color w:val="000000"/>
          <w:spacing w:val="0"/>
          <w:w w:val="100"/>
          <w:position w:val="0"/>
          <w:sz w:val="18"/>
          <w:szCs w:val="18"/>
        </w:rPr>
        <w:t>1956</w:t>
      </w:r>
      <w:r>
        <w:rPr>
          <w:color w:val="000000"/>
          <w:spacing w:val="0"/>
          <w:w w:val="100"/>
          <w:position w:val="0"/>
        </w:rPr>
        <w:t>年生，中国籍，大专毕业。</w:t>
      </w:r>
      <w:r>
        <w:rPr>
          <w:rFonts w:ascii="Times New Roman" w:eastAsia="Times New Roman" w:hAnsi="Times New Roman" w:cs="Times New Roman"/>
          <w:color w:val="000000"/>
          <w:spacing w:val="0"/>
          <w:w w:val="100"/>
          <w:position w:val="0"/>
          <w:sz w:val="18"/>
          <w:szCs w:val="18"/>
        </w:rPr>
        <w:t>1982</w:t>
      </w:r>
      <w:r>
        <w:rPr>
          <w:color w:val="000000"/>
          <w:spacing w:val="0"/>
          <w:w w:val="100"/>
          <w:position w:val="0"/>
        </w:rPr>
        <w:t>年</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年任北京市朝付公司下属基层店财务主管；</w:t>
      </w:r>
      <w:r>
        <w:rPr>
          <w:rFonts w:ascii="Times New Roman" w:eastAsia="Times New Roman" w:hAnsi="Times New Roman" w:cs="Times New Roman"/>
          <w:color w:val="000000"/>
          <w:spacing w:val="0"/>
          <w:w w:val="100"/>
          <w:position w:val="0"/>
          <w:sz w:val="18"/>
          <w:szCs w:val="18"/>
        </w:rPr>
        <w:t xml:space="preserve">1992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1995</w:t>
      </w:r>
      <w:r>
        <w:rPr>
          <w:color w:val="000000"/>
          <w:spacing w:val="0"/>
          <w:w w:val="100"/>
          <w:position w:val="0"/>
        </w:rPr>
        <w:t>年在 北内集团三产任财务经理；</w:t>
      </w:r>
      <w:r>
        <w:rPr>
          <w:rFonts w:ascii="Times New Roman" w:eastAsia="Times New Roman" w:hAnsi="Times New Roman" w:cs="Times New Roman"/>
          <w:color w:val="000000"/>
          <w:spacing w:val="0"/>
          <w:w w:val="100"/>
          <w:position w:val="0"/>
          <w:sz w:val="18"/>
          <w:szCs w:val="18"/>
        </w:rPr>
        <w:t>1996</w:t>
      </w:r>
      <w:r>
        <w:rPr>
          <w:color w:val="000000"/>
          <w:spacing w:val="0"/>
          <w:w w:val="100"/>
          <w:position w:val="0"/>
        </w:rPr>
        <w:t>年一</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年任北京京客隆集团下属财务经理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总帐主管；</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年加入公司，历任公司财务经 理、财务总监兼董事会秘书；</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月起至今任公司财务总监。</w:t>
      </w:r>
    </w:p>
    <w:p>
      <w:pPr>
        <w:pStyle w:val="Style36"/>
        <w:keepNext w:val="0"/>
        <w:keepLines w:val="0"/>
        <w:widowControl w:val="0"/>
        <w:shd w:val="clear" w:color="auto" w:fill="auto"/>
        <w:bidi w:val="0"/>
        <w:spacing w:before="0" w:after="860" w:line="469" w:lineRule="exact"/>
        <w:ind w:left="0" w:right="0"/>
        <w:jc w:val="both"/>
      </w:pPr>
      <w:r>
        <w:rPr>
          <w:color w:val="000000"/>
          <w:spacing w:val="0"/>
          <w:w w:val="100"/>
          <w:position w:val="0"/>
        </w:rPr>
        <w:t>刘彦斐女士，</w:t>
      </w:r>
      <w:r>
        <w:rPr>
          <w:rFonts w:ascii="Times New Roman" w:eastAsia="Times New Roman" w:hAnsi="Times New Roman" w:cs="Times New Roman"/>
          <w:color w:val="000000"/>
          <w:spacing w:val="0"/>
          <w:w w:val="100"/>
          <w:position w:val="0"/>
          <w:sz w:val="18"/>
          <w:szCs w:val="18"/>
        </w:rPr>
        <w:t>1980</w:t>
      </w:r>
      <w:r>
        <w:rPr>
          <w:color w:val="000000"/>
          <w:spacing w:val="0"/>
          <w:w w:val="100"/>
          <w:position w:val="0"/>
        </w:rPr>
        <w:t>年生，中国籍，硕士学历，毕业于北京科技大学企业管理专业，获管理学硕士学位；曾任职于</w:t>
      </w:r>
      <w:r>
        <w:rPr>
          <w:rFonts w:ascii="Times New Roman" w:eastAsia="Times New Roman" w:hAnsi="Times New Roman" w:cs="Times New Roman"/>
          <w:color w:val="000000"/>
          <w:spacing w:val="0"/>
          <w:w w:val="100"/>
          <w:position w:val="0"/>
          <w:sz w:val="18"/>
          <w:szCs w:val="18"/>
        </w:rPr>
        <w:t xml:space="preserve">ABB </w:t>
      </w:r>
      <w:r>
        <w:rPr>
          <w:color w:val="000000"/>
          <w:spacing w:val="0"/>
          <w:w w:val="100"/>
          <w:position w:val="0"/>
        </w:rPr>
        <w:t>（中国）有限公司，北京菲斯曼供热技术有限公司；</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月加入本公司担任财务经理，</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月起兼任公司证券事务代 表，</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月起至今担任公司董事会秘书。</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在股东单位任职情况</w:t>
      </w:r>
    </w:p>
    <w:p>
      <w:pPr>
        <w:pStyle w:val="Style3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87"/>
        <w:gridCol w:w="1066"/>
        <w:gridCol w:w="1195"/>
        <w:gridCol w:w="1330"/>
        <w:gridCol w:w="1598"/>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在股东单位 担任的职务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在股东单位是否领 取报酬津贴</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新余仁邦翰威投资管理有限公司（原北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京仁邦翰威投资咨询有限公司）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新余仁邦时代投资管理有限公司（原北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京仁邦时代投资咨询有限公司）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新余仁邦翰威投资管理有限公司（原北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京仁邦翰威投资咨询有限公司）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新余仁邦时代投资管理有限公司（原北</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京仁邦时代投资咨询有限公司）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执行董事/</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在股东单位任 职情况的说明</w:t>
            </w:r>
          </w:p>
        </w:tc>
        <w:tc>
          <w:tcPr>
            <w:gridSpan w:val="5"/>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r>
        <w:br w:type="page"/>
      </w:r>
    </w:p>
    <w:p>
      <w:pPr>
        <w:pStyle w:val="Style4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10"/>
        <w:gridCol w:w="3192"/>
        <w:gridCol w:w="1061"/>
        <w:gridCol w:w="1195"/>
        <w:gridCol w:w="1325"/>
        <w:gridCol w:w="1603"/>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在其他单位</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任期起始日期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41" w:lineRule="exact"/>
              <w:ind w:left="0" w:right="0" w:firstLine="0"/>
              <w:jc w:val="center"/>
            </w:pPr>
            <w:r>
              <w:rPr>
                <w:color w:val="000000"/>
                <w:spacing w:val="0"/>
                <w:w w:val="100"/>
                <w:position w:val="0"/>
              </w:rPr>
              <w:t>在其他单位是否领 取报酬津贴</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中央财经大学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副院长、教 授、硕士生导 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余元冠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北京科技大学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教授、博士生</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gridSpan w:val="5"/>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396" w:name="bookmark396"/>
      <w:bookmarkStart w:id="397" w:name="bookmark397"/>
      <w:bookmarkStart w:id="398" w:name="bookmark398"/>
      <w:bookmarkStart w:id="399" w:name="bookmark399"/>
      <w:r>
        <w:rPr>
          <w:color w:val="000000"/>
          <w:spacing w:val="0"/>
          <w:w w:val="100"/>
          <w:position w:val="0"/>
        </w:rPr>
        <w:t>三</w:t>
      </w:r>
      <w:bookmarkEnd w:id="398"/>
      <w:r>
        <w:rPr>
          <w:color w:val="000000"/>
          <w:spacing w:val="0"/>
          <w:w w:val="100"/>
          <w:position w:val="0"/>
        </w:rPr>
        <w:t>、董事、监事、高级管理人员报酬情况</w:t>
      </w:r>
      <w:bookmarkEnd w:id="396"/>
      <w:bookmarkEnd w:id="397"/>
      <w:bookmarkEnd w:id="399"/>
    </w:p>
    <w:tbl>
      <w:tblPr>
        <w:tblOverlap w:val="never"/>
        <w:jc w:val="center"/>
        <w:tblLayout w:type="fixed"/>
      </w:tblPr>
      <w:tblGrid>
        <w:gridCol w:w="3605"/>
        <w:gridCol w:w="5981"/>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董事、监事、高级管理人员报酬的决策程序</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董事、监事薪酬由董事会薪酬与考核委员会拟定薪酬管理制度，经股东大会 决议，公司执行支付；高级管理人员薪酬由董事会薪酬与考核委员会拟定薪 酬管理制度，经董事会决议，公司执行支付。</w:t>
            </w:r>
          </w:p>
        </w:tc>
      </w:tr>
      <w:tr>
        <w:trPr>
          <w:trHeight w:val="1651"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董事、监事、高级管理人员报酬确定依据</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根据董事、监事的身份和工作性质及所承担的责任、风险、压力等确定不同 的年度薪酬标准；高管人员实行年薪制，由基本年薪、绩效年薪两部分构成， 基本年薪是高管年薪中的固定部分，根据任职岗位、年限并结合公司上年度 经营业绩情况及市场薪酬行情综合确定，绩效年薪是高管年薪中的浮动部 分，与个人管理目标直接挂钩，与公司的经营目标间接挂钩。</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董事、监事和高级管理人员报酬的实际支付情 况</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公司现任董事、监事及高级管理人员共</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年度实际支付薪酬总额</w:t>
            </w:r>
          </w:p>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440.93 </w:t>
            </w:r>
            <w:r>
              <w:rPr>
                <w:color w:val="000000"/>
                <w:spacing w:val="0"/>
                <w:w w:val="100"/>
                <w:position w:val="0"/>
              </w:rPr>
              <w:t>万元。</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公司报告期内董事、监事和高级管理人员报酬情况</w:t>
      </w:r>
    </w:p>
    <w:p>
      <w:pPr>
        <w:widowControl w:val="0"/>
        <w:spacing w:after="99" w:line="1" w:lineRule="exact"/>
      </w:pPr>
    </w:p>
    <w:p>
      <w:pPr>
        <w:pStyle w:val="Style4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性别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年龄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4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 报酬总额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从股东单位获</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得的报酬总额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报告期末实际 所得报酬</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2" w:lineRule="exact"/>
              <w:ind w:left="0" w:right="0" w:firstLine="0"/>
              <w:jc w:val="left"/>
            </w:pPr>
            <w:r>
              <w:rPr>
                <w:color w:val="000000"/>
                <w:spacing w:val="0"/>
                <w:w w:val="100"/>
                <w:position w:val="0"/>
              </w:rPr>
              <w:t>董事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常务副总 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金正皓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35.07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余元冠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韩松林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30.18</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胡淑瑜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朱军峰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31.32</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冯志宏</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both"/>
              <w:rPr>
                <w:sz w:val="18"/>
                <w:szCs w:val="18"/>
              </w:rPr>
            </w:pPr>
            <w:r>
              <w:rPr>
                <w:rFonts w:ascii="Times New Roman" w:eastAsia="Times New Roman" w:hAnsi="Times New Roman" w:cs="Times New Roman"/>
                <w:color w:val="000000"/>
                <w:spacing w:val="0"/>
                <w:w w:val="100"/>
                <w:position w:val="0"/>
                <w:sz w:val="18"/>
                <w:szCs w:val="18"/>
              </w:rPr>
              <w:t>27.91</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王红庆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赵光宇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陈桂霞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36.34</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刘彦斐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董事</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440.93</w:t>
            </w:r>
          </w:p>
        </w:tc>
      </w:tr>
    </w:tbl>
    <w:p>
      <w:pPr>
        <w:pStyle w:val="Style36"/>
        <w:keepNext w:val="0"/>
        <w:keepLines w:val="0"/>
        <w:widowControl w:val="0"/>
        <w:shd w:val="clear" w:color="auto" w:fill="auto"/>
        <w:bidi w:val="0"/>
        <w:spacing w:before="0" w:after="80" w:line="346" w:lineRule="exact"/>
        <w:ind w:left="0" w:right="0" w:firstLine="0"/>
        <w:jc w:val="left"/>
      </w:pPr>
      <w:r>
        <w:rPr>
          <w:color w:val="000000"/>
          <w:spacing w:val="0"/>
          <w:w w:val="100"/>
          <w:position w:val="0"/>
        </w:rPr>
        <w:t xml:space="preserve">公司董事、监事、高级管理人员报告期内被授予的股权激励情况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90"/>
        <w:gridCol w:w="1061"/>
        <w:gridCol w:w="1061"/>
        <w:gridCol w:w="1061"/>
        <w:gridCol w:w="1061"/>
        <w:gridCol w:w="1061"/>
        <w:gridCol w:w="1061"/>
        <w:gridCol w:w="1061"/>
        <w:gridCol w:w="1075"/>
      </w:tblGrid>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姓名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报告期内可 行权的期权</w:t>
            </w:r>
          </w:p>
          <w:p>
            <w:pPr>
              <w:pStyle w:val="Style29"/>
              <w:keepNext w:val="0"/>
              <w:keepLines w:val="0"/>
              <w:widowControl w:val="0"/>
              <w:shd w:val="clear" w:color="auto" w:fill="auto"/>
              <w:bidi w:val="0"/>
              <w:spacing w:before="0" w:after="0" w:line="307" w:lineRule="exact"/>
              <w:ind w:left="0" w:right="0" w:firstLine="340"/>
              <w:jc w:val="left"/>
            </w:pPr>
            <w:r>
              <w:rPr>
                <w:color w:val="000000"/>
                <w:spacing w:val="0"/>
                <w:w w:val="100"/>
                <w:position w:val="0"/>
              </w:rPr>
              <w:t>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报告期内已 行权的期权</w:t>
            </w:r>
          </w:p>
          <w:p>
            <w:pPr>
              <w:pStyle w:val="Style29"/>
              <w:keepNext w:val="0"/>
              <w:keepLines w:val="0"/>
              <w:widowControl w:val="0"/>
              <w:shd w:val="clear" w:color="auto" w:fill="auto"/>
              <w:bidi w:val="0"/>
              <w:spacing w:before="0" w:after="0" w:line="307" w:lineRule="exact"/>
              <w:ind w:left="0" w:right="0" w:firstLine="340"/>
              <w:jc w:val="left"/>
            </w:pPr>
            <w:r>
              <w:rPr>
                <w:color w:val="000000"/>
                <w:spacing w:val="0"/>
                <w:w w:val="100"/>
                <w:position w:val="0"/>
              </w:rPr>
              <w:t>股数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报告期内已 行权期限的 行权价格（元</w:t>
            </w:r>
          </w:p>
          <w:p>
            <w:pPr>
              <w:pStyle w:val="Style29"/>
              <w:keepNext w:val="0"/>
              <w:keepLines w:val="0"/>
              <w:widowControl w:val="0"/>
              <w:shd w:val="clear" w:color="auto" w:fill="auto"/>
              <w:bidi w:val="0"/>
              <w:spacing w:before="0" w:after="0" w:line="360" w:lineRule="auto"/>
              <w:ind w:left="0" w:right="0" w:firstLine="0"/>
              <w:jc w:val="cente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报告期末持 有的股权市 价（元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报告期新授 予限制性股 票数量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限制性股票 的授予价格</w:t>
            </w:r>
          </w:p>
          <w:p>
            <w:pPr>
              <w:pStyle w:val="Style29"/>
              <w:keepNext w:val="0"/>
              <w:keepLines w:val="0"/>
              <w:widowControl w:val="0"/>
              <w:shd w:val="clear" w:color="auto" w:fill="auto"/>
              <w:bidi w:val="0"/>
              <w:spacing w:before="0" w:after="0" w:line="307" w:lineRule="exact"/>
              <w:ind w:left="0" w:right="0" w:firstLine="140"/>
              <w:jc w:val="left"/>
            </w:pP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报告期行权 的限制性股 票数量</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刘彦斐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副总经理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董 事会秘书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400" w:name="bookmark400"/>
      <w:bookmarkStart w:id="401" w:name="bookmark401"/>
      <w:bookmarkStart w:id="402" w:name="bookmark402"/>
      <w:bookmarkStart w:id="403" w:name="bookmark403"/>
      <w:r>
        <w:rPr>
          <w:color w:val="000000"/>
          <w:spacing w:val="0"/>
          <w:w w:val="100"/>
          <w:position w:val="0"/>
        </w:rPr>
        <w:t>四</w:t>
      </w:r>
      <w:bookmarkEnd w:id="402"/>
      <w:r>
        <w:rPr>
          <w:color w:val="000000"/>
          <w:spacing w:val="0"/>
          <w:w w:val="100"/>
          <w:position w:val="0"/>
        </w:rPr>
        <w:t>、公司董事、监事、高级管理人员变动情况</w:t>
      </w:r>
      <w:bookmarkEnd w:id="400"/>
      <w:bookmarkEnd w:id="401"/>
      <w:bookmarkEnd w:id="403"/>
    </w:p>
    <w:tbl>
      <w:tblPr>
        <w:tblOverlap w:val="never"/>
        <w:jc w:val="center"/>
        <w:tblLayout w:type="fixed"/>
      </w:tblPr>
      <w:tblGrid>
        <w:gridCol w:w="1339"/>
        <w:gridCol w:w="1330"/>
        <w:gridCol w:w="1330"/>
        <w:gridCol w:w="1330"/>
        <w:gridCol w:w="425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姓名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担任的职务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404" w:name="bookmark404"/>
      <w:bookmarkStart w:id="405" w:name="bookmark405"/>
      <w:bookmarkStart w:id="406" w:name="bookmark406"/>
      <w:bookmarkStart w:id="407" w:name="bookmark407"/>
      <w:r>
        <w:rPr>
          <w:color w:val="000000"/>
          <w:spacing w:val="0"/>
          <w:w w:val="100"/>
          <w:position w:val="0"/>
        </w:rPr>
        <w:t>五</w:t>
      </w:r>
      <w:bookmarkEnd w:id="406"/>
      <w:r>
        <w:rPr>
          <w:color w:val="000000"/>
          <w:spacing w:val="0"/>
          <w:w w:val="100"/>
          <w:position w:val="0"/>
        </w:rPr>
        <w:t>、报告期核心技术团队或关键技术人员变动情况（非董事、监事、高级管理人员）</w:t>
      </w:r>
      <w:bookmarkEnd w:id="404"/>
      <w:bookmarkEnd w:id="405"/>
      <w:bookmarkEnd w:id="407"/>
    </w:p>
    <w:p>
      <w:pPr>
        <w:pStyle w:val="Style36"/>
        <w:keepNext w:val="0"/>
        <w:keepLines w:val="0"/>
        <w:widowControl w:val="0"/>
        <w:shd w:val="clear" w:color="auto" w:fill="auto"/>
        <w:bidi w:val="0"/>
        <w:spacing w:before="0" w:after="680" w:line="312" w:lineRule="exact"/>
        <w:ind w:left="0" w:right="0" w:firstLine="320"/>
        <w:jc w:val="left"/>
      </w:pPr>
      <w:r>
        <w:rPr>
          <w:color w:val="000000"/>
          <w:spacing w:val="0"/>
          <w:w w:val="100"/>
          <w:position w:val="0"/>
        </w:rPr>
        <w:t>报告期内，公司核心技术团队或关键技术人员（非董事、监事、高级管理人员）无重大变动，核心技术人员有一定幅度 地增加。</w:t>
      </w:r>
    </w:p>
    <w:p>
      <w:pPr>
        <w:pStyle w:val="Style33"/>
        <w:keepNext/>
        <w:keepLines/>
        <w:widowControl w:val="0"/>
        <w:shd w:val="clear" w:color="auto" w:fill="auto"/>
        <w:bidi w:val="0"/>
        <w:spacing w:before="0" w:after="460" w:line="240" w:lineRule="auto"/>
        <w:ind w:left="0" w:right="0" w:firstLine="0"/>
        <w:jc w:val="left"/>
      </w:pPr>
      <w:bookmarkStart w:id="408" w:name="bookmark408"/>
      <w:bookmarkStart w:id="409" w:name="bookmark409"/>
      <w:bookmarkStart w:id="410" w:name="bookmark410"/>
      <w:bookmarkStart w:id="411" w:name="bookmark411"/>
      <w:r>
        <w:rPr>
          <w:color w:val="000000"/>
          <w:spacing w:val="0"/>
          <w:w w:val="100"/>
          <w:position w:val="0"/>
        </w:rPr>
        <w:t>六</w:t>
      </w:r>
      <w:bookmarkEnd w:id="410"/>
      <w:r>
        <w:rPr>
          <w:color w:val="000000"/>
          <w:spacing w:val="0"/>
          <w:w w:val="100"/>
          <w:position w:val="0"/>
        </w:rPr>
        <w:t>、公司员工情况</w:t>
      </w:r>
      <w:bookmarkEnd w:id="408"/>
      <w:bookmarkEnd w:id="409"/>
      <w:bookmarkEnd w:id="411"/>
    </w:p>
    <w:p>
      <w:pPr>
        <w:pStyle w:val="Style36"/>
        <w:keepNext w:val="0"/>
        <w:keepLines w:val="0"/>
        <w:widowControl w:val="0"/>
        <w:shd w:val="clear" w:color="auto" w:fill="auto"/>
        <w:bidi w:val="0"/>
        <w:spacing w:before="0" w:after="260" w:line="240" w:lineRule="auto"/>
        <w:ind w:left="0" w:right="0" w:firstLine="50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日，公司合并口径员工总数为</w:t>
      </w:r>
      <w:r>
        <w:rPr>
          <w:rFonts w:ascii="Times New Roman" w:eastAsia="Times New Roman" w:hAnsi="Times New Roman" w:cs="Times New Roman"/>
          <w:b/>
          <w:bCs/>
          <w:color w:val="000000"/>
          <w:spacing w:val="0"/>
          <w:w w:val="100"/>
          <w:position w:val="0"/>
          <w:sz w:val="18"/>
          <w:szCs w:val="18"/>
        </w:rPr>
        <w:t>1,815</w:t>
      </w:r>
      <w:r>
        <w:rPr>
          <w:color w:val="000000"/>
          <w:spacing w:val="0"/>
          <w:w w:val="100"/>
          <w:position w:val="0"/>
        </w:rPr>
        <w:t>人，需要承担费用的离退休职工</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人，其专业构成和教育程度</w:t>
      </w:r>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分布情况如下：</w:t>
      </w:r>
    </w:p>
    <w:p>
      <w:pPr>
        <w:pStyle w:val="Style36"/>
        <w:keepNext w:val="0"/>
        <w:keepLines w:val="0"/>
        <w:widowControl w:val="0"/>
        <w:shd w:val="clear" w:color="auto" w:fill="auto"/>
        <w:bidi w:val="0"/>
        <w:spacing w:before="0" w:after="120" w:line="240" w:lineRule="auto"/>
        <w:ind w:left="0" w:right="0" w:firstLine="0"/>
        <w:jc w:val="both"/>
      </w:pPr>
      <w:bookmarkStart w:id="412" w:name="bookmark412"/>
      <w:r>
        <w:rPr>
          <w:color w:val="000000"/>
          <w:spacing w:val="0"/>
          <w:w w:val="100"/>
          <w:position w:val="0"/>
        </w:rPr>
        <w:t>（</w:t>
      </w:r>
      <w:bookmarkEnd w:id="412"/>
      <w:r>
        <w:rPr>
          <w:color w:val="000000"/>
          <w:spacing w:val="0"/>
          <w:w w:val="100"/>
          <w:position w:val="0"/>
        </w:rPr>
        <w:t>一）专业结构</w:t>
      </w:r>
    </w:p>
    <w:tbl>
      <w:tblPr>
        <w:tblOverlap w:val="never"/>
        <w:jc w:val="center"/>
        <w:tblLayout w:type="fixed"/>
      </w:tblPr>
      <w:tblGrid>
        <w:gridCol w:w="2371"/>
        <w:gridCol w:w="3197"/>
        <w:gridCol w:w="2971"/>
      </w:tblGrid>
      <w:tr>
        <w:trPr>
          <w:trHeight w:val="50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专业结构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占员工总数的比例</w:t>
            </w:r>
          </w:p>
        </w:tc>
      </w:tr>
      <w:tr>
        <w:trPr>
          <w:trHeight w:val="51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市场营销人员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6.78%</w:t>
            </w:r>
          </w:p>
        </w:tc>
      </w:tr>
      <w:tr>
        <w:trPr>
          <w:trHeight w:val="4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行政及管理人员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10.52%</w:t>
            </w:r>
          </w:p>
        </w:tc>
      </w:tr>
      <w:tr>
        <w:trPr>
          <w:trHeight w:val="5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技术、研发人员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82.70%</w:t>
            </w:r>
          </w:p>
        </w:tc>
      </w:tr>
      <w:tr>
        <w:trPr>
          <w:trHeight w:val="51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1,815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r>
    </w:tbl>
    <w:p>
      <w:pPr>
        <w:spacing w:lineRule="exact" w:line="1"/>
        <w:rPr>
          <w:sz w:val="2"/>
          <w:szCs w:val="2"/>
        </w:rPr>
      </w:pPr>
      <w:r>
        <w:br w:type="page"/>
      </w:r>
    </w:p>
    <w:p>
      <w:pPr>
        <w:pStyle w:val="Style36"/>
        <w:keepNext w:val="0"/>
        <w:keepLines w:val="0"/>
        <w:widowControl w:val="0"/>
        <w:shd w:val="clear" w:color="auto" w:fill="auto"/>
        <w:bidi w:val="0"/>
        <w:spacing w:before="0" w:after="120" w:line="240" w:lineRule="auto"/>
        <w:ind w:left="0" w:right="0" w:firstLine="0"/>
        <w:jc w:val="left"/>
      </w:pPr>
      <w:bookmarkStart w:id="413" w:name="bookmark413"/>
      <w:r>
        <w:rPr>
          <w:color w:val="000000"/>
          <w:spacing w:val="0"/>
          <w:w w:val="100"/>
          <w:position w:val="0"/>
        </w:rPr>
        <w:t>（</w:t>
      </w:r>
      <w:bookmarkEnd w:id="413"/>
      <w:r>
        <w:rPr>
          <w:color w:val="000000"/>
          <w:spacing w:val="0"/>
          <w:w w:val="100"/>
          <w:position w:val="0"/>
        </w:rPr>
        <w:t>二）学历结构</w:t>
      </w:r>
    </w:p>
    <w:tbl>
      <w:tblPr>
        <w:tblOverlap w:val="never"/>
        <w:jc w:val="center"/>
        <w:tblLayout w:type="fixed"/>
      </w:tblPr>
      <w:tblGrid>
        <w:gridCol w:w="2366"/>
        <w:gridCol w:w="3202"/>
        <w:gridCol w:w="2971"/>
      </w:tblGrid>
      <w:tr>
        <w:trPr>
          <w:trHeight w:val="50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学历结构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人数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占员工总数的比例</w:t>
            </w:r>
          </w:p>
        </w:tc>
      </w:tr>
      <w:tr>
        <w:trPr>
          <w:trHeight w:val="51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中专及以下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w:t>
            </w:r>
          </w:p>
        </w:tc>
      </w:tr>
      <w:tr>
        <w:trPr>
          <w:trHeight w:val="5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大专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19.78%</w:t>
            </w:r>
          </w:p>
        </w:tc>
      </w:tr>
      <w:tr>
        <w:trPr>
          <w:trHeight w:val="499"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71.96%</w:t>
            </w:r>
          </w:p>
        </w:tc>
      </w:tr>
      <w:tr>
        <w:trPr>
          <w:trHeight w:val="5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研究生及以上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w:t>
            </w:r>
          </w:p>
        </w:tc>
      </w:tr>
      <w:tr>
        <w:trPr>
          <w:trHeight w:val="51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1,815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b/>
                <w:bCs/>
                <w:color w:val="000000"/>
                <w:spacing w:val="0"/>
                <w:w w:val="100"/>
                <w:position w:val="0"/>
                <w:sz w:val="18"/>
                <w:szCs w:val="18"/>
              </w:rPr>
              <w:t>100.00%</w:t>
            </w:r>
          </w:p>
        </w:tc>
      </w:tr>
    </w:tbl>
    <w:p>
      <w:pPr>
        <w:sectPr>
          <w:headerReference w:type="default" r:id="rId27"/>
          <w:footerReference w:type="default" r:id="rId28"/>
          <w:headerReference w:type="even" r:id="rId29"/>
          <w:footerReference w:type="even" r:id="rId30"/>
          <w:footnotePr>
            <w:pos w:val="pageBottom"/>
            <w:numFmt w:val="decimal"/>
            <w:numRestart w:val="continuous"/>
          </w:footnotePr>
          <w:pgSz w:w="11900" w:h="16840"/>
          <w:pgMar w:top="1292" w:right="753" w:bottom="1441" w:left="932" w:header="0" w:footer="3" w:gutter="0"/>
          <w:cols w:space="720"/>
          <w:noEndnote/>
          <w:rtlGutter w:val="0"/>
          <w:docGrid w:linePitch="360"/>
        </w:sectPr>
      </w:pPr>
    </w:p>
    <w:p>
      <w:pPr>
        <w:pStyle w:val="Style17"/>
        <w:keepNext/>
        <w:keepLines/>
        <w:widowControl w:val="0"/>
        <w:shd w:val="clear" w:color="auto" w:fill="auto"/>
        <w:bidi w:val="0"/>
        <w:spacing w:before="0" w:after="560" w:line="240" w:lineRule="auto"/>
        <w:ind w:left="0" w:right="0" w:firstLine="0"/>
        <w:jc w:val="center"/>
      </w:pPr>
      <w:bookmarkStart w:id="414" w:name="bookmark414"/>
      <w:bookmarkStart w:id="415" w:name="bookmark415"/>
      <w:bookmarkStart w:id="416" w:name="bookmark416"/>
      <w:r>
        <w:rPr>
          <w:color w:val="000000"/>
          <w:spacing w:val="0"/>
          <w:w w:val="100"/>
          <w:position w:val="0"/>
        </w:rPr>
        <w:t>第八节公司治理</w:t>
      </w:r>
      <w:bookmarkEnd w:id="414"/>
      <w:bookmarkEnd w:id="415"/>
      <w:bookmarkEnd w:id="416"/>
    </w:p>
    <w:p>
      <w:pPr>
        <w:pStyle w:val="Style33"/>
        <w:keepNext/>
        <w:keepLines/>
        <w:widowControl w:val="0"/>
        <w:shd w:val="clear" w:color="auto" w:fill="auto"/>
        <w:bidi w:val="0"/>
        <w:spacing w:before="0" w:after="180" w:line="240" w:lineRule="auto"/>
        <w:ind w:left="0" w:right="0" w:firstLine="0"/>
        <w:jc w:val="left"/>
      </w:pPr>
      <w:bookmarkStart w:id="417" w:name="bookmark417"/>
      <w:bookmarkStart w:id="418" w:name="bookmark418"/>
      <w:bookmarkStart w:id="419" w:name="bookmark419"/>
      <w:bookmarkStart w:id="420" w:name="bookmark420"/>
      <w:r>
        <w:rPr>
          <w:color w:val="000000"/>
          <w:spacing w:val="0"/>
          <w:w w:val="100"/>
          <w:position w:val="0"/>
        </w:rPr>
        <w:t>一</w:t>
      </w:r>
      <w:bookmarkEnd w:id="419"/>
      <w:r>
        <w:rPr>
          <w:color w:val="000000"/>
          <w:spacing w:val="0"/>
          <w:w w:val="100"/>
          <w:position w:val="0"/>
        </w:rPr>
        <w:t>、公司治理的基本状况</w:t>
      </w:r>
      <w:bookmarkEnd w:id="417"/>
      <w:bookmarkEnd w:id="418"/>
      <w:bookmarkEnd w:id="420"/>
    </w:p>
    <w:p>
      <w:pPr>
        <w:pStyle w:val="Style36"/>
        <w:keepNext w:val="0"/>
        <w:keepLines w:val="0"/>
        <w:widowControl w:val="0"/>
        <w:shd w:val="clear" w:color="auto" w:fill="auto"/>
        <w:bidi w:val="0"/>
        <w:spacing w:before="0" w:after="0" w:line="470" w:lineRule="exact"/>
        <w:ind w:left="0" w:right="0"/>
        <w:jc w:val="both"/>
      </w:pPr>
      <w:r>
        <w:rPr>
          <w:color w:val="000000"/>
          <w:spacing w:val="0"/>
          <w:w w:val="100"/>
          <w:position w:val="0"/>
        </w:rPr>
        <w:t>公司严格按照《公司法》、《证券法》、《上市公司治理准则》、《深圳证券交易所创业板股票上市规则》、《深圳证 券交易所创业板上市公司规范运作指引》等法律、法规和中国证监会有关法律法规的要求，确立了股东大会、董事会、监事 会及经营管理层的分层治理结构，不断完善公司法人治理结构，建立健全公司内部控制制度，进一步规范公司运作，提高公 司治理水平。公司治理各方面基本符合《上市公司治理准则》和《深圳证券交易所创业板上市公司规范运作指引》的要求。</w:t>
      </w:r>
    </w:p>
    <w:p>
      <w:pPr>
        <w:pStyle w:val="Style36"/>
        <w:keepNext w:val="0"/>
        <w:keepLines w:val="0"/>
        <w:widowControl w:val="0"/>
        <w:shd w:val="clear" w:color="auto" w:fill="auto"/>
        <w:tabs>
          <w:tab w:pos="894" w:val="left"/>
        </w:tabs>
        <w:bidi w:val="0"/>
        <w:spacing w:before="0" w:after="0" w:line="470" w:lineRule="exact"/>
        <w:ind w:left="0" w:right="0"/>
        <w:jc w:val="left"/>
      </w:pPr>
      <w:bookmarkStart w:id="421" w:name="bookmark421"/>
      <w:r>
        <w:rPr>
          <w:b/>
          <w:bCs/>
          <w:color w:val="000000"/>
          <w:spacing w:val="0"/>
          <w:w w:val="100"/>
          <w:position w:val="0"/>
        </w:rPr>
        <w:t>（</w:t>
      </w:r>
      <w:bookmarkEnd w:id="421"/>
      <w:r>
        <w:rPr>
          <w:b/>
          <w:bCs/>
          <w:color w:val="000000"/>
          <w:spacing w:val="0"/>
          <w:w w:val="100"/>
          <w:position w:val="0"/>
        </w:rPr>
        <w:t>一）</w:t>
        <w:tab/>
        <w:t>股东与股东大会</w:t>
      </w:r>
    </w:p>
    <w:p>
      <w:pPr>
        <w:pStyle w:val="Style36"/>
        <w:keepNext w:val="0"/>
        <w:keepLines w:val="0"/>
        <w:widowControl w:val="0"/>
        <w:shd w:val="clear" w:color="auto" w:fill="auto"/>
        <w:bidi w:val="0"/>
        <w:spacing w:before="0" w:after="0" w:line="470" w:lineRule="exact"/>
        <w:ind w:left="0" w:right="0"/>
        <w:jc w:val="both"/>
      </w:pPr>
      <w:r>
        <w:rPr>
          <w:color w:val="000000"/>
          <w:spacing w:val="0"/>
          <w:w w:val="100"/>
          <w:position w:val="0"/>
        </w:rPr>
        <w:t>公司股东大会均严格按照《上市公司股东大会规则》、《公司章程》、《股东大会议事规则》等规定召集、召开，并尽 可能为股东参加股东大会创造便利条件，对每一项需要审议的事项均设定充裕的时间给股东表达意见，确保所有股东，特别 是公众股东的平等地位，充分行使自己的权利。同时，公司聘请专业律师见证股东大会，确保会议召集召开以及表决程序符 合相关法律规定，维护股东的合法权益。</w:t>
      </w:r>
    </w:p>
    <w:p>
      <w:pPr>
        <w:pStyle w:val="Style36"/>
        <w:keepNext w:val="0"/>
        <w:keepLines w:val="0"/>
        <w:widowControl w:val="0"/>
        <w:shd w:val="clear" w:color="auto" w:fill="auto"/>
        <w:tabs>
          <w:tab w:pos="894" w:val="left"/>
        </w:tabs>
        <w:bidi w:val="0"/>
        <w:spacing w:before="0" w:after="0" w:line="470" w:lineRule="exact"/>
        <w:ind w:left="0" w:right="0"/>
        <w:jc w:val="both"/>
      </w:pPr>
      <w:bookmarkStart w:id="422" w:name="bookmark422"/>
      <w:r>
        <w:rPr>
          <w:b/>
          <w:bCs/>
          <w:color w:val="000000"/>
          <w:spacing w:val="0"/>
          <w:w w:val="100"/>
          <w:position w:val="0"/>
        </w:rPr>
        <w:t>（</w:t>
      </w:r>
      <w:bookmarkEnd w:id="422"/>
      <w:r>
        <w:rPr>
          <w:b/>
          <w:bCs/>
          <w:color w:val="000000"/>
          <w:spacing w:val="0"/>
          <w:w w:val="100"/>
          <w:position w:val="0"/>
        </w:rPr>
        <w:t>二）</w:t>
        <w:tab/>
        <w:t>控股股东与上市公司</w:t>
      </w:r>
    </w:p>
    <w:p>
      <w:pPr>
        <w:pStyle w:val="Style36"/>
        <w:keepNext w:val="0"/>
        <w:keepLines w:val="0"/>
        <w:widowControl w:val="0"/>
        <w:shd w:val="clear" w:color="auto" w:fill="auto"/>
        <w:bidi w:val="0"/>
        <w:spacing w:before="0" w:after="0" w:line="470" w:lineRule="exact"/>
        <w:ind w:left="0" w:right="0"/>
        <w:jc w:val="both"/>
      </w:pPr>
      <w:r>
        <w:rPr>
          <w:color w:val="000000"/>
          <w:spacing w:val="0"/>
          <w:w w:val="100"/>
          <w:position w:val="0"/>
        </w:rPr>
        <w:t>公司严格按照《公司法》、《证券法》、《公司章程》及证券监管部门的有关规定正确处理与控股股东的关系。公司控 股股东严格规范自身行为，依法行使其权利并承担相应义务，没有超越股东大会直接或间接干预本公司的决策和经营活动。 公司的人员、资产、财务、机构、业务独立，不存在控股股东占用资金以及公司为控股股东提供担保的情形。</w:t>
      </w:r>
    </w:p>
    <w:p>
      <w:pPr>
        <w:pStyle w:val="Style36"/>
        <w:keepNext w:val="0"/>
        <w:keepLines w:val="0"/>
        <w:widowControl w:val="0"/>
        <w:shd w:val="clear" w:color="auto" w:fill="auto"/>
        <w:tabs>
          <w:tab w:pos="894" w:val="left"/>
        </w:tabs>
        <w:bidi w:val="0"/>
        <w:spacing w:before="0" w:after="0" w:line="470" w:lineRule="exact"/>
        <w:ind w:left="0" w:right="0"/>
        <w:jc w:val="both"/>
      </w:pPr>
      <w:bookmarkStart w:id="423" w:name="bookmark423"/>
      <w:r>
        <w:rPr>
          <w:b/>
          <w:bCs/>
          <w:color w:val="000000"/>
          <w:spacing w:val="0"/>
          <w:w w:val="100"/>
          <w:position w:val="0"/>
        </w:rPr>
        <w:t>（</w:t>
      </w:r>
      <w:bookmarkEnd w:id="423"/>
      <w:r>
        <w:rPr>
          <w:b/>
          <w:bCs/>
          <w:color w:val="000000"/>
          <w:spacing w:val="0"/>
          <w:w w:val="100"/>
          <w:position w:val="0"/>
        </w:rPr>
        <w:t>三）</w:t>
        <w:tab/>
        <w:t>董事和董事会</w:t>
      </w:r>
    </w:p>
    <w:p>
      <w:pPr>
        <w:pStyle w:val="Style36"/>
        <w:keepNext w:val="0"/>
        <w:keepLines w:val="0"/>
        <w:widowControl w:val="0"/>
        <w:shd w:val="clear" w:color="auto" w:fill="auto"/>
        <w:bidi w:val="0"/>
        <w:spacing w:before="0" w:after="0" w:line="470" w:lineRule="exact"/>
        <w:ind w:left="0" w:right="0"/>
        <w:jc w:val="both"/>
      </w:pPr>
      <w:r>
        <w:rPr>
          <w:color w:val="000000"/>
          <w:spacing w:val="0"/>
          <w:w w:val="100"/>
          <w:position w:val="0"/>
        </w:rPr>
        <w:t>根据《公司章程》及《董事会议事规则》的规定，公司董事会由</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名。公司选聘董事，董事 会人数、构成及资格均符合法律、法规和公司规章的规定。公司董事会均严格按照《公司章程》及《董事会议事规则》的程 序召集、召开。公司董事能够依据《董事会议事规则》、《独立董事工作制度》、《深圳证券交易所创业板上市公司规范运 作指引》等开展工作，出席董事会和股东大会，依法行使职权，勤勉尽责地履行职责和义务，同时积极参加相关培训，熟悉 相关法律法规。</w:t>
      </w:r>
    </w:p>
    <w:p>
      <w:pPr>
        <w:pStyle w:val="Style36"/>
        <w:keepNext w:val="0"/>
        <w:keepLines w:val="0"/>
        <w:widowControl w:val="0"/>
        <w:shd w:val="clear" w:color="auto" w:fill="auto"/>
        <w:bidi w:val="0"/>
        <w:spacing w:before="0" w:after="0" w:line="470" w:lineRule="exact"/>
        <w:ind w:left="0" w:right="0"/>
        <w:jc w:val="both"/>
      </w:pPr>
      <w:r>
        <w:rPr>
          <w:color w:val="000000"/>
          <w:spacing w:val="0"/>
          <w:w w:val="100"/>
          <w:position w:val="0"/>
        </w:rPr>
        <w:t>董事会下设薪酬与考核委员会、战略委员会、提名委员会和审计委员会，各委员会中独立董事占比均超过</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,提高了 董事会履职能力和专业化程度，保障了董事会决策的科学性和规范性。</w:t>
      </w:r>
    </w:p>
    <w:p>
      <w:pPr>
        <w:pStyle w:val="Style36"/>
        <w:keepNext w:val="0"/>
        <w:keepLines w:val="0"/>
        <w:widowControl w:val="0"/>
        <w:shd w:val="clear" w:color="auto" w:fill="auto"/>
        <w:bidi w:val="0"/>
        <w:spacing w:before="0" w:after="0" w:line="470" w:lineRule="exact"/>
        <w:ind w:left="0" w:right="0"/>
        <w:jc w:val="both"/>
      </w:pPr>
      <w:r>
        <w:rPr>
          <w:color w:val="000000"/>
          <w:spacing w:val="0"/>
          <w:w w:val="100"/>
          <w:position w:val="0"/>
        </w:rPr>
        <w:t>公司独立董事独立履行职责，不受公司主要股东、实际控制人以及其他与公司有利害关系的单位或个人影响。</w:t>
      </w:r>
    </w:p>
    <w:p>
      <w:pPr>
        <w:pStyle w:val="Style36"/>
        <w:keepNext w:val="0"/>
        <w:keepLines w:val="0"/>
        <w:widowControl w:val="0"/>
        <w:shd w:val="clear" w:color="auto" w:fill="auto"/>
        <w:tabs>
          <w:tab w:pos="894" w:val="left"/>
        </w:tabs>
        <w:bidi w:val="0"/>
        <w:spacing w:before="0" w:after="0" w:line="470" w:lineRule="exact"/>
        <w:ind w:left="0" w:right="0"/>
        <w:jc w:val="both"/>
      </w:pPr>
      <w:bookmarkStart w:id="424" w:name="bookmark424"/>
      <w:r>
        <w:rPr>
          <w:b/>
          <w:bCs/>
          <w:color w:val="000000"/>
          <w:spacing w:val="0"/>
          <w:w w:val="100"/>
          <w:position w:val="0"/>
        </w:rPr>
        <w:t>（</w:t>
      </w:r>
      <w:bookmarkEnd w:id="424"/>
      <w:r>
        <w:rPr>
          <w:b/>
          <w:bCs/>
          <w:color w:val="000000"/>
          <w:spacing w:val="0"/>
          <w:w w:val="100"/>
          <w:position w:val="0"/>
        </w:rPr>
        <w:t>四）</w:t>
        <w:tab/>
        <w:t>监事和监事会</w:t>
      </w:r>
    </w:p>
    <w:p>
      <w:pPr>
        <w:pStyle w:val="Style36"/>
        <w:keepNext w:val="0"/>
        <w:keepLines w:val="0"/>
        <w:widowControl w:val="0"/>
        <w:shd w:val="clear" w:color="auto" w:fill="auto"/>
        <w:bidi w:val="0"/>
        <w:spacing w:before="0" w:after="380" w:line="470" w:lineRule="exact"/>
        <w:ind w:left="0" w:right="0"/>
        <w:jc w:val="both"/>
        <w:sectPr>
          <w:footnotePr>
            <w:pos w:val="pageBottom"/>
            <w:numFmt w:val="decimal"/>
            <w:numRestart w:val="continuous"/>
          </w:footnotePr>
          <w:pgSz w:w="11900" w:h="16840"/>
          <w:pgMar w:top="1959" w:right="583" w:bottom="1815" w:left="1103" w:header="0" w:footer="3" w:gutter="0"/>
          <w:cols w:space="720"/>
          <w:noEndnote/>
          <w:rtlGutter w:val="0"/>
          <w:docGrid w:linePitch="360"/>
        </w:sectPr>
      </w:pPr>
      <w:r>
        <w:rPr>
          <w:color w:val="000000"/>
          <w:spacing w:val="0"/>
          <w:w w:val="100"/>
          <w:position w:val="0"/>
        </w:rPr>
        <w:t>根据《公司章程》及《监事会议事规则》的规定，公司监事会由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名监事组成，其中职工代表和非职工监事各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名。监事 会均按照《公司章程》及《监事会议事规则》的程序召集、召开。公司监事会除审议日常事项外，在检查公司的财务、对董</w:t>
      </w:r>
    </w:p>
    <w:p>
      <w:pPr>
        <w:pStyle w:val="Style36"/>
        <w:keepNext w:val="0"/>
        <w:keepLines w:val="0"/>
        <w:widowControl w:val="0"/>
        <w:shd w:val="clear" w:color="auto" w:fill="auto"/>
        <w:bidi w:val="0"/>
        <w:spacing w:before="0" w:after="0" w:line="469" w:lineRule="exact"/>
        <w:ind w:left="0" w:right="0" w:firstLine="0"/>
        <w:jc w:val="left"/>
      </w:pPr>
      <w:r>
        <w:rPr>
          <w:color w:val="000000"/>
          <w:spacing w:val="0"/>
          <w:w w:val="100"/>
          <w:position w:val="0"/>
        </w:rPr>
        <w:t>事、高级管理人员履职等方面发挥了良好的监督职能，切实维护公司及股东的合法权益。</w:t>
      </w:r>
    </w:p>
    <w:p>
      <w:pPr>
        <w:pStyle w:val="Style36"/>
        <w:keepNext w:val="0"/>
        <w:keepLines w:val="0"/>
        <w:widowControl w:val="0"/>
        <w:shd w:val="clear" w:color="auto" w:fill="auto"/>
        <w:tabs>
          <w:tab w:pos="886" w:val="left"/>
        </w:tabs>
        <w:bidi w:val="0"/>
        <w:spacing w:before="0" w:after="0" w:line="469" w:lineRule="exact"/>
        <w:ind w:left="0" w:right="0"/>
        <w:jc w:val="both"/>
      </w:pPr>
      <w:bookmarkStart w:id="425" w:name="bookmark425"/>
      <w:r>
        <w:rPr>
          <w:b/>
          <w:bCs/>
          <w:color w:val="000000"/>
          <w:spacing w:val="0"/>
          <w:w w:val="100"/>
          <w:position w:val="0"/>
        </w:rPr>
        <w:t>（</w:t>
      </w:r>
      <w:bookmarkEnd w:id="425"/>
      <w:r>
        <w:rPr>
          <w:b/>
          <w:bCs/>
          <w:color w:val="000000"/>
          <w:spacing w:val="0"/>
          <w:w w:val="100"/>
          <w:position w:val="0"/>
        </w:rPr>
        <w:t>五）</w:t>
        <w:tab/>
        <w:t>关于绩效评价与激励约束机制</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rPr>
        <w:t>公司已建立企业绩效激励与评价体系，并不断完善。公司董事、监事和高级管理人员的绩效评价标准和激励约束机制公 开、透明，符合法律、法规的规定。</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rPr>
        <w:t>公司董事会设立了薪酬与考核委员会，负责薪酬政策及方案的制定与审定。公司高级管理人员均认真履行工作职责，较 好地完成了董事会制定的经营管理任务。</w:t>
      </w:r>
    </w:p>
    <w:p>
      <w:pPr>
        <w:pStyle w:val="Style36"/>
        <w:keepNext w:val="0"/>
        <w:keepLines w:val="0"/>
        <w:widowControl w:val="0"/>
        <w:shd w:val="clear" w:color="auto" w:fill="auto"/>
        <w:tabs>
          <w:tab w:pos="886" w:val="left"/>
        </w:tabs>
        <w:bidi w:val="0"/>
        <w:spacing w:before="0" w:after="0" w:line="469" w:lineRule="exact"/>
        <w:ind w:left="0" w:right="0"/>
        <w:jc w:val="both"/>
      </w:pPr>
      <w:bookmarkStart w:id="426" w:name="bookmark426"/>
      <w:r>
        <w:rPr>
          <w:b/>
          <w:bCs/>
          <w:color w:val="000000"/>
          <w:spacing w:val="0"/>
          <w:w w:val="100"/>
          <w:position w:val="0"/>
        </w:rPr>
        <w:t>（</w:t>
      </w:r>
      <w:bookmarkEnd w:id="426"/>
      <w:r>
        <w:rPr>
          <w:b/>
          <w:bCs/>
          <w:color w:val="000000"/>
          <w:spacing w:val="0"/>
          <w:w w:val="100"/>
          <w:position w:val="0"/>
        </w:rPr>
        <w:t>六）</w:t>
        <w:tab/>
        <w:t>关于经理层</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rPr>
        <w:t>公司已建立《总经理工作细则》等制度，公司经理层能勤勉尽责，切实贯彻、执行董事会的决议。总经理及其他高级管 理人员职责清晰，能够严格按照公司各项管理制度履行职责。经理层人员的聘任公开、透明、程序规范。</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rPr>
        <w:t>公司总经理的聘任、管理层的聘任、管理层的考核和激励等方面均严格按照公司规定执行，管理层比较稳定，且忠实履 行诚信义务，没有发现违规行为。</w:t>
      </w:r>
    </w:p>
    <w:p>
      <w:pPr>
        <w:pStyle w:val="Style36"/>
        <w:keepNext w:val="0"/>
        <w:keepLines w:val="0"/>
        <w:widowControl w:val="0"/>
        <w:shd w:val="clear" w:color="auto" w:fill="auto"/>
        <w:tabs>
          <w:tab w:pos="886" w:val="left"/>
        </w:tabs>
        <w:bidi w:val="0"/>
        <w:spacing w:before="0" w:after="0" w:line="469" w:lineRule="exact"/>
        <w:ind w:left="0" w:right="0"/>
        <w:jc w:val="both"/>
      </w:pPr>
      <w:bookmarkStart w:id="427" w:name="bookmark427"/>
      <w:r>
        <w:rPr>
          <w:b/>
          <w:bCs/>
          <w:color w:val="000000"/>
          <w:spacing w:val="0"/>
          <w:w w:val="100"/>
          <w:position w:val="0"/>
        </w:rPr>
        <w:t>（</w:t>
      </w:r>
      <w:bookmarkEnd w:id="427"/>
      <w:r>
        <w:rPr>
          <w:b/>
          <w:bCs/>
          <w:color w:val="000000"/>
          <w:spacing w:val="0"/>
          <w:w w:val="100"/>
          <w:position w:val="0"/>
        </w:rPr>
        <w:t>七）</w:t>
        <w:tab/>
        <w:t>公司内部控制制度的建立健全情况</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rPr>
        <w:t>为加强公司内部管理，健全和完善内部控制，提高公司运营效率，控制和规避经营中存在的风险，公司制定了一系列内 部控制制度，并得到了严格贯彻和执行。公司根据《公司法》、《证券法》、《创业板上市公司规范运作指引》等有关法律 法规的规定，制定并完善了《公司章程》，依据相关法律法规和公司章程制定《股东大会议事规则》、《董事会议事规则》、 《监事会议事规则》、《独立董事工作制度》、《董事会秘书工作细则》、《审计委员会工作细则》、《提名委员会工作细 则》、《战略委员会工作细则》、《独立董事及审计委员会年报工作制度》、《薪酬与考核委员会工作制度》、《总经理工 作细则》、《对外担保管理制度》、《对外投资管理制度》、《规范与关联方资金往来的管理制度》、《关联交易决策制度》、 《内部审计制度》、《投资者关系管理制度》、《内幕信息知情人登记管理制度》等公司治理和内部控制相关制度。公司认 为已经建立了较为完善的内部管理制度体系，各项制度建立之后能够得到有效的贯彻和执行。</w:t>
      </w:r>
    </w:p>
    <w:p>
      <w:pPr>
        <w:pStyle w:val="Style36"/>
        <w:keepNext w:val="0"/>
        <w:keepLines w:val="0"/>
        <w:widowControl w:val="0"/>
        <w:shd w:val="clear" w:color="auto" w:fill="auto"/>
        <w:tabs>
          <w:tab w:pos="886" w:val="left"/>
        </w:tabs>
        <w:bidi w:val="0"/>
        <w:spacing w:before="0" w:after="0" w:line="469" w:lineRule="exact"/>
        <w:ind w:left="0" w:right="0"/>
        <w:jc w:val="both"/>
      </w:pPr>
      <w:bookmarkStart w:id="428" w:name="bookmark428"/>
      <w:r>
        <w:rPr>
          <w:b/>
          <w:bCs/>
          <w:color w:val="000000"/>
          <w:spacing w:val="0"/>
          <w:w w:val="100"/>
          <w:position w:val="0"/>
        </w:rPr>
        <w:t>（</w:t>
      </w:r>
      <w:bookmarkEnd w:id="428"/>
      <w:r>
        <w:rPr>
          <w:b/>
          <w:bCs/>
          <w:color w:val="000000"/>
          <w:spacing w:val="0"/>
          <w:w w:val="100"/>
          <w:position w:val="0"/>
        </w:rPr>
        <w:t>八）</w:t>
        <w:tab/>
        <w:t>关于信息披露与透明度</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rPr>
        <w:t>公司严格按照有关法律法规以及《信息披露管理制度》、《投资者关系管理制度》等的要求，真实、准确、及时、公平、 完整地披露有关信息；并指定公司董事会秘书负责信息披露工作，协调公司与投资者的关系，接待股东来访，回答投资者咨 询，向投资者提供公司已披露的资料；并指定巨潮资讯网为公司信息披露的指定网站，确保公司所有股东能够以平等的机会 获得信息。</w:t>
      </w:r>
    </w:p>
    <w:p>
      <w:pPr>
        <w:pStyle w:val="Style36"/>
        <w:keepNext w:val="0"/>
        <w:keepLines w:val="0"/>
        <w:widowControl w:val="0"/>
        <w:shd w:val="clear" w:color="auto" w:fill="auto"/>
        <w:tabs>
          <w:tab w:pos="886" w:val="left"/>
        </w:tabs>
        <w:bidi w:val="0"/>
        <w:spacing w:before="0" w:after="0" w:line="469" w:lineRule="exact"/>
        <w:ind w:left="0" w:right="0"/>
        <w:jc w:val="both"/>
      </w:pPr>
      <w:bookmarkStart w:id="429" w:name="bookmark429"/>
      <w:r>
        <w:rPr>
          <w:b/>
          <w:bCs/>
          <w:color w:val="000000"/>
          <w:spacing w:val="0"/>
          <w:w w:val="100"/>
          <w:position w:val="0"/>
        </w:rPr>
        <w:t>（</w:t>
      </w:r>
      <w:bookmarkEnd w:id="429"/>
      <w:r>
        <w:rPr>
          <w:b/>
          <w:bCs/>
          <w:color w:val="000000"/>
          <w:spacing w:val="0"/>
          <w:w w:val="100"/>
          <w:position w:val="0"/>
        </w:rPr>
        <w:t>九）</w:t>
        <w:tab/>
        <w:t>关于利益相关者</w:t>
      </w:r>
    </w:p>
    <w:p>
      <w:pPr>
        <w:pStyle w:val="Style36"/>
        <w:keepNext w:val="0"/>
        <w:keepLines w:val="0"/>
        <w:widowControl w:val="0"/>
        <w:shd w:val="clear" w:color="auto" w:fill="auto"/>
        <w:bidi w:val="0"/>
        <w:spacing w:before="0" w:after="0" w:line="469" w:lineRule="exact"/>
        <w:ind w:left="0" w:right="0"/>
        <w:jc w:val="both"/>
      </w:pPr>
      <w:r>
        <w:rPr>
          <w:color w:val="000000"/>
          <w:spacing w:val="0"/>
          <w:w w:val="100"/>
          <w:position w:val="0"/>
        </w:rPr>
        <w:t>公司充分尊重和维护相关利益者的合法权益，积极与相关利益者合作，加强与各方的沟通和交流，实现股东、员工、社 会等各方利益的协调平衡，共同推动公司持续、健康的发展。</w:t>
      </w:r>
    </w:p>
    <w:p>
      <w:pPr>
        <w:pStyle w:val="Style36"/>
        <w:keepNext w:val="0"/>
        <w:keepLines w:val="0"/>
        <w:widowControl w:val="0"/>
        <w:shd w:val="clear" w:color="auto" w:fill="auto"/>
        <w:bidi w:val="0"/>
        <w:spacing w:before="0" w:after="0" w:line="469" w:lineRule="exact"/>
        <w:ind w:left="0" w:right="0"/>
        <w:jc w:val="both"/>
      </w:pPr>
      <w:r>
        <w:rPr>
          <w:b/>
          <w:bCs/>
          <w:color w:val="000000"/>
          <w:spacing w:val="0"/>
          <w:w w:val="100"/>
          <w:position w:val="0"/>
        </w:rPr>
        <w:t>（十）报告期内公司治理专项活动开展情况</w:t>
      </w:r>
    </w:p>
    <w:p>
      <w:pPr>
        <w:pStyle w:val="Style36"/>
        <w:keepNext w:val="0"/>
        <w:keepLines w:val="0"/>
        <w:widowControl w:val="0"/>
        <w:shd w:val="clear" w:color="auto" w:fill="auto"/>
        <w:bidi w:val="0"/>
        <w:spacing w:before="0" w:after="0" w:line="490" w:lineRule="exact"/>
        <w:ind w:left="0" w:right="0"/>
        <w:jc w:val="both"/>
        <w:rPr>
          <w:sz w:val="18"/>
          <w:szCs w:val="18"/>
        </w:rPr>
        <w:sectPr>
          <w:headerReference w:type="default" r:id="rId31"/>
          <w:footerReference w:type="default" r:id="rId32"/>
          <w:headerReference w:type="even" r:id="rId33"/>
          <w:footerReference w:type="even" r:id="rId34"/>
          <w:footnotePr>
            <w:pos w:val="pageBottom"/>
            <w:numFmt w:val="decimal"/>
            <w:numRestart w:val="continuous"/>
          </w:footnotePr>
          <w:pgSz w:w="11900" w:h="16840"/>
          <w:pgMar w:top="1306" w:right="583" w:bottom="980" w:left="1103" w:header="0" w:footer="552" w:gutter="0"/>
          <w:cols w:space="720"/>
          <w:noEndnote/>
          <w:rtlGutter w:val="0"/>
          <w:docGrid w:linePitch="360"/>
        </w:sectPr>
      </w:pPr>
      <w:r>
        <w:rPr>
          <w:color w:val="000000"/>
          <w:spacing w:val="0"/>
          <w:w w:val="100"/>
          <w:position w:val="0"/>
          <w:sz w:val="17"/>
          <w:szCs w:val="17"/>
        </w:rPr>
        <w:t xml:space="preserve">报告期内，公司积极落实中国证监会的最新法规、要求，结合公司实际情况，修订了公司章程，进一步细化和明确了利 </w:t>
      </w:r>
      <w:r>
        <w:rPr>
          <w:b/>
          <w:bCs/>
          <w:color w:val="000000"/>
          <w:spacing w:val="0"/>
          <w:w w:val="100"/>
          <w:position w:val="0"/>
          <w:sz w:val="18"/>
          <w:szCs w:val="18"/>
        </w:rPr>
        <w:t>让数据改变工作与生活</w:t>
      </w:r>
    </w:p>
    <w:p>
      <w:pPr>
        <w:pStyle w:val="Style36"/>
        <w:keepNext w:val="0"/>
        <w:keepLines w:val="0"/>
        <w:widowControl w:val="0"/>
        <w:shd w:val="clear" w:color="auto" w:fill="auto"/>
        <w:bidi w:val="0"/>
        <w:spacing w:before="0" w:after="540" w:line="470" w:lineRule="exact"/>
        <w:ind w:left="0" w:right="0" w:firstLine="0"/>
        <w:jc w:val="left"/>
      </w:pPr>
      <w:r>
        <w:rPr>
          <w:color w:val="000000"/>
          <w:spacing w:val="0"/>
          <w:w w:val="100"/>
          <w:position w:val="0"/>
        </w:rPr>
        <w:t>润分配政策。按照监管部门要求，公司认真开展了北京辖区上市公司规范运作自查自纠工作和关于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年创业板上市公司保 荐机构在持续督导中落实现场核查工作，通过深入核查分析公司在治理结构、内部控制、信息披露等方面存在的问题与不足， 制定整改措施、落实整改责任，切实有效的提高了公司治理水平。</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公司治理与《公司法》和中国证监会相关规定的要求是否存在差异</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3"/>
        <w:keepNext/>
        <w:keepLines/>
        <w:widowControl w:val="0"/>
        <w:shd w:val="clear" w:color="auto" w:fill="auto"/>
        <w:bidi w:val="0"/>
        <w:spacing w:before="0" w:after="360" w:line="240" w:lineRule="auto"/>
        <w:ind w:left="0" w:right="0" w:firstLine="0"/>
        <w:jc w:val="left"/>
      </w:pPr>
      <w:bookmarkStart w:id="430" w:name="bookmark430"/>
      <w:bookmarkStart w:id="431" w:name="bookmark431"/>
      <w:bookmarkStart w:id="432" w:name="bookmark432"/>
      <w:bookmarkStart w:id="433" w:name="bookmark433"/>
      <w:r>
        <w:rPr>
          <w:color w:val="000000"/>
          <w:spacing w:val="0"/>
          <w:w w:val="100"/>
          <w:position w:val="0"/>
        </w:rPr>
        <w:t>二</w:t>
      </w:r>
      <w:bookmarkEnd w:id="432"/>
      <w:r>
        <w:rPr>
          <w:color w:val="000000"/>
          <w:spacing w:val="0"/>
          <w:w w:val="100"/>
          <w:position w:val="0"/>
        </w:rPr>
        <w:t>、报告期内召开的年度股东大会和临时股东大会的有关情况</w:t>
      </w:r>
      <w:bookmarkEnd w:id="430"/>
      <w:bookmarkEnd w:id="431"/>
      <w:bookmarkEnd w:id="433"/>
    </w:p>
    <w:p>
      <w:pPr>
        <w:pStyle w:val="Style40"/>
        <w:keepNext/>
        <w:keepLines/>
        <w:widowControl w:val="0"/>
        <w:shd w:val="clear" w:color="auto" w:fill="auto"/>
        <w:bidi w:val="0"/>
        <w:spacing w:before="0" w:after="320" w:line="240" w:lineRule="auto"/>
        <w:ind w:left="0" w:right="0" w:firstLine="0"/>
        <w:jc w:val="left"/>
      </w:pPr>
      <w:bookmarkStart w:id="434" w:name="bookmark434"/>
      <w:bookmarkStart w:id="435" w:name="bookmark435"/>
      <w:bookmarkStart w:id="436" w:name="bookmark436"/>
      <w:bookmarkStart w:id="437" w:name="bookmark437"/>
      <w:r>
        <w:rPr>
          <w:rFonts w:ascii="Times New Roman" w:eastAsia="Times New Roman" w:hAnsi="Times New Roman" w:cs="Times New Roman"/>
          <w:color w:val="000000"/>
          <w:spacing w:val="0"/>
          <w:w w:val="100"/>
          <w:position w:val="0"/>
        </w:rPr>
        <w:t>1</w:t>
      </w:r>
      <w:bookmarkEnd w:id="436"/>
      <w:r>
        <w:rPr>
          <w:color w:val="000000"/>
          <w:spacing w:val="0"/>
          <w:w w:val="100"/>
          <w:position w:val="0"/>
        </w:rPr>
        <w:t>、本报告期年度股东大会情况</w:t>
      </w:r>
      <w:bookmarkEnd w:id="434"/>
      <w:bookmarkEnd w:id="435"/>
      <w:bookmarkEnd w:id="437"/>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会议决议刊登的信息披露日 期</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cn/final page/2013-05-14/62487448.PD F</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2</w:t>
      </w:r>
      <w:bookmarkEnd w:id="440"/>
      <w:r>
        <w:rPr>
          <w:color w:val="000000"/>
          <w:spacing w:val="0"/>
          <w:w w:val="100"/>
          <w:position w:val="0"/>
        </w:rPr>
        <w:t>、本报告期临时股东大会情况</w:t>
      </w:r>
      <w:bookmarkEnd w:id="438"/>
      <w:bookmarkEnd w:id="439"/>
      <w:bookmarkEnd w:id="441"/>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年第一次临时股东大会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cn/final page/2013-02-26/62151487.PD F</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cn/final page/2013-08-20/62963304.PD F</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bl>
    <w:p>
      <w:pPr>
        <w:widowControl w:val="0"/>
        <w:spacing w:after="319" w:line="1" w:lineRule="exact"/>
      </w:pPr>
    </w:p>
    <w:p>
      <w:pPr>
        <w:pStyle w:val="Style33"/>
        <w:keepNext/>
        <w:keepLines/>
        <w:widowControl w:val="0"/>
        <w:shd w:val="clear" w:color="auto" w:fill="auto"/>
        <w:bidi w:val="0"/>
        <w:spacing w:before="0" w:line="240" w:lineRule="auto"/>
        <w:ind w:left="0" w:right="0" w:firstLine="0"/>
        <w:jc w:val="left"/>
      </w:pPr>
      <w:bookmarkStart w:id="442" w:name="bookmark442"/>
      <w:bookmarkStart w:id="443" w:name="bookmark443"/>
      <w:bookmarkStart w:id="444" w:name="bookmark444"/>
      <w:bookmarkStart w:id="445" w:name="bookmark445"/>
      <w:r>
        <w:rPr>
          <w:color w:val="000000"/>
          <w:spacing w:val="0"/>
          <w:w w:val="100"/>
          <w:position w:val="0"/>
        </w:rPr>
        <w:t>三</w:t>
      </w:r>
      <w:bookmarkEnd w:id="444"/>
      <w:r>
        <w:rPr>
          <w:color w:val="000000"/>
          <w:spacing w:val="0"/>
          <w:w w:val="100"/>
          <w:position w:val="0"/>
        </w:rPr>
        <w:t>、报告期董事会召开情况</w:t>
      </w:r>
      <w:bookmarkEnd w:id="442"/>
      <w:bookmarkEnd w:id="443"/>
      <w:bookmarkEnd w:id="445"/>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会议决议刊登的指定网站查 询索引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会议决议刊登的信息披露日 期</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第二届董事会第十五次会议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cn/final page/2013-01-16/62028372.PD F</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16</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第二届董事会第十六次会议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cn/final page/2013-02-07/62120315 .PD F</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日</w:t>
            </w:r>
          </w:p>
        </w:tc>
      </w:tr>
      <w:tr>
        <w:trPr>
          <w:trHeight w:val="68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第二届董事会第十七次会议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http: //www. cninfo .com. cn/final page/2013-03-20/62231471.PD</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F</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第二届董事会第十八次会议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page/2013-03-28/62293719.PD F</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第二届董事会第十九次会议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page/2013-04-20/62392231.PD F</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第二届董事会第二十次会议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page/2013-07-24/62864281.PD F</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第二届董事会第二十一次会 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page/2013-08-02/62894901.PD F</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第二届董事会第二十二次会 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page/2013-10-11/63143306.PD F</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第二届董事会第二十三次会 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page/2013-10-24/63184847.PD F</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w:t>
            </w:r>
          </w:p>
        </w:tc>
      </w:tr>
      <w:tr>
        <w:trPr>
          <w:trHeight w:val="1032"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41" w:lineRule="exact"/>
              <w:ind w:left="0" w:right="0" w:firstLine="0"/>
              <w:jc w:val="left"/>
            </w:pPr>
            <w:r>
              <w:rPr>
                <w:color w:val="000000"/>
                <w:spacing w:val="0"/>
                <w:w w:val="100"/>
                <w:position w:val="0"/>
              </w:rPr>
              <w:t>第二届董事会第二十四次会 议</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http: //www. cninfo .com. cn/final page/2013-12-05/63341712.PD F</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r>
    </w:tbl>
    <w:p>
      <w:pPr>
        <w:widowControl w:val="0"/>
        <w:spacing w:after="319" w:line="1" w:lineRule="exact"/>
      </w:pPr>
    </w:p>
    <w:p>
      <w:pPr>
        <w:pStyle w:val="Style33"/>
        <w:keepNext/>
        <w:keepLines/>
        <w:widowControl w:val="0"/>
        <w:shd w:val="clear" w:color="auto" w:fill="auto"/>
        <w:bidi w:val="0"/>
        <w:spacing w:before="0" w:after="260" w:line="240" w:lineRule="auto"/>
        <w:ind w:left="0" w:right="0" w:firstLine="0"/>
        <w:jc w:val="left"/>
      </w:pPr>
      <w:bookmarkStart w:id="446" w:name="bookmark446"/>
      <w:bookmarkStart w:id="447" w:name="bookmark447"/>
      <w:bookmarkStart w:id="448" w:name="bookmark448"/>
      <w:bookmarkStart w:id="449" w:name="bookmark449"/>
      <w:r>
        <w:rPr>
          <w:color w:val="000000"/>
          <w:spacing w:val="0"/>
          <w:w w:val="100"/>
          <w:position w:val="0"/>
        </w:rPr>
        <w:t>四</w:t>
      </w:r>
      <w:bookmarkEnd w:id="448"/>
      <w:r>
        <w:rPr>
          <w:color w:val="000000"/>
          <w:spacing w:val="0"/>
          <w:w w:val="100"/>
          <w:position w:val="0"/>
        </w:rPr>
        <w:t>、年度报告重大差错责任追究制度的建立与执行情况</w:t>
      </w:r>
      <w:bookmarkEnd w:id="446"/>
      <w:bookmarkEnd w:id="447"/>
      <w:bookmarkEnd w:id="449"/>
    </w:p>
    <w:p>
      <w:pPr>
        <w:pStyle w:val="Style36"/>
        <w:keepNext w:val="0"/>
        <w:keepLines w:val="0"/>
        <w:widowControl w:val="0"/>
        <w:shd w:val="clear" w:color="auto" w:fill="auto"/>
        <w:bidi w:val="0"/>
        <w:spacing w:before="0" w:after="380" w:line="314" w:lineRule="exact"/>
        <w:ind w:left="0" w:right="0"/>
        <w:jc w:val="left"/>
      </w:pPr>
      <w:r>
        <w:rPr>
          <w:color w:val="000000"/>
          <w:spacing w:val="0"/>
          <w:w w:val="100"/>
          <w:position w:val="0"/>
        </w:rPr>
        <w:t>公司根据《上市公司信息披露管理办法》、《上市公司治理准则》和《深圳证券交易所创业板股票上市规则》等法律、法 规、规范性文件的规定和要求，结合公司的实际情况，已制定了《北京东方国信科技股份有限公司年报信息披露重大差错责 任追究制度》，并得到了有效执行。报告期内，公司未发生重大会计差错更正、重大遗漏信息补充以及业绩预告修正等情况。</w:t>
      </w:r>
    </w:p>
    <w:p>
      <w:pPr>
        <w:pStyle w:val="Style33"/>
        <w:keepNext/>
        <w:keepLines/>
        <w:widowControl w:val="0"/>
        <w:shd w:val="clear" w:color="auto" w:fill="auto"/>
        <w:bidi w:val="0"/>
        <w:spacing w:before="0" w:after="260" w:line="240" w:lineRule="auto"/>
        <w:ind w:left="0" w:right="0" w:firstLine="0"/>
        <w:jc w:val="left"/>
      </w:pPr>
      <w:bookmarkStart w:id="450" w:name="bookmark450"/>
      <w:bookmarkStart w:id="451" w:name="bookmark451"/>
      <w:bookmarkStart w:id="452" w:name="bookmark452"/>
      <w:bookmarkStart w:id="453" w:name="bookmark453"/>
      <w:r>
        <w:rPr>
          <w:color w:val="000000"/>
          <w:spacing w:val="0"/>
          <w:w w:val="100"/>
          <w:position w:val="0"/>
        </w:rPr>
        <w:t>五</w:t>
      </w:r>
      <w:bookmarkEnd w:id="452"/>
      <w:r>
        <w:rPr>
          <w:color w:val="000000"/>
          <w:spacing w:val="0"/>
          <w:w w:val="100"/>
          <w:position w:val="0"/>
        </w:rPr>
        <w:t>、监事会工作情况</w:t>
      </w:r>
      <w:bookmarkEnd w:id="450"/>
      <w:bookmarkEnd w:id="451"/>
      <w:bookmarkEnd w:id="453"/>
    </w:p>
    <w:p>
      <w:pPr>
        <w:pStyle w:val="Style36"/>
        <w:keepNext w:val="0"/>
        <w:keepLines w:val="0"/>
        <w:widowControl w:val="0"/>
        <w:shd w:val="clear" w:color="auto" w:fill="auto"/>
        <w:bidi w:val="0"/>
        <w:spacing w:before="0" w:after="140" w:line="314" w:lineRule="exact"/>
        <w:ind w:left="0" w:right="0" w:firstLine="0"/>
        <w:jc w:val="left"/>
      </w:pPr>
      <w:r>
        <w:rPr>
          <w:color w:val="000000"/>
          <w:spacing w:val="0"/>
          <w:w w:val="100"/>
          <w:position w:val="0"/>
        </w:rPr>
        <w:t>监事会在报告期内的监督活动是否发现公司存在风险</w:t>
      </w:r>
    </w:p>
    <w:p>
      <w:pPr>
        <w:pStyle w:val="Style3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280" w:line="314" w:lineRule="exact"/>
        <w:ind w:left="0" w:right="0" w:firstLine="0"/>
        <w:jc w:val="left"/>
      </w:pPr>
      <w:r>
        <w:rPr>
          <w:color w:val="000000"/>
          <w:spacing w:val="0"/>
          <w:w w:val="100"/>
          <w:position w:val="0"/>
        </w:rPr>
        <w:t>公司监事会对报告期内的监督事项无异议。</w:t>
      </w:r>
    </w:p>
    <w:p>
      <w:pPr>
        <w:pStyle w:val="Style17"/>
        <w:keepNext/>
        <w:keepLines/>
        <w:widowControl w:val="0"/>
        <w:shd w:val="clear" w:color="auto" w:fill="auto"/>
        <w:bidi w:val="0"/>
        <w:spacing w:before="0" w:after="560" w:line="240" w:lineRule="auto"/>
        <w:ind w:left="0" w:right="0" w:firstLine="0"/>
        <w:jc w:val="center"/>
      </w:pPr>
      <w:bookmarkStart w:id="454" w:name="bookmark454"/>
      <w:bookmarkStart w:id="455" w:name="bookmark455"/>
      <w:bookmarkStart w:id="456" w:name="bookmark456"/>
      <w:r>
        <w:rPr>
          <w:color w:val="000000"/>
          <w:spacing w:val="0"/>
          <w:w w:val="100"/>
          <w:position w:val="0"/>
        </w:rPr>
        <w:t>第九节财务报告</w:t>
      </w:r>
      <w:bookmarkEnd w:id="454"/>
      <w:bookmarkEnd w:id="455"/>
      <w:bookmarkEnd w:id="456"/>
    </w:p>
    <w:p>
      <w:pPr>
        <w:pStyle w:val="Style33"/>
        <w:keepNext/>
        <w:keepLines/>
        <w:widowControl w:val="0"/>
        <w:shd w:val="clear" w:color="auto" w:fill="auto"/>
        <w:bidi w:val="0"/>
        <w:spacing w:before="0" w:after="300" w:line="240" w:lineRule="auto"/>
        <w:ind w:left="0" w:right="0" w:firstLine="260"/>
        <w:jc w:val="left"/>
      </w:pPr>
      <w:bookmarkStart w:id="457" w:name="bookmark457"/>
      <w:bookmarkStart w:id="458" w:name="bookmark458"/>
      <w:bookmarkStart w:id="459" w:name="bookmark459"/>
      <w:r>
        <w:rPr>
          <w:color w:val="000000"/>
          <w:spacing w:val="0"/>
          <w:w w:val="100"/>
          <w:position w:val="0"/>
        </w:rPr>
        <w:t>、审计报告</w:t>
      </w:r>
      <w:bookmarkEnd w:id="457"/>
      <w:bookmarkEnd w:id="458"/>
      <w:bookmarkEnd w:id="459"/>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标准无保留审计意见</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北京兴华会计师事务所</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）京会兴审字第</w:t>
            </w:r>
            <w:r>
              <w:rPr>
                <w:rFonts w:ascii="Times New Roman" w:eastAsia="Times New Roman" w:hAnsi="Times New Roman" w:cs="Times New Roman"/>
                <w:color w:val="000000"/>
                <w:spacing w:val="0"/>
                <w:w w:val="100"/>
                <w:position w:val="0"/>
                <w:sz w:val="18"/>
                <w:szCs w:val="18"/>
              </w:rPr>
              <w:t>05010079</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姜照东，马莉</w:t>
            </w:r>
          </w:p>
        </w:tc>
      </w:tr>
    </w:tbl>
    <w:p>
      <w:pPr>
        <w:widowControl w:val="0"/>
        <w:spacing w:after="179" w:line="1" w:lineRule="exact"/>
      </w:pPr>
    </w:p>
    <w:p>
      <w:pPr>
        <w:pStyle w:val="Style21"/>
        <w:keepNext w:val="0"/>
        <w:keepLines w:val="0"/>
        <w:widowControl w:val="0"/>
        <w:shd w:val="clear" w:color="auto" w:fill="auto"/>
        <w:bidi w:val="0"/>
        <w:spacing w:before="0" w:after="60" w:line="470" w:lineRule="exact"/>
        <w:ind w:left="0" w:right="0" w:firstLine="0"/>
        <w:jc w:val="center"/>
        <w:rPr>
          <w:sz w:val="20"/>
          <w:szCs w:val="20"/>
        </w:rPr>
      </w:pPr>
      <w:r>
        <w:rPr>
          <w:b w:val="0"/>
          <w:bCs w:val="0"/>
          <w:color w:val="000000"/>
          <w:spacing w:val="0"/>
          <w:w w:val="100"/>
          <w:position w:val="0"/>
          <w:sz w:val="20"/>
          <w:szCs w:val="20"/>
        </w:rPr>
        <w:t>审计报告正文</w:t>
      </w:r>
    </w:p>
    <w:p>
      <w:pPr>
        <w:pStyle w:val="Style21"/>
        <w:keepNext w:val="0"/>
        <w:keepLines w:val="0"/>
        <w:widowControl w:val="0"/>
        <w:shd w:val="clear" w:color="auto" w:fill="auto"/>
        <w:bidi w:val="0"/>
        <w:spacing w:before="0" w:after="180" w:line="470" w:lineRule="exact"/>
        <w:ind w:left="0" w:right="0" w:firstLine="0"/>
        <w:jc w:val="left"/>
        <w:rPr>
          <w:sz w:val="20"/>
          <w:szCs w:val="20"/>
        </w:rPr>
      </w:pPr>
      <w:r>
        <w:rPr>
          <w:b w:val="0"/>
          <w:bCs w:val="0"/>
          <w:color w:val="000000"/>
          <w:spacing w:val="0"/>
          <w:w w:val="100"/>
          <w:position w:val="0"/>
          <w:sz w:val="20"/>
          <w:szCs w:val="20"/>
        </w:rPr>
        <w:t>北京东方国信科技股份有限公司全体股东：</w:t>
      </w:r>
    </w:p>
    <w:p>
      <w:pPr>
        <w:pStyle w:val="Style21"/>
        <w:keepNext w:val="0"/>
        <w:keepLines w:val="0"/>
        <w:widowControl w:val="0"/>
        <w:shd w:val="clear" w:color="auto" w:fill="auto"/>
        <w:bidi w:val="0"/>
        <w:spacing w:before="0" w:after="220" w:line="466" w:lineRule="exact"/>
        <w:ind w:left="0" w:right="0" w:firstLine="440"/>
        <w:jc w:val="both"/>
        <w:rPr>
          <w:sz w:val="20"/>
          <w:szCs w:val="20"/>
        </w:rPr>
      </w:pPr>
      <w:r>
        <w:rPr>
          <w:b w:val="0"/>
          <w:bCs w:val="0"/>
          <w:color w:val="000000"/>
          <w:spacing w:val="0"/>
          <w:w w:val="100"/>
          <w:position w:val="0"/>
          <w:sz w:val="20"/>
          <w:szCs w:val="20"/>
        </w:rPr>
        <w:t>我们审计了后附的北京东方国信科技股份有限公司（以下简称</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东方国信</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）财务报表，包括</w:t>
      </w:r>
      <w:r>
        <w:rPr>
          <w:rFonts w:ascii="Times New Roman" w:eastAsia="Times New Roman" w:hAnsi="Times New Roman" w:cs="Times New Roman"/>
          <w:b w:val="0"/>
          <w:bCs w:val="0"/>
          <w:color w:val="000000"/>
          <w:spacing w:val="0"/>
          <w:w w:val="100"/>
          <w:position w:val="0"/>
          <w:sz w:val="20"/>
          <w:szCs w:val="20"/>
        </w:rPr>
        <w:t>2013</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 xml:space="preserve">12 </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日的合并及母公司资产负债表，</w:t>
      </w:r>
      <w:r>
        <w:rPr>
          <w:rFonts w:ascii="Times New Roman" w:eastAsia="Times New Roman" w:hAnsi="Times New Roman" w:cs="Times New Roman"/>
          <w:b w:val="0"/>
          <w:bCs w:val="0"/>
          <w:color w:val="000000"/>
          <w:spacing w:val="0"/>
          <w:w w:val="100"/>
          <w:position w:val="0"/>
          <w:sz w:val="20"/>
          <w:szCs w:val="20"/>
        </w:rPr>
        <w:t>2013</w:t>
      </w:r>
      <w:r>
        <w:rPr>
          <w:b w:val="0"/>
          <w:bCs w:val="0"/>
          <w:color w:val="000000"/>
          <w:spacing w:val="0"/>
          <w:w w:val="100"/>
          <w:position w:val="0"/>
          <w:sz w:val="20"/>
          <w:szCs w:val="20"/>
        </w:rPr>
        <w:t>年度的合并及母公司利润表、合并及母公司现金流量表、合并及 母公司股东权益变动表，以及财务报表附注。</w:t>
      </w:r>
    </w:p>
    <w:p>
      <w:pPr>
        <w:pStyle w:val="Style21"/>
        <w:keepNext w:val="0"/>
        <w:keepLines w:val="0"/>
        <w:widowControl w:val="0"/>
        <w:shd w:val="clear" w:color="auto" w:fill="auto"/>
        <w:tabs>
          <w:tab w:pos="469" w:val="left"/>
        </w:tabs>
        <w:bidi w:val="0"/>
        <w:spacing w:before="0" w:after="220" w:line="470" w:lineRule="exact"/>
        <w:ind w:left="0" w:right="0" w:firstLine="0"/>
        <w:jc w:val="left"/>
        <w:rPr>
          <w:sz w:val="20"/>
          <w:szCs w:val="20"/>
        </w:rPr>
      </w:pPr>
      <w:bookmarkStart w:id="460" w:name="bookmark460"/>
      <w:r>
        <w:rPr>
          <w:b w:val="0"/>
          <w:bCs w:val="0"/>
          <w:color w:val="000000"/>
          <w:spacing w:val="0"/>
          <w:w w:val="100"/>
          <w:position w:val="0"/>
          <w:sz w:val="20"/>
          <w:szCs w:val="20"/>
        </w:rPr>
        <w:t>一</w:t>
      </w:r>
      <w:bookmarkEnd w:id="460"/>
      <w:r>
        <w:rPr>
          <w:b w:val="0"/>
          <w:bCs w:val="0"/>
          <w:color w:val="000000"/>
          <w:spacing w:val="0"/>
          <w:w w:val="100"/>
          <w:position w:val="0"/>
          <w:sz w:val="20"/>
          <w:szCs w:val="20"/>
        </w:rPr>
        <w:t>、</w:t>
        <w:tab/>
        <w:t>管理层对财务报表的责任</w:t>
      </w:r>
    </w:p>
    <w:p>
      <w:pPr>
        <w:pStyle w:val="Style21"/>
        <w:keepNext w:val="0"/>
        <w:keepLines w:val="0"/>
        <w:widowControl w:val="0"/>
        <w:shd w:val="clear" w:color="auto" w:fill="auto"/>
        <w:bidi w:val="0"/>
        <w:spacing w:before="0" w:after="220" w:line="470" w:lineRule="exact"/>
        <w:ind w:left="0" w:right="0" w:firstLine="440"/>
        <w:jc w:val="both"/>
        <w:rPr>
          <w:sz w:val="20"/>
          <w:szCs w:val="20"/>
        </w:rPr>
      </w:pPr>
      <w:r>
        <w:rPr>
          <w:b w:val="0"/>
          <w:bCs w:val="0"/>
          <w:color w:val="000000"/>
          <w:spacing w:val="0"/>
          <w:w w:val="100"/>
          <w:position w:val="0"/>
          <w:sz w:val="20"/>
          <w:szCs w:val="20"/>
        </w:rPr>
        <w:t>编制和公允列报财务报表是东方国信管理层的责任，这种责任包括：（</w:t>
      </w:r>
      <w:r>
        <w:rPr>
          <w:rFonts w:ascii="Times New Roman" w:eastAsia="Times New Roman" w:hAnsi="Times New Roman" w:cs="Times New Roman"/>
          <w:b w:val="0"/>
          <w:bCs w:val="0"/>
          <w:color w:val="000000"/>
          <w:spacing w:val="0"/>
          <w:w w:val="100"/>
          <w:position w:val="0"/>
          <w:sz w:val="20"/>
          <w:szCs w:val="20"/>
        </w:rPr>
        <w:t>1</w:t>
      </w:r>
      <w:r>
        <w:rPr>
          <w:b w:val="0"/>
          <w:bCs w:val="0"/>
          <w:color w:val="000000"/>
          <w:spacing w:val="0"/>
          <w:w w:val="100"/>
          <w:position w:val="0"/>
          <w:sz w:val="20"/>
          <w:szCs w:val="20"/>
        </w:rPr>
        <w:t>）按照企业会计准则的规定 编制财务报表，并使其实现公允反映；（</w:t>
      </w:r>
      <w:r>
        <w:rPr>
          <w:rFonts w:ascii="Times New Roman" w:eastAsia="Times New Roman" w:hAnsi="Times New Roman" w:cs="Times New Roman"/>
          <w:b w:val="0"/>
          <w:bCs w:val="0"/>
          <w:color w:val="000000"/>
          <w:spacing w:val="0"/>
          <w:w w:val="100"/>
          <w:position w:val="0"/>
          <w:sz w:val="20"/>
          <w:szCs w:val="20"/>
        </w:rPr>
        <w:t>2</w:t>
      </w:r>
      <w:r>
        <w:rPr>
          <w:b w:val="0"/>
          <w:bCs w:val="0"/>
          <w:color w:val="000000"/>
          <w:spacing w:val="0"/>
          <w:w w:val="100"/>
          <w:position w:val="0"/>
          <w:sz w:val="20"/>
          <w:szCs w:val="20"/>
        </w:rPr>
        <w:t>）设计、执行和维护必要的内部控制，以使财务报表不存在由 于舞弊或错误导致的重大错报。</w:t>
      </w:r>
    </w:p>
    <w:p>
      <w:pPr>
        <w:pStyle w:val="Style21"/>
        <w:keepNext w:val="0"/>
        <w:keepLines w:val="0"/>
        <w:widowControl w:val="0"/>
        <w:shd w:val="clear" w:color="auto" w:fill="auto"/>
        <w:tabs>
          <w:tab w:pos="469" w:val="left"/>
        </w:tabs>
        <w:bidi w:val="0"/>
        <w:spacing w:before="0" w:after="220" w:line="470" w:lineRule="exact"/>
        <w:ind w:left="0" w:right="0" w:firstLine="0"/>
        <w:jc w:val="left"/>
        <w:rPr>
          <w:sz w:val="20"/>
          <w:szCs w:val="20"/>
        </w:rPr>
      </w:pPr>
      <w:bookmarkStart w:id="461" w:name="bookmark461"/>
      <w:r>
        <w:rPr>
          <w:b w:val="0"/>
          <w:bCs w:val="0"/>
          <w:color w:val="000000"/>
          <w:spacing w:val="0"/>
          <w:w w:val="100"/>
          <w:position w:val="0"/>
          <w:sz w:val="20"/>
          <w:szCs w:val="20"/>
        </w:rPr>
        <w:t>二</w:t>
      </w:r>
      <w:bookmarkEnd w:id="461"/>
      <w:r>
        <w:rPr>
          <w:b w:val="0"/>
          <w:bCs w:val="0"/>
          <w:color w:val="000000"/>
          <w:spacing w:val="0"/>
          <w:w w:val="100"/>
          <w:position w:val="0"/>
          <w:sz w:val="20"/>
          <w:szCs w:val="20"/>
        </w:rPr>
        <w:t>、</w:t>
        <w:tab/>
        <w:t>注册会计师的责任</w:t>
      </w:r>
    </w:p>
    <w:p>
      <w:pPr>
        <w:pStyle w:val="Style21"/>
        <w:keepNext w:val="0"/>
        <w:keepLines w:val="0"/>
        <w:widowControl w:val="0"/>
        <w:shd w:val="clear" w:color="auto" w:fill="auto"/>
        <w:bidi w:val="0"/>
        <w:spacing w:before="0" w:after="220" w:line="470" w:lineRule="exact"/>
        <w:ind w:left="0" w:right="0" w:firstLine="440"/>
        <w:jc w:val="both"/>
        <w:rPr>
          <w:sz w:val="20"/>
          <w:szCs w:val="20"/>
        </w:rPr>
      </w:pPr>
      <w:r>
        <w:rPr>
          <w:b w:val="0"/>
          <w:bCs w:val="0"/>
          <w:color w:val="000000"/>
          <w:spacing w:val="0"/>
          <w:w w:val="100"/>
          <w:position w:val="0"/>
          <w:sz w:val="20"/>
          <w:szCs w:val="20"/>
        </w:rPr>
        <w:t>我们的责任是在执行审计工作的基础上对财务报表发表审计意见。我们按照中国注册会计师审计准则 的规定执行了审计工作。中国注册会计师审计准则要求我们遵守中国注册会计师职业道德守则，计划和执 行审计工作以对财务报表是否不存在重大错报获取合理保证。</w:t>
      </w:r>
    </w:p>
    <w:p>
      <w:pPr>
        <w:pStyle w:val="Style21"/>
        <w:keepNext w:val="0"/>
        <w:keepLines w:val="0"/>
        <w:widowControl w:val="0"/>
        <w:shd w:val="clear" w:color="auto" w:fill="auto"/>
        <w:bidi w:val="0"/>
        <w:spacing w:before="0" w:after="220" w:line="469" w:lineRule="exact"/>
        <w:ind w:left="0" w:right="0" w:firstLine="440"/>
        <w:jc w:val="both"/>
        <w:rPr>
          <w:sz w:val="20"/>
          <w:szCs w:val="20"/>
        </w:rPr>
      </w:pPr>
      <w:r>
        <w:rPr>
          <w:b w:val="0"/>
          <w:bCs w:val="0"/>
          <w:color w:val="000000"/>
          <w:spacing w:val="0"/>
          <w:w w:val="100"/>
          <w:position w:val="0"/>
          <w:sz w:val="20"/>
          <w:szCs w:val="20"/>
        </w:rPr>
        <w:t>审计工作涉及实施审计程序，以获取有关财务报表金额和披露的审计证据。选择的审计程序取决于注 册会计师的判断，包括对由于舞弊或错误导致的财务报表重大错报风险的评估。在进行风险评估时，注册 会计师考虑与财务报表编制和公允列报相关的内部控制，以设计恰当的审计程序。审计工作还包括评价管 理层选用会计政策的恰当性和作出会计估计的合理性，以及评价财务报表的总体列报。</w:t>
      </w:r>
    </w:p>
    <w:p>
      <w:pPr>
        <w:pStyle w:val="Style21"/>
        <w:keepNext w:val="0"/>
        <w:keepLines w:val="0"/>
        <w:widowControl w:val="0"/>
        <w:shd w:val="clear" w:color="auto" w:fill="auto"/>
        <w:bidi w:val="0"/>
        <w:spacing w:before="0" w:after="140" w:line="554" w:lineRule="exact"/>
        <w:ind w:left="0" w:right="0" w:firstLine="440"/>
        <w:jc w:val="left"/>
        <w:rPr>
          <w:sz w:val="20"/>
          <w:szCs w:val="20"/>
        </w:rPr>
      </w:pPr>
      <w:r>
        <w:rPr>
          <w:b w:val="0"/>
          <w:bCs w:val="0"/>
          <w:color w:val="000000"/>
          <w:spacing w:val="0"/>
          <w:w w:val="100"/>
          <w:position w:val="0"/>
          <w:sz w:val="20"/>
          <w:szCs w:val="20"/>
        </w:rPr>
        <w:t>我们相信，我们获取的审计证据是充分、适当的，为发表审计意见提供了基础。</w:t>
      </w:r>
    </w:p>
    <w:p>
      <w:pPr>
        <w:pStyle w:val="Style21"/>
        <w:keepNext w:val="0"/>
        <w:keepLines w:val="0"/>
        <w:widowControl w:val="0"/>
        <w:shd w:val="clear" w:color="auto" w:fill="auto"/>
        <w:bidi w:val="0"/>
        <w:spacing w:before="0" w:after="480" w:line="554" w:lineRule="exact"/>
        <w:ind w:left="0" w:right="0" w:firstLine="0"/>
        <w:jc w:val="left"/>
        <w:rPr>
          <w:sz w:val="20"/>
          <w:szCs w:val="20"/>
        </w:rPr>
      </w:pPr>
      <w:bookmarkStart w:id="462" w:name="bookmark462"/>
      <w:r>
        <w:rPr>
          <w:b w:val="0"/>
          <w:bCs w:val="0"/>
          <w:color w:val="000000"/>
          <w:spacing w:val="0"/>
          <w:w w:val="100"/>
          <w:position w:val="0"/>
          <w:sz w:val="20"/>
          <w:szCs w:val="20"/>
        </w:rPr>
        <w:t>三</w:t>
      </w:r>
      <w:bookmarkEnd w:id="462"/>
      <w:r>
        <w:rPr>
          <w:b w:val="0"/>
          <w:bCs w:val="0"/>
          <w:color w:val="000000"/>
          <w:spacing w:val="0"/>
          <w:w w:val="100"/>
          <w:position w:val="0"/>
          <w:sz w:val="20"/>
          <w:szCs w:val="20"/>
        </w:rPr>
        <w:t>、审计意见</w:t>
      </w:r>
    </w:p>
    <w:p>
      <w:pPr>
        <w:pStyle w:val="Style21"/>
        <w:keepNext w:val="0"/>
        <w:keepLines w:val="0"/>
        <w:widowControl w:val="0"/>
        <w:shd w:val="clear" w:color="auto" w:fill="auto"/>
        <w:bidi w:val="0"/>
        <w:spacing w:before="0" w:after="240" w:line="240" w:lineRule="auto"/>
        <w:ind w:left="0" w:right="0" w:firstLine="440"/>
        <w:jc w:val="left"/>
        <w:rPr>
          <w:sz w:val="20"/>
          <w:szCs w:val="20"/>
        </w:rPr>
      </w:pPr>
      <w:r>
        <w:rPr>
          <w:b w:val="0"/>
          <w:bCs w:val="0"/>
          <w:color w:val="000000"/>
          <w:spacing w:val="0"/>
          <w:w w:val="100"/>
          <w:position w:val="0"/>
          <w:sz w:val="20"/>
          <w:szCs w:val="20"/>
        </w:rPr>
        <w:t>我们认为，东方国信财务报表在所有重大方面按照企业会计准则的规定编制，公允反映了东方国信</w:t>
      </w:r>
    </w:p>
    <w:p>
      <w:pPr>
        <w:pStyle w:val="Style21"/>
        <w:keepNext w:val="0"/>
        <w:keepLines w:val="0"/>
        <w:widowControl w:val="0"/>
        <w:shd w:val="clear" w:color="auto" w:fill="auto"/>
        <w:bidi w:val="0"/>
        <w:spacing w:before="0" w:after="620" w:line="240" w:lineRule="auto"/>
        <w:ind w:left="0" w:right="0" w:firstLine="0"/>
        <w:jc w:val="left"/>
        <w:rPr>
          <w:sz w:val="20"/>
          <w:szCs w:val="20"/>
        </w:rPr>
      </w:pPr>
      <w:r>
        <w:rPr>
          <w:rFonts w:ascii="Times New Roman" w:eastAsia="Times New Roman" w:hAnsi="Times New Roman" w:cs="Times New Roman"/>
          <w:b w:val="0"/>
          <w:bCs w:val="0"/>
          <w:color w:val="000000"/>
          <w:spacing w:val="0"/>
          <w:w w:val="100"/>
          <w:position w:val="0"/>
          <w:sz w:val="20"/>
          <w:szCs w:val="20"/>
        </w:rPr>
        <w:t>2013</w:t>
      </w:r>
      <w:r>
        <w:rPr>
          <w:b w:val="0"/>
          <w:bCs w:val="0"/>
          <w:color w:val="000000"/>
          <w:spacing w:val="0"/>
          <w:w w:val="100"/>
          <w:position w:val="0"/>
          <w:sz w:val="20"/>
          <w:szCs w:val="20"/>
        </w:rPr>
        <w:t>年</w:t>
      </w:r>
      <w:r>
        <w:rPr>
          <w:rFonts w:ascii="Times New Roman" w:eastAsia="Times New Roman" w:hAnsi="Times New Roman" w:cs="Times New Roman"/>
          <w:b w:val="0"/>
          <w:bCs w:val="0"/>
          <w:color w:val="000000"/>
          <w:spacing w:val="0"/>
          <w:w w:val="100"/>
          <w:position w:val="0"/>
          <w:sz w:val="20"/>
          <w:szCs w:val="20"/>
        </w:rPr>
        <w:t>12</w:t>
      </w:r>
      <w:r>
        <w:rPr>
          <w:b w:val="0"/>
          <w:bCs w:val="0"/>
          <w:color w:val="000000"/>
          <w:spacing w:val="0"/>
          <w:w w:val="100"/>
          <w:position w:val="0"/>
          <w:sz w:val="20"/>
          <w:szCs w:val="20"/>
        </w:rPr>
        <w:t>月</w:t>
      </w:r>
      <w:r>
        <w:rPr>
          <w:rFonts w:ascii="Times New Roman" w:eastAsia="Times New Roman" w:hAnsi="Times New Roman" w:cs="Times New Roman"/>
          <w:b w:val="0"/>
          <w:bCs w:val="0"/>
          <w:color w:val="000000"/>
          <w:spacing w:val="0"/>
          <w:w w:val="100"/>
          <w:position w:val="0"/>
          <w:sz w:val="20"/>
          <w:szCs w:val="20"/>
        </w:rPr>
        <w:t>31</w:t>
      </w:r>
      <w:r>
        <w:rPr>
          <w:b w:val="0"/>
          <w:bCs w:val="0"/>
          <w:color w:val="000000"/>
          <w:spacing w:val="0"/>
          <w:w w:val="100"/>
          <w:position w:val="0"/>
          <w:sz w:val="20"/>
          <w:szCs w:val="20"/>
        </w:rPr>
        <w:t>日的合并及母公司财务状况以及</w:t>
      </w:r>
      <w:r>
        <w:rPr>
          <w:rFonts w:ascii="Times New Roman" w:eastAsia="Times New Roman" w:hAnsi="Times New Roman" w:cs="Times New Roman"/>
          <w:b w:val="0"/>
          <w:bCs w:val="0"/>
          <w:color w:val="000000"/>
          <w:spacing w:val="0"/>
          <w:w w:val="100"/>
          <w:position w:val="0"/>
          <w:sz w:val="20"/>
          <w:szCs w:val="20"/>
        </w:rPr>
        <w:t>2013</w:t>
      </w:r>
      <w:r>
        <w:rPr>
          <w:b w:val="0"/>
          <w:bCs w:val="0"/>
          <w:color w:val="000000"/>
          <w:spacing w:val="0"/>
          <w:w w:val="100"/>
          <w:position w:val="0"/>
          <w:sz w:val="20"/>
          <w:szCs w:val="20"/>
        </w:rPr>
        <w:t>年度的合并及母公司经营成果和现金流量。</w:t>
      </w:r>
    </w:p>
    <w:p>
      <w:pPr>
        <w:pStyle w:val="Style21"/>
        <w:keepNext w:val="0"/>
        <w:keepLines w:val="0"/>
        <w:widowControl w:val="0"/>
        <w:shd w:val="clear" w:color="auto" w:fill="auto"/>
        <w:bidi w:val="0"/>
        <w:spacing w:before="0" w:after="360" w:line="554" w:lineRule="exact"/>
        <w:ind w:left="7380" w:right="540" w:firstLine="0"/>
        <w:jc w:val="right"/>
        <w:rPr>
          <w:sz w:val="20"/>
          <w:szCs w:val="20"/>
        </w:rPr>
      </w:pPr>
      <w:r>
        <w:rPr>
          <w:b w:val="0"/>
          <w:bCs w:val="0"/>
          <w:color w:val="000000"/>
          <w:spacing w:val="0"/>
          <w:w w:val="100"/>
          <w:position w:val="0"/>
          <w:sz w:val="20"/>
          <w:szCs w:val="20"/>
        </w:rPr>
        <w:t>北京兴华会计师事务所 中国</w:t>
      </w:r>
      <w:r>
        <w:rPr>
          <w:rFonts w:ascii="Times New Roman" w:eastAsia="Times New Roman" w:hAnsi="Times New Roman" w:cs="Times New Roman"/>
          <w:b w:val="0"/>
          <w:bCs w:val="0"/>
          <w:color w:val="000000"/>
          <w:spacing w:val="0"/>
          <w:w w:val="100"/>
          <w:position w:val="0"/>
          <w:sz w:val="20"/>
          <w:szCs w:val="20"/>
        </w:rPr>
        <w:t>.</w:t>
      </w:r>
      <w:r>
        <w:rPr>
          <w:b w:val="0"/>
          <w:bCs w:val="0"/>
          <w:color w:val="000000"/>
          <w:spacing w:val="0"/>
          <w:w w:val="100"/>
          <w:position w:val="0"/>
          <w:sz w:val="20"/>
          <w:szCs w:val="20"/>
        </w:rPr>
        <w:t>北京 二</w:t>
      </w:r>
      <w:r>
        <w:rPr>
          <w:b w:val="0"/>
          <w:bCs w:val="0"/>
          <w:color w:val="000000"/>
          <w:spacing w:val="0"/>
          <w:w w:val="100"/>
          <w:position w:val="0"/>
          <w:sz w:val="20"/>
          <w:szCs w:val="20"/>
        </w:rPr>
        <w:t>。</w:t>
      </w:r>
      <w:r>
        <w:rPr>
          <w:b w:val="0"/>
          <w:bCs w:val="0"/>
          <w:color w:val="000000"/>
          <w:spacing w:val="0"/>
          <w:w w:val="100"/>
          <w:position w:val="0"/>
          <w:sz w:val="20"/>
          <w:szCs w:val="20"/>
        </w:rPr>
        <w:t>一四年四月二十三日</w:t>
      </w:r>
      <w:r>
        <w:br w:type="page"/>
      </w:r>
    </w:p>
    <w:p>
      <w:pPr>
        <w:pStyle w:val="Style33"/>
        <w:keepNext/>
        <w:keepLines/>
        <w:widowControl w:val="0"/>
        <w:shd w:val="clear" w:color="auto" w:fill="auto"/>
        <w:bidi w:val="0"/>
        <w:spacing w:before="0" w:after="380" w:line="240" w:lineRule="auto"/>
        <w:ind w:left="0" w:right="0" w:firstLine="0"/>
        <w:jc w:val="left"/>
      </w:pPr>
      <w:bookmarkStart w:id="463" w:name="bookmark463"/>
      <w:bookmarkStart w:id="464" w:name="bookmark464"/>
      <w:bookmarkStart w:id="465" w:name="bookmark465"/>
      <w:r>
        <w:rPr>
          <w:color w:val="000000"/>
          <w:spacing w:val="0"/>
          <w:w w:val="100"/>
          <w:position w:val="0"/>
        </w:rPr>
        <w:t>二、财务报表</w:t>
      </w:r>
      <w:bookmarkEnd w:id="463"/>
      <w:bookmarkEnd w:id="464"/>
      <w:bookmarkEnd w:id="465"/>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财务附注中报表的单位为：人民币元</w:t>
      </w:r>
    </w:p>
    <w:p>
      <w:pPr>
        <w:pStyle w:val="Style40"/>
        <w:keepNext/>
        <w:keepLines/>
        <w:widowControl w:val="0"/>
        <w:shd w:val="clear" w:color="auto" w:fill="auto"/>
        <w:bidi w:val="0"/>
        <w:spacing w:before="0" w:after="380" w:line="240" w:lineRule="auto"/>
        <w:ind w:left="0" w:right="0" w:firstLine="0"/>
        <w:jc w:val="left"/>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1</w:t>
      </w:r>
      <w:bookmarkEnd w:id="468"/>
      <w:r>
        <w:rPr>
          <w:color w:val="000000"/>
          <w:spacing w:val="0"/>
          <w:w w:val="100"/>
          <w:position w:val="0"/>
        </w:rPr>
        <w:t>、合并资产负债表</w:t>
      </w:r>
      <w:bookmarkEnd w:id="466"/>
      <w:bookmarkEnd w:id="467"/>
      <w:bookmarkEnd w:id="469"/>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编制单位：北京东方国信科技股份有限公司</w:t>
      </w:r>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281,727,043.77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347,046,514.14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11,043,700.00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305,330,206.08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151,679,904.87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20,253,398.03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103,894,588.19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774,763.60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1,316,150.47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25,607,755.23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14,424,962.42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17,080,613.97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15,271,592.33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661,817,480.68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633,633,712.42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发放委托贷款及垫款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9,934,895.41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18,878,684.78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18,046,205.12</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5,146,780.45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180,271,999.31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47,833,651.06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67,897,279.41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40,462,811.21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183,812,975.46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35,300,223.21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2,433,702.91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3,167,341.81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5,004,035.08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546,981.32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473,380,352.81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145,357,213.73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1,135,197,833.49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778,990,926.15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6,241,382.80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4,502,513.27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1,597,649.59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518,102.80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28,446,762.06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29,238,966.39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16,382,659.24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5,949,229.88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120,919.10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16,162,980.35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5,128,968.10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119,044,023.14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45,337,780.44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119,419,523.14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45,713,280.44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135,720,988.00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121,500,000.00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618,167,339.33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436,180,677.33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28,179,290.36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19,198,553.88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231,579,050.35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156,398,414.50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1,013,646,668.04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733,277,645.71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2,131,642.31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1,015,778,310.35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733,277,645.71</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1,135,197,833.49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778,990,926.15</w:t>
            </w:r>
          </w:p>
        </w:tc>
      </w:tr>
    </w:tbl>
    <w:p>
      <w:pPr>
        <w:pStyle w:val="Style40"/>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378" behindDoc="0" locked="0" layoutInCell="1" allowOverlap="1">
                <wp:simplePos x="0" y="0"/>
                <wp:positionH relativeFrom="page">
                  <wp:posOffset>724535</wp:posOffset>
                </wp:positionH>
                <wp:positionV relativeFrom="margin">
                  <wp:posOffset>6925310</wp:posOffset>
                </wp:positionV>
                <wp:extent cx="1054735" cy="149225"/>
                <wp:wrapTopAndBottom/>
                <wp:docPr id="60" name="Shape 6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wps:txbx>
                      <wps:bodyPr wrap="none" lIns="0" tIns="0" rIns="0" bIns="0">
                        <a:noAutoFit/>
                      </wps:bodyPr>
                    </wps:wsp>
                  </a:graphicData>
                </a:graphic>
              </wp:anchor>
            </w:drawing>
          </mc:Choice>
          <mc:Fallback>
            <w:pict>
              <v:shape id="_x0000_s1086" type="#_x0000_t202" style="position:absolute;margin-left:57.050000000000004pt;margin-top:545.29999999999995pt;width:83.049999999999997pt;height:11.75pt;z-index:-125829375;mso-wrap-distance-left:9.pt;mso-wrap-distance-top:11.pt;mso-wrap-distance-right:405.44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v:textbox>
                <w10:wrap type="topAndBottom" anchorx="page" anchory="margin"/>
              </v:shape>
            </w:pict>
          </mc:Fallback>
        </mc:AlternateContent>
      </w:r>
      <w:r>
        <mc:AlternateContent>
          <mc:Choice Requires="wps">
            <w:drawing>
              <wp:anchor distT="139700" distB="0" distL="2293620" distR="2519045" simplePos="0" relativeHeight="125829380" behindDoc="0" locked="0" layoutInCell="1" allowOverlap="1">
                <wp:simplePos x="0" y="0"/>
                <wp:positionH relativeFrom="page">
                  <wp:posOffset>2903855</wp:posOffset>
                </wp:positionH>
                <wp:positionV relativeFrom="margin">
                  <wp:posOffset>6925310</wp:posOffset>
                </wp:positionV>
                <wp:extent cx="1505585" cy="149225"/>
                <wp:wrapTopAndBottom/>
                <wp:docPr id="62" name="Shape 62"/>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主管会计工作负责人：陈桂霞</w:t>
                            </w:r>
                          </w:p>
                        </w:txbxContent>
                      </wps:txbx>
                      <wps:bodyPr wrap="none" lIns="0" tIns="0" rIns="0" bIns="0">
                        <a:noAutoFit/>
                      </wps:bodyPr>
                    </wps:wsp>
                  </a:graphicData>
                </a:graphic>
              </wp:anchor>
            </w:drawing>
          </mc:Choice>
          <mc:Fallback>
            <w:pict>
              <v:shape id="_x0000_s1088" type="#_x0000_t202" style="position:absolute;margin-left:228.65000000000001pt;margin-top:545.29999999999995pt;width:118.55pt;height:11.75pt;z-index:-125829373;mso-wrap-distance-left:180.59999999999999pt;mso-wrap-distance-top:11.pt;mso-wrap-distance-right:198.34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主管会计工作负责人：陈桂霞</w:t>
                      </w:r>
                    </w:p>
                  </w:txbxContent>
                </v:textbox>
                <w10:wrap type="topAndBottom" anchorx="page" anchory="margin"/>
              </v:shape>
            </w:pict>
          </mc:Fallback>
        </mc:AlternateContent>
      </w:r>
      <w:r>
        <mc:AlternateContent>
          <mc:Choice Requires="wps">
            <w:drawing>
              <wp:anchor distT="139700" distB="0" distL="4918075" distR="113665" simplePos="0" relativeHeight="125829382" behindDoc="0" locked="0" layoutInCell="1" allowOverlap="1">
                <wp:simplePos x="0" y="0"/>
                <wp:positionH relativeFrom="page">
                  <wp:posOffset>5528310</wp:posOffset>
                </wp:positionH>
                <wp:positionV relativeFrom="margin">
                  <wp:posOffset>6925310</wp:posOffset>
                </wp:positionV>
                <wp:extent cx="1286510" cy="149225"/>
                <wp:wrapTopAndBottom/>
                <wp:docPr id="64" name="Shape 6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会计机构负责人：姜海青</w:t>
                            </w:r>
                          </w:p>
                        </w:txbxContent>
                      </wps:txbx>
                      <wps:bodyPr wrap="none" lIns="0" tIns="0" rIns="0" bIns="0">
                        <a:noAutoFit/>
                      </wps:bodyPr>
                    </wps:wsp>
                  </a:graphicData>
                </a:graphic>
              </wp:anchor>
            </w:drawing>
          </mc:Choice>
          <mc:Fallback>
            <w:pict>
              <v:shape id="_x0000_s1090" type="#_x0000_t202" style="position:absolute;margin-left:435.30000000000001pt;margin-top:545.29999999999995pt;width:101.3pt;height:11.75pt;z-index:-125829371;mso-wrap-distance-left:387.25pt;mso-wrap-distance-top:11.pt;mso-wrap-distance-right:8.9500000000000011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会计机构负责人：姜海青</w:t>
                      </w:r>
                    </w:p>
                  </w:txbxContent>
                </v:textbox>
                <w10:wrap type="topAndBottom" anchorx="page" anchory="margin"/>
              </v:shape>
            </w:pict>
          </mc:Fallback>
        </mc:AlternateContent>
      </w: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2</w:t>
      </w:r>
      <w:bookmarkEnd w:id="472"/>
      <w:r>
        <w:rPr>
          <w:color w:val="000000"/>
          <w:spacing w:val="0"/>
          <w:w w:val="100"/>
          <w:position w:val="0"/>
        </w:rPr>
        <w:t>、母公司资产负债表</w:t>
      </w:r>
      <w:bookmarkEnd w:id="470"/>
      <w:bookmarkEnd w:id="471"/>
      <w:bookmarkEnd w:id="473"/>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编制单位：北京东方国信科技股份有限公司</w:t>
      </w:r>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252,298,864.51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308,155,340.75</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1,068,000.00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258,879,301.23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135,258,175.48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10,013,808.56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98,163,988.75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774,763.60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1,316,150.47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30,188,898.85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18,052,911.09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9,019,156.66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6,026,985.05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562,242,793.41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566,973,551.59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可供出售金融资产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持有至到期投资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303,484,895.41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81,000,000.00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15,685,412.14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15,543,141.51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5,146,780.45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工程物资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固定资产清理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162,713,284.25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47,814,776.44</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67,897,279.41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40,462,811.21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2,317,020.34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3,167,341.81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1,165,400.25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473,169.01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558,410,072.25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188,461,239.98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1,120,652,865.66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755,434,791.57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149215" simplePos="0" relativeHeight="125829384" behindDoc="0" locked="0" layoutInCell="1" allowOverlap="1">
                <wp:simplePos x="0" y="0"/>
                <wp:positionH relativeFrom="page">
                  <wp:posOffset>747395</wp:posOffset>
                </wp:positionH>
                <wp:positionV relativeFrom="margin">
                  <wp:posOffset>8710930</wp:posOffset>
                </wp:positionV>
                <wp:extent cx="1054735" cy="149225"/>
                <wp:wrapTopAndBottom/>
                <wp:docPr id="66" name="Shape 6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wps:txbx>
                      <wps:bodyPr wrap="none" lIns="0" tIns="0" rIns="0" bIns="0">
                        <a:noAutoFit/>
                      </wps:bodyPr>
                    </wps:wsp>
                  </a:graphicData>
                </a:graphic>
              </wp:anchor>
            </w:drawing>
          </mc:Choice>
          <mc:Fallback>
            <w:pict>
              <v:shape id="_x0000_s1092" type="#_x0000_t202" style="position:absolute;margin-left:58.850000000000001pt;margin-top:685.89999999999998pt;width:83.049999999999997pt;height:11.75pt;z-index:-125829369;mso-wrap-distance-left:9.pt;mso-wrap-distance-top:11.pt;mso-wrap-distance-right:405.44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v:textbox>
                <w10:wrap type="topAndBottom" anchorx="page" anchory="margin"/>
              </v:shape>
            </w:pict>
          </mc:Fallback>
        </mc:AlternateContent>
      </w:r>
      <w:r>
        <mc:AlternateContent>
          <mc:Choice Requires="wps">
            <w:drawing>
              <wp:anchor distT="139700" distB="0" distL="2293620" distR="2519045" simplePos="0" relativeHeight="125829386" behindDoc="0" locked="0" layoutInCell="1" allowOverlap="1">
                <wp:simplePos x="0" y="0"/>
                <wp:positionH relativeFrom="page">
                  <wp:posOffset>2926715</wp:posOffset>
                </wp:positionH>
                <wp:positionV relativeFrom="margin">
                  <wp:posOffset>8710930</wp:posOffset>
                </wp:positionV>
                <wp:extent cx="1505585" cy="149225"/>
                <wp:wrapTopAndBottom/>
                <wp:docPr id="68" name="Shape 68"/>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主管会计工作负责人：陈桂霞</w:t>
                            </w:r>
                          </w:p>
                        </w:txbxContent>
                      </wps:txbx>
                      <wps:bodyPr wrap="none" lIns="0" tIns="0" rIns="0" bIns="0">
                        <a:noAutoFit/>
                      </wps:bodyPr>
                    </wps:wsp>
                  </a:graphicData>
                </a:graphic>
              </wp:anchor>
            </w:drawing>
          </mc:Choice>
          <mc:Fallback>
            <w:pict>
              <v:shape id="_x0000_s1094" type="#_x0000_t202" style="position:absolute;margin-left:230.45000000000002pt;margin-top:685.89999999999998pt;width:118.55pt;height:11.75pt;z-index:-125829367;mso-wrap-distance-left:180.59999999999999pt;mso-wrap-distance-top:11.pt;mso-wrap-distance-right:198.34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主管会计工作负责人：陈桂霞</w:t>
                      </w:r>
                    </w:p>
                  </w:txbxContent>
                </v:textbox>
                <w10:wrap type="topAndBottom" anchorx="page" anchory="margin"/>
              </v:shape>
            </w:pict>
          </mc:Fallback>
        </mc:AlternateContent>
      </w:r>
      <w:r>
        <mc:AlternateContent>
          <mc:Choice Requires="wps">
            <w:drawing>
              <wp:anchor distT="139700" distB="0" distL="4918075" distR="113665" simplePos="0" relativeHeight="125829388" behindDoc="0" locked="0" layoutInCell="1" allowOverlap="1">
                <wp:simplePos x="0" y="0"/>
                <wp:positionH relativeFrom="page">
                  <wp:posOffset>5551170</wp:posOffset>
                </wp:positionH>
                <wp:positionV relativeFrom="margin">
                  <wp:posOffset>8710930</wp:posOffset>
                </wp:positionV>
                <wp:extent cx="1286510" cy="149225"/>
                <wp:wrapTopAndBottom/>
                <wp:docPr id="70" name="Shape 7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会计机构负责人：姜海青</w:t>
                            </w:r>
                          </w:p>
                        </w:txbxContent>
                      </wps:txbx>
                      <wps:bodyPr wrap="none" lIns="0" tIns="0" rIns="0" bIns="0">
                        <a:noAutoFit/>
                      </wps:bodyPr>
                    </wps:wsp>
                  </a:graphicData>
                </a:graphic>
              </wp:anchor>
            </w:drawing>
          </mc:Choice>
          <mc:Fallback>
            <w:pict>
              <v:shape id="_x0000_s1096" type="#_x0000_t202" style="position:absolute;margin-left:437.10000000000002pt;margin-top:685.89999999999998pt;width:101.3pt;height:11.75pt;z-index:-125829365;mso-wrap-distance-left:387.25pt;mso-wrap-distance-top:11.pt;mso-wrap-distance-right:8.9500000000000011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会计机构负责人：姜海青</w:t>
                      </w:r>
                    </w:p>
                  </w:txbxContent>
                </v:textbox>
                <w10:wrap type="topAndBottom" anchorx="page" anchory="margin"/>
              </v:shape>
            </w:pict>
          </mc:Fallback>
        </mc:AlternateContent>
      </w:r>
    </w:p>
    <w:tbl>
      <w:tblPr>
        <w:tblOverlap w:val="never"/>
        <w:jc w:val="center"/>
        <w:tblLayout w:type="fixed"/>
      </w:tblPr>
      <w:tblGrid>
        <w:gridCol w:w="2971"/>
        <w:gridCol w:w="3302"/>
        <w:gridCol w:w="3312"/>
      </w:tblGrid>
      <w:tr>
        <w:trPr>
          <w:trHeight w:val="403" w:hRule="exact"/>
        </w:trPr>
        <w:tc>
          <w:tcPr>
            <w:gridSpan w:val="3"/>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7,574,227.24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916,424.40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351,116.48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2,585.30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27,137,254.13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29,152,270.29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6,669,099.23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5,499,675.42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120,919.10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31,559,835.00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2,655,115.10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123,504,121.18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38,226,070.51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375,500.00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460" w:right="0" w:firstLine="0"/>
              <w:jc w:val="both"/>
              <w:rPr>
                <w:sz w:val="18"/>
                <w:szCs w:val="18"/>
              </w:rPr>
            </w:pPr>
            <w:r>
              <w:rPr>
                <w:rFonts w:ascii="Times New Roman" w:eastAsia="Times New Roman" w:hAnsi="Times New Roman" w:cs="Times New Roman"/>
                <w:color w:val="000000"/>
                <w:spacing w:val="0"/>
                <w:w w:val="100"/>
                <w:position w:val="0"/>
                <w:sz w:val="18"/>
                <w:szCs w:val="18"/>
              </w:rPr>
              <w:t>375,500.00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123,879,621.18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38,601,570.51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实收资本（或股本）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135,720,988.00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618,167,339.33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436,180,677.33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28,179,290.36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19,198,553.88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214,705,626.79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139,953,989.85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外币报表折算差额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所有者权益（或股东权益）合计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996,773,244.48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716,833,221.06</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负债和所有者权益（或股东权益）总 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1,120,652,865.66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755,434,791.57</w:t>
            </w: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474" w:name="bookmark474"/>
      <w:bookmarkStart w:id="475" w:name="bookmark475"/>
      <w:bookmarkStart w:id="476" w:name="bookmark476"/>
      <w:bookmarkStart w:id="477" w:name="bookmark477"/>
      <w:r>
        <w:rPr>
          <w:rFonts w:ascii="Times New Roman" w:eastAsia="Times New Roman" w:hAnsi="Times New Roman" w:cs="Times New Roman"/>
          <w:color w:val="000000"/>
          <w:spacing w:val="0"/>
          <w:w w:val="100"/>
          <w:position w:val="0"/>
        </w:rPr>
        <w:t>3</w:t>
      </w:r>
      <w:bookmarkEnd w:id="476"/>
      <w:r>
        <w:rPr>
          <w:color w:val="000000"/>
          <w:spacing w:val="0"/>
          <w:w w:val="100"/>
          <w:position w:val="0"/>
        </w:rPr>
        <w:t>、合并利润表</w:t>
      </w:r>
      <w:bookmarkEnd w:id="474"/>
      <w:bookmarkEnd w:id="475"/>
      <w:bookmarkEnd w:id="477"/>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编制单位：北京东方国信科技股份有限公司</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002"/>
        <w:gridCol w:w="2410"/>
        <w:gridCol w:w="230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468,161,375.81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313,003,233.22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468,161,375.81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313,003,233.22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377,446,399.56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231,468,632.17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259,276,069.47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168,375,448.76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提取保险合同准备金净额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1,626,189.45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6,480,387.86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29,236,770.46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20,182,814.72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90,461,861.28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45,969,915.12</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-5,359,475.25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-10,188,645.80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2,204,984.15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648,711.51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加：公允价值变动收益（损失以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-2,065,104.59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其中：对联营企业和合营企业的投资收益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88,649,871.66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81,534,601.05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8,644,089.96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2,228,350.41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82,450.29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其中：非流动资产处置损失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97,211,511.33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83,762,751.46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7,293,505.31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13,009,245.26</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89,918,006.02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70,753,506.20</w:t>
            </w:r>
          </w:p>
        </w:tc>
      </w:tr>
    </w:tbl>
    <w:p>
      <w:pPr>
        <w:widowControl w:val="0"/>
        <w:spacing w:line="1" w:lineRule="exact"/>
      </w:pPr>
      <w:r>
        <w:br w:type="page"/>
      </w:r>
    </w:p>
    <w:tbl>
      <w:tblPr>
        <w:tblOverlap w:val="never"/>
        <w:jc w:val="center"/>
        <w:tblLayout w:type="fixed"/>
      </w:tblPr>
      <w:tblGrid>
        <w:gridCol w:w="5002"/>
        <w:gridCol w:w="2410"/>
        <w:gridCol w:w="230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其中：被合并方在合并前实现的净利润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90,236,363.71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70,753,506.20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少数股东损益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-318,357.69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六、每股收益：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八、综合收益总额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89,918,006.02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70,753,506.20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归属于母公司所有者的综合收益总额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40" w:right="0" w:firstLine="0"/>
              <w:jc w:val="left"/>
              <w:rPr>
                <w:sz w:val="18"/>
                <w:szCs w:val="18"/>
              </w:rPr>
            </w:pPr>
            <w:r>
              <w:rPr>
                <w:rFonts w:ascii="Times New Roman" w:eastAsia="Times New Roman" w:hAnsi="Times New Roman" w:cs="Times New Roman"/>
                <w:color w:val="000000"/>
                <w:spacing w:val="0"/>
                <w:w w:val="100"/>
                <w:position w:val="0"/>
                <w:sz w:val="18"/>
                <w:szCs w:val="18"/>
              </w:rPr>
              <w:t>90,236,363.71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70,753,506.20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-318,357.69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215" simplePos="0" relativeHeight="125829390" behindDoc="0" locked="0" layoutInCell="1" allowOverlap="1">
                <wp:simplePos x="0" y="0"/>
                <wp:positionH relativeFrom="page">
                  <wp:posOffset>724535</wp:posOffset>
                </wp:positionH>
                <wp:positionV relativeFrom="margin">
                  <wp:posOffset>2898775</wp:posOffset>
                </wp:positionV>
                <wp:extent cx="1054735" cy="149225"/>
                <wp:wrapTopAndBottom/>
                <wp:docPr id="72" name="Shape 7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wps:txbx>
                      <wps:bodyPr wrap="none" lIns="0" tIns="0" rIns="0" bIns="0">
                        <a:noAutoFit/>
                      </wps:bodyPr>
                    </wps:wsp>
                  </a:graphicData>
                </a:graphic>
              </wp:anchor>
            </w:drawing>
          </mc:Choice>
          <mc:Fallback>
            <w:pict>
              <v:shape id="_x0000_s1098" type="#_x0000_t202" style="position:absolute;margin-left:57.050000000000004pt;margin-top:228.25pt;width:83.049999999999997pt;height:11.75pt;z-index:-125829363;mso-wrap-distance-left:9.pt;mso-wrap-distance-top:12.pt;mso-wrap-distance-right:405.44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v:textbox>
                <w10:wrap type="topAndBottom" anchorx="page" anchory="margin"/>
              </v:shape>
            </w:pict>
          </mc:Fallback>
        </mc:AlternateContent>
      </w:r>
      <w:r>
        <mc:AlternateContent>
          <mc:Choice Requires="wps">
            <w:drawing>
              <wp:anchor distT="152400" distB="0" distL="2293620" distR="2519045" simplePos="0" relativeHeight="125829392" behindDoc="0" locked="0" layoutInCell="1" allowOverlap="1">
                <wp:simplePos x="0" y="0"/>
                <wp:positionH relativeFrom="page">
                  <wp:posOffset>2903855</wp:posOffset>
                </wp:positionH>
                <wp:positionV relativeFrom="margin">
                  <wp:posOffset>2898775</wp:posOffset>
                </wp:positionV>
                <wp:extent cx="1505585" cy="149225"/>
                <wp:wrapTopAndBottom/>
                <wp:docPr id="74" name="Shape 7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主管会计工作负责人：陈桂霞</w:t>
                            </w:r>
                          </w:p>
                        </w:txbxContent>
                      </wps:txbx>
                      <wps:bodyPr wrap="none" lIns="0" tIns="0" rIns="0" bIns="0">
                        <a:noAutoFit/>
                      </wps:bodyPr>
                    </wps:wsp>
                  </a:graphicData>
                </a:graphic>
              </wp:anchor>
            </w:drawing>
          </mc:Choice>
          <mc:Fallback>
            <w:pict>
              <v:shape id="_x0000_s1100" type="#_x0000_t202" style="position:absolute;margin-left:228.65000000000001pt;margin-top:228.25pt;width:118.55pt;height:11.75pt;z-index:-125829361;mso-wrap-distance-left:180.59999999999999pt;mso-wrap-distance-top:12.pt;mso-wrap-distance-right:198.34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主管会计工作负责人：陈桂霞</w:t>
                      </w:r>
                    </w:p>
                  </w:txbxContent>
                </v:textbox>
                <w10:wrap type="topAndBottom" anchorx="page" anchory="margin"/>
              </v:shape>
            </w:pict>
          </mc:Fallback>
        </mc:AlternateContent>
      </w:r>
      <w:r>
        <mc:AlternateContent>
          <mc:Choice Requires="wps">
            <w:drawing>
              <wp:anchor distT="152400" distB="0" distL="4918075" distR="113665" simplePos="0" relativeHeight="125829394" behindDoc="0" locked="0" layoutInCell="1" allowOverlap="1">
                <wp:simplePos x="0" y="0"/>
                <wp:positionH relativeFrom="page">
                  <wp:posOffset>5528310</wp:posOffset>
                </wp:positionH>
                <wp:positionV relativeFrom="margin">
                  <wp:posOffset>2898775</wp:posOffset>
                </wp:positionV>
                <wp:extent cx="1286510" cy="149225"/>
                <wp:wrapTopAndBottom/>
                <wp:docPr id="76" name="Shape 7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会计机构负责人：姜海青</w:t>
                            </w:r>
                          </w:p>
                        </w:txbxContent>
                      </wps:txbx>
                      <wps:bodyPr wrap="none" lIns="0" tIns="0" rIns="0" bIns="0">
                        <a:noAutoFit/>
                      </wps:bodyPr>
                    </wps:wsp>
                  </a:graphicData>
                </a:graphic>
              </wp:anchor>
            </w:drawing>
          </mc:Choice>
          <mc:Fallback>
            <w:pict>
              <v:shape id="_x0000_s1102" type="#_x0000_t202" style="position:absolute;margin-left:435.30000000000001pt;margin-top:228.25pt;width:101.3pt;height:11.75pt;z-index:-125829359;mso-wrap-distance-left:387.25pt;mso-wrap-distance-top:12.pt;mso-wrap-distance-right:8.9500000000000011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会计机构负责人：姜海青</w:t>
                      </w:r>
                    </w:p>
                  </w:txbxContent>
                </v:textbox>
                <w10:wrap type="topAndBottom" anchorx="page" anchory="margin"/>
              </v:shape>
            </w:pict>
          </mc:Fallback>
        </mc:AlternateContent>
      </w:r>
      <w:bookmarkStart w:id="478" w:name="bookmark478"/>
      <w:bookmarkStart w:id="479" w:name="bookmark479"/>
      <w:bookmarkStart w:id="480" w:name="bookmark480"/>
      <w:bookmarkStart w:id="481" w:name="bookmark481"/>
      <w:r>
        <w:rPr>
          <w:rFonts w:ascii="Times New Roman" w:eastAsia="Times New Roman" w:hAnsi="Times New Roman" w:cs="Times New Roman"/>
          <w:color w:val="000000"/>
          <w:spacing w:val="0"/>
          <w:w w:val="100"/>
          <w:position w:val="0"/>
        </w:rPr>
        <w:t>4</w:t>
      </w:r>
      <w:bookmarkEnd w:id="480"/>
      <w:r>
        <w:rPr>
          <w:color w:val="000000"/>
          <w:spacing w:val="0"/>
          <w:w w:val="100"/>
          <w:position w:val="0"/>
        </w:rPr>
        <w:t>、母公司利润表</w:t>
      </w:r>
      <w:bookmarkEnd w:id="478"/>
      <w:bookmarkEnd w:id="479"/>
      <w:bookmarkEnd w:id="481"/>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编制单位：北京东方国信科技股份有限公司</w:t>
      </w:r>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334,991,127.00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202,913,985.20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147,229,000.35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90,790,173.83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营业税金及附加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918,142.18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3,187,957.66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25,074,279.05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19,583,879.55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70,430,629.90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33,937,662.22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-5,662,417.06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-10,338,153.33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资产减值损失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1,669,840.04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511,137.91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 xml:space="preserve">加：公允价值变动收益（损失以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-2,065,104.59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其中：对联营企业和合营企</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93,266,547.95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65,241,327.36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5,407,482.05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2,228,350.41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其中：非流动资产处置损失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98,673,025.30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67,469,677.77</w:t>
            </w:r>
          </w:p>
        </w:tc>
      </w:tr>
    </w:tbl>
    <w:p>
      <w:pPr>
        <w:widowControl w:val="0"/>
        <w:spacing w:line="1" w:lineRule="exact"/>
      </w:pPr>
      <w:r>
        <w:br w:type="page"/>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8,865,660.50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10,602,574.16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89,807,364.80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56,867,103.61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五、每股收益：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89,807,364.80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left"/>
              <w:rPr>
                <w:sz w:val="18"/>
                <w:szCs w:val="18"/>
              </w:rPr>
            </w:pPr>
            <w:r>
              <w:rPr>
                <w:rFonts w:ascii="Times New Roman" w:eastAsia="Times New Roman" w:hAnsi="Times New Roman" w:cs="Times New Roman"/>
                <w:color w:val="000000"/>
                <w:spacing w:val="0"/>
                <w:w w:val="100"/>
                <w:position w:val="0"/>
                <w:sz w:val="18"/>
                <w:szCs w:val="18"/>
              </w:rPr>
              <w:t>56,867,103.61</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396" behindDoc="0" locked="0" layoutInCell="1" allowOverlap="1">
                <wp:simplePos x="0" y="0"/>
                <wp:positionH relativeFrom="page">
                  <wp:posOffset>724535</wp:posOffset>
                </wp:positionH>
                <wp:positionV relativeFrom="margin">
                  <wp:posOffset>2133600</wp:posOffset>
                </wp:positionV>
                <wp:extent cx="1054735" cy="149225"/>
                <wp:wrapTopAndBottom/>
                <wp:docPr id="78" name="Shape 78"/>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wps:txbx>
                      <wps:bodyPr wrap="none" lIns="0" tIns="0" rIns="0" bIns="0">
                        <a:noAutoFit/>
                      </wps:bodyPr>
                    </wps:wsp>
                  </a:graphicData>
                </a:graphic>
              </wp:anchor>
            </w:drawing>
          </mc:Choice>
          <mc:Fallback>
            <w:pict>
              <v:shape id="_x0000_s1104" type="#_x0000_t202" style="position:absolute;margin-left:57.050000000000004pt;margin-top:168.pt;width:83.049999999999997pt;height:11.75pt;z-index:-125829357;mso-wrap-distance-left:9.pt;mso-wrap-distance-top:12.pt;mso-wrap-distance-right:405.44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v:textbox>
                <w10:wrap type="topAndBottom" anchorx="page" anchory="margin"/>
              </v:shape>
            </w:pict>
          </mc:Fallback>
        </mc:AlternateContent>
      </w:r>
      <w:r>
        <mc:AlternateContent>
          <mc:Choice Requires="wps">
            <w:drawing>
              <wp:anchor distT="152400" distB="0" distL="2293620" distR="2519045" simplePos="0" relativeHeight="125829398" behindDoc="0" locked="0" layoutInCell="1" allowOverlap="1">
                <wp:simplePos x="0" y="0"/>
                <wp:positionH relativeFrom="page">
                  <wp:posOffset>2903855</wp:posOffset>
                </wp:positionH>
                <wp:positionV relativeFrom="margin">
                  <wp:posOffset>2133600</wp:posOffset>
                </wp:positionV>
                <wp:extent cx="1505585" cy="149225"/>
                <wp:wrapTopAndBottom/>
                <wp:docPr id="80" name="Shape 80"/>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主管会计工作负责人：陈桂霞</w:t>
                            </w:r>
                          </w:p>
                        </w:txbxContent>
                      </wps:txbx>
                      <wps:bodyPr wrap="none" lIns="0" tIns="0" rIns="0" bIns="0">
                        <a:noAutoFit/>
                      </wps:bodyPr>
                    </wps:wsp>
                  </a:graphicData>
                </a:graphic>
              </wp:anchor>
            </w:drawing>
          </mc:Choice>
          <mc:Fallback>
            <w:pict>
              <v:shape id="_x0000_s1106" type="#_x0000_t202" style="position:absolute;margin-left:228.65000000000001pt;margin-top:168.pt;width:118.55pt;height:11.75pt;z-index:-125829355;mso-wrap-distance-left:180.59999999999999pt;mso-wrap-distance-top:12.pt;mso-wrap-distance-right:198.34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主管会计工作负责人：陈桂霞</w:t>
                      </w:r>
                    </w:p>
                  </w:txbxContent>
                </v:textbox>
                <w10:wrap type="topAndBottom" anchorx="page" anchory="margin"/>
              </v:shape>
            </w:pict>
          </mc:Fallback>
        </mc:AlternateContent>
      </w:r>
      <w:r>
        <mc:AlternateContent>
          <mc:Choice Requires="wps">
            <w:drawing>
              <wp:anchor distT="152400" distB="0" distL="4918075" distR="113665" simplePos="0" relativeHeight="125829400" behindDoc="0" locked="0" layoutInCell="1" allowOverlap="1">
                <wp:simplePos x="0" y="0"/>
                <wp:positionH relativeFrom="page">
                  <wp:posOffset>5528310</wp:posOffset>
                </wp:positionH>
                <wp:positionV relativeFrom="margin">
                  <wp:posOffset>2133600</wp:posOffset>
                </wp:positionV>
                <wp:extent cx="1286510" cy="149225"/>
                <wp:wrapTopAndBottom/>
                <wp:docPr id="82" name="Shape 82"/>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会计机构负责人：姜海青</w:t>
                            </w:r>
                          </w:p>
                        </w:txbxContent>
                      </wps:txbx>
                      <wps:bodyPr wrap="none" lIns="0" tIns="0" rIns="0" bIns="0">
                        <a:noAutoFit/>
                      </wps:bodyPr>
                    </wps:wsp>
                  </a:graphicData>
                </a:graphic>
              </wp:anchor>
            </w:drawing>
          </mc:Choice>
          <mc:Fallback>
            <w:pict>
              <v:shape id="_x0000_s1108" type="#_x0000_t202" style="position:absolute;margin-left:435.30000000000001pt;margin-top:168.pt;width:101.3pt;height:11.75pt;z-index:-125829353;mso-wrap-distance-left:387.25pt;mso-wrap-distance-top:12.pt;mso-wrap-distance-right:8.9500000000000011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会计机构负责人：姜海青</w:t>
                      </w:r>
                    </w:p>
                  </w:txbxContent>
                </v:textbox>
                <w10:wrap type="topAndBottom" anchorx="page" anchory="margin"/>
              </v:shape>
            </w:pict>
          </mc:Fallback>
        </mc:AlternateContent>
      </w: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5</w:t>
      </w:r>
      <w:bookmarkEnd w:id="484"/>
      <w:r>
        <w:rPr>
          <w:color w:val="000000"/>
          <w:spacing w:val="0"/>
          <w:w w:val="100"/>
          <w:position w:val="0"/>
        </w:rPr>
        <w:t>、合并现金流量表</w:t>
      </w:r>
      <w:bookmarkEnd w:id="482"/>
      <w:bookmarkEnd w:id="483"/>
      <w:bookmarkEnd w:id="485"/>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编制单位：北京东方国信科技股份有限公司</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150"/>
        <w:gridCol w:w="2227"/>
        <w:gridCol w:w="233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4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372,192,812.25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267,010,022.44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客户存款和同业存放款项净增加额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向其他金融机构拆入资金净增加额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收到再保险业务现金净额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处置交易性金融资产净增加额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1,072,096.99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878,350.41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15,222,247.12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22,096,127.66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388,487,156.36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289,984,500.51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172,572,462.87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118,035,624.83</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存放中央银行和同业款项净增加额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支付保单红利的现金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5150"/>
        <w:gridCol w:w="2227"/>
        <w:gridCol w:w="233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支付给职工以及为职工支付的现金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161,480,749.33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104,456,288.02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支付的各项税费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34,462,777.78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31,463,676.22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62,045,286.58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46,810,340.04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430,561,276.56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300,765,929.11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-42,074,120.20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-10,781,428.60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处置固定资产、无形资产和其他长期资产收回的现金净额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处置子公司及其他营业单位收到的现金净额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购建固定资产、无形资产和其他长期资产支付的现金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60,402,718.08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158,913,449.46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17,873,592.87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78,276,310.95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169,313,449.46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-78,276,310.95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-169,313,449.46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15,823,850.00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其中：子公司吸收少数股东投资收到的现金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2,450,000.00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65,823,850.00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分配股利、利润或偿付利息支付的现金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6,164,913.28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18,114,446.40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其中：子公司支付给少数股东的股利、利润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40" w:right="0" w:firstLine="0"/>
              <w:jc w:val="both"/>
              <w:rPr>
                <w:sz w:val="18"/>
                <w:szCs w:val="18"/>
              </w:rPr>
            </w:pPr>
            <w:r>
              <w:rPr>
                <w:rFonts w:ascii="Times New Roman" w:eastAsia="Times New Roman" w:hAnsi="Times New Roman" w:cs="Times New Roman"/>
                <w:color w:val="000000"/>
                <w:spacing w:val="0"/>
                <w:w w:val="100"/>
                <w:position w:val="0"/>
                <w:sz w:val="18"/>
                <w:szCs w:val="18"/>
              </w:rPr>
              <w:t>7,260,000.00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13,424,913.28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18,114,446.40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52,398,936.72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-18,114,446.40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四、汇率变动对现金及现金等价物的影响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60" w:right="0" w:firstLine="0"/>
              <w:jc w:val="both"/>
              <w:rPr>
                <w:sz w:val="18"/>
                <w:szCs w:val="18"/>
              </w:rPr>
            </w:pPr>
            <w:r>
              <w:rPr>
                <w:rFonts w:ascii="Times New Roman" w:eastAsia="Times New Roman" w:hAnsi="Times New Roman" w:cs="Times New Roman"/>
                <w:color w:val="000000"/>
                <w:spacing w:val="0"/>
                <w:w w:val="100"/>
                <w:position w:val="0"/>
                <w:sz w:val="18"/>
                <w:szCs w:val="18"/>
              </w:rPr>
              <w:t>-67,951,494.43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-198,209,324.46</w:t>
            </w:r>
          </w:p>
        </w:tc>
      </w:tr>
    </w:tbl>
    <w:p>
      <w:pPr>
        <w:widowControl w:val="0"/>
        <w:spacing w:line="1" w:lineRule="exact"/>
      </w:pPr>
      <w:r>
        <w:br w:type="page"/>
      </w:r>
    </w:p>
    <w:tbl>
      <w:tblPr>
        <w:tblOverlap w:val="never"/>
        <w:jc w:val="center"/>
        <w:tblLayout w:type="fixed"/>
      </w:tblPr>
      <w:tblGrid>
        <w:gridCol w:w="5150"/>
        <w:gridCol w:w="2227"/>
        <w:gridCol w:w="233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339,607,063.86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537,816,388.32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271,655,569.43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339,607,063.86</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52400" distB="0" distL="114300" distR="5149215" simplePos="0" relativeHeight="125829402" behindDoc="0" locked="0" layoutInCell="1" allowOverlap="1">
                <wp:simplePos x="0" y="0"/>
                <wp:positionH relativeFrom="page">
                  <wp:posOffset>724535</wp:posOffset>
                </wp:positionH>
                <wp:positionV relativeFrom="margin">
                  <wp:posOffset>856615</wp:posOffset>
                </wp:positionV>
                <wp:extent cx="1054735" cy="149225"/>
                <wp:wrapTopAndBottom/>
                <wp:docPr id="84" name="Shape 84"/>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wps:txbx>
                      <wps:bodyPr wrap="none" lIns="0" tIns="0" rIns="0" bIns="0">
                        <a:noAutoFit/>
                      </wps:bodyPr>
                    </wps:wsp>
                  </a:graphicData>
                </a:graphic>
              </wp:anchor>
            </w:drawing>
          </mc:Choice>
          <mc:Fallback>
            <w:pict>
              <v:shape id="_x0000_s1110" type="#_x0000_t202" style="position:absolute;margin-left:57.050000000000004pt;margin-top:67.450000000000003pt;width:83.049999999999997pt;height:11.75pt;z-index:-125829351;mso-wrap-distance-left:9.pt;mso-wrap-distance-top:12.pt;mso-wrap-distance-right:405.44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v:textbox>
                <w10:wrap type="topAndBottom" anchorx="page" anchory="margin"/>
              </v:shape>
            </w:pict>
          </mc:Fallback>
        </mc:AlternateContent>
      </w:r>
      <w:r>
        <mc:AlternateContent>
          <mc:Choice Requires="wps">
            <w:drawing>
              <wp:anchor distT="152400" distB="0" distL="2293620" distR="2519045" simplePos="0" relativeHeight="125829404" behindDoc="0" locked="0" layoutInCell="1" allowOverlap="1">
                <wp:simplePos x="0" y="0"/>
                <wp:positionH relativeFrom="page">
                  <wp:posOffset>2903855</wp:posOffset>
                </wp:positionH>
                <wp:positionV relativeFrom="margin">
                  <wp:posOffset>856615</wp:posOffset>
                </wp:positionV>
                <wp:extent cx="1505585" cy="149225"/>
                <wp:wrapTopAndBottom/>
                <wp:docPr id="86" name="Shape 86"/>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主管会计工作负责人：陈桂霞</w:t>
                            </w:r>
                          </w:p>
                        </w:txbxContent>
                      </wps:txbx>
                      <wps:bodyPr wrap="none" lIns="0" tIns="0" rIns="0" bIns="0">
                        <a:noAutoFit/>
                      </wps:bodyPr>
                    </wps:wsp>
                  </a:graphicData>
                </a:graphic>
              </wp:anchor>
            </w:drawing>
          </mc:Choice>
          <mc:Fallback>
            <w:pict>
              <v:shape id="_x0000_s1112" type="#_x0000_t202" style="position:absolute;margin-left:228.65000000000001pt;margin-top:67.450000000000003pt;width:118.55pt;height:11.75pt;z-index:-125829349;mso-wrap-distance-left:180.59999999999999pt;mso-wrap-distance-top:12.pt;mso-wrap-distance-right:198.34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主管会计工作负责人：陈桂霞</w:t>
                      </w:r>
                    </w:p>
                  </w:txbxContent>
                </v:textbox>
                <w10:wrap type="topAndBottom" anchorx="page" anchory="margin"/>
              </v:shape>
            </w:pict>
          </mc:Fallback>
        </mc:AlternateContent>
      </w:r>
      <w:r>
        <mc:AlternateContent>
          <mc:Choice Requires="wps">
            <w:drawing>
              <wp:anchor distT="152400" distB="0" distL="4918075" distR="113665" simplePos="0" relativeHeight="125829406" behindDoc="0" locked="0" layoutInCell="1" allowOverlap="1">
                <wp:simplePos x="0" y="0"/>
                <wp:positionH relativeFrom="page">
                  <wp:posOffset>5528310</wp:posOffset>
                </wp:positionH>
                <wp:positionV relativeFrom="margin">
                  <wp:posOffset>856615</wp:posOffset>
                </wp:positionV>
                <wp:extent cx="1286510" cy="149225"/>
                <wp:wrapTopAndBottom/>
                <wp:docPr id="88" name="Shape 88"/>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会计机构负责人：姜海青</w:t>
                            </w:r>
                          </w:p>
                        </w:txbxContent>
                      </wps:txbx>
                      <wps:bodyPr wrap="none" lIns="0" tIns="0" rIns="0" bIns="0">
                        <a:noAutoFit/>
                      </wps:bodyPr>
                    </wps:wsp>
                  </a:graphicData>
                </a:graphic>
              </wp:anchor>
            </w:drawing>
          </mc:Choice>
          <mc:Fallback>
            <w:pict>
              <v:shape id="_x0000_s1114" type="#_x0000_t202" style="position:absolute;margin-left:435.30000000000001pt;margin-top:67.450000000000003pt;width:101.3pt;height:11.75pt;z-index:-125829347;mso-wrap-distance-left:387.25pt;mso-wrap-distance-top:12.pt;mso-wrap-distance-right:8.9500000000000011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会计机构负责人：姜海青</w:t>
                      </w:r>
                    </w:p>
                  </w:txbxContent>
                </v:textbox>
                <w10:wrap type="topAndBottom" anchorx="page" anchory="margin"/>
              </v:shape>
            </w:pict>
          </mc:Fallback>
        </mc:AlternateContent>
      </w:r>
      <w:bookmarkStart w:id="486" w:name="bookmark486"/>
      <w:bookmarkStart w:id="487" w:name="bookmark487"/>
      <w:bookmarkStart w:id="488" w:name="bookmark488"/>
      <w:bookmarkStart w:id="489" w:name="bookmark489"/>
      <w:r>
        <w:rPr>
          <w:rFonts w:ascii="Times New Roman" w:eastAsia="Times New Roman" w:hAnsi="Times New Roman" w:cs="Times New Roman"/>
          <w:color w:val="000000"/>
          <w:spacing w:val="0"/>
          <w:w w:val="100"/>
          <w:position w:val="0"/>
        </w:rPr>
        <w:t>6</w:t>
      </w:r>
      <w:bookmarkEnd w:id="488"/>
      <w:r>
        <w:rPr>
          <w:color w:val="000000"/>
          <w:spacing w:val="0"/>
          <w:w w:val="100"/>
          <w:position w:val="0"/>
        </w:rPr>
        <w:t>、母公司现金流量表</w:t>
      </w:r>
      <w:bookmarkEnd w:id="486"/>
      <w:bookmarkEnd w:id="487"/>
      <w:bookmarkEnd w:id="489"/>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编制单位：北京东方国信科技股份有限公司</w:t>
      </w:r>
    </w:p>
    <w:p>
      <w:pPr>
        <w:pStyle w:val="Style3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222,705,638.28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155,536,824.15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857,482.05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878,350.41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34,188,503.13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15,146,325.56</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257,751,623.46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171,561,500.12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59,985,719.15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34,404,080.31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135,285,598.98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86,114,664.92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28,420,754.37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22,462,236.60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54,090,829.84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46,348,269.08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277,782,902.34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189,329,250.91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-20,031,278.88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-17,767,750.79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取得投资收益所收到的现金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59,356,158.14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157,749,704.47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29,050,000.00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27,400,000.00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88,406,158.14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185,149,704.47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-88,406,158.14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-185,149,704.47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13,373,850.00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发行债券收到的现金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63,373,850.00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6,164,913.28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7,260,000.00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13,424,913.28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49,948,936.72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-58,488,500.30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-211,017,455.26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300,715,890.47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511,733,345.73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242,227,390.17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300,715,890.47</w:t>
            </w:r>
          </w:p>
        </w:tc>
      </w:tr>
    </w:tbl>
    <w:p>
      <w:pPr>
        <w:pStyle w:val="Style40"/>
        <w:keepNext/>
        <w:keepLines/>
        <w:widowControl w:val="0"/>
        <w:shd w:val="clear" w:color="auto" w:fill="auto"/>
        <w:bidi w:val="0"/>
        <w:spacing w:before="0" w:after="380" w:line="240" w:lineRule="auto"/>
        <w:ind w:left="0" w:right="0" w:firstLine="0"/>
        <w:jc w:val="left"/>
      </w:pPr>
      <w:r>
        <mc:AlternateContent>
          <mc:Choice Requires="wps">
            <w:drawing>
              <wp:anchor distT="139700" distB="0" distL="114300" distR="5149215" simplePos="0" relativeHeight="125829408" behindDoc="0" locked="0" layoutInCell="1" allowOverlap="1">
                <wp:simplePos x="0" y="0"/>
                <wp:positionH relativeFrom="page">
                  <wp:posOffset>722630</wp:posOffset>
                </wp:positionH>
                <wp:positionV relativeFrom="margin">
                  <wp:posOffset>5081270</wp:posOffset>
                </wp:positionV>
                <wp:extent cx="1054735" cy="149225"/>
                <wp:wrapTopAndBottom/>
                <wp:docPr id="90" name="Shape 90"/>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wps:txbx>
                      <wps:bodyPr wrap="none" lIns="0" tIns="0" rIns="0" bIns="0">
                        <a:noAutoFit/>
                      </wps:bodyPr>
                    </wps:wsp>
                  </a:graphicData>
                </a:graphic>
              </wp:anchor>
            </w:drawing>
          </mc:Choice>
          <mc:Fallback>
            <w:pict>
              <v:shape id="_x0000_s1116" type="#_x0000_t202" style="position:absolute;margin-left:56.899999999999999pt;margin-top:400.10000000000002pt;width:83.049999999999997pt;height:11.75pt;z-index:-125829345;mso-wrap-distance-left:9.pt;mso-wrap-distance-top:11.pt;mso-wrap-distance-right:405.44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v:textbox>
                <w10:wrap type="topAndBottom" anchorx="page" anchory="margin"/>
              </v:shape>
            </w:pict>
          </mc:Fallback>
        </mc:AlternateContent>
      </w:r>
      <w:r>
        <mc:AlternateContent>
          <mc:Choice Requires="wps">
            <w:drawing>
              <wp:anchor distT="139700" distB="0" distL="2293620" distR="2519045" simplePos="0" relativeHeight="125829410" behindDoc="0" locked="0" layoutInCell="1" allowOverlap="1">
                <wp:simplePos x="0" y="0"/>
                <wp:positionH relativeFrom="page">
                  <wp:posOffset>2901950</wp:posOffset>
                </wp:positionH>
                <wp:positionV relativeFrom="margin">
                  <wp:posOffset>5081270</wp:posOffset>
                </wp:positionV>
                <wp:extent cx="1505585" cy="149225"/>
                <wp:wrapTopAndBottom/>
                <wp:docPr id="92" name="Shape 92"/>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主管会计工作负责人：陈桂霞</w:t>
                            </w:r>
                          </w:p>
                        </w:txbxContent>
                      </wps:txbx>
                      <wps:bodyPr wrap="none" lIns="0" tIns="0" rIns="0" bIns="0">
                        <a:noAutoFit/>
                      </wps:bodyPr>
                    </wps:wsp>
                  </a:graphicData>
                </a:graphic>
              </wp:anchor>
            </w:drawing>
          </mc:Choice>
          <mc:Fallback>
            <w:pict>
              <v:shape id="_x0000_s1118" type="#_x0000_t202" style="position:absolute;margin-left:228.5pt;margin-top:400.10000000000002pt;width:118.55pt;height:11.75pt;z-index:-125829343;mso-wrap-distance-left:180.59999999999999pt;mso-wrap-distance-top:11.pt;mso-wrap-distance-right:198.34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主管会计工作负责人：陈桂霞</w:t>
                      </w:r>
                    </w:p>
                  </w:txbxContent>
                </v:textbox>
                <w10:wrap type="topAndBottom" anchorx="page" anchory="margin"/>
              </v:shape>
            </w:pict>
          </mc:Fallback>
        </mc:AlternateContent>
      </w:r>
      <w:r>
        <mc:AlternateContent>
          <mc:Choice Requires="wps">
            <w:drawing>
              <wp:anchor distT="139700" distB="0" distL="4918075" distR="113665" simplePos="0" relativeHeight="125829412" behindDoc="0" locked="0" layoutInCell="1" allowOverlap="1">
                <wp:simplePos x="0" y="0"/>
                <wp:positionH relativeFrom="page">
                  <wp:posOffset>5526405</wp:posOffset>
                </wp:positionH>
                <wp:positionV relativeFrom="margin">
                  <wp:posOffset>5081270</wp:posOffset>
                </wp:positionV>
                <wp:extent cx="1286510" cy="149225"/>
                <wp:wrapTopAndBottom/>
                <wp:docPr id="94" name="Shape 94"/>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会计机构负责人：姜海青</w:t>
                            </w:r>
                          </w:p>
                        </w:txbxContent>
                      </wps:txbx>
                      <wps:bodyPr wrap="none" lIns="0" tIns="0" rIns="0" bIns="0">
                        <a:noAutoFit/>
                      </wps:bodyPr>
                    </wps:wsp>
                  </a:graphicData>
                </a:graphic>
              </wp:anchor>
            </w:drawing>
          </mc:Choice>
          <mc:Fallback>
            <w:pict>
              <v:shape id="_x0000_s1120" type="#_x0000_t202" style="position:absolute;margin-left:435.15000000000003pt;margin-top:400.10000000000002pt;width:101.3pt;height:11.75pt;z-index:-125829341;mso-wrap-distance-left:387.25pt;mso-wrap-distance-top:11.pt;mso-wrap-distance-right:8.9500000000000011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会计机构负责人：姜海青</w:t>
                      </w:r>
                    </w:p>
                  </w:txbxContent>
                </v:textbox>
                <w10:wrap type="topAndBottom" anchorx="page" anchory="margin"/>
              </v:shape>
            </w:pict>
          </mc:Fallback>
        </mc:AlternateContent>
      </w: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7</w:t>
      </w:r>
      <w:bookmarkEnd w:id="492"/>
      <w:r>
        <w:rPr>
          <w:color w:val="000000"/>
          <w:spacing w:val="0"/>
          <w:w w:val="100"/>
          <w:position w:val="0"/>
        </w:rPr>
        <w:t>、合并所有者权益变动表</w:t>
      </w:r>
      <w:bookmarkEnd w:id="490"/>
      <w:bookmarkEnd w:id="491"/>
      <w:bookmarkEnd w:id="493"/>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编制单位：北京东方国信科技股份有限公司</w:t>
      </w: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436,180,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156,398,</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414.50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733,277,64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436,180,</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19,198,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156,398,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733,277,64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r>
      <w:tr>
        <w:trPr>
          <w:trHeight w:val="37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三、本期增减变动金额（减少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75,180,6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2,131,642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282,500,66</w:t>
            </w:r>
          </w:p>
        </w:tc>
      </w:tr>
      <w:tr>
        <w:trPr>
          <w:trHeight w:val="346"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988.00</w:t>
            </w: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35.85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w:t>
            </w:r>
          </w:p>
        </w:tc>
      </w:tr>
      <w:tr>
        <w:trPr>
          <w:trHeight w:val="44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89,918,006</w:t>
            </w: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89,918,006</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63.71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w:t>
            </w:r>
          </w:p>
        </w:tc>
      </w:tr>
      <w:tr>
        <w:trPr>
          <w:trHeight w:val="44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198,657,65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988.00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4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181,986,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198,657,65</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988.00</w:t>
            </w: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662.00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-6,074,991.</w:t>
            </w: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727.86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46"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6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36.48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36.48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-6,074,9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-6,074,991.</w:t>
            </w:r>
          </w:p>
        </w:tc>
      </w:tr>
      <w:tr>
        <w:trPr>
          <w:trHeight w:val="346" w:hRule="exact"/>
        </w:trPr>
        <w:tc>
          <w:tcPr>
            <w:tcBorders>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配</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91.38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2" w:hRule="exact"/>
        </w:trPr>
        <w:tc>
          <w:tcPr>
            <w:tcBorders>
              <w:top w:val="single" w:sz="4"/>
              <w:left w:val="single" w:sz="4"/>
            </w:tcBorders>
            <w:shd w:val="clear" w:color="auto" w:fill="D3D3D3"/>
            <w:vAlign w:val="bottom"/>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618,167,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231,579,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2,131,642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1,015,778,</w:t>
            </w:r>
          </w:p>
        </w:tc>
      </w:tr>
      <w:tr>
        <w:trPr>
          <w:trHeight w:val="283" w:hRule="exact"/>
        </w:trPr>
        <w:tc>
          <w:tcPr>
            <w:tcBorders>
              <w:left w:val="single" w:sz="4"/>
              <w:bottom w:val="single" w:sz="4"/>
            </w:tcBorders>
            <w:shd w:val="clear" w:color="auto" w:fill="D3D3D3"/>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,988.00</w:t>
            </w: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339.33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290.36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050.35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w:t>
            </w:r>
          </w:p>
        </w:tc>
        <w:tc>
          <w:tcPr>
            <w:tcBorders>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310.35</w:t>
            </w:r>
          </w:p>
        </w:tc>
      </w:tr>
    </w:tbl>
    <w:p>
      <w:pPr>
        <w:spacing w:lineRule="exact" w:line="1"/>
        <w:rPr>
          <w:sz w:val="2"/>
          <w:szCs w:val="2"/>
        </w:rPr>
      </w:pPr>
      <w:r>
        <w:br w:type="page"/>
      </w: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上年金额</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0"/>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403" w:hRule="exact"/>
        </w:trPr>
        <w:tc>
          <w:tcPr>
            <w:vMerge/>
            <w:tcBorders>
              <w:left w:val="single" w:sz="4"/>
            </w:tcBorders>
            <w:shd w:val="clear" w:color="auto" w:fill="D3D3D3"/>
            <w:vAlign w:val="center"/>
          </w:tcPr>
          <w:p>
            <w:pPr/>
          </w:p>
        </w:tc>
        <w:tc>
          <w:tcPr>
            <w:gridSpan w:val="8"/>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少数股东 权益</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实收资 本（或 股本）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专项储 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一般风 险准备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517,180,</w:t>
            </w:r>
          </w:p>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13,511,8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99,431,6</w:t>
            </w:r>
          </w:p>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670,624,13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380"/>
              <w:jc w:val="left"/>
            </w:pPr>
            <w:r>
              <w:rPr>
                <w:color w:val="000000"/>
                <w:spacing w:val="0"/>
                <w:w w:val="100"/>
                <w:position w:val="0"/>
              </w:rPr>
              <w:t>加：同一控制下企业合并 产生的追溯调整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517,180,</w:t>
            </w:r>
          </w:p>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677.33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13,511,8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99,431,6</w:t>
            </w:r>
          </w:p>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670,624,13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-81,000,</w:t>
            </w:r>
          </w:p>
          <w:p>
            <w:pPr>
              <w:pStyle w:val="Style29"/>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56,966,7</w:t>
            </w:r>
          </w:p>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95.84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62,653,506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70,753,5</w:t>
            </w:r>
          </w:p>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70,753,506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70,753,5</w:t>
            </w:r>
          </w:p>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06.20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70,753,506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-13,786,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-5,686,7</w:t>
            </w:r>
          </w:p>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,对所有者（或股东）的分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-8,100,0</w:t>
            </w:r>
          </w:p>
          <w:p>
            <w:pPr>
              <w:pStyle w:val="Style29"/>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27"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-81,000,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376"/>
        <w:gridCol w:w="686"/>
        <w:gridCol w:w="686"/>
        <w:gridCol w:w="686"/>
        <w:gridCol w:w="686"/>
        <w:gridCol w:w="682"/>
        <w:gridCol w:w="686"/>
        <w:gridCol w:w="686"/>
        <w:gridCol w:w="686"/>
        <w:gridCol w:w="816"/>
        <w:gridCol w:w="90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.资本公积转增资本（或股 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436,180,</w:t>
            </w:r>
          </w:p>
          <w:p>
            <w:pPr>
              <w:pStyle w:val="Style29"/>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677.33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156,398,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733,277,64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5.71</w:t>
            </w:r>
          </w:p>
        </w:tc>
      </w:tr>
    </w:tbl>
    <w:p>
      <w:pPr>
        <w:pStyle w:val="Style40"/>
        <w:keepNext/>
        <w:keepLines/>
        <w:widowControl w:val="0"/>
        <w:shd w:val="clear" w:color="auto" w:fill="auto"/>
        <w:bidi w:val="0"/>
        <w:spacing w:before="0" w:after="400" w:line="240" w:lineRule="auto"/>
        <w:ind w:left="0" w:right="0" w:firstLine="0"/>
        <w:jc w:val="left"/>
      </w:pPr>
      <w:r>
        <mc:AlternateContent>
          <mc:Choice Requires="wps">
            <w:drawing>
              <wp:anchor distT="139700" distB="0" distL="114300" distR="5149215" simplePos="0" relativeHeight="125829414" behindDoc="0" locked="0" layoutInCell="1" allowOverlap="1">
                <wp:simplePos x="0" y="0"/>
                <wp:positionH relativeFrom="page">
                  <wp:posOffset>724535</wp:posOffset>
                </wp:positionH>
                <wp:positionV relativeFrom="margin">
                  <wp:posOffset>3465830</wp:posOffset>
                </wp:positionV>
                <wp:extent cx="1054735" cy="149225"/>
                <wp:wrapTopAndBottom/>
                <wp:docPr id="96" name="Shape 96"/>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wps:txbx>
                      <wps:bodyPr wrap="none" lIns="0" tIns="0" rIns="0" bIns="0">
                        <a:noAutoFit/>
                      </wps:bodyPr>
                    </wps:wsp>
                  </a:graphicData>
                </a:graphic>
              </wp:anchor>
            </w:drawing>
          </mc:Choice>
          <mc:Fallback>
            <w:pict>
              <v:shape id="_x0000_s1122" type="#_x0000_t202" style="position:absolute;margin-left:57.050000000000004pt;margin-top:272.89999999999998pt;width:83.049999999999997pt;height:11.75pt;z-index:-125829339;mso-wrap-distance-left:9.pt;mso-wrap-distance-top:11.pt;mso-wrap-distance-right:405.44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v:textbox>
                <w10:wrap type="topAndBottom" anchorx="page" anchory="margin"/>
              </v:shape>
            </w:pict>
          </mc:Fallback>
        </mc:AlternateContent>
      </w:r>
      <w:r>
        <mc:AlternateContent>
          <mc:Choice Requires="wps">
            <w:drawing>
              <wp:anchor distT="139700" distB="0" distL="2293620" distR="2519045" simplePos="0" relativeHeight="125829416" behindDoc="0" locked="0" layoutInCell="1" allowOverlap="1">
                <wp:simplePos x="0" y="0"/>
                <wp:positionH relativeFrom="page">
                  <wp:posOffset>2903855</wp:posOffset>
                </wp:positionH>
                <wp:positionV relativeFrom="margin">
                  <wp:posOffset>3465830</wp:posOffset>
                </wp:positionV>
                <wp:extent cx="1505585" cy="149225"/>
                <wp:wrapTopAndBottom/>
                <wp:docPr id="98" name="Shape 98"/>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主管会计工作负责人：陈桂霞</w:t>
                            </w:r>
                          </w:p>
                        </w:txbxContent>
                      </wps:txbx>
                      <wps:bodyPr wrap="none" lIns="0" tIns="0" rIns="0" bIns="0">
                        <a:noAutoFit/>
                      </wps:bodyPr>
                    </wps:wsp>
                  </a:graphicData>
                </a:graphic>
              </wp:anchor>
            </w:drawing>
          </mc:Choice>
          <mc:Fallback>
            <w:pict>
              <v:shape id="_x0000_s1124" type="#_x0000_t202" style="position:absolute;margin-left:228.65000000000001pt;margin-top:272.89999999999998pt;width:118.55pt;height:11.75pt;z-index:-125829337;mso-wrap-distance-left:180.59999999999999pt;mso-wrap-distance-top:11.pt;mso-wrap-distance-right:198.34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主管会计工作负责人：陈桂霞</w:t>
                      </w:r>
                    </w:p>
                  </w:txbxContent>
                </v:textbox>
                <w10:wrap type="topAndBottom" anchorx="page" anchory="margin"/>
              </v:shape>
            </w:pict>
          </mc:Fallback>
        </mc:AlternateContent>
      </w:r>
      <w:r>
        <mc:AlternateContent>
          <mc:Choice Requires="wps">
            <w:drawing>
              <wp:anchor distT="139700" distB="0" distL="4918075" distR="113665" simplePos="0" relativeHeight="125829418" behindDoc="0" locked="0" layoutInCell="1" allowOverlap="1">
                <wp:simplePos x="0" y="0"/>
                <wp:positionH relativeFrom="page">
                  <wp:posOffset>5528310</wp:posOffset>
                </wp:positionH>
                <wp:positionV relativeFrom="margin">
                  <wp:posOffset>3465830</wp:posOffset>
                </wp:positionV>
                <wp:extent cx="1286510" cy="149225"/>
                <wp:wrapTopAndBottom/>
                <wp:docPr id="100" name="Shape 100"/>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会计机构负责人：姜海青</w:t>
                            </w:r>
                          </w:p>
                        </w:txbxContent>
                      </wps:txbx>
                      <wps:bodyPr wrap="none" lIns="0" tIns="0" rIns="0" bIns="0">
                        <a:noAutoFit/>
                      </wps:bodyPr>
                    </wps:wsp>
                  </a:graphicData>
                </a:graphic>
              </wp:anchor>
            </w:drawing>
          </mc:Choice>
          <mc:Fallback>
            <w:pict>
              <v:shape id="_x0000_s1126" type="#_x0000_t202" style="position:absolute;margin-left:435.30000000000001pt;margin-top:272.89999999999998pt;width:101.3pt;height:11.75pt;z-index:-125829335;mso-wrap-distance-left:387.25pt;mso-wrap-distance-top:11.pt;mso-wrap-distance-right:8.9500000000000011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会计机构负责人：姜海青</w:t>
                      </w:r>
                    </w:p>
                  </w:txbxContent>
                </v:textbox>
                <w10:wrap type="topAndBottom" anchorx="page" anchory="margin"/>
              </v:shape>
            </w:pict>
          </mc:Fallback>
        </mc:AlternateContent>
      </w:r>
      <w:bookmarkStart w:id="494" w:name="bookmark494"/>
      <w:bookmarkStart w:id="495" w:name="bookmark495"/>
      <w:bookmarkStart w:id="496" w:name="bookmark496"/>
      <w:bookmarkStart w:id="497" w:name="bookmark497"/>
      <w:r>
        <w:rPr>
          <w:rFonts w:ascii="Times New Roman" w:eastAsia="Times New Roman" w:hAnsi="Times New Roman" w:cs="Times New Roman"/>
          <w:color w:val="000000"/>
          <w:spacing w:val="0"/>
          <w:w w:val="100"/>
          <w:position w:val="0"/>
        </w:rPr>
        <w:t>8</w:t>
      </w:r>
      <w:bookmarkEnd w:id="496"/>
      <w:r>
        <w:rPr>
          <w:color w:val="000000"/>
          <w:spacing w:val="0"/>
          <w:w w:val="100"/>
          <w:position w:val="0"/>
        </w:rPr>
        <w:t>、母公司所有者权益变动表</w:t>
      </w:r>
      <w:bookmarkEnd w:id="494"/>
      <w:bookmarkEnd w:id="495"/>
      <w:bookmarkEnd w:id="497"/>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编制单位：北京东方国信科技股份有限公司</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86"/>
        <w:gridCol w:w="883"/>
        <w:gridCol w:w="883"/>
        <w:gridCol w:w="888"/>
        <w:gridCol w:w="883"/>
        <w:gridCol w:w="888"/>
        <w:gridCol w:w="883"/>
        <w:gridCol w:w="888"/>
        <w:gridCol w:w="902"/>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121,500,00</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436,180,67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19,198,553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139,953,98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716,833,22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121,500,00</w:t>
            </w:r>
          </w:p>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436,180,67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19,198,553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139,953,98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716,833,22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三、本期增减变动金额（减少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14,220,988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181,986,66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8,980,736.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74,751,636</w:t>
            </w:r>
          </w:p>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279,940,02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89,807,364</w:t>
            </w:r>
          </w:p>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89,807,364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89,807,364</w:t>
            </w:r>
          </w:p>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89,807,364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bl>
    <w:p>
      <w:pPr>
        <w:widowControl w:val="0"/>
        <w:spacing w:line="1" w:lineRule="exact"/>
      </w:pPr>
      <w:r>
        <w:br w:type="page"/>
      </w:r>
    </w:p>
    <w:tbl>
      <w:tblPr>
        <w:tblOverlap w:val="never"/>
        <w:jc w:val="center"/>
        <w:tblLayout w:type="fixed"/>
      </w:tblPr>
      <w:tblGrid>
        <w:gridCol w:w="2486"/>
        <w:gridCol w:w="883"/>
        <w:gridCol w:w="883"/>
        <w:gridCol w:w="888"/>
        <w:gridCol w:w="883"/>
        <w:gridCol w:w="888"/>
        <w:gridCol w:w="883"/>
        <w:gridCol w:w="888"/>
        <w:gridCol w:w="902"/>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14,220,988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181,986,66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196,207,65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14,220,988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181,986,66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196,207,65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8,980,736.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-15,055,72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-6,074,991.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8,980,736.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-8,980,736.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-6,074,991.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-6,074,991.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135,720,98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618,167,33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28,179,290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214,705,62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996,773,24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上年金额</w:t>
      </w:r>
    </w:p>
    <w:p>
      <w:pPr>
        <w:widowControl w:val="0"/>
        <w:spacing w:after="139" w:line="1" w:lineRule="exact"/>
      </w:pP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06"/>
        <w:gridCol w:w="883"/>
        <w:gridCol w:w="883"/>
        <w:gridCol w:w="888"/>
        <w:gridCol w:w="883"/>
        <w:gridCol w:w="883"/>
        <w:gridCol w:w="883"/>
        <w:gridCol w:w="883"/>
        <w:gridCol w:w="89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8"/>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上年金额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实收资本</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（或股本）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资本公积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减：库存股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专项储备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盈余公积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一般风险 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一、上年年末余额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517,180,67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13,511,843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96,873,596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668,066,11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p>
      <w:pPr>
        <w:widowControl w:val="0"/>
        <w:spacing w:line="1" w:lineRule="exact"/>
      </w:pPr>
      <w:r>
        <mc:AlternateContent>
          <mc:Choice Requires="wps">
            <w:drawing>
              <wp:anchor distT="139700" distB="0" distL="114300" distR="5149215" simplePos="0" relativeHeight="125829420" behindDoc="0" locked="0" layoutInCell="1" allowOverlap="1">
                <wp:simplePos x="0" y="0"/>
                <wp:positionH relativeFrom="page">
                  <wp:posOffset>747395</wp:posOffset>
                </wp:positionH>
                <wp:positionV relativeFrom="margin">
                  <wp:posOffset>8649970</wp:posOffset>
                </wp:positionV>
                <wp:extent cx="1054735" cy="149225"/>
                <wp:wrapTopAndBottom/>
                <wp:docPr id="102" name="Shape 102"/>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wps:txbx>
                      <wps:bodyPr wrap="none" lIns="0" tIns="0" rIns="0" bIns="0">
                        <a:noAutoFit/>
                      </wps:bodyPr>
                    </wps:wsp>
                  </a:graphicData>
                </a:graphic>
              </wp:anchor>
            </w:drawing>
          </mc:Choice>
          <mc:Fallback>
            <w:pict>
              <v:shape id="_x0000_s1128" type="#_x0000_t202" style="position:absolute;margin-left:58.850000000000001pt;margin-top:681.10000000000002pt;width:83.049999999999997pt;height:11.75pt;z-index:-125829333;mso-wrap-distance-left:9.pt;mso-wrap-distance-top:11.pt;mso-wrap-distance-right:405.44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法定代表人：管连平</w:t>
                      </w:r>
                    </w:p>
                  </w:txbxContent>
                </v:textbox>
                <w10:wrap type="topAndBottom" anchorx="page" anchory="margin"/>
              </v:shape>
            </w:pict>
          </mc:Fallback>
        </mc:AlternateContent>
      </w:r>
      <w:r>
        <mc:AlternateContent>
          <mc:Choice Requires="wps">
            <w:drawing>
              <wp:anchor distT="139700" distB="0" distL="2293620" distR="2519045" simplePos="0" relativeHeight="125829422" behindDoc="0" locked="0" layoutInCell="1" allowOverlap="1">
                <wp:simplePos x="0" y="0"/>
                <wp:positionH relativeFrom="page">
                  <wp:posOffset>2926715</wp:posOffset>
                </wp:positionH>
                <wp:positionV relativeFrom="margin">
                  <wp:posOffset>8649970</wp:posOffset>
                </wp:positionV>
                <wp:extent cx="1505585" cy="149225"/>
                <wp:wrapTopAndBottom/>
                <wp:docPr id="104" name="Shape 104"/>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主管会计工作负责人：陈桂霞</w:t>
                            </w:r>
                          </w:p>
                        </w:txbxContent>
                      </wps:txbx>
                      <wps:bodyPr wrap="none" lIns="0" tIns="0" rIns="0" bIns="0">
                        <a:noAutoFit/>
                      </wps:bodyPr>
                    </wps:wsp>
                  </a:graphicData>
                </a:graphic>
              </wp:anchor>
            </w:drawing>
          </mc:Choice>
          <mc:Fallback>
            <w:pict>
              <v:shape id="_x0000_s1130" type="#_x0000_t202" style="position:absolute;margin-left:230.45000000000002pt;margin-top:681.10000000000002pt;width:118.55pt;height:11.75pt;z-index:-125829331;mso-wrap-distance-left:180.59999999999999pt;mso-wrap-distance-top:11.pt;mso-wrap-distance-right:198.34999999999999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主管会计工作负责人：陈桂霞</w:t>
                      </w:r>
                    </w:p>
                  </w:txbxContent>
                </v:textbox>
                <w10:wrap type="topAndBottom" anchorx="page" anchory="margin"/>
              </v:shape>
            </w:pict>
          </mc:Fallback>
        </mc:AlternateContent>
      </w:r>
      <w:r>
        <mc:AlternateContent>
          <mc:Choice Requires="wps">
            <w:drawing>
              <wp:anchor distT="139700" distB="0" distL="4918075" distR="113665" simplePos="0" relativeHeight="125829424" behindDoc="0" locked="0" layoutInCell="1" allowOverlap="1">
                <wp:simplePos x="0" y="0"/>
                <wp:positionH relativeFrom="page">
                  <wp:posOffset>5551170</wp:posOffset>
                </wp:positionH>
                <wp:positionV relativeFrom="margin">
                  <wp:posOffset>8649970</wp:posOffset>
                </wp:positionV>
                <wp:extent cx="1286510" cy="149225"/>
                <wp:wrapTopAndBottom/>
                <wp:docPr id="106" name="Shape 106"/>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会计机构负责人：姜海青</w:t>
                            </w:r>
                          </w:p>
                        </w:txbxContent>
                      </wps:txbx>
                      <wps:bodyPr wrap="none" lIns="0" tIns="0" rIns="0" bIns="0">
                        <a:noAutoFit/>
                      </wps:bodyPr>
                    </wps:wsp>
                  </a:graphicData>
                </a:graphic>
              </wp:anchor>
            </w:drawing>
          </mc:Choice>
          <mc:Fallback>
            <w:pict>
              <v:shape id="_x0000_s1132" type="#_x0000_t202" style="position:absolute;margin-left:437.10000000000002pt;margin-top:681.10000000000002pt;width:101.3pt;height:11.75pt;z-index:-125829329;mso-wrap-distance-left:387.25pt;mso-wrap-distance-top:11.pt;mso-wrap-distance-right:8.9500000000000011pt;mso-position-horizontal-relative:page;mso-position-vertical-relative:margin" filled="f" stroked="f">
                <v:textbox inset="0,0,0,0">
                  <w:txbxContent>
                    <w:p>
                      <w:pPr>
                        <w:pStyle w:val="Style3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会计机构负责人：姜海青</w:t>
                      </w:r>
                    </w:p>
                  </w:txbxContent>
                </v:textbox>
                <w10:wrap type="topAndBottom" anchorx="page" anchory="margin"/>
              </v:shape>
            </w:pict>
          </mc:Fallback>
        </mc:AlternateContent>
      </w:r>
    </w:p>
    <w:tbl>
      <w:tblPr>
        <w:tblOverlap w:val="never"/>
        <w:jc w:val="center"/>
        <w:tblLayout w:type="fixed"/>
      </w:tblPr>
      <w:tblGrid>
        <w:gridCol w:w="2506"/>
        <w:gridCol w:w="883"/>
        <w:gridCol w:w="883"/>
        <w:gridCol w:w="888"/>
        <w:gridCol w:w="883"/>
        <w:gridCol w:w="883"/>
        <w:gridCol w:w="883"/>
        <w:gridCol w:w="883"/>
        <w:gridCol w:w="893"/>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二、本年年初余额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40,500,000</w:t>
            </w:r>
          </w:p>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517,180,67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13,511,843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96,873,596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668,066,11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三、本期增减变动金额（减少以</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81,000,000</w:t>
            </w:r>
          </w:p>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5,686,710.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43,080,393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48,767,103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（一）净利润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56,867,103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56,867,103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上述（一）和（二）小计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56,867,103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56,867,103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（三）所有者投入和减少资本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股份支付计入所有者权益的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5,686,710.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-13,786,71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5,686,710.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-5,686,710.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（五）所有者权益内部结转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81,000,000</w:t>
            </w:r>
          </w:p>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资本公积转增资本（或股本）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81,000,000</w:t>
            </w:r>
          </w:p>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盈余公积转增资本（或股本）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（七）其他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四、本期期末余额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436,180,67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19,198,553</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139,953,98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716,833,22</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w:t>
            </w:r>
          </w:p>
        </w:tc>
      </w:tr>
    </w:tbl>
    <w:p>
      <w:pPr>
        <w:pStyle w:val="Style33"/>
        <w:keepNext/>
        <w:keepLines/>
        <w:widowControl w:val="0"/>
        <w:shd w:val="clear" w:color="auto" w:fill="auto"/>
        <w:bidi w:val="0"/>
        <w:spacing w:before="0" w:after="360" w:line="240" w:lineRule="auto"/>
        <w:ind w:left="0" w:right="0" w:firstLine="0"/>
        <w:jc w:val="left"/>
      </w:pPr>
      <w:bookmarkStart w:id="498" w:name="bookmark498"/>
      <w:bookmarkStart w:id="499" w:name="bookmark499"/>
      <w:bookmarkStart w:id="500" w:name="bookmark500"/>
      <w:r>
        <w:rPr>
          <w:color w:val="000000"/>
          <w:spacing w:val="0"/>
          <w:w w:val="100"/>
          <w:position w:val="0"/>
        </w:rPr>
        <w:t>三、公司基本情况</w:t>
      </w:r>
      <w:bookmarkEnd w:id="498"/>
      <w:bookmarkEnd w:id="499"/>
      <w:bookmarkEnd w:id="500"/>
    </w:p>
    <w:p>
      <w:pPr>
        <w:pStyle w:val="Style40"/>
        <w:keepNext/>
        <w:keepLines/>
        <w:widowControl w:val="0"/>
        <w:shd w:val="clear" w:color="auto" w:fill="auto"/>
        <w:bidi w:val="0"/>
        <w:spacing w:before="0" w:after="260" w:line="240" w:lineRule="auto"/>
        <w:ind w:left="0" w:right="0" w:firstLine="440"/>
        <w:jc w:val="left"/>
      </w:pPr>
      <w:bookmarkStart w:id="501" w:name="bookmark501"/>
      <w:bookmarkStart w:id="502" w:name="bookmark502"/>
      <w:bookmarkStart w:id="503" w:name="bookmark503"/>
      <w:bookmarkStart w:id="504" w:name="bookmark504"/>
      <w:r>
        <w:rPr>
          <w:rFonts w:ascii="Times New Roman" w:eastAsia="Times New Roman" w:hAnsi="Times New Roman" w:cs="Times New Roman"/>
          <w:color w:val="000000"/>
          <w:spacing w:val="0"/>
          <w:w w:val="100"/>
          <w:position w:val="0"/>
        </w:rPr>
        <w:t>（</w:t>
      </w:r>
      <w:bookmarkEnd w:id="503"/>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公司历史沿革及改制情况</w:t>
      </w:r>
      <w:bookmarkEnd w:id="501"/>
      <w:bookmarkEnd w:id="502"/>
      <w:bookmarkEnd w:id="504"/>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北京东方国信科技股份有限公司（以下简称</w:t>
      </w:r>
      <w:r>
        <w:rPr>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或</w:t>
      </w:r>
      <w:r>
        <w:rPr>
          <w:color w:val="000000"/>
          <w:spacing w:val="0"/>
          <w:w w:val="100"/>
          <w:position w:val="0"/>
        </w:rPr>
        <w:t>"</w:t>
      </w:r>
      <w:r>
        <w:rPr>
          <w:color w:val="000000"/>
          <w:spacing w:val="0"/>
          <w:w w:val="100"/>
          <w:position w:val="0"/>
        </w:rPr>
        <w:t>公司"）系由北京东方国信电子有限公司整体变更设立的 股份有限公司。北京东方国信电子有限公司原系由管连平、霍卫平、潘晓忠投资设立，于</w:t>
      </w:r>
      <w:r>
        <w:rPr>
          <w:color w:val="000000"/>
          <w:spacing w:val="0"/>
          <w:w w:val="100"/>
          <w:position w:val="0"/>
          <w:sz w:val="18"/>
          <w:szCs w:val="18"/>
        </w:rPr>
        <w:t>1997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28</w:t>
      </w:r>
      <w:r>
        <w:rPr>
          <w:color w:val="000000"/>
          <w:spacing w:val="0"/>
          <w:w w:val="100"/>
          <w:position w:val="0"/>
        </w:rPr>
        <w:t>日在北京市工商行政 管理局朝阳分局登记注册，取得注册号为</w:t>
      </w:r>
      <w:r>
        <w:rPr>
          <w:color w:val="000000"/>
          <w:spacing w:val="0"/>
          <w:w w:val="100"/>
          <w:position w:val="0"/>
          <w:sz w:val="18"/>
          <w:szCs w:val="18"/>
        </w:rPr>
        <w:t>1101052249629</w:t>
      </w:r>
      <w:r>
        <w:rPr>
          <w:color w:val="000000"/>
          <w:spacing w:val="0"/>
          <w:w w:val="100"/>
          <w:position w:val="0"/>
        </w:rPr>
        <w:t>的《企业法人营业执照》，注册资本人民币</w:t>
      </w:r>
      <w:r>
        <w:rPr>
          <w:color w:val="000000"/>
          <w:spacing w:val="0"/>
          <w:w w:val="100"/>
          <w:position w:val="0"/>
          <w:sz w:val="18"/>
          <w:szCs w:val="18"/>
        </w:rPr>
        <w:t>50</w:t>
      </w:r>
      <w:r>
        <w:rPr>
          <w:color w:val="000000"/>
          <w:spacing w:val="0"/>
          <w:w w:val="100"/>
          <w:position w:val="0"/>
        </w:rPr>
        <w:t>万元，其中：管连平 投入货币资金</w:t>
      </w:r>
      <w:r>
        <w:rPr>
          <w:color w:val="000000"/>
          <w:spacing w:val="0"/>
          <w:w w:val="100"/>
          <w:position w:val="0"/>
          <w:sz w:val="18"/>
          <w:szCs w:val="18"/>
        </w:rPr>
        <w:t>20</w:t>
      </w:r>
      <w:r>
        <w:rPr>
          <w:color w:val="000000"/>
          <w:spacing w:val="0"/>
          <w:w w:val="100"/>
          <w:position w:val="0"/>
        </w:rPr>
        <w:t>万元，占注册资本的</w:t>
      </w:r>
      <w:r>
        <w:rPr>
          <w:color w:val="000000"/>
          <w:spacing w:val="0"/>
          <w:w w:val="100"/>
          <w:position w:val="0"/>
          <w:sz w:val="18"/>
          <w:szCs w:val="18"/>
        </w:rPr>
        <w:t>40%；</w:t>
      </w:r>
      <w:r>
        <w:rPr>
          <w:color w:val="000000"/>
          <w:spacing w:val="0"/>
          <w:w w:val="100"/>
          <w:position w:val="0"/>
        </w:rPr>
        <w:t>霍卫平投入货币资金</w:t>
      </w:r>
      <w:r>
        <w:rPr>
          <w:color w:val="000000"/>
          <w:spacing w:val="0"/>
          <w:w w:val="100"/>
          <w:position w:val="0"/>
          <w:sz w:val="18"/>
          <w:szCs w:val="18"/>
        </w:rPr>
        <w:t>15</w:t>
      </w:r>
      <w:r>
        <w:rPr>
          <w:color w:val="000000"/>
          <w:spacing w:val="0"/>
          <w:w w:val="100"/>
          <w:position w:val="0"/>
        </w:rPr>
        <w:t>万元，占注册资本的</w:t>
      </w:r>
      <w:r>
        <w:rPr>
          <w:color w:val="000000"/>
          <w:spacing w:val="0"/>
          <w:w w:val="100"/>
          <w:position w:val="0"/>
          <w:sz w:val="18"/>
          <w:szCs w:val="18"/>
        </w:rPr>
        <w:t>30%；</w:t>
      </w:r>
      <w:r>
        <w:rPr>
          <w:color w:val="000000"/>
          <w:spacing w:val="0"/>
          <w:w w:val="100"/>
          <w:position w:val="0"/>
        </w:rPr>
        <w:t>潘晓忠投入货币资金</w:t>
      </w:r>
      <w:r>
        <w:rPr>
          <w:color w:val="000000"/>
          <w:spacing w:val="0"/>
          <w:w w:val="100"/>
          <w:position w:val="0"/>
          <w:sz w:val="18"/>
          <w:szCs w:val="18"/>
        </w:rPr>
        <w:t>15</w:t>
      </w:r>
      <w:r>
        <w:rPr>
          <w:color w:val="000000"/>
          <w:spacing w:val="0"/>
          <w:w w:val="100"/>
          <w:position w:val="0"/>
        </w:rPr>
        <w:t>万元，占 注册资本的</w:t>
      </w:r>
      <w:r>
        <w:rPr>
          <w:color w:val="000000"/>
          <w:spacing w:val="0"/>
          <w:w w:val="100"/>
          <w:position w:val="0"/>
          <w:sz w:val="18"/>
          <w:szCs w:val="18"/>
        </w:rPr>
        <w:t>30%</w:t>
      </w:r>
      <w:r>
        <w:rPr>
          <w:color w:val="000000"/>
          <w:spacing w:val="0"/>
          <w:w w:val="100"/>
          <w:position w:val="0"/>
        </w:rPr>
        <w:t>。</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18</w:t>
      </w:r>
      <w:r>
        <w:rPr>
          <w:color w:val="000000"/>
          <w:spacing w:val="0"/>
          <w:w w:val="100"/>
          <w:position w:val="0"/>
        </w:rPr>
        <w:t>日经北京东方国信电子有限公司股东会决议，将注册资本由</w:t>
      </w:r>
      <w:r>
        <w:rPr>
          <w:color w:val="000000"/>
          <w:spacing w:val="0"/>
          <w:w w:val="100"/>
          <w:position w:val="0"/>
          <w:sz w:val="18"/>
          <w:szCs w:val="18"/>
        </w:rPr>
        <w:t>50</w:t>
      </w:r>
      <w:r>
        <w:rPr>
          <w:color w:val="000000"/>
          <w:spacing w:val="0"/>
          <w:w w:val="100"/>
          <w:position w:val="0"/>
        </w:rPr>
        <w:t>万元增加至</w:t>
      </w:r>
      <w:r>
        <w:rPr>
          <w:color w:val="000000"/>
          <w:spacing w:val="0"/>
          <w:w w:val="100"/>
          <w:position w:val="0"/>
          <w:sz w:val="18"/>
          <w:szCs w:val="18"/>
        </w:rPr>
        <w:t>500</w:t>
      </w:r>
      <w:r>
        <w:rPr>
          <w:color w:val="000000"/>
          <w:spacing w:val="0"/>
          <w:w w:val="100"/>
          <w:position w:val="0"/>
        </w:rPr>
        <w:t>万元，其中，管连平本次投 入货币资金</w:t>
      </w:r>
      <w:r>
        <w:rPr>
          <w:color w:val="000000"/>
          <w:spacing w:val="0"/>
          <w:w w:val="100"/>
          <w:position w:val="0"/>
          <w:sz w:val="18"/>
          <w:szCs w:val="18"/>
        </w:rPr>
        <w:t>180</w:t>
      </w:r>
      <w:r>
        <w:rPr>
          <w:color w:val="000000"/>
          <w:spacing w:val="0"/>
          <w:w w:val="100"/>
          <w:position w:val="0"/>
        </w:rPr>
        <w:t>万元、霍卫平本次投入货币资金</w:t>
      </w:r>
      <w:r>
        <w:rPr>
          <w:color w:val="000000"/>
          <w:spacing w:val="0"/>
          <w:w w:val="100"/>
          <w:position w:val="0"/>
          <w:sz w:val="18"/>
          <w:szCs w:val="18"/>
        </w:rPr>
        <w:t>135</w:t>
      </w:r>
      <w:r>
        <w:rPr>
          <w:color w:val="000000"/>
          <w:spacing w:val="0"/>
          <w:w w:val="100"/>
          <w:position w:val="0"/>
        </w:rPr>
        <w:t>万元、潘晓忠本次投入货币资金</w:t>
      </w:r>
      <w:r>
        <w:rPr>
          <w:color w:val="000000"/>
          <w:spacing w:val="0"/>
          <w:w w:val="100"/>
          <w:position w:val="0"/>
          <w:sz w:val="18"/>
          <w:szCs w:val="18"/>
        </w:rPr>
        <w:t>135</w:t>
      </w:r>
      <w:r>
        <w:rPr>
          <w:color w:val="000000"/>
          <w:spacing w:val="0"/>
          <w:w w:val="100"/>
          <w:position w:val="0"/>
        </w:rPr>
        <w:t>万元。增资后的股东及持股比例分别 为：管连平</w:t>
      </w:r>
      <w:r>
        <w:rPr>
          <w:color w:val="000000"/>
          <w:spacing w:val="0"/>
          <w:w w:val="100"/>
          <w:position w:val="0"/>
          <w:sz w:val="18"/>
          <w:szCs w:val="18"/>
        </w:rPr>
        <w:t>40%</w:t>
      </w:r>
      <w:r>
        <w:rPr>
          <w:color w:val="000000"/>
          <w:spacing w:val="0"/>
          <w:w w:val="100"/>
          <w:position w:val="0"/>
        </w:rPr>
        <w:t>、霍卫平</w:t>
      </w:r>
      <w:r>
        <w:rPr>
          <w:color w:val="000000"/>
          <w:spacing w:val="0"/>
          <w:w w:val="100"/>
          <w:position w:val="0"/>
          <w:sz w:val="18"/>
          <w:szCs w:val="18"/>
        </w:rPr>
        <w:t>30%</w:t>
      </w:r>
      <w:r>
        <w:rPr>
          <w:color w:val="000000"/>
          <w:spacing w:val="0"/>
          <w:w w:val="100"/>
          <w:position w:val="0"/>
        </w:rPr>
        <w:t>、潘晓忠</w:t>
      </w:r>
      <w:r>
        <w:rPr>
          <w:color w:val="000000"/>
          <w:spacing w:val="0"/>
          <w:w w:val="100"/>
          <w:position w:val="0"/>
          <w:sz w:val="18"/>
          <w:szCs w:val="18"/>
        </w:rPr>
        <w:t>30%</w:t>
      </w:r>
      <w:r>
        <w:rPr>
          <w:color w:val="000000"/>
          <w:spacing w:val="0"/>
          <w:w w:val="100"/>
          <w:position w:val="0"/>
        </w:rPr>
        <w:t>。</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29 0</w:t>
      </w:r>
      <w:r>
        <w:rPr>
          <w:color w:val="000000"/>
          <w:spacing w:val="0"/>
          <w:w w:val="100"/>
          <w:position w:val="0"/>
        </w:rPr>
        <w:t>经北京东方国信电子有限公司股东会决议，潘晓忠将所持公司</w:t>
      </w:r>
      <w:r>
        <w:rPr>
          <w:color w:val="000000"/>
          <w:spacing w:val="0"/>
          <w:w w:val="100"/>
          <w:position w:val="0"/>
          <w:sz w:val="18"/>
          <w:szCs w:val="18"/>
        </w:rPr>
        <w:t>18%</w:t>
      </w:r>
      <w:r>
        <w:rPr>
          <w:color w:val="000000"/>
          <w:spacing w:val="0"/>
          <w:w w:val="100"/>
          <w:position w:val="0"/>
        </w:rPr>
        <w:t>股权转让给北京仁邦翰威投资咨询有 限公司，将所持公司</w:t>
      </w:r>
      <w:r>
        <w:rPr>
          <w:color w:val="000000"/>
          <w:spacing w:val="0"/>
          <w:w w:val="100"/>
          <w:position w:val="0"/>
          <w:sz w:val="18"/>
          <w:szCs w:val="18"/>
        </w:rPr>
        <w:t>12%</w:t>
      </w:r>
      <w:r>
        <w:rPr>
          <w:color w:val="000000"/>
          <w:spacing w:val="0"/>
          <w:w w:val="100"/>
          <w:position w:val="0"/>
        </w:rPr>
        <w:t>股权转让给北京仁邦时代投资咨询有限公司。变更后的股东及股权比例分别为：管连平</w:t>
      </w:r>
      <w:r>
        <w:rPr>
          <w:color w:val="000000"/>
          <w:spacing w:val="0"/>
          <w:w w:val="100"/>
          <w:position w:val="0"/>
          <w:sz w:val="18"/>
          <w:szCs w:val="18"/>
        </w:rPr>
        <w:t>40%</w:t>
      </w:r>
      <w:r>
        <w:rPr>
          <w:color w:val="000000"/>
          <w:spacing w:val="0"/>
          <w:w w:val="100"/>
          <w:position w:val="0"/>
        </w:rPr>
        <w:t xml:space="preserve">、霍卫平 </w:t>
      </w:r>
      <w:r>
        <w:rPr>
          <w:color w:val="000000"/>
          <w:spacing w:val="0"/>
          <w:w w:val="100"/>
          <w:position w:val="0"/>
          <w:sz w:val="18"/>
          <w:szCs w:val="18"/>
        </w:rPr>
        <w:t>30%</w:t>
      </w:r>
      <w:r>
        <w:rPr>
          <w:color w:val="000000"/>
          <w:spacing w:val="0"/>
          <w:w w:val="100"/>
          <w:position w:val="0"/>
        </w:rPr>
        <w:t>、北京仁邦翰威投资咨询有限公司</w:t>
      </w:r>
      <w:r>
        <w:rPr>
          <w:color w:val="000000"/>
          <w:spacing w:val="0"/>
          <w:w w:val="100"/>
          <w:position w:val="0"/>
          <w:sz w:val="18"/>
          <w:szCs w:val="18"/>
        </w:rPr>
        <w:t>18%</w:t>
      </w:r>
      <w:r>
        <w:rPr>
          <w:color w:val="000000"/>
          <w:spacing w:val="0"/>
          <w:w w:val="100"/>
          <w:position w:val="0"/>
        </w:rPr>
        <w:t>、北京仁邦时代投资咨询有限公司</w:t>
      </w:r>
      <w:r>
        <w:rPr>
          <w:color w:val="000000"/>
          <w:spacing w:val="0"/>
          <w:w w:val="100"/>
          <w:position w:val="0"/>
          <w:sz w:val="18"/>
          <w:szCs w:val="18"/>
        </w:rPr>
        <w:t>12%</w:t>
      </w:r>
      <w:r>
        <w:rPr>
          <w:color w:val="000000"/>
          <w:spacing w:val="0"/>
          <w:w w:val="100"/>
          <w:position w:val="0"/>
        </w:rPr>
        <w:t>。</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日经北京东方国信电子有限公司股东会决议，北京东方国信电子有限公司以</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310</w:t>
      </w:r>
      <w:r>
        <w:rPr>
          <w:color w:val="000000"/>
          <w:spacing w:val="0"/>
          <w:w w:val="100"/>
          <w:position w:val="0"/>
        </w:rPr>
        <w:t>为基准日，采用 整体变更方式设立股份有限公司。整体变更后，公司的股本总额为人民币</w:t>
      </w:r>
      <w:r>
        <w:rPr>
          <w:color w:val="000000"/>
          <w:spacing w:val="0"/>
          <w:w w:val="100"/>
          <w:position w:val="0"/>
          <w:sz w:val="18"/>
          <w:szCs w:val="18"/>
        </w:rPr>
        <w:t>2,000</w:t>
      </w:r>
      <w:r>
        <w:rPr>
          <w:color w:val="000000"/>
          <w:spacing w:val="0"/>
          <w:w w:val="100"/>
          <w:position w:val="0"/>
        </w:rPr>
        <w:t>万元，每股面值人民币</w:t>
      </w:r>
      <w:r>
        <w:rPr>
          <w:color w:val="000000"/>
          <w:spacing w:val="0"/>
          <w:w w:val="100"/>
          <w:position w:val="0"/>
          <w:sz w:val="18"/>
          <w:szCs w:val="18"/>
        </w:rPr>
        <w:t>1</w:t>
      </w:r>
      <w:r>
        <w:rPr>
          <w:color w:val="000000"/>
          <w:spacing w:val="0"/>
          <w:w w:val="100"/>
          <w:position w:val="0"/>
        </w:rPr>
        <w:t>元，折股份总数</w:t>
      </w:r>
      <w:r>
        <w:rPr>
          <w:color w:val="000000"/>
          <w:spacing w:val="0"/>
          <w:w w:val="100"/>
          <w:position w:val="0"/>
          <w:sz w:val="18"/>
          <w:szCs w:val="18"/>
        </w:rPr>
        <w:t xml:space="preserve">2,000 </w:t>
      </w:r>
      <w:r>
        <w:rPr>
          <w:color w:val="000000"/>
          <w:spacing w:val="0"/>
          <w:w w:val="100"/>
          <w:position w:val="0"/>
        </w:rPr>
        <w:t>万股；公司名称变更为北京东方国信科技股份有限公司；公司已于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 xml:space="preserve">日取得北京市工商行政管理局颁发的 </w:t>
      </w:r>
      <w:r>
        <w:rPr>
          <w:color w:val="000000"/>
          <w:spacing w:val="0"/>
          <w:w w:val="100"/>
          <w:position w:val="0"/>
          <w:sz w:val="18"/>
          <w:szCs w:val="18"/>
        </w:rPr>
        <w:t>110105002496292</w:t>
      </w:r>
      <w:r>
        <w:rPr>
          <w:color w:val="000000"/>
          <w:spacing w:val="0"/>
          <w:w w:val="100"/>
          <w:position w:val="0"/>
        </w:rPr>
        <w:t>号《企业法人营业执照》。整体变更后公司股东及持股比例分别为：管连平</w:t>
      </w:r>
      <w:r>
        <w:rPr>
          <w:color w:val="000000"/>
          <w:spacing w:val="0"/>
          <w:w w:val="100"/>
          <w:position w:val="0"/>
          <w:sz w:val="18"/>
          <w:szCs w:val="18"/>
        </w:rPr>
        <w:t>40%</w:t>
      </w:r>
      <w:r>
        <w:rPr>
          <w:color w:val="000000"/>
          <w:spacing w:val="0"/>
          <w:w w:val="100"/>
          <w:position w:val="0"/>
        </w:rPr>
        <w:t>、霍卫平</w:t>
      </w:r>
      <w:r>
        <w:rPr>
          <w:color w:val="000000"/>
          <w:spacing w:val="0"/>
          <w:w w:val="100"/>
          <w:position w:val="0"/>
          <w:sz w:val="18"/>
          <w:szCs w:val="18"/>
        </w:rPr>
        <w:t>30%</w:t>
      </w:r>
      <w:r>
        <w:rPr>
          <w:color w:val="000000"/>
          <w:spacing w:val="0"/>
          <w:w w:val="100"/>
          <w:position w:val="0"/>
        </w:rPr>
        <w:t>、北京仁邦翰 威投资咨询有限公司</w:t>
      </w:r>
      <w:r>
        <w:rPr>
          <w:color w:val="000000"/>
          <w:spacing w:val="0"/>
          <w:w w:val="100"/>
          <w:position w:val="0"/>
          <w:sz w:val="18"/>
          <w:szCs w:val="18"/>
        </w:rPr>
        <w:t>18%</w:t>
      </w:r>
      <w:r>
        <w:rPr>
          <w:color w:val="000000"/>
          <w:spacing w:val="0"/>
          <w:w w:val="100"/>
          <w:position w:val="0"/>
        </w:rPr>
        <w:t>、北京仁邦时代投资咨询有限公司</w:t>
      </w:r>
      <w:r>
        <w:rPr>
          <w:color w:val="000000"/>
          <w:spacing w:val="0"/>
          <w:w w:val="100"/>
          <w:position w:val="0"/>
          <w:sz w:val="18"/>
          <w:szCs w:val="18"/>
        </w:rPr>
        <w:t>12%</w:t>
      </w:r>
      <w:r>
        <w:rPr>
          <w:color w:val="000000"/>
          <w:spacing w:val="0"/>
          <w:w w:val="100"/>
          <w:position w:val="0"/>
        </w:rPr>
        <w:t>。</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w:t>
      </w:r>
      <w:r>
        <w:rPr>
          <w:color w:val="000000"/>
          <w:spacing w:val="0"/>
          <w:w w:val="100"/>
          <w:position w:val="0"/>
        </w:rPr>
        <w:t>日经公司股东大会决议，决定进行增资扩股，增加发行</w:t>
      </w:r>
      <w:r>
        <w:rPr>
          <w:color w:val="000000"/>
          <w:spacing w:val="0"/>
          <w:w w:val="100"/>
          <w:position w:val="0"/>
          <w:sz w:val="18"/>
          <w:szCs w:val="18"/>
        </w:rPr>
        <w:t>280</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元，将公司注册资本由</w:t>
      </w:r>
      <w:r>
        <w:rPr>
          <w:color w:val="000000"/>
          <w:spacing w:val="0"/>
          <w:w w:val="100"/>
          <w:position w:val="0"/>
          <w:sz w:val="18"/>
          <w:szCs w:val="18"/>
        </w:rPr>
        <w:t xml:space="preserve">2,000 </w:t>
      </w:r>
      <w:r>
        <w:rPr>
          <w:color w:val="000000"/>
          <w:spacing w:val="0"/>
          <w:w w:val="100"/>
          <w:position w:val="0"/>
        </w:rPr>
        <w:t>万元增至</w:t>
      </w:r>
      <w:r>
        <w:rPr>
          <w:color w:val="000000"/>
          <w:spacing w:val="0"/>
          <w:w w:val="100"/>
          <w:position w:val="0"/>
          <w:sz w:val="18"/>
          <w:szCs w:val="18"/>
        </w:rPr>
        <w:t>2,280</w:t>
      </w:r>
      <w:r>
        <w:rPr>
          <w:color w:val="000000"/>
          <w:spacing w:val="0"/>
          <w:w w:val="100"/>
          <w:position w:val="0"/>
        </w:rPr>
        <w:t>万元，由王春卿、金凤、张靖以货币出资方式认购公司的</w:t>
      </w:r>
      <w:r>
        <w:rPr>
          <w:color w:val="000000"/>
          <w:spacing w:val="0"/>
          <w:w w:val="100"/>
          <w:position w:val="0"/>
          <w:sz w:val="18"/>
          <w:szCs w:val="18"/>
        </w:rPr>
        <w:t>280</w:t>
      </w:r>
      <w:r>
        <w:rPr>
          <w:color w:val="000000"/>
          <w:spacing w:val="0"/>
          <w:w w:val="100"/>
          <w:position w:val="0"/>
        </w:rPr>
        <w:t>万股增资。增资后的股东及持股比例分别为：管 连平</w:t>
      </w:r>
      <w:r>
        <w:rPr>
          <w:color w:val="000000"/>
          <w:spacing w:val="0"/>
          <w:w w:val="100"/>
          <w:position w:val="0"/>
          <w:sz w:val="18"/>
          <w:szCs w:val="18"/>
        </w:rPr>
        <w:t>35.0878%</w:t>
      </w:r>
      <w:r>
        <w:rPr>
          <w:color w:val="000000"/>
          <w:spacing w:val="0"/>
          <w:w w:val="100"/>
          <w:position w:val="0"/>
        </w:rPr>
        <w:t>、霍卫平</w:t>
      </w:r>
      <w:r>
        <w:rPr>
          <w:color w:val="000000"/>
          <w:spacing w:val="0"/>
          <w:w w:val="100"/>
          <w:position w:val="0"/>
          <w:sz w:val="18"/>
          <w:szCs w:val="18"/>
        </w:rPr>
        <w:t>26.3158%</w:t>
      </w:r>
      <w:r>
        <w:rPr>
          <w:color w:val="000000"/>
          <w:spacing w:val="0"/>
          <w:w w:val="100"/>
          <w:position w:val="0"/>
        </w:rPr>
        <w:t>、北京仁邦翰威投资咨询有限公司</w:t>
      </w:r>
      <w:r>
        <w:rPr>
          <w:color w:val="000000"/>
          <w:spacing w:val="0"/>
          <w:w w:val="100"/>
          <w:position w:val="0"/>
          <w:sz w:val="18"/>
          <w:szCs w:val="18"/>
        </w:rPr>
        <w:t>15.7895%</w:t>
      </w:r>
      <w:r>
        <w:rPr>
          <w:color w:val="000000"/>
          <w:spacing w:val="0"/>
          <w:w w:val="100"/>
          <w:position w:val="0"/>
        </w:rPr>
        <w:t>、北京仁邦时代投资咨询有限公司</w:t>
      </w:r>
      <w:r>
        <w:rPr>
          <w:color w:val="000000"/>
          <w:spacing w:val="0"/>
          <w:w w:val="100"/>
          <w:position w:val="0"/>
          <w:sz w:val="18"/>
          <w:szCs w:val="18"/>
        </w:rPr>
        <w:t>10.5263%</w:t>
      </w:r>
      <w:r>
        <w:rPr>
          <w:color w:val="000000"/>
          <w:spacing w:val="0"/>
          <w:w w:val="100"/>
          <w:position w:val="0"/>
        </w:rPr>
        <w:t>、王 春卿</w:t>
      </w:r>
      <w:r>
        <w:rPr>
          <w:color w:val="000000"/>
          <w:spacing w:val="0"/>
          <w:w w:val="100"/>
          <w:position w:val="0"/>
          <w:sz w:val="18"/>
          <w:szCs w:val="18"/>
        </w:rPr>
        <w:t xml:space="preserve">4. </w:t>
      </w:r>
      <w:r>
        <w:rPr>
          <w:color w:val="000000"/>
          <w:spacing w:val="0"/>
          <w:w w:val="100"/>
          <w:position w:val="0"/>
          <w:sz w:val="18"/>
          <w:szCs w:val="18"/>
        </w:rPr>
        <w:t>6052%</w:t>
      </w:r>
      <w:r>
        <w:rPr>
          <w:color w:val="000000"/>
          <w:spacing w:val="0"/>
          <w:w w:val="100"/>
          <w:position w:val="0"/>
        </w:rPr>
        <w:t>、金凤</w:t>
      </w:r>
      <w:r>
        <w:rPr>
          <w:color w:val="000000"/>
          <w:spacing w:val="0"/>
          <w:w w:val="100"/>
          <w:position w:val="0"/>
          <w:sz w:val="18"/>
          <w:szCs w:val="18"/>
        </w:rPr>
        <w:t>4.1667%</w:t>
      </w:r>
      <w:r>
        <w:rPr>
          <w:color w:val="000000"/>
          <w:spacing w:val="0"/>
          <w:w w:val="100"/>
          <w:position w:val="0"/>
        </w:rPr>
        <w:t>、张靖</w:t>
      </w:r>
      <w:r>
        <w:rPr>
          <w:color w:val="000000"/>
          <w:spacing w:val="0"/>
          <w:w w:val="100"/>
          <w:position w:val="0"/>
          <w:sz w:val="18"/>
          <w:szCs w:val="18"/>
        </w:rPr>
        <w:t xml:space="preserve">3. </w:t>
      </w:r>
      <w:r>
        <w:rPr>
          <w:color w:val="000000"/>
          <w:spacing w:val="0"/>
          <w:w w:val="100"/>
          <w:position w:val="0"/>
          <w:sz w:val="18"/>
          <w:szCs w:val="18"/>
        </w:rPr>
        <w:t>5087%</w:t>
      </w:r>
      <w:r>
        <w:rPr>
          <w:color w:val="000000"/>
          <w:spacing w:val="0"/>
          <w:w w:val="100"/>
          <w:position w:val="0"/>
        </w:rPr>
        <w:t>。</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18</w:t>
      </w:r>
      <w:r>
        <w:rPr>
          <w:color w:val="000000"/>
          <w:spacing w:val="0"/>
          <w:w w:val="100"/>
          <w:position w:val="0"/>
        </w:rPr>
        <w:t>日经公司股东大会决议，公司增加注册资本人民币</w:t>
      </w:r>
      <w:r>
        <w:rPr>
          <w:color w:val="000000"/>
          <w:spacing w:val="0"/>
          <w:w w:val="100"/>
          <w:position w:val="0"/>
          <w:sz w:val="18"/>
          <w:szCs w:val="18"/>
        </w:rPr>
        <w:t>752.40</w:t>
      </w:r>
      <w:r>
        <w:rPr>
          <w:color w:val="000000"/>
          <w:spacing w:val="0"/>
          <w:w w:val="100"/>
          <w:position w:val="0"/>
        </w:rPr>
        <w:t>万元，由资本公积转增注册资本人民币</w:t>
      </w:r>
      <w:r>
        <w:rPr>
          <w:color w:val="000000"/>
          <w:spacing w:val="0"/>
          <w:w w:val="100"/>
          <w:position w:val="0"/>
          <w:sz w:val="18"/>
          <w:szCs w:val="18"/>
        </w:rPr>
        <w:t xml:space="preserve">752.40 </w:t>
      </w:r>
      <w:r>
        <w:rPr>
          <w:color w:val="000000"/>
          <w:spacing w:val="0"/>
          <w:w w:val="100"/>
          <w:position w:val="0"/>
        </w:rPr>
        <w:t>万元，转增基准日期为</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日，变更后注册资本为人民币</w:t>
      </w:r>
      <w:r>
        <w:rPr>
          <w:color w:val="000000"/>
          <w:spacing w:val="0"/>
          <w:w w:val="100"/>
          <w:position w:val="0"/>
          <w:sz w:val="18"/>
          <w:szCs w:val="18"/>
        </w:rPr>
        <w:t>3,032.40</w:t>
      </w:r>
      <w:r>
        <w:rPr>
          <w:color w:val="000000"/>
          <w:spacing w:val="0"/>
          <w:w w:val="100"/>
          <w:position w:val="0"/>
        </w:rPr>
        <w:t xml:space="preserve">万元。增资后的股东及持股比例分别为：管连平 </w:t>
      </w:r>
      <w:r>
        <w:rPr>
          <w:color w:val="000000"/>
          <w:spacing w:val="0"/>
          <w:w w:val="100"/>
          <w:position w:val="0"/>
          <w:sz w:val="18"/>
          <w:szCs w:val="18"/>
        </w:rPr>
        <w:t>35.0878%</w:t>
      </w:r>
      <w:r>
        <w:rPr>
          <w:color w:val="000000"/>
          <w:spacing w:val="0"/>
          <w:w w:val="100"/>
          <w:position w:val="0"/>
        </w:rPr>
        <w:t>、霍卫平</w:t>
      </w:r>
      <w:r>
        <w:rPr>
          <w:color w:val="000000"/>
          <w:spacing w:val="0"/>
          <w:w w:val="100"/>
          <w:position w:val="0"/>
          <w:sz w:val="18"/>
          <w:szCs w:val="18"/>
        </w:rPr>
        <w:t>26.3158%</w:t>
      </w:r>
      <w:r>
        <w:rPr>
          <w:color w:val="000000"/>
          <w:spacing w:val="0"/>
          <w:w w:val="100"/>
          <w:position w:val="0"/>
        </w:rPr>
        <w:t>、北京仁邦翰威投资咨询有限公司</w:t>
      </w:r>
      <w:r>
        <w:rPr>
          <w:color w:val="000000"/>
          <w:spacing w:val="0"/>
          <w:w w:val="100"/>
          <w:position w:val="0"/>
          <w:sz w:val="18"/>
          <w:szCs w:val="18"/>
        </w:rPr>
        <w:t>15.7895%</w:t>
      </w:r>
      <w:r>
        <w:rPr>
          <w:color w:val="000000"/>
          <w:spacing w:val="0"/>
          <w:w w:val="100"/>
          <w:position w:val="0"/>
        </w:rPr>
        <w:t>、北京仁邦时代投资咨询有限公司</w:t>
      </w:r>
      <w:r>
        <w:rPr>
          <w:color w:val="000000"/>
          <w:spacing w:val="0"/>
          <w:w w:val="100"/>
          <w:position w:val="0"/>
          <w:sz w:val="18"/>
          <w:szCs w:val="18"/>
        </w:rPr>
        <w:t>10.5263%</w:t>
      </w:r>
      <w:r>
        <w:rPr>
          <w:color w:val="000000"/>
          <w:spacing w:val="0"/>
          <w:w w:val="100"/>
          <w:position w:val="0"/>
        </w:rPr>
        <w:t xml:space="preserve">、王春卿 </w:t>
      </w:r>
      <w:r>
        <w:rPr>
          <w:color w:val="000000"/>
          <w:spacing w:val="0"/>
          <w:w w:val="100"/>
          <w:position w:val="0"/>
          <w:sz w:val="18"/>
          <w:szCs w:val="18"/>
        </w:rPr>
        <w:t>4.6052%</w:t>
      </w:r>
      <w:r>
        <w:rPr>
          <w:color w:val="000000"/>
          <w:spacing w:val="0"/>
          <w:w w:val="100"/>
          <w:position w:val="0"/>
        </w:rPr>
        <w:t>、金凤</w:t>
      </w:r>
      <w:r>
        <w:rPr>
          <w:color w:val="000000"/>
          <w:spacing w:val="0"/>
          <w:w w:val="100"/>
          <w:position w:val="0"/>
          <w:sz w:val="18"/>
          <w:szCs w:val="18"/>
        </w:rPr>
        <w:t>4.1667%</w:t>
      </w:r>
      <w:r>
        <w:rPr>
          <w:color w:val="000000"/>
          <w:spacing w:val="0"/>
          <w:w w:val="100"/>
          <w:position w:val="0"/>
        </w:rPr>
        <w:t>、张靖</w:t>
      </w:r>
      <w:r>
        <w:rPr>
          <w:color w:val="000000"/>
          <w:spacing w:val="0"/>
          <w:w w:val="100"/>
          <w:position w:val="0"/>
          <w:sz w:val="18"/>
          <w:szCs w:val="18"/>
        </w:rPr>
        <w:t>3.5087%</w:t>
      </w:r>
      <w:r>
        <w:rPr>
          <w:color w:val="000000"/>
          <w:spacing w:val="0"/>
          <w:w w:val="100"/>
          <w:position w:val="0"/>
        </w:rPr>
        <w:t>。</w:t>
      </w:r>
    </w:p>
    <w:p>
      <w:pPr>
        <w:pStyle w:val="Style36"/>
        <w:keepNext w:val="0"/>
        <w:keepLines w:val="0"/>
        <w:widowControl w:val="0"/>
        <w:shd w:val="clear" w:color="auto" w:fill="auto"/>
        <w:bidi w:val="0"/>
        <w:spacing w:before="0" w:after="140" w:line="467" w:lineRule="exact"/>
        <w:ind w:left="0" w:right="0" w:firstLine="44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4</w:t>
      </w:r>
      <w:r>
        <w:rPr>
          <w:color w:val="000000"/>
          <w:spacing w:val="0"/>
          <w:w w:val="100"/>
          <w:position w:val="0"/>
        </w:rPr>
        <w:t>日经公司第二次临时股东大会决议，股东王春卿将所持公司</w:t>
      </w:r>
      <w:r>
        <w:rPr>
          <w:color w:val="000000"/>
          <w:spacing w:val="0"/>
          <w:w w:val="100"/>
          <w:position w:val="0"/>
          <w:sz w:val="18"/>
          <w:szCs w:val="18"/>
        </w:rPr>
        <w:t xml:space="preserve">4. </w:t>
      </w:r>
      <w:r>
        <w:rPr>
          <w:color w:val="000000"/>
          <w:spacing w:val="0"/>
          <w:w w:val="100"/>
          <w:position w:val="0"/>
          <w:sz w:val="18"/>
          <w:szCs w:val="18"/>
        </w:rPr>
        <w:t>6052%</w:t>
      </w:r>
      <w:r>
        <w:rPr>
          <w:color w:val="000000"/>
          <w:spacing w:val="0"/>
          <w:w w:val="100"/>
          <w:position w:val="0"/>
        </w:rPr>
        <w:t>股权转让给毛自力，至此王春卿不再持 有公司股权。股权转让后股东及持股比例分别为：管连平</w:t>
      </w:r>
      <w:r>
        <w:rPr>
          <w:color w:val="000000"/>
          <w:spacing w:val="0"/>
          <w:w w:val="100"/>
          <w:position w:val="0"/>
          <w:sz w:val="18"/>
          <w:szCs w:val="18"/>
        </w:rPr>
        <w:t>35.0878%</w:t>
      </w:r>
      <w:r>
        <w:rPr>
          <w:color w:val="000000"/>
          <w:spacing w:val="0"/>
          <w:w w:val="100"/>
          <w:position w:val="0"/>
        </w:rPr>
        <w:t>、霍卫平</w:t>
      </w:r>
      <w:r>
        <w:rPr>
          <w:color w:val="000000"/>
          <w:spacing w:val="0"/>
          <w:w w:val="100"/>
          <w:position w:val="0"/>
          <w:sz w:val="18"/>
          <w:szCs w:val="18"/>
        </w:rPr>
        <w:t>26.3158%</w:t>
      </w:r>
      <w:r>
        <w:rPr>
          <w:color w:val="000000"/>
          <w:spacing w:val="0"/>
          <w:w w:val="100"/>
          <w:position w:val="0"/>
        </w:rPr>
        <w:t xml:space="preserve">、北京仁邦翰威投资咨询有限公司 </w:t>
      </w:r>
      <w:r>
        <w:rPr>
          <w:color w:val="000000"/>
          <w:spacing w:val="0"/>
          <w:w w:val="100"/>
          <w:position w:val="0"/>
          <w:sz w:val="18"/>
          <w:szCs w:val="18"/>
        </w:rPr>
        <w:t>15.7895%</w:t>
      </w:r>
      <w:r>
        <w:rPr>
          <w:color w:val="000000"/>
          <w:spacing w:val="0"/>
          <w:w w:val="100"/>
          <w:position w:val="0"/>
        </w:rPr>
        <w:t>、北京仁邦时代投资咨询有限公司</w:t>
      </w:r>
      <w:r>
        <w:rPr>
          <w:color w:val="000000"/>
          <w:spacing w:val="0"/>
          <w:w w:val="100"/>
          <w:position w:val="0"/>
          <w:sz w:val="18"/>
          <w:szCs w:val="18"/>
        </w:rPr>
        <w:t>10.5263%</w:t>
      </w:r>
      <w:r>
        <w:rPr>
          <w:color w:val="000000"/>
          <w:spacing w:val="0"/>
          <w:w w:val="100"/>
          <w:position w:val="0"/>
        </w:rPr>
        <w:t>、毛自力</w:t>
      </w:r>
      <w:r>
        <w:rPr>
          <w:color w:val="000000"/>
          <w:spacing w:val="0"/>
          <w:w w:val="100"/>
          <w:position w:val="0"/>
          <w:sz w:val="18"/>
          <w:szCs w:val="18"/>
        </w:rPr>
        <w:t xml:space="preserve">4. </w:t>
      </w:r>
      <w:r>
        <w:rPr>
          <w:color w:val="000000"/>
          <w:spacing w:val="0"/>
          <w:w w:val="100"/>
          <w:position w:val="0"/>
          <w:sz w:val="18"/>
          <w:szCs w:val="18"/>
        </w:rPr>
        <w:t>6052%</w:t>
      </w:r>
      <w:r>
        <w:rPr>
          <w:color w:val="000000"/>
          <w:spacing w:val="0"/>
          <w:w w:val="100"/>
          <w:position w:val="0"/>
        </w:rPr>
        <w:t>、金凤</w:t>
      </w:r>
      <w:r>
        <w:rPr>
          <w:color w:val="000000"/>
          <w:spacing w:val="0"/>
          <w:w w:val="100"/>
          <w:position w:val="0"/>
          <w:sz w:val="18"/>
          <w:szCs w:val="18"/>
        </w:rPr>
        <w:t xml:space="preserve">4. </w:t>
      </w:r>
      <w:r>
        <w:rPr>
          <w:color w:val="000000"/>
          <w:spacing w:val="0"/>
          <w:w w:val="100"/>
          <w:position w:val="0"/>
          <w:sz w:val="18"/>
          <w:szCs w:val="18"/>
        </w:rPr>
        <w:t>1667%</w:t>
      </w:r>
      <w:r>
        <w:rPr>
          <w:color w:val="000000"/>
          <w:spacing w:val="0"/>
          <w:w w:val="100"/>
          <w:position w:val="0"/>
        </w:rPr>
        <w:t>、张靖</w:t>
      </w:r>
      <w:r>
        <w:rPr>
          <w:color w:val="000000"/>
          <w:spacing w:val="0"/>
          <w:w w:val="100"/>
          <w:position w:val="0"/>
          <w:sz w:val="18"/>
          <w:szCs w:val="18"/>
        </w:rPr>
        <w:t>3.5087%</w:t>
      </w:r>
      <w:r>
        <w:rPr>
          <w:color w:val="000000"/>
          <w:spacing w:val="0"/>
          <w:w w:val="100"/>
          <w:position w:val="0"/>
        </w:rPr>
        <w:t>。</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18"/>
          <w:szCs w:val="18"/>
        </w:rPr>
        <w:t>2010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23 </w:t>
      </w:r>
      <w:r>
        <w:rPr>
          <w:color w:val="000000"/>
          <w:spacing w:val="0"/>
          <w:w w:val="100"/>
          <w:position w:val="0"/>
        </w:rPr>
        <w:t>日经中国证券监督管理委员会证监许可</w:t>
      </w:r>
      <w:r>
        <w:rPr>
          <w:color w:val="000000"/>
          <w:spacing w:val="0"/>
          <w:w w:val="100"/>
          <w:position w:val="0"/>
          <w:sz w:val="18"/>
          <w:szCs w:val="18"/>
        </w:rPr>
        <w:t>[2010]1902</w:t>
      </w:r>
      <w:r>
        <w:rPr>
          <w:color w:val="000000"/>
          <w:spacing w:val="0"/>
          <w:w w:val="100"/>
          <w:position w:val="0"/>
        </w:rPr>
        <w:t>号文批复、</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21</w:t>
      </w:r>
      <w:r>
        <w:rPr>
          <w:color w:val="000000"/>
          <w:spacing w:val="0"/>
          <w:w w:val="100"/>
          <w:position w:val="0"/>
        </w:rPr>
        <w:t xml:space="preserve">日深圳证券交易所“深证上 </w:t>
      </w:r>
      <w:r>
        <w:rPr>
          <w:color w:val="000000"/>
          <w:spacing w:val="0"/>
          <w:w w:val="100"/>
          <w:position w:val="0"/>
          <w:sz w:val="18"/>
          <w:szCs w:val="18"/>
        </w:rPr>
        <w:t>[2011]31</w:t>
      </w:r>
      <w:r>
        <w:rPr>
          <w:color w:val="000000"/>
          <w:spacing w:val="0"/>
          <w:w w:val="100"/>
          <w:position w:val="0"/>
        </w:rPr>
        <w:t>号”文核准，公司首次公开发行人民币普通股</w:t>
      </w:r>
      <w:r>
        <w:rPr>
          <w:color w:val="000000"/>
          <w:spacing w:val="0"/>
          <w:w w:val="100"/>
          <w:position w:val="0"/>
          <w:sz w:val="18"/>
          <w:szCs w:val="18"/>
        </w:rPr>
        <w:t>1,017.60</w:t>
      </w:r>
      <w:r>
        <w:rPr>
          <w:color w:val="000000"/>
          <w:spacing w:val="0"/>
          <w:w w:val="100"/>
          <w:position w:val="0"/>
        </w:rPr>
        <w:t>万股，每股面值</w:t>
      </w:r>
      <w:r>
        <w:rPr>
          <w:color w:val="000000"/>
          <w:spacing w:val="0"/>
          <w:w w:val="100"/>
          <w:position w:val="0"/>
          <w:sz w:val="18"/>
          <w:szCs w:val="18"/>
        </w:rPr>
        <w:t>1</w:t>
      </w:r>
      <w:r>
        <w:rPr>
          <w:color w:val="000000"/>
          <w:spacing w:val="0"/>
          <w:w w:val="100"/>
          <w:position w:val="0"/>
        </w:rPr>
        <w:t>元，并于</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25</w:t>
      </w:r>
      <w:r>
        <w:rPr>
          <w:color w:val="000000"/>
          <w:spacing w:val="0"/>
          <w:w w:val="100"/>
          <w:position w:val="0"/>
        </w:rPr>
        <w:t>日在创业板上 市。股票简称“东方国信”，股票代码</w:t>
      </w:r>
      <w:r>
        <w:rPr>
          <w:color w:val="000000"/>
          <w:spacing w:val="0"/>
          <w:w w:val="100"/>
          <w:position w:val="0"/>
          <w:sz w:val="18"/>
          <w:szCs w:val="18"/>
        </w:rPr>
        <w:t>“300166”</w:t>
      </w:r>
      <w:r>
        <w:rPr>
          <w:color w:val="000000"/>
          <w:spacing w:val="0"/>
          <w:w w:val="100"/>
          <w:position w:val="0"/>
        </w:rPr>
        <w:t>，发行后总股本</w:t>
      </w:r>
      <w:r>
        <w:rPr>
          <w:color w:val="000000"/>
          <w:spacing w:val="0"/>
          <w:w w:val="100"/>
          <w:position w:val="0"/>
          <w:sz w:val="18"/>
          <w:szCs w:val="18"/>
        </w:rPr>
        <w:t>4, 050</w:t>
      </w:r>
      <w:r>
        <w:rPr>
          <w:color w:val="000000"/>
          <w:spacing w:val="0"/>
          <w:w w:val="100"/>
          <w:position w:val="0"/>
        </w:rPr>
        <w:t>万股。</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21</w:t>
      </w:r>
      <w:r>
        <w:rPr>
          <w:color w:val="000000"/>
          <w:spacing w:val="0"/>
          <w:w w:val="100"/>
          <w:position w:val="0"/>
        </w:rPr>
        <w:t>日经公司</w:t>
      </w:r>
      <w:r>
        <w:rPr>
          <w:color w:val="000000"/>
          <w:spacing w:val="0"/>
          <w:w w:val="100"/>
          <w:position w:val="0"/>
          <w:sz w:val="18"/>
          <w:szCs w:val="18"/>
        </w:rPr>
        <w:t>2011</w:t>
      </w:r>
      <w:r>
        <w:rPr>
          <w:color w:val="000000"/>
          <w:spacing w:val="0"/>
          <w:w w:val="100"/>
          <w:position w:val="0"/>
        </w:rPr>
        <w:t>年度股东大会决议，以截止</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日公司总股本</w:t>
      </w:r>
      <w:r>
        <w:rPr>
          <w:color w:val="000000"/>
          <w:spacing w:val="0"/>
          <w:w w:val="100"/>
          <w:position w:val="0"/>
          <w:sz w:val="18"/>
          <w:szCs w:val="18"/>
        </w:rPr>
        <w:t xml:space="preserve">4, </w:t>
      </w:r>
      <w:r>
        <w:rPr>
          <w:color w:val="000000"/>
          <w:spacing w:val="0"/>
          <w:w w:val="100"/>
          <w:position w:val="0"/>
          <w:sz w:val="18"/>
          <w:szCs w:val="18"/>
        </w:rPr>
        <w:t xml:space="preserve">050. </w:t>
      </w:r>
      <w:r>
        <w:rPr>
          <w:color w:val="000000"/>
          <w:spacing w:val="0"/>
          <w:w w:val="100"/>
          <w:position w:val="0"/>
          <w:sz w:val="18"/>
          <w:szCs w:val="18"/>
        </w:rPr>
        <w:t>00</w:t>
      </w:r>
      <w:r>
        <w:rPr>
          <w:color w:val="000000"/>
          <w:spacing w:val="0"/>
          <w:w w:val="100"/>
          <w:position w:val="0"/>
        </w:rPr>
        <w:t xml:space="preserve">万股为基数，向全体股东每 </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10</w:t>
      </w:r>
      <w:r>
        <w:rPr>
          <w:color w:val="000000"/>
          <w:spacing w:val="0"/>
          <w:w w:val="100"/>
          <w:position w:val="0"/>
        </w:rPr>
        <w:t>股，共计转增</w:t>
      </w:r>
      <w:r>
        <w:rPr>
          <w:color w:val="000000"/>
          <w:spacing w:val="0"/>
          <w:w w:val="100"/>
          <w:position w:val="0"/>
          <w:sz w:val="18"/>
          <w:szCs w:val="18"/>
        </w:rPr>
        <w:t xml:space="preserve">4, </w:t>
      </w:r>
      <w:r>
        <w:rPr>
          <w:color w:val="000000"/>
          <w:spacing w:val="0"/>
          <w:w w:val="100"/>
          <w:position w:val="0"/>
          <w:sz w:val="18"/>
          <w:szCs w:val="18"/>
        </w:rPr>
        <w:t xml:space="preserve">050. </w:t>
      </w:r>
      <w:r>
        <w:rPr>
          <w:color w:val="000000"/>
          <w:spacing w:val="0"/>
          <w:w w:val="100"/>
          <w:position w:val="0"/>
          <w:sz w:val="18"/>
          <w:szCs w:val="18"/>
        </w:rPr>
        <w:t>00</w:t>
      </w:r>
      <w:r>
        <w:rPr>
          <w:color w:val="000000"/>
          <w:spacing w:val="0"/>
          <w:w w:val="100"/>
          <w:position w:val="0"/>
        </w:rPr>
        <w:t>万股，将资本公积</w:t>
      </w:r>
      <w:r>
        <w:rPr>
          <w:color w:val="000000"/>
          <w:spacing w:val="0"/>
          <w:w w:val="100"/>
          <w:position w:val="0"/>
          <w:sz w:val="18"/>
          <w:szCs w:val="18"/>
        </w:rPr>
        <w:t xml:space="preserve">40, 500,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元转增股本，增加注册资本人民币</w:t>
      </w:r>
      <w:r>
        <w:rPr>
          <w:color w:val="000000"/>
          <w:spacing w:val="0"/>
          <w:w w:val="100"/>
          <w:position w:val="0"/>
          <w:sz w:val="18"/>
          <w:szCs w:val="18"/>
        </w:rPr>
        <w:t xml:space="preserve">40, 500,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元，变 更后注册资本为人民币</w:t>
      </w:r>
      <w:r>
        <w:rPr>
          <w:color w:val="000000"/>
          <w:spacing w:val="0"/>
          <w:w w:val="100"/>
          <w:position w:val="0"/>
          <w:sz w:val="18"/>
          <w:szCs w:val="18"/>
        </w:rPr>
        <w:t xml:space="preserve">81, 000,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w:t>
      </w:r>
      <w:r>
        <w:rPr>
          <w:color w:val="000000"/>
          <w:spacing w:val="0"/>
          <w:w w:val="100"/>
          <w:position w:val="0"/>
        </w:rPr>
        <w:t>日经公司</w:t>
      </w:r>
      <w:r>
        <w:rPr>
          <w:color w:val="000000"/>
          <w:spacing w:val="0"/>
          <w:w w:val="100"/>
          <w:position w:val="0"/>
          <w:sz w:val="18"/>
          <w:szCs w:val="18"/>
        </w:rPr>
        <w:t>2012</w:t>
      </w:r>
      <w:r>
        <w:rPr>
          <w:color w:val="000000"/>
          <w:spacing w:val="0"/>
          <w:w w:val="100"/>
          <w:position w:val="0"/>
        </w:rPr>
        <w:t>年第三次临时股东大会决议，以截止</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日公司总股本</w:t>
      </w:r>
      <w:r>
        <w:rPr>
          <w:color w:val="000000"/>
          <w:spacing w:val="0"/>
          <w:w w:val="100"/>
          <w:position w:val="0"/>
          <w:sz w:val="18"/>
          <w:szCs w:val="18"/>
        </w:rPr>
        <w:t xml:space="preserve">8,100. </w:t>
      </w:r>
      <w:r>
        <w:rPr>
          <w:color w:val="000000"/>
          <w:spacing w:val="0"/>
          <w:w w:val="100"/>
          <w:position w:val="0"/>
          <w:sz w:val="18"/>
          <w:szCs w:val="18"/>
        </w:rPr>
        <w:t>00</w:t>
      </w:r>
      <w:r>
        <w:rPr>
          <w:color w:val="000000"/>
          <w:spacing w:val="0"/>
          <w:w w:val="100"/>
          <w:position w:val="0"/>
        </w:rPr>
        <w:t>万股为基数，向全 体股东每</w:t>
      </w:r>
      <w:r>
        <w:rPr>
          <w:color w:val="000000"/>
          <w:spacing w:val="0"/>
          <w:w w:val="100"/>
          <w:position w:val="0"/>
          <w:sz w:val="18"/>
          <w:szCs w:val="18"/>
        </w:rPr>
        <w:t>10</w:t>
      </w:r>
      <w:r>
        <w:rPr>
          <w:color w:val="000000"/>
          <w:spacing w:val="0"/>
          <w:w w:val="100"/>
          <w:position w:val="0"/>
        </w:rPr>
        <w:t>股转增</w:t>
      </w:r>
      <w:r>
        <w:rPr>
          <w:color w:val="000000"/>
          <w:spacing w:val="0"/>
          <w:w w:val="100"/>
          <w:position w:val="0"/>
          <w:sz w:val="18"/>
          <w:szCs w:val="18"/>
        </w:rPr>
        <w:t>5</w:t>
      </w:r>
      <w:r>
        <w:rPr>
          <w:color w:val="000000"/>
          <w:spacing w:val="0"/>
          <w:w w:val="100"/>
          <w:position w:val="0"/>
        </w:rPr>
        <w:t>股，共计转增</w:t>
      </w:r>
      <w:r>
        <w:rPr>
          <w:color w:val="000000"/>
          <w:spacing w:val="0"/>
          <w:w w:val="100"/>
          <w:position w:val="0"/>
          <w:sz w:val="18"/>
          <w:szCs w:val="18"/>
        </w:rPr>
        <w:t xml:space="preserve">4, </w:t>
      </w:r>
      <w:r>
        <w:rPr>
          <w:color w:val="000000"/>
          <w:spacing w:val="0"/>
          <w:w w:val="100"/>
          <w:position w:val="0"/>
          <w:sz w:val="18"/>
          <w:szCs w:val="18"/>
        </w:rPr>
        <w:t xml:space="preserve">050. </w:t>
      </w:r>
      <w:r>
        <w:rPr>
          <w:color w:val="000000"/>
          <w:spacing w:val="0"/>
          <w:w w:val="100"/>
          <w:position w:val="0"/>
          <w:sz w:val="18"/>
          <w:szCs w:val="18"/>
        </w:rPr>
        <w:t>00</w:t>
      </w:r>
      <w:r>
        <w:rPr>
          <w:color w:val="000000"/>
          <w:spacing w:val="0"/>
          <w:w w:val="100"/>
          <w:position w:val="0"/>
        </w:rPr>
        <w:t>万股，将资本公积</w:t>
      </w:r>
      <w:r>
        <w:rPr>
          <w:color w:val="000000"/>
          <w:spacing w:val="0"/>
          <w:w w:val="100"/>
          <w:position w:val="0"/>
          <w:sz w:val="18"/>
          <w:szCs w:val="18"/>
        </w:rPr>
        <w:t xml:space="preserve">40, 500,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元转增股本，增加注册资本人民币</w:t>
      </w:r>
      <w:r>
        <w:rPr>
          <w:color w:val="000000"/>
          <w:spacing w:val="0"/>
          <w:w w:val="100"/>
          <w:position w:val="0"/>
          <w:sz w:val="18"/>
          <w:szCs w:val="18"/>
        </w:rPr>
        <w:t xml:space="preserve">40, 500, </w:t>
      </w:r>
      <w:r>
        <w:rPr>
          <w:color w:val="000000"/>
          <w:spacing w:val="0"/>
          <w:w w:val="100"/>
          <w:position w:val="0"/>
          <w:sz w:val="18"/>
          <w:szCs w:val="18"/>
        </w:rPr>
        <w:t xml:space="preserve">000. </w:t>
      </w:r>
      <w:r>
        <w:rPr>
          <w:color w:val="000000"/>
          <w:spacing w:val="0"/>
          <w:w w:val="100"/>
          <w:position w:val="0"/>
          <w:sz w:val="18"/>
          <w:szCs w:val="18"/>
        </w:rPr>
        <w:t xml:space="preserve">00 </w:t>
      </w:r>
      <w:r>
        <w:rPr>
          <w:color w:val="000000"/>
          <w:spacing w:val="0"/>
          <w:w w:val="100"/>
          <w:position w:val="0"/>
        </w:rPr>
        <w:t>元，变更后注册资本为人民币</w:t>
      </w:r>
      <w:r>
        <w:rPr>
          <w:color w:val="000000"/>
          <w:spacing w:val="0"/>
          <w:w w:val="100"/>
          <w:position w:val="0"/>
          <w:sz w:val="18"/>
          <w:szCs w:val="18"/>
        </w:rPr>
        <w:t>121,500,000.00</w:t>
      </w:r>
      <w:r>
        <w:rPr>
          <w:color w:val="000000"/>
          <w:spacing w:val="0"/>
          <w:w w:val="100"/>
          <w:position w:val="0"/>
        </w:rPr>
        <w:t>元。</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25</w:t>
      </w:r>
      <w:r>
        <w:rPr>
          <w:color w:val="000000"/>
          <w:spacing w:val="0"/>
          <w:w w:val="100"/>
          <w:position w:val="0"/>
        </w:rPr>
        <w:t>日经公司</w:t>
      </w:r>
      <w:r>
        <w:rPr>
          <w:color w:val="000000"/>
          <w:spacing w:val="0"/>
          <w:w w:val="100"/>
          <w:position w:val="0"/>
          <w:sz w:val="18"/>
          <w:szCs w:val="18"/>
        </w:rPr>
        <w:t>2013</w:t>
      </w:r>
      <w:r>
        <w:rPr>
          <w:color w:val="000000"/>
          <w:spacing w:val="0"/>
          <w:w w:val="100"/>
          <w:position w:val="0"/>
        </w:rPr>
        <w:t>年第一次临时股东大会授权，公司董事会于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日召开的第二届董事会第十七次会 议决议，于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日向限制性股票激励对象定向增发股票</w:t>
      </w:r>
      <w:r>
        <w:rPr>
          <w:color w:val="000000"/>
          <w:spacing w:val="0"/>
          <w:w w:val="100"/>
          <w:position w:val="0"/>
          <w:sz w:val="18"/>
          <w:szCs w:val="18"/>
        </w:rPr>
        <w:t xml:space="preserve">246. </w:t>
      </w:r>
      <w:r>
        <w:rPr>
          <w:color w:val="000000"/>
          <w:spacing w:val="0"/>
          <w:w w:val="100"/>
          <w:position w:val="0"/>
          <w:sz w:val="18"/>
          <w:szCs w:val="18"/>
        </w:rPr>
        <w:t>75</w:t>
      </w:r>
      <w:r>
        <w:rPr>
          <w:color w:val="000000"/>
          <w:spacing w:val="0"/>
          <w:w w:val="100"/>
          <w:position w:val="0"/>
        </w:rPr>
        <w:t>万股，增加注册资本人民币</w:t>
      </w:r>
      <w:r>
        <w:rPr>
          <w:color w:val="000000"/>
          <w:spacing w:val="0"/>
          <w:w w:val="100"/>
          <w:position w:val="0"/>
          <w:sz w:val="18"/>
          <w:szCs w:val="18"/>
        </w:rPr>
        <w:t xml:space="preserve">2, 467,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元，变更后 的注册资本为人民币</w:t>
      </w:r>
      <w:r>
        <w:rPr>
          <w:color w:val="000000"/>
          <w:spacing w:val="0"/>
          <w:w w:val="100"/>
          <w:position w:val="0"/>
          <w:sz w:val="18"/>
          <w:szCs w:val="18"/>
        </w:rPr>
        <w:t xml:space="preserve">123, 967,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元。</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19</w:t>
      </w:r>
      <w:r>
        <w:rPr>
          <w:color w:val="000000"/>
          <w:spacing w:val="0"/>
          <w:w w:val="100"/>
          <w:position w:val="0"/>
        </w:rPr>
        <w:t>日经公司</w:t>
      </w:r>
      <w:r>
        <w:rPr>
          <w:color w:val="000000"/>
          <w:spacing w:val="0"/>
          <w:w w:val="100"/>
          <w:position w:val="0"/>
          <w:sz w:val="18"/>
          <w:szCs w:val="18"/>
        </w:rPr>
        <w:t>2013</w:t>
      </w:r>
      <w:r>
        <w:rPr>
          <w:color w:val="000000"/>
          <w:spacing w:val="0"/>
          <w:w w:val="100"/>
          <w:position w:val="0"/>
        </w:rPr>
        <w:t>年第二次临时股东大会决议，公司申请增加注册资本人民币</w:t>
      </w:r>
      <w:r>
        <w:rPr>
          <w:color w:val="000000"/>
          <w:spacing w:val="0"/>
          <w:w w:val="100"/>
          <w:position w:val="0"/>
          <w:sz w:val="18"/>
          <w:szCs w:val="18"/>
        </w:rPr>
        <w:t>11,753,488.00</w:t>
      </w:r>
      <w:r>
        <w:rPr>
          <w:color w:val="000000"/>
          <w:spacing w:val="0"/>
          <w:w w:val="100"/>
          <w:position w:val="0"/>
        </w:rPr>
        <w:t xml:space="preserve">元，股本 </w:t>
      </w:r>
      <w:r>
        <w:rPr>
          <w:color w:val="000000"/>
          <w:spacing w:val="0"/>
          <w:w w:val="100"/>
          <w:position w:val="0"/>
          <w:sz w:val="18"/>
          <w:szCs w:val="18"/>
        </w:rPr>
        <w:t>11,753,488</w:t>
      </w:r>
      <w:r>
        <w:rPr>
          <w:color w:val="000000"/>
          <w:spacing w:val="0"/>
          <w:w w:val="100"/>
          <w:position w:val="0"/>
        </w:rPr>
        <w:t>股，由邢洪海、程树森、霍守锋、贾振丽、李永杰、赵宏博、田佳星、王可、梁洪、武文袈、刘岩在取得中国证 券监督管理委员会及其他主管部门批复后，以其各自持有的北京北科亿力科技有限公司（以下简称“北科亿力”）股权和北京 科瑞明软件有限公司（以下简称“科瑞明”</w:t>
      </w:r>
      <w:r>
        <w:rPr>
          <w:color w:val="000000"/>
          <w:spacing w:val="0"/>
          <w:w w:val="100"/>
          <w:position w:val="0"/>
          <w:sz w:val="18"/>
          <w:szCs w:val="18"/>
        </w:rPr>
        <w:t>）</w:t>
      </w:r>
      <w:r>
        <w:rPr>
          <w:color w:val="000000"/>
          <w:spacing w:val="0"/>
          <w:w w:val="100"/>
          <w:position w:val="0"/>
        </w:rPr>
        <w:t>股权作为出资对价一次缴足，变更后的注册资本为人民币</w:t>
      </w:r>
      <w:r>
        <w:rPr>
          <w:color w:val="000000"/>
          <w:spacing w:val="0"/>
          <w:w w:val="100"/>
          <w:position w:val="0"/>
          <w:sz w:val="18"/>
          <w:szCs w:val="18"/>
        </w:rPr>
        <w:t>135,720,988.00</w:t>
      </w:r>
      <w:r>
        <w:rPr>
          <w:color w:val="000000"/>
          <w:spacing w:val="0"/>
          <w:w w:val="100"/>
          <w:position w:val="0"/>
        </w:rPr>
        <w:t>元。</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公司住所：北京市朝阳区望京北路</w:t>
      </w:r>
      <w:r>
        <w:rPr>
          <w:color w:val="000000"/>
          <w:spacing w:val="0"/>
          <w:w w:val="100"/>
          <w:position w:val="0"/>
          <w:sz w:val="18"/>
          <w:szCs w:val="18"/>
        </w:rPr>
        <w:t>9</w:t>
      </w:r>
      <w:r>
        <w:rPr>
          <w:color w:val="000000"/>
          <w:spacing w:val="0"/>
          <w:w w:val="100"/>
          <w:position w:val="0"/>
        </w:rPr>
        <w:t>号</w:t>
      </w:r>
      <w:r>
        <w:rPr>
          <w:color w:val="000000"/>
          <w:spacing w:val="0"/>
          <w:w w:val="100"/>
          <w:position w:val="0"/>
          <w:sz w:val="18"/>
          <w:szCs w:val="18"/>
        </w:rPr>
        <w:t>D</w:t>
      </w:r>
      <w:r>
        <w:rPr>
          <w:color w:val="000000"/>
          <w:spacing w:val="0"/>
          <w:w w:val="100"/>
          <w:position w:val="0"/>
        </w:rPr>
        <w:t>座</w:t>
      </w:r>
      <w:r>
        <w:rPr>
          <w:color w:val="000000"/>
          <w:spacing w:val="0"/>
          <w:w w:val="100"/>
          <w:position w:val="0"/>
          <w:sz w:val="18"/>
          <w:szCs w:val="18"/>
        </w:rPr>
        <w:t>1108</w:t>
      </w:r>
      <w:r>
        <w:rPr>
          <w:color w:val="000000"/>
          <w:spacing w:val="0"/>
          <w:w w:val="100"/>
          <w:position w:val="0"/>
        </w:rPr>
        <w:t>。</w:t>
      </w:r>
    </w:p>
    <w:p>
      <w:pPr>
        <w:pStyle w:val="Style36"/>
        <w:keepNext w:val="0"/>
        <w:keepLines w:val="0"/>
        <w:widowControl w:val="0"/>
        <w:shd w:val="clear" w:color="auto" w:fill="auto"/>
        <w:bidi w:val="0"/>
        <w:spacing w:before="0" w:after="200" w:line="470" w:lineRule="exact"/>
        <w:ind w:left="0" w:right="0" w:firstLine="440"/>
        <w:jc w:val="both"/>
      </w:pPr>
      <w:r>
        <w:rPr>
          <w:color w:val="000000"/>
          <w:spacing w:val="0"/>
          <w:w w:val="100"/>
          <w:position w:val="0"/>
        </w:rPr>
        <w:t>公司法定代表人：管连平。</w:t>
      </w:r>
    </w:p>
    <w:p>
      <w:pPr>
        <w:pStyle w:val="Style40"/>
        <w:keepNext/>
        <w:keepLines/>
        <w:widowControl w:val="0"/>
        <w:shd w:val="clear" w:color="auto" w:fill="auto"/>
        <w:tabs>
          <w:tab w:pos="981" w:val="left"/>
        </w:tabs>
        <w:bidi w:val="0"/>
        <w:spacing w:before="0" w:after="0" w:line="240" w:lineRule="auto"/>
        <w:ind w:left="0" w:right="0" w:firstLine="440"/>
        <w:jc w:val="both"/>
      </w:pPr>
      <w:bookmarkStart w:id="505" w:name="bookmark505"/>
      <w:bookmarkStart w:id="506" w:name="bookmark506"/>
      <w:bookmarkStart w:id="507" w:name="bookmark507"/>
      <w:bookmarkStart w:id="508" w:name="bookmark508"/>
      <w:r>
        <w:rPr>
          <w:color w:val="000000"/>
          <w:spacing w:val="0"/>
          <w:w w:val="100"/>
          <w:position w:val="0"/>
        </w:rPr>
        <w:t>（</w:t>
      </w:r>
      <w:bookmarkEnd w:id="507"/>
      <w:r>
        <w:rPr>
          <w:color w:val="000000"/>
          <w:spacing w:val="0"/>
          <w:w w:val="100"/>
          <w:position w:val="0"/>
        </w:rPr>
        <w:t>二）</w:t>
        <w:tab/>
        <w:t>公司行业性质</w:t>
      </w:r>
      <w:bookmarkEnd w:id="505"/>
      <w:bookmarkEnd w:id="506"/>
      <w:bookmarkEnd w:id="508"/>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根据国家统计局</w:t>
      </w:r>
      <w:r>
        <w:rPr>
          <w:color w:val="000000"/>
          <w:spacing w:val="0"/>
          <w:w w:val="100"/>
          <w:position w:val="0"/>
          <w:sz w:val="18"/>
          <w:szCs w:val="18"/>
        </w:rPr>
        <w:t>2002</w:t>
      </w:r>
      <w:r>
        <w:rPr>
          <w:color w:val="000000"/>
          <w:spacing w:val="0"/>
          <w:w w:val="100"/>
          <w:position w:val="0"/>
        </w:rPr>
        <w:t>年颁布的《国民经济行业分类》</w:t>
      </w:r>
      <w:r>
        <w:rPr>
          <w:color w:val="000000"/>
          <w:spacing w:val="0"/>
          <w:w w:val="100"/>
          <w:position w:val="0"/>
          <w:sz w:val="18"/>
          <w:szCs w:val="18"/>
        </w:rPr>
        <w:t>，</w:t>
      </w:r>
      <w:r>
        <w:rPr>
          <w:color w:val="000000"/>
          <w:spacing w:val="0"/>
          <w:w w:val="100"/>
          <w:position w:val="0"/>
        </w:rPr>
        <w:t>公司归属于软件行业中的应用软件服务</w:t>
      </w:r>
      <w:r>
        <w:rPr>
          <w:color w:val="000000"/>
          <w:spacing w:val="0"/>
          <w:w w:val="100"/>
          <w:position w:val="0"/>
          <w:sz w:val="18"/>
          <w:szCs w:val="18"/>
        </w:rPr>
        <w:t>（G6212）；</w:t>
      </w:r>
      <w:r>
        <w:rPr>
          <w:color w:val="000000"/>
          <w:spacing w:val="0"/>
          <w:w w:val="100"/>
          <w:position w:val="0"/>
        </w:rPr>
        <w:t>根据中国证监 会发布的《上市公司行业分类指引</w:t>
      </w:r>
      <w:r>
        <w:rPr>
          <w:color w:val="000000"/>
          <w:spacing w:val="0"/>
          <w:w w:val="100"/>
          <w:position w:val="0"/>
          <w:sz w:val="18"/>
          <w:szCs w:val="18"/>
        </w:rPr>
        <w:t>（2012</w:t>
      </w:r>
      <w:r>
        <w:rPr>
          <w:color w:val="000000"/>
          <w:spacing w:val="0"/>
          <w:w w:val="100"/>
          <w:position w:val="0"/>
        </w:rPr>
        <w:t>年修订）》</w:t>
      </w:r>
      <w:r>
        <w:rPr>
          <w:color w:val="000000"/>
          <w:spacing w:val="0"/>
          <w:w w:val="100"/>
          <w:position w:val="0"/>
          <w:sz w:val="18"/>
          <w:szCs w:val="18"/>
        </w:rPr>
        <w:t>，</w:t>
      </w:r>
      <w:r>
        <w:rPr>
          <w:color w:val="000000"/>
          <w:spacing w:val="0"/>
          <w:w w:val="100"/>
          <w:position w:val="0"/>
        </w:rPr>
        <w:t>公司归属于信息传输、软件和信息技术服务业中的软件和信息技术服 务业</w:t>
      </w:r>
      <w:r>
        <w:rPr>
          <w:color w:val="000000"/>
          <w:spacing w:val="0"/>
          <w:w w:val="100"/>
          <w:position w:val="0"/>
          <w:sz w:val="18"/>
          <w:szCs w:val="18"/>
        </w:rPr>
        <w:t>（165）</w:t>
      </w:r>
      <w:r>
        <w:rPr>
          <w:color w:val="000000"/>
          <w:spacing w:val="0"/>
          <w:w w:val="100"/>
          <w:position w:val="0"/>
        </w:rPr>
        <w:t>。</w:t>
      </w:r>
    </w:p>
    <w:p>
      <w:pPr>
        <w:pStyle w:val="Style36"/>
        <w:keepNext w:val="0"/>
        <w:keepLines w:val="0"/>
        <w:widowControl w:val="0"/>
        <w:shd w:val="clear" w:color="auto" w:fill="auto"/>
        <w:bidi w:val="0"/>
        <w:spacing w:before="0" w:after="280" w:line="470" w:lineRule="exact"/>
        <w:ind w:left="0" w:right="0" w:firstLine="440"/>
        <w:jc w:val="both"/>
      </w:pPr>
      <w:r>
        <w:rPr>
          <w:color w:val="000000"/>
          <w:spacing w:val="0"/>
          <w:w w:val="100"/>
          <w:position w:val="0"/>
        </w:rPr>
        <w:t>公司主营业务是提供完整的企业商业智能</w:t>
      </w:r>
      <w:r>
        <w:rPr>
          <w:color w:val="000000"/>
          <w:spacing w:val="0"/>
          <w:w w:val="100"/>
          <w:position w:val="0"/>
          <w:sz w:val="18"/>
          <w:szCs w:val="18"/>
        </w:rPr>
        <w:t>（BI）</w:t>
      </w:r>
      <w:r>
        <w:rPr>
          <w:color w:val="000000"/>
          <w:spacing w:val="0"/>
          <w:w w:val="100"/>
          <w:position w:val="0"/>
        </w:rPr>
        <w:t>系统解决方案，包括软件产品开发与销售、技术服务和相应的系统集 成等。</w:t>
      </w:r>
    </w:p>
    <w:p>
      <w:pPr>
        <w:pStyle w:val="Style40"/>
        <w:keepNext/>
        <w:keepLines/>
        <w:widowControl w:val="0"/>
        <w:shd w:val="clear" w:color="auto" w:fill="auto"/>
        <w:tabs>
          <w:tab w:pos="981" w:val="left"/>
        </w:tabs>
        <w:bidi w:val="0"/>
        <w:spacing w:before="0" w:after="0" w:line="240" w:lineRule="auto"/>
        <w:ind w:left="0" w:right="0" w:firstLine="440"/>
        <w:jc w:val="both"/>
      </w:pPr>
      <w:bookmarkStart w:id="509" w:name="bookmark509"/>
      <w:bookmarkStart w:id="510" w:name="bookmark510"/>
      <w:bookmarkStart w:id="511" w:name="bookmark511"/>
      <w:bookmarkStart w:id="512" w:name="bookmark512"/>
      <w:r>
        <w:rPr>
          <w:color w:val="000000"/>
          <w:spacing w:val="0"/>
          <w:w w:val="100"/>
          <w:position w:val="0"/>
        </w:rPr>
        <w:t>（</w:t>
      </w:r>
      <w:bookmarkEnd w:id="511"/>
      <w:r>
        <w:rPr>
          <w:color w:val="000000"/>
          <w:spacing w:val="0"/>
          <w:w w:val="100"/>
          <w:position w:val="0"/>
        </w:rPr>
        <w:t>三）</w:t>
        <w:tab/>
        <w:t>公司经营范围</w:t>
      </w:r>
      <w:bookmarkEnd w:id="509"/>
      <w:bookmarkEnd w:id="510"/>
      <w:bookmarkEnd w:id="512"/>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公司经营范围包括：</w:t>
      </w:r>
    </w:p>
    <w:p>
      <w:pPr>
        <w:pStyle w:val="Style36"/>
        <w:keepNext w:val="0"/>
        <w:keepLines w:val="0"/>
        <w:widowControl w:val="0"/>
        <w:shd w:val="clear" w:color="auto" w:fill="auto"/>
        <w:bidi w:val="0"/>
        <w:spacing w:before="0" w:after="100" w:line="467" w:lineRule="exact"/>
        <w:ind w:left="0" w:right="0" w:firstLine="440"/>
        <w:jc w:val="both"/>
      </w:pPr>
      <w:r>
        <w:rPr>
          <w:color w:val="000000"/>
          <w:spacing w:val="0"/>
          <w:w w:val="100"/>
          <w:position w:val="0"/>
        </w:rPr>
        <w:t>许可经营项目：因特网信息服务业务（除新闻、出版、教育、医疗保健、药品、医疗器械和</w:t>
      </w:r>
      <w:r>
        <w:rPr>
          <w:color w:val="000000"/>
          <w:spacing w:val="0"/>
          <w:w w:val="100"/>
          <w:position w:val="0"/>
          <w:sz w:val="18"/>
          <w:szCs w:val="18"/>
        </w:rPr>
        <w:t>BBS</w:t>
      </w:r>
      <w:r>
        <w:rPr>
          <w:color w:val="000000"/>
          <w:spacing w:val="0"/>
          <w:w w:val="100"/>
          <w:position w:val="0"/>
        </w:rPr>
        <w:t>以外的内容）（电信与信 息服务许可证有效期至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7</w:t>
      </w:r>
      <w:r>
        <w:rPr>
          <w:color w:val="000000"/>
          <w:spacing w:val="0"/>
          <w:w w:val="100"/>
          <w:position w:val="0"/>
        </w:rPr>
        <w:t>日）</w:t>
      </w:r>
      <w:r>
        <w:rPr>
          <w:color w:val="000000"/>
          <w:spacing w:val="0"/>
          <w:w w:val="100"/>
          <w:position w:val="0"/>
          <w:sz w:val="18"/>
          <w:szCs w:val="18"/>
        </w:rPr>
        <w:t>；</w:t>
      </w:r>
      <w:r>
        <w:rPr>
          <w:color w:val="000000"/>
          <w:spacing w:val="0"/>
          <w:w w:val="100"/>
          <w:position w:val="0"/>
        </w:rPr>
        <w:t>利用信息网络经营游戏产品（含网络游戏虚拟货币发行）（网络文化经营许可证有 效期至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3</w:t>
      </w:r>
      <w:r>
        <w:rPr>
          <w:color w:val="000000"/>
          <w:spacing w:val="0"/>
          <w:w w:val="100"/>
          <w:position w:val="0"/>
        </w:rPr>
        <w:t>日）</w:t>
      </w:r>
      <w:r>
        <w:rPr>
          <w:color w:val="000000"/>
          <w:spacing w:val="0"/>
          <w:w w:val="100"/>
          <w:position w:val="0"/>
          <w:sz w:val="18"/>
          <w:szCs w:val="18"/>
        </w:rPr>
        <w:t>；</w:t>
      </w:r>
      <w:r>
        <w:rPr>
          <w:color w:val="000000"/>
          <w:spacing w:val="0"/>
          <w:w w:val="100"/>
          <w:position w:val="0"/>
        </w:rPr>
        <w:t>第二类增值电信业务中的信息服务业务（不含固定网电话信息服务和互联网信息服务）（增值电信 业务许可证有效期至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一般经营项目：计算机软件硬件、机电一体化产品、计算机系统集成的技术开发、技术咨询、技术服务、技术培训； 销售自行开发后产品、电子产品、通讯设备；租赁计算机软硬件；企业策划；信息咨询（中介除外）；货物进出口，技术进 出口，代理进出口。</w:t>
      </w:r>
    </w:p>
    <w:p>
      <w:pPr>
        <w:pStyle w:val="Style40"/>
        <w:keepNext/>
        <w:keepLines/>
        <w:widowControl w:val="0"/>
        <w:shd w:val="clear" w:color="auto" w:fill="auto"/>
        <w:bidi w:val="0"/>
        <w:spacing w:before="0" w:after="0" w:line="470" w:lineRule="exact"/>
        <w:ind w:left="0" w:right="0" w:firstLine="440"/>
        <w:jc w:val="both"/>
      </w:pPr>
      <w:bookmarkStart w:id="513" w:name="bookmark513"/>
      <w:bookmarkStart w:id="514" w:name="bookmark514"/>
      <w:bookmarkStart w:id="515" w:name="bookmark515"/>
      <w:bookmarkStart w:id="516" w:name="bookmark516"/>
      <w:r>
        <w:rPr>
          <w:color w:val="000000"/>
          <w:spacing w:val="0"/>
          <w:w w:val="100"/>
          <w:position w:val="0"/>
        </w:rPr>
        <w:t>（</w:t>
      </w:r>
      <w:bookmarkEnd w:id="515"/>
      <w:r>
        <w:rPr>
          <w:color w:val="000000"/>
          <w:spacing w:val="0"/>
          <w:w w:val="100"/>
          <w:position w:val="0"/>
        </w:rPr>
        <w:t>四）公司主要产品及业务</w:t>
      </w:r>
      <w:bookmarkEnd w:id="513"/>
      <w:bookmarkEnd w:id="514"/>
      <w:bookmarkEnd w:id="516"/>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公司主营商业智能</w:t>
      </w:r>
      <w:r>
        <w:rPr>
          <w:color w:val="000000"/>
          <w:spacing w:val="0"/>
          <w:w w:val="100"/>
          <w:position w:val="0"/>
          <w:sz w:val="18"/>
          <w:szCs w:val="18"/>
        </w:rPr>
        <w:t>（BI）</w:t>
      </w:r>
      <w:r>
        <w:rPr>
          <w:color w:val="000000"/>
          <w:spacing w:val="0"/>
          <w:w w:val="100"/>
          <w:position w:val="0"/>
        </w:rPr>
        <w:t>系统解决方案，可以细化为企业数据平台、数据分析平台和基于</w:t>
      </w:r>
      <w:r>
        <w:rPr>
          <w:color w:val="000000"/>
          <w:spacing w:val="0"/>
          <w:w w:val="100"/>
          <w:position w:val="0"/>
          <w:sz w:val="18"/>
          <w:szCs w:val="18"/>
        </w:rPr>
        <w:t>BI</w:t>
      </w:r>
      <w:r>
        <w:rPr>
          <w:color w:val="000000"/>
          <w:spacing w:val="0"/>
          <w:w w:val="100"/>
          <w:position w:val="0"/>
        </w:rPr>
        <w:t>的</w:t>
      </w:r>
      <w:r>
        <w:rPr>
          <w:color w:val="000000"/>
          <w:spacing w:val="0"/>
          <w:w w:val="100"/>
          <w:position w:val="0"/>
          <w:sz w:val="18"/>
          <w:szCs w:val="18"/>
        </w:rPr>
        <w:t>CRM</w:t>
      </w:r>
      <w:r>
        <w:rPr>
          <w:color w:val="000000"/>
          <w:spacing w:val="0"/>
          <w:w w:val="100"/>
          <w:position w:val="0"/>
        </w:rPr>
        <w:t>应用三类产品。</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企业数据平台是商业智能系统的基础，通过设计科学合理的企业数据模型，并在数据模型的基础上整合企业所有生产 系统的数据，形成统一的数据共享平台，再向生产系统提供完整的数据共享支撑，并基于这些数据进行经营分析决策、数据 挖掘、营销数据应用等一系列针对企业经营活动的应用支撑。</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数据分析平台是建立在企业数据平台之上，为满足企业经营活动中高层决策人员、业务管理人员、一线营销人员对数 据应用的需求。数据分析平台利用数据挖掘技术，结合实际业务问题建立业务分析模型，为深层次业务问题提供分析模型支 撑。通过将数据信息与分析模型相结合，对企业在经营管理中涉及的客户、产品、渠道等关键要素进行分析，从而为企业经 营管控与决策提供系统支撑。</w:t>
      </w:r>
    </w:p>
    <w:p>
      <w:pPr>
        <w:pStyle w:val="Style36"/>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基于</w:t>
      </w:r>
      <w:r>
        <w:rPr>
          <w:color w:val="000000"/>
          <w:spacing w:val="0"/>
          <w:w w:val="100"/>
          <w:position w:val="0"/>
          <w:sz w:val="18"/>
          <w:szCs w:val="18"/>
        </w:rPr>
        <w:t>BI</w:t>
      </w:r>
      <w:r>
        <w:rPr>
          <w:color w:val="000000"/>
          <w:spacing w:val="0"/>
          <w:w w:val="100"/>
          <w:position w:val="0"/>
        </w:rPr>
        <w:t>的</w:t>
      </w:r>
      <w:r>
        <w:rPr>
          <w:color w:val="000000"/>
          <w:spacing w:val="0"/>
          <w:w w:val="100"/>
          <w:position w:val="0"/>
          <w:sz w:val="18"/>
          <w:szCs w:val="18"/>
        </w:rPr>
        <w:t>CRM</w:t>
      </w:r>
      <w:r>
        <w:rPr>
          <w:color w:val="000000"/>
          <w:spacing w:val="0"/>
          <w:w w:val="100"/>
          <w:position w:val="0"/>
        </w:rPr>
        <w:t>应用能实现数据分析和知识发现，可帮助企业将其所掌握的客户数据转换成客户知识，这对企业制订客户 发展与维系策略将起到关键作用，通过将数据分析平台的数据挖掘模型引入到</w:t>
      </w:r>
      <w:r>
        <w:rPr>
          <w:color w:val="000000"/>
          <w:spacing w:val="0"/>
          <w:w w:val="100"/>
          <w:position w:val="0"/>
          <w:sz w:val="18"/>
          <w:szCs w:val="18"/>
        </w:rPr>
        <w:t>CRM</w:t>
      </w:r>
      <w:r>
        <w:rPr>
          <w:color w:val="000000"/>
          <w:spacing w:val="0"/>
          <w:w w:val="100"/>
          <w:position w:val="0"/>
        </w:rPr>
        <w:t>系统中，可提高企业在客户关系管理过程 中的营销和服务水平，为精细化的营销和服务提供前期数据分析，提高营销的科学性与效率。</w:t>
      </w:r>
    </w:p>
    <w:p>
      <w:pPr>
        <w:pStyle w:val="Style33"/>
        <w:keepNext/>
        <w:keepLines/>
        <w:widowControl w:val="0"/>
        <w:shd w:val="clear" w:color="auto" w:fill="auto"/>
        <w:bidi w:val="0"/>
        <w:spacing w:before="0" w:after="360" w:line="240" w:lineRule="auto"/>
        <w:ind w:left="0" w:right="0" w:firstLine="0"/>
        <w:jc w:val="left"/>
      </w:pPr>
      <w:bookmarkStart w:id="517" w:name="bookmark517"/>
      <w:bookmarkStart w:id="518" w:name="bookmark518"/>
      <w:bookmarkStart w:id="519" w:name="bookmark519"/>
      <w:bookmarkStart w:id="520" w:name="bookmark520"/>
      <w:r>
        <w:rPr>
          <w:color w:val="000000"/>
          <w:spacing w:val="0"/>
          <w:w w:val="100"/>
          <w:position w:val="0"/>
        </w:rPr>
        <w:t>四</w:t>
      </w:r>
      <w:bookmarkEnd w:id="519"/>
      <w:r>
        <w:rPr>
          <w:color w:val="000000"/>
          <w:spacing w:val="0"/>
          <w:w w:val="100"/>
          <w:position w:val="0"/>
        </w:rPr>
        <w:t>、公司主要会计政策、会计估计和前期差错</w:t>
      </w:r>
      <w:bookmarkEnd w:id="517"/>
      <w:bookmarkEnd w:id="518"/>
      <w:bookmarkEnd w:id="520"/>
    </w:p>
    <w:p>
      <w:pPr>
        <w:pStyle w:val="Style40"/>
        <w:keepNext/>
        <w:keepLines/>
        <w:widowControl w:val="0"/>
        <w:shd w:val="clear" w:color="auto" w:fill="auto"/>
        <w:tabs>
          <w:tab w:pos="360" w:val="left"/>
        </w:tabs>
        <w:bidi w:val="0"/>
        <w:spacing w:before="0" w:after="0" w:line="480" w:lineRule="auto"/>
        <w:ind w:left="0" w:right="0" w:firstLine="0"/>
        <w:jc w:val="left"/>
      </w:pPr>
      <w:bookmarkStart w:id="521" w:name="bookmark521"/>
      <w:bookmarkStart w:id="522" w:name="bookmark522"/>
      <w:bookmarkStart w:id="523" w:name="bookmark523"/>
      <w:bookmarkStart w:id="524" w:name="bookmark524"/>
      <w:r>
        <w:rPr>
          <w:rFonts w:ascii="Times New Roman" w:eastAsia="Times New Roman" w:hAnsi="Times New Roman" w:cs="Times New Roman"/>
          <w:color w:val="000000"/>
          <w:spacing w:val="0"/>
          <w:w w:val="100"/>
          <w:position w:val="0"/>
        </w:rPr>
        <w:t>1</w:t>
      </w:r>
      <w:bookmarkEnd w:id="523"/>
      <w:r>
        <w:rPr>
          <w:color w:val="000000"/>
          <w:spacing w:val="0"/>
          <w:w w:val="100"/>
          <w:position w:val="0"/>
        </w:rPr>
        <w:t>、</w:t>
        <w:tab/>
        <w:t>财务报表的编制基础</w:t>
      </w:r>
      <w:bookmarkEnd w:id="521"/>
      <w:bookmarkEnd w:id="522"/>
      <w:bookmarkEnd w:id="524"/>
    </w:p>
    <w:p>
      <w:pPr>
        <w:pStyle w:val="Style36"/>
        <w:keepNext w:val="0"/>
        <w:keepLines w:val="0"/>
        <w:widowControl w:val="0"/>
        <w:shd w:val="clear" w:color="auto" w:fill="auto"/>
        <w:bidi w:val="0"/>
        <w:spacing w:before="0" w:after="540" w:line="475" w:lineRule="exact"/>
        <w:ind w:left="0" w:right="0" w:firstLine="440"/>
        <w:jc w:val="both"/>
      </w:pPr>
      <w:r>
        <w:rPr>
          <w:color w:val="000000"/>
          <w:spacing w:val="0"/>
          <w:w w:val="100"/>
          <w:position w:val="0"/>
        </w:rPr>
        <w:t>本公司财务报表以持续经营假设为基础，执行财政部于</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15</w:t>
      </w:r>
      <w:r>
        <w:rPr>
          <w:color w:val="000000"/>
          <w:spacing w:val="0"/>
          <w:w w:val="100"/>
          <w:position w:val="0"/>
        </w:rPr>
        <w:t>日颁布的《企业会计准则一基本准则》和</w:t>
      </w:r>
      <w:r>
        <w:rPr>
          <w:color w:val="000000"/>
          <w:spacing w:val="0"/>
          <w:w w:val="100"/>
          <w:position w:val="0"/>
          <w:sz w:val="18"/>
          <w:szCs w:val="18"/>
        </w:rPr>
        <w:t>38</w:t>
      </w:r>
      <w:r>
        <w:rPr>
          <w:color w:val="000000"/>
          <w:spacing w:val="0"/>
          <w:w w:val="100"/>
          <w:position w:val="0"/>
        </w:rPr>
        <w:t>项 具体会计准则、以及其后颁布的企业会计准则应用指南、企业会计准则解释以及其他相关规定（以下简称“企业会计准则”）。</w:t>
      </w:r>
    </w:p>
    <w:p>
      <w:pPr>
        <w:pStyle w:val="Style40"/>
        <w:keepNext/>
        <w:keepLines/>
        <w:widowControl w:val="0"/>
        <w:shd w:val="clear" w:color="auto" w:fill="auto"/>
        <w:tabs>
          <w:tab w:pos="370" w:val="left"/>
        </w:tabs>
        <w:bidi w:val="0"/>
        <w:spacing w:before="0" w:after="0" w:line="480" w:lineRule="auto"/>
        <w:ind w:left="0" w:right="0" w:firstLine="0"/>
        <w:jc w:val="left"/>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2</w:t>
      </w:r>
      <w:bookmarkEnd w:id="527"/>
      <w:r>
        <w:rPr>
          <w:color w:val="000000"/>
          <w:spacing w:val="0"/>
          <w:w w:val="100"/>
          <w:position w:val="0"/>
        </w:rPr>
        <w:t>、</w:t>
        <w:tab/>
        <w:t>遵循企业会计准则的声明</w:t>
      </w:r>
      <w:bookmarkEnd w:id="525"/>
      <w:bookmarkEnd w:id="526"/>
      <w:bookmarkEnd w:id="528"/>
    </w:p>
    <w:p>
      <w:pPr>
        <w:pStyle w:val="Style36"/>
        <w:keepNext w:val="0"/>
        <w:keepLines w:val="0"/>
        <w:widowControl w:val="0"/>
        <w:shd w:val="clear" w:color="auto" w:fill="auto"/>
        <w:bidi w:val="0"/>
        <w:spacing w:before="0" w:after="540" w:line="480" w:lineRule="exact"/>
        <w:ind w:left="0" w:right="0" w:firstLine="440"/>
        <w:jc w:val="both"/>
      </w:pPr>
      <w:r>
        <w:rPr>
          <w:color w:val="000000"/>
          <w:spacing w:val="0"/>
          <w:w w:val="100"/>
          <w:position w:val="0"/>
        </w:rPr>
        <w:t>本公司编制的</w:t>
      </w:r>
      <w:r>
        <w:rPr>
          <w:color w:val="000000"/>
          <w:spacing w:val="0"/>
          <w:w w:val="100"/>
          <w:position w:val="0"/>
          <w:sz w:val="18"/>
          <w:szCs w:val="18"/>
        </w:rPr>
        <w:t>2013</w:t>
      </w:r>
      <w:r>
        <w:rPr>
          <w:color w:val="000000"/>
          <w:spacing w:val="0"/>
          <w:w w:val="100"/>
          <w:position w:val="0"/>
        </w:rPr>
        <w:t>年度财务报表符合企业会计准则的要求，真实、完整地反映了本公司的财务状况、经营成果和现金 流量等有关信息。</w:t>
      </w:r>
    </w:p>
    <w:p>
      <w:pPr>
        <w:pStyle w:val="Style40"/>
        <w:keepNext/>
        <w:keepLines/>
        <w:widowControl w:val="0"/>
        <w:shd w:val="clear" w:color="auto" w:fill="auto"/>
        <w:tabs>
          <w:tab w:pos="370" w:val="left"/>
        </w:tabs>
        <w:bidi w:val="0"/>
        <w:spacing w:before="0" w:after="0" w:line="480" w:lineRule="auto"/>
        <w:ind w:left="0" w:right="0" w:firstLine="0"/>
        <w:jc w:val="left"/>
      </w:pPr>
      <w:bookmarkStart w:id="529" w:name="bookmark529"/>
      <w:bookmarkStart w:id="530" w:name="bookmark530"/>
      <w:bookmarkStart w:id="531" w:name="bookmark531"/>
      <w:bookmarkStart w:id="532" w:name="bookmark532"/>
      <w:r>
        <w:rPr>
          <w:rFonts w:ascii="Times New Roman" w:eastAsia="Times New Roman" w:hAnsi="Times New Roman" w:cs="Times New Roman"/>
          <w:color w:val="000000"/>
          <w:spacing w:val="0"/>
          <w:w w:val="100"/>
          <w:position w:val="0"/>
        </w:rPr>
        <w:t>3</w:t>
      </w:r>
      <w:bookmarkEnd w:id="531"/>
      <w:r>
        <w:rPr>
          <w:color w:val="000000"/>
          <w:spacing w:val="0"/>
          <w:w w:val="100"/>
          <w:position w:val="0"/>
        </w:rPr>
        <w:t>、</w:t>
        <w:tab/>
        <w:t>会计期间</w:t>
      </w:r>
      <w:bookmarkEnd w:id="529"/>
      <w:bookmarkEnd w:id="530"/>
      <w:bookmarkEnd w:id="532"/>
    </w:p>
    <w:p>
      <w:pPr>
        <w:pStyle w:val="Style36"/>
        <w:keepNext w:val="0"/>
        <w:keepLines w:val="0"/>
        <w:widowControl w:val="0"/>
        <w:shd w:val="clear" w:color="auto" w:fill="auto"/>
        <w:bidi w:val="0"/>
        <w:spacing w:before="0" w:after="200" w:line="470" w:lineRule="exact"/>
        <w:ind w:left="0" w:right="0" w:firstLine="440"/>
        <w:jc w:val="left"/>
      </w:pPr>
      <w:r>
        <w:rPr>
          <w:color w:val="000000"/>
          <w:spacing w:val="0"/>
          <w:w w:val="100"/>
          <w:position w:val="0"/>
        </w:rPr>
        <w:t>公司会计年度为公历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21"/>
        <w:keepNext w:val="0"/>
        <w:keepLines w:val="0"/>
        <w:widowControl w:val="0"/>
        <w:shd w:val="clear" w:color="auto" w:fill="auto"/>
        <w:tabs>
          <w:tab w:pos="378" w:val="left"/>
        </w:tabs>
        <w:bidi w:val="0"/>
        <w:spacing w:before="0" w:after="260" w:line="240" w:lineRule="auto"/>
        <w:ind w:left="0" w:right="0" w:firstLine="0"/>
        <w:jc w:val="left"/>
        <w:rPr>
          <w:sz w:val="20"/>
          <w:szCs w:val="20"/>
        </w:rPr>
      </w:pPr>
      <w:bookmarkStart w:id="533" w:name="bookmark533"/>
      <w:r>
        <w:rPr>
          <w:rFonts w:ascii="Times New Roman" w:eastAsia="Times New Roman" w:hAnsi="Times New Roman" w:cs="Times New Roman"/>
          <w:color w:val="000000"/>
          <w:spacing w:val="0"/>
          <w:w w:val="100"/>
          <w:position w:val="0"/>
          <w:sz w:val="20"/>
          <w:szCs w:val="20"/>
        </w:rPr>
        <w:t>4</w:t>
      </w:r>
      <w:bookmarkEnd w:id="533"/>
      <w:r>
        <w:rPr>
          <w:color w:val="000000"/>
          <w:spacing w:val="0"/>
          <w:w w:val="100"/>
          <w:position w:val="0"/>
          <w:sz w:val="20"/>
          <w:szCs w:val="20"/>
        </w:rPr>
        <w:t>、</w:t>
        <w:tab/>
        <w:t>记账本位币</w:t>
      </w:r>
    </w:p>
    <w:p>
      <w:pPr>
        <w:pStyle w:val="Style36"/>
        <w:keepNext w:val="0"/>
        <w:keepLines w:val="0"/>
        <w:widowControl w:val="0"/>
        <w:shd w:val="clear" w:color="auto" w:fill="auto"/>
        <w:bidi w:val="0"/>
        <w:spacing w:before="0" w:after="520" w:line="472" w:lineRule="exact"/>
        <w:ind w:left="0" w:right="0" w:firstLine="440"/>
        <w:jc w:val="both"/>
      </w:pPr>
      <w:r>
        <w:rPr>
          <w:color w:val="000000"/>
          <w:spacing w:val="0"/>
          <w:w w:val="100"/>
          <w:position w:val="0"/>
        </w:rPr>
        <w:t>本公司以人民币为记账本位币。</w:t>
      </w:r>
    </w:p>
    <w:p>
      <w:pPr>
        <w:pStyle w:val="Style21"/>
        <w:keepNext w:val="0"/>
        <w:keepLines w:val="0"/>
        <w:widowControl w:val="0"/>
        <w:shd w:val="clear" w:color="auto" w:fill="auto"/>
        <w:tabs>
          <w:tab w:pos="378" w:val="left"/>
        </w:tabs>
        <w:bidi w:val="0"/>
        <w:spacing w:before="0" w:after="520" w:line="240" w:lineRule="auto"/>
        <w:ind w:left="0" w:right="0" w:firstLine="0"/>
        <w:jc w:val="left"/>
        <w:rPr>
          <w:sz w:val="20"/>
          <w:szCs w:val="20"/>
        </w:rPr>
      </w:pPr>
      <w:bookmarkStart w:id="534" w:name="bookmark534"/>
      <w:r>
        <w:rPr>
          <w:rFonts w:ascii="Times New Roman" w:eastAsia="Times New Roman" w:hAnsi="Times New Roman" w:cs="Times New Roman"/>
          <w:color w:val="000000"/>
          <w:spacing w:val="0"/>
          <w:w w:val="100"/>
          <w:position w:val="0"/>
          <w:sz w:val="20"/>
          <w:szCs w:val="20"/>
        </w:rPr>
        <w:t>5</w:t>
      </w:r>
      <w:bookmarkEnd w:id="534"/>
      <w:r>
        <w:rPr>
          <w:color w:val="000000"/>
          <w:spacing w:val="0"/>
          <w:w w:val="100"/>
          <w:position w:val="0"/>
          <w:sz w:val="20"/>
          <w:szCs w:val="20"/>
        </w:rPr>
        <w:t>、</w:t>
        <w:tab/>
        <w:t>同一控制下和非同一控制下企业合并的会计处理方法</w:t>
      </w:r>
    </w:p>
    <w:p>
      <w:pPr>
        <w:pStyle w:val="Style21"/>
        <w:keepNext w:val="0"/>
        <w:keepLines w:val="0"/>
        <w:widowControl w:val="0"/>
        <w:shd w:val="clear" w:color="auto" w:fill="auto"/>
        <w:tabs>
          <w:tab w:pos="493" w:val="left"/>
        </w:tabs>
        <w:bidi w:val="0"/>
        <w:spacing w:before="0" w:after="260" w:line="240" w:lineRule="auto"/>
        <w:ind w:left="0" w:right="0" w:firstLine="0"/>
        <w:jc w:val="left"/>
        <w:rPr>
          <w:sz w:val="20"/>
          <w:szCs w:val="20"/>
        </w:rPr>
      </w:pPr>
      <w:bookmarkStart w:id="535" w:name="bookmark535"/>
      <w:r>
        <w:rPr>
          <w:color w:val="000000"/>
          <w:spacing w:val="0"/>
          <w:w w:val="100"/>
          <w:position w:val="0"/>
          <w:sz w:val="20"/>
          <w:szCs w:val="20"/>
        </w:rPr>
        <w:t>（</w:t>
      </w:r>
      <w:bookmarkEnd w:id="535"/>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t>同一控制下企业合并</w:t>
      </w:r>
    </w:p>
    <w:p>
      <w:pPr>
        <w:pStyle w:val="Style36"/>
        <w:keepNext w:val="0"/>
        <w:keepLines w:val="0"/>
        <w:widowControl w:val="0"/>
        <w:shd w:val="clear" w:color="auto" w:fill="auto"/>
        <w:bidi w:val="0"/>
        <w:spacing w:before="0" w:after="520" w:line="468" w:lineRule="exact"/>
        <w:ind w:left="0" w:right="0" w:firstLine="440"/>
        <w:jc w:val="both"/>
      </w:pPr>
      <w:r>
        <w:rPr>
          <w:color w:val="000000"/>
          <w:spacing w:val="0"/>
          <w:w w:val="100"/>
          <w:position w:val="0"/>
        </w:rPr>
        <w:t>参与合并的企业在合并前后均受同一方或相同的多方最终控制且该控制并非暂时性的，为同一控制下的企业合并。合 并方在企业合并中取得的资产和负债，应当按照合并日在被合并方的账面价值计量。合并方取得的净资产账面价值与支付的 合并对价账面价值（或发行股份面值总额）的差额，应当调整资本公积；资本公积不足冲减的，调整留存收益。</w:t>
      </w:r>
    </w:p>
    <w:p>
      <w:pPr>
        <w:pStyle w:val="Style21"/>
        <w:keepNext w:val="0"/>
        <w:keepLines w:val="0"/>
        <w:widowControl w:val="0"/>
        <w:shd w:val="clear" w:color="auto" w:fill="auto"/>
        <w:tabs>
          <w:tab w:pos="493" w:val="left"/>
        </w:tabs>
        <w:bidi w:val="0"/>
        <w:spacing w:before="0" w:after="260" w:line="240" w:lineRule="auto"/>
        <w:ind w:left="0" w:right="0" w:firstLine="0"/>
        <w:jc w:val="left"/>
        <w:rPr>
          <w:sz w:val="20"/>
          <w:szCs w:val="20"/>
        </w:rPr>
      </w:pPr>
      <w:bookmarkStart w:id="536" w:name="bookmark536"/>
      <w:r>
        <w:rPr>
          <w:color w:val="000000"/>
          <w:spacing w:val="0"/>
          <w:w w:val="100"/>
          <w:position w:val="0"/>
          <w:sz w:val="20"/>
          <w:szCs w:val="20"/>
        </w:rPr>
        <w:t>（</w:t>
      </w:r>
      <w:bookmarkEnd w:id="536"/>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非同一控制下的企业合并</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参与合并的各方在合并前后不受同一方或相同的多方最终控制的，为非同一控制下的企业合并。购买方的合并成本为 购买方在购买日为取得对被购买方的控制权而付出的资产、发生或承担的负债以及发行的权益性证券的公允价值。</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购买方对合并成本大于合并中取得的被购买方可辨认净资产公允价值份额的差额，确认为商誉。购买方对合并成本小 于合并中取得的被购买方可辨认净资产公允价值份额的差额，计入当期损益。</w:t>
      </w:r>
    </w:p>
    <w:p>
      <w:pPr>
        <w:pStyle w:val="Style36"/>
        <w:keepNext w:val="0"/>
        <w:keepLines w:val="0"/>
        <w:widowControl w:val="0"/>
        <w:shd w:val="clear" w:color="auto" w:fill="auto"/>
        <w:bidi w:val="0"/>
        <w:spacing w:before="0" w:after="520" w:line="472" w:lineRule="exact"/>
        <w:ind w:left="0" w:right="0" w:firstLine="440"/>
        <w:jc w:val="both"/>
      </w:pPr>
      <w:r>
        <w:rPr>
          <w:color w:val="000000"/>
          <w:spacing w:val="0"/>
          <w:w w:val="100"/>
          <w:position w:val="0"/>
        </w:rPr>
        <w:t>购买方在购买日对作为企业合并对价付出的资产、发生或承担的负债应当按照公允价值计量，公允价值与其账面价值 的差额，计入当期损益。</w:t>
      </w:r>
    </w:p>
    <w:p>
      <w:pPr>
        <w:pStyle w:val="Style21"/>
        <w:keepNext w:val="0"/>
        <w:keepLines w:val="0"/>
        <w:widowControl w:val="0"/>
        <w:shd w:val="clear" w:color="auto" w:fill="auto"/>
        <w:tabs>
          <w:tab w:pos="378" w:val="left"/>
        </w:tabs>
        <w:bidi w:val="0"/>
        <w:spacing w:before="0" w:after="520" w:line="240" w:lineRule="auto"/>
        <w:ind w:left="0" w:right="0" w:firstLine="0"/>
        <w:jc w:val="left"/>
        <w:rPr>
          <w:sz w:val="20"/>
          <w:szCs w:val="20"/>
        </w:rPr>
      </w:pPr>
      <w:bookmarkStart w:id="537" w:name="bookmark537"/>
      <w:r>
        <w:rPr>
          <w:rFonts w:ascii="Times New Roman" w:eastAsia="Times New Roman" w:hAnsi="Times New Roman" w:cs="Times New Roman"/>
          <w:color w:val="000000"/>
          <w:spacing w:val="0"/>
          <w:w w:val="100"/>
          <w:position w:val="0"/>
          <w:sz w:val="20"/>
          <w:szCs w:val="20"/>
        </w:rPr>
        <w:t>6</w:t>
      </w:r>
      <w:bookmarkEnd w:id="537"/>
      <w:r>
        <w:rPr>
          <w:color w:val="000000"/>
          <w:spacing w:val="0"/>
          <w:w w:val="100"/>
          <w:position w:val="0"/>
          <w:sz w:val="20"/>
          <w:szCs w:val="20"/>
        </w:rPr>
        <w:t>、</w:t>
        <w:tab/>
        <w:t>分步处置股权至丧失控制权相关的具体会计政策</w:t>
      </w:r>
    </w:p>
    <w:p>
      <w:pPr>
        <w:pStyle w:val="Style21"/>
        <w:keepNext w:val="0"/>
        <w:keepLines w:val="0"/>
        <w:widowControl w:val="0"/>
        <w:shd w:val="clear" w:color="auto" w:fill="auto"/>
        <w:tabs>
          <w:tab w:pos="493" w:val="left"/>
        </w:tabs>
        <w:bidi w:val="0"/>
        <w:spacing w:before="0" w:after="520" w:line="240" w:lineRule="auto"/>
        <w:ind w:left="0" w:right="0" w:firstLine="0"/>
        <w:jc w:val="left"/>
        <w:rPr>
          <w:sz w:val="20"/>
          <w:szCs w:val="20"/>
        </w:rPr>
      </w:pPr>
      <w:bookmarkStart w:id="538" w:name="bookmark538"/>
      <w:r>
        <w:rPr>
          <w:color w:val="000000"/>
          <w:spacing w:val="0"/>
          <w:w w:val="100"/>
          <w:position w:val="0"/>
          <w:sz w:val="20"/>
          <w:szCs w:val="20"/>
        </w:rPr>
        <w:t>（</w:t>
      </w:r>
      <w:bookmarkEnd w:id="538"/>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的判断原则</w:t>
      </w:r>
    </w:p>
    <w:p>
      <w:pPr>
        <w:pStyle w:val="Style21"/>
        <w:keepNext w:val="0"/>
        <w:keepLines w:val="0"/>
        <w:widowControl w:val="0"/>
        <w:shd w:val="clear" w:color="auto" w:fill="auto"/>
        <w:tabs>
          <w:tab w:pos="493" w:val="left"/>
        </w:tabs>
        <w:bidi w:val="0"/>
        <w:spacing w:before="0" w:after="520" w:line="240" w:lineRule="auto"/>
        <w:ind w:left="0" w:right="0" w:firstLine="0"/>
        <w:jc w:val="left"/>
        <w:rPr>
          <w:sz w:val="20"/>
          <w:szCs w:val="20"/>
        </w:rPr>
      </w:pPr>
      <w:bookmarkStart w:id="539" w:name="bookmark539"/>
      <w:r>
        <w:rPr>
          <w:color w:val="000000"/>
          <w:spacing w:val="0"/>
          <w:w w:val="100"/>
          <w:position w:val="0"/>
          <w:sz w:val="20"/>
          <w:szCs w:val="20"/>
        </w:rPr>
        <w:t>（</w:t>
      </w:r>
      <w:bookmarkEnd w:id="539"/>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的会计处理方法</w:t>
      </w:r>
    </w:p>
    <w:p>
      <w:pPr>
        <w:pStyle w:val="Style21"/>
        <w:keepNext w:val="0"/>
        <w:keepLines w:val="0"/>
        <w:widowControl w:val="0"/>
        <w:shd w:val="clear" w:color="auto" w:fill="auto"/>
        <w:tabs>
          <w:tab w:pos="493" w:val="left"/>
        </w:tabs>
        <w:bidi w:val="0"/>
        <w:spacing w:before="0" w:after="520" w:line="240" w:lineRule="auto"/>
        <w:ind w:left="0" w:right="0" w:firstLine="0"/>
        <w:jc w:val="left"/>
        <w:rPr>
          <w:sz w:val="20"/>
          <w:szCs w:val="20"/>
        </w:rPr>
      </w:pPr>
      <w:bookmarkStart w:id="540" w:name="bookmark540"/>
      <w:r>
        <w:rPr>
          <w:color w:val="000000"/>
          <w:spacing w:val="0"/>
          <w:w w:val="100"/>
          <w:position w:val="0"/>
          <w:sz w:val="20"/>
          <w:szCs w:val="20"/>
        </w:rPr>
        <w:t>（</w:t>
      </w:r>
      <w:bookmarkEnd w:id="540"/>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非</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一揽子交易</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的会计处理方法</w:t>
      </w:r>
    </w:p>
    <w:p>
      <w:pPr>
        <w:pStyle w:val="Style21"/>
        <w:keepNext w:val="0"/>
        <w:keepLines w:val="0"/>
        <w:widowControl w:val="0"/>
        <w:shd w:val="clear" w:color="auto" w:fill="auto"/>
        <w:tabs>
          <w:tab w:pos="373" w:val="left"/>
        </w:tabs>
        <w:bidi w:val="0"/>
        <w:spacing w:before="0" w:after="520" w:line="240" w:lineRule="auto"/>
        <w:ind w:left="0" w:right="0" w:firstLine="0"/>
        <w:jc w:val="left"/>
        <w:rPr>
          <w:sz w:val="20"/>
          <w:szCs w:val="20"/>
        </w:rPr>
      </w:pPr>
      <w:bookmarkStart w:id="541" w:name="bookmark541"/>
      <w:r>
        <w:rPr>
          <w:rFonts w:ascii="Times New Roman" w:eastAsia="Times New Roman" w:hAnsi="Times New Roman" w:cs="Times New Roman"/>
          <w:color w:val="000000"/>
          <w:spacing w:val="0"/>
          <w:w w:val="100"/>
          <w:position w:val="0"/>
          <w:sz w:val="20"/>
          <w:szCs w:val="20"/>
        </w:rPr>
        <w:t>7</w:t>
      </w:r>
      <w:bookmarkEnd w:id="541"/>
      <w:r>
        <w:rPr>
          <w:color w:val="000000"/>
          <w:spacing w:val="0"/>
          <w:w w:val="100"/>
          <w:position w:val="0"/>
          <w:sz w:val="20"/>
          <w:szCs w:val="20"/>
        </w:rPr>
        <w:t>、</w:t>
        <w:tab/>
        <w:t>合并财务报表的编制方法</w:t>
      </w:r>
    </w:p>
    <w:p>
      <w:pPr>
        <w:pStyle w:val="Style21"/>
        <w:keepNext w:val="0"/>
        <w:keepLines w:val="0"/>
        <w:widowControl w:val="0"/>
        <w:shd w:val="clear" w:color="auto" w:fill="auto"/>
        <w:bidi w:val="0"/>
        <w:spacing w:before="0" w:after="260" w:line="240" w:lineRule="auto"/>
        <w:ind w:left="0" w:right="0" w:firstLine="0"/>
        <w:jc w:val="left"/>
        <w:rPr>
          <w:sz w:val="20"/>
          <w:szCs w:val="20"/>
        </w:rPr>
      </w:pPr>
      <w:bookmarkStart w:id="542" w:name="bookmark542"/>
      <w:r>
        <w:rPr>
          <w:color w:val="000000"/>
          <w:spacing w:val="0"/>
          <w:w w:val="100"/>
          <w:position w:val="0"/>
          <w:sz w:val="20"/>
          <w:szCs w:val="20"/>
        </w:rPr>
        <w:t>（</w:t>
      </w:r>
      <w:bookmarkEnd w:id="542"/>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）合并财务报表的编制方法</w:t>
      </w:r>
    </w:p>
    <w:p>
      <w:pPr>
        <w:pStyle w:val="Style36"/>
        <w:keepNext w:val="0"/>
        <w:keepLines w:val="0"/>
        <w:widowControl w:val="0"/>
        <w:shd w:val="clear" w:color="auto" w:fill="auto"/>
        <w:bidi w:val="0"/>
        <w:spacing w:before="0" w:after="0" w:line="472" w:lineRule="exact"/>
        <w:ind w:left="0" w:right="0" w:firstLine="440"/>
        <w:jc w:val="both"/>
      </w:pPr>
      <w:r>
        <w:rPr>
          <w:color w:val="000000"/>
          <w:spacing w:val="0"/>
          <w:w w:val="100"/>
          <w:position w:val="0"/>
        </w:rPr>
        <w:t>合并财务报表按照</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2</w:t>
      </w:r>
      <w:r>
        <w:rPr>
          <w:color w:val="000000"/>
          <w:spacing w:val="0"/>
          <w:w w:val="100"/>
          <w:position w:val="0"/>
        </w:rPr>
        <w:t>月颁布的《企业会计准则第</w:t>
      </w:r>
      <w:r>
        <w:rPr>
          <w:color w:val="000000"/>
          <w:spacing w:val="0"/>
          <w:w w:val="100"/>
          <w:position w:val="0"/>
          <w:sz w:val="18"/>
          <w:szCs w:val="18"/>
        </w:rPr>
        <w:t>33</w:t>
      </w:r>
      <w:r>
        <w:rPr>
          <w:color w:val="000000"/>
          <w:spacing w:val="0"/>
          <w:w w:val="100"/>
          <w:position w:val="0"/>
        </w:rPr>
        <w:t xml:space="preserve">号一合并财务报表》执行。公司所控制的全部子公司及特殊目 </w:t>
      </w:r>
      <w:r>
        <w:rPr>
          <w:color w:val="000000"/>
          <w:spacing w:val="0"/>
          <w:w w:val="100"/>
          <w:position w:val="0"/>
        </w:rPr>
        <w:t>的主体均纳入合并财务报表的合并范围。从取得子公司的实际控制权之日起，公司开始将其予以合并；从丧失实际控制权之 日起停止合并。合并财务报表以母公司和纳入合并范围的子公司的个别财务报表为基础，根据其他有关资料为依据，按照权 益法调整对子公司的长期股权投资后，由母公司编制。</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集团内部所有重大往来余额、交易及未实现利润在合并财务报表编制时予以抵销。子公司的股东权益中不属于母公司 所拥有的部分作为少数股东权益在合并财务报表中股东权益项下单独列示。</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子公司与母公司采用的会计政策或会计期间不一致的，在编制合并财务报表时，按照母公司的会计政策或会计期间对 子公司财务报表进行必要的调整。</w:t>
      </w:r>
    </w:p>
    <w:p>
      <w:pPr>
        <w:pStyle w:val="Style36"/>
        <w:keepNext w:val="0"/>
        <w:keepLines w:val="0"/>
        <w:widowControl w:val="0"/>
        <w:shd w:val="clear" w:color="auto" w:fill="auto"/>
        <w:bidi w:val="0"/>
        <w:spacing w:before="0" w:after="540" w:line="468" w:lineRule="exact"/>
        <w:ind w:left="0" w:right="0" w:firstLine="440"/>
        <w:jc w:val="both"/>
      </w:pPr>
      <w:r>
        <w:rPr>
          <w:color w:val="000000"/>
          <w:spacing w:val="0"/>
          <w:w w:val="100"/>
          <w:position w:val="0"/>
        </w:rPr>
        <w:t>对于因非同一控制下企业合并取得的子公司，在编制合并财务报表时，以购买日可辨认净资产公允价值为基础对其个 别财务报表进行调整；对于因同一控制下企业合并取得的子公司，在编制合并财务报表时，视同该企业合并于报告期最早期 间的期初已经发生，从报告期最早期间的期初起将其资产、负债、经营成果和现金流量纳入合并财务报表，且其合并日前实 现的净利润在合并利润表中单列项目反映。</w:t>
      </w:r>
    </w:p>
    <w:p>
      <w:pPr>
        <w:pStyle w:val="Style40"/>
        <w:keepNext/>
        <w:keepLines/>
        <w:widowControl w:val="0"/>
        <w:shd w:val="clear" w:color="auto" w:fill="auto"/>
        <w:bidi w:val="0"/>
        <w:spacing w:before="0" w:after="540" w:line="240" w:lineRule="auto"/>
        <w:ind w:left="0" w:right="0" w:firstLine="0"/>
        <w:jc w:val="left"/>
      </w:pPr>
      <w:bookmarkStart w:id="543" w:name="bookmark543"/>
      <w:bookmarkStart w:id="544" w:name="bookmark544"/>
      <w:bookmarkStart w:id="545" w:name="bookmark545"/>
      <w:bookmarkStart w:id="546" w:name="bookmark546"/>
      <w:r>
        <w:rPr>
          <w:color w:val="000000"/>
          <w:spacing w:val="0"/>
          <w:w w:val="100"/>
          <w:position w:val="0"/>
        </w:rPr>
        <w:t>（</w:t>
      </w:r>
      <w:bookmarkEnd w:id="545"/>
      <w:r>
        <w:rPr>
          <w:rFonts w:ascii="Times New Roman" w:eastAsia="Times New Roman" w:hAnsi="Times New Roman" w:cs="Times New Roman"/>
          <w:color w:val="000000"/>
          <w:spacing w:val="0"/>
          <w:w w:val="100"/>
          <w:position w:val="0"/>
        </w:rPr>
        <w:t>2</w:t>
      </w:r>
      <w:r>
        <w:rPr>
          <w:color w:val="000000"/>
          <w:spacing w:val="0"/>
          <w:w w:val="100"/>
          <w:position w:val="0"/>
        </w:rPr>
        <w:t>）对同一子公司的股权在连续两个会计年度买入再卖出，或卖出再买入的应披露相关的会计处理方法</w:t>
      </w:r>
      <w:bookmarkEnd w:id="543"/>
      <w:bookmarkEnd w:id="544"/>
      <w:bookmarkEnd w:id="546"/>
    </w:p>
    <w:p>
      <w:pPr>
        <w:pStyle w:val="Style40"/>
        <w:keepNext/>
        <w:keepLines/>
        <w:widowControl w:val="0"/>
        <w:shd w:val="clear" w:color="auto" w:fill="auto"/>
        <w:tabs>
          <w:tab w:pos="378" w:val="left"/>
        </w:tabs>
        <w:bidi w:val="0"/>
        <w:spacing w:before="0" w:after="280" w:line="240" w:lineRule="auto"/>
        <w:ind w:left="0" w:right="0" w:firstLine="0"/>
        <w:jc w:val="left"/>
      </w:pPr>
      <w:bookmarkStart w:id="543" w:name="bookmark543"/>
      <w:bookmarkStart w:id="544" w:name="bookmark544"/>
      <w:bookmarkStart w:id="547" w:name="bookmark547"/>
      <w:bookmarkStart w:id="548" w:name="bookmark548"/>
      <w:r>
        <w:rPr>
          <w:rFonts w:ascii="Times New Roman" w:eastAsia="Times New Roman" w:hAnsi="Times New Roman" w:cs="Times New Roman"/>
          <w:color w:val="000000"/>
          <w:spacing w:val="0"/>
          <w:w w:val="100"/>
          <w:position w:val="0"/>
        </w:rPr>
        <w:t>8</w:t>
      </w:r>
      <w:bookmarkEnd w:id="547"/>
      <w:r>
        <w:rPr>
          <w:color w:val="000000"/>
          <w:spacing w:val="0"/>
          <w:w w:val="100"/>
          <w:position w:val="0"/>
        </w:rPr>
        <w:t>、</w:t>
        <w:tab/>
        <w:t>现金及现金等价物的确定标准</w:t>
      </w:r>
      <w:bookmarkEnd w:id="543"/>
      <w:bookmarkEnd w:id="544"/>
      <w:bookmarkEnd w:id="548"/>
    </w:p>
    <w:p>
      <w:pPr>
        <w:pStyle w:val="Style36"/>
        <w:keepNext w:val="0"/>
        <w:keepLines w:val="0"/>
        <w:widowControl w:val="0"/>
        <w:shd w:val="clear" w:color="auto" w:fill="auto"/>
        <w:bidi w:val="0"/>
        <w:spacing w:before="0" w:after="540" w:line="475" w:lineRule="exact"/>
        <w:ind w:left="0" w:right="0" w:firstLine="440"/>
        <w:jc w:val="both"/>
      </w:pPr>
      <w:r>
        <w:rPr>
          <w:color w:val="000000"/>
          <w:spacing w:val="0"/>
          <w:w w:val="100"/>
          <w:position w:val="0"/>
        </w:rPr>
        <w:t>编制现金流量表时，现金是指库存现金及可随时用于支付的存款；现金等价物是指持有的期限短、流动性强、易于转 换为已知金额现金及价值变动风险很小的投资。</w:t>
      </w:r>
    </w:p>
    <w:p>
      <w:pPr>
        <w:pStyle w:val="Style40"/>
        <w:keepNext/>
        <w:keepLines/>
        <w:widowControl w:val="0"/>
        <w:shd w:val="clear" w:color="auto" w:fill="auto"/>
        <w:tabs>
          <w:tab w:pos="378" w:val="left"/>
        </w:tabs>
        <w:bidi w:val="0"/>
        <w:spacing w:before="0" w:after="54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9</w:t>
      </w:r>
      <w:bookmarkEnd w:id="551"/>
      <w:r>
        <w:rPr>
          <w:color w:val="000000"/>
          <w:spacing w:val="0"/>
          <w:w w:val="100"/>
          <w:position w:val="0"/>
        </w:rPr>
        <w:t>、</w:t>
        <w:tab/>
        <w:t>外币业务和外币报表折算</w:t>
      </w:r>
      <w:bookmarkEnd w:id="549"/>
      <w:bookmarkEnd w:id="550"/>
      <w:bookmarkEnd w:id="552"/>
    </w:p>
    <w:p>
      <w:pPr>
        <w:pStyle w:val="Style40"/>
        <w:keepNext/>
        <w:keepLines/>
        <w:widowControl w:val="0"/>
        <w:shd w:val="clear" w:color="auto" w:fill="auto"/>
        <w:tabs>
          <w:tab w:pos="493" w:val="left"/>
        </w:tabs>
        <w:bidi w:val="0"/>
        <w:spacing w:before="0" w:after="280" w:line="240" w:lineRule="auto"/>
        <w:ind w:left="0" w:right="0" w:firstLine="0"/>
        <w:jc w:val="left"/>
      </w:pPr>
      <w:bookmarkStart w:id="549" w:name="bookmark549"/>
      <w:bookmarkStart w:id="550" w:name="bookmark550"/>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color w:val="000000"/>
          <w:spacing w:val="0"/>
          <w:w w:val="100"/>
          <w:position w:val="0"/>
        </w:rPr>
        <w:t>1</w:t>
      </w:r>
      <w:r>
        <w:rPr>
          <w:color w:val="000000"/>
          <w:spacing w:val="0"/>
          <w:w w:val="100"/>
          <w:position w:val="0"/>
        </w:rPr>
        <w:t>）</w:t>
        <w:tab/>
        <w:t>外币业务</w:t>
      </w:r>
      <w:bookmarkEnd w:id="549"/>
      <w:bookmarkEnd w:id="550"/>
      <w:bookmarkEnd w:id="554"/>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公司外币交易按交易发生日的即期汇率（或近似汇率）将外币金额折算为人民币入账。</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资产负债表日，外卜币货币性项目采用资产负债表日的即期汇率折算为人民币；以公允价值计量的外币非货币性项目按 公允价值确定日的即期汇率折算为人民币；以历史成本计量的外币非货币性项目采用交易发生日的即期汇率折算为人民币。</w:t>
      </w:r>
    </w:p>
    <w:p>
      <w:pPr>
        <w:pStyle w:val="Style36"/>
        <w:keepNext w:val="0"/>
        <w:keepLines w:val="0"/>
        <w:widowControl w:val="0"/>
        <w:shd w:val="clear" w:color="auto" w:fill="auto"/>
        <w:bidi w:val="0"/>
        <w:spacing w:before="0" w:after="540" w:line="470" w:lineRule="exact"/>
        <w:ind w:left="0" w:right="0" w:firstLine="440"/>
        <w:jc w:val="both"/>
      </w:pPr>
      <w:r>
        <w:rPr>
          <w:color w:val="000000"/>
          <w:spacing w:val="0"/>
          <w:w w:val="100"/>
          <w:position w:val="0"/>
        </w:rPr>
        <w:t>除了为购建或生产符合资本化条件的资产而借入的外币专门借款本金及利息的汇兑差额按资本化的原则处理外，其余 情况下所产生的外币折算差额直接计入当期损益。货币兑换形成的折算差额，计入财务费用。</w:t>
      </w:r>
    </w:p>
    <w:p>
      <w:pPr>
        <w:pStyle w:val="Style40"/>
        <w:keepNext/>
        <w:keepLines/>
        <w:widowControl w:val="0"/>
        <w:shd w:val="clear" w:color="auto" w:fill="auto"/>
        <w:tabs>
          <w:tab w:pos="493" w:val="left"/>
        </w:tabs>
        <w:bidi w:val="0"/>
        <w:spacing w:before="0" w:after="280" w:line="240" w:lineRule="auto"/>
        <w:ind w:left="0" w:right="0" w:firstLine="0"/>
        <w:jc w:val="left"/>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2</w:t>
      </w:r>
      <w:r>
        <w:rPr>
          <w:color w:val="000000"/>
          <w:spacing w:val="0"/>
          <w:w w:val="100"/>
          <w:position w:val="0"/>
        </w:rPr>
        <w:t>）</w:t>
        <w:tab/>
        <w:t>外币财务报表的折算</w:t>
      </w:r>
      <w:bookmarkEnd w:id="555"/>
      <w:bookmarkEnd w:id="556"/>
      <w:bookmarkEnd w:id="558"/>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 xml:space="preserve">资产负债表中的资产和负债项目，采用资产负债表日的即期汇率折算；所有者权益项目除“未分配利润”项目外，其 </w:t>
      </w:r>
      <w:r>
        <w:rPr>
          <w:color w:val="000000"/>
          <w:spacing w:val="0"/>
          <w:w w:val="100"/>
          <w:position w:val="0"/>
        </w:rPr>
        <w:t>他项目采用发生时的即期汇率折算。</w:t>
      </w:r>
    </w:p>
    <w:p>
      <w:pPr>
        <w:pStyle w:val="Style3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利润表中的收入和费用项目，采用交易发生日的即期汇率（或近似汇率）折算。</w:t>
      </w:r>
    </w:p>
    <w:p>
      <w:pPr>
        <w:pStyle w:val="Style36"/>
        <w:keepNext w:val="0"/>
        <w:keepLines w:val="0"/>
        <w:widowControl w:val="0"/>
        <w:shd w:val="clear" w:color="auto" w:fill="auto"/>
        <w:bidi w:val="0"/>
        <w:spacing w:before="0" w:after="540" w:line="467" w:lineRule="exact"/>
        <w:ind w:left="0" w:right="0" w:firstLine="440"/>
        <w:jc w:val="left"/>
      </w:pPr>
      <w:r>
        <w:rPr>
          <w:color w:val="000000"/>
          <w:spacing w:val="0"/>
          <w:w w:val="100"/>
          <w:position w:val="0"/>
        </w:rPr>
        <w:t>上述折算产生的外币财务报表折算差额，在资产负债表所有者权益项目下单独列示。</w:t>
      </w:r>
    </w:p>
    <w:p>
      <w:pPr>
        <w:pStyle w:val="Style40"/>
        <w:keepNext/>
        <w:keepLines/>
        <w:widowControl w:val="0"/>
        <w:shd w:val="clear" w:color="auto" w:fill="auto"/>
        <w:bidi w:val="0"/>
        <w:spacing w:before="0" w:after="280" w:line="240" w:lineRule="auto"/>
        <w:ind w:left="0" w:right="0" w:firstLine="0"/>
        <w:jc w:val="left"/>
      </w:pPr>
      <w:bookmarkStart w:id="559" w:name="bookmark559"/>
      <w:bookmarkStart w:id="560" w:name="bookmark560"/>
      <w:bookmarkStart w:id="561" w:name="bookmark561"/>
      <w:bookmarkStart w:id="562" w:name="bookmark562"/>
      <w:r>
        <w:rPr>
          <w:rFonts w:ascii="Times New Roman" w:eastAsia="Times New Roman" w:hAnsi="Times New Roman" w:cs="Times New Roman"/>
          <w:color w:val="000000"/>
          <w:spacing w:val="0"/>
          <w:w w:val="100"/>
          <w:position w:val="0"/>
        </w:rPr>
        <w:t>1</w:t>
      </w:r>
      <w:bookmarkEnd w:id="561"/>
      <w:r>
        <w:rPr>
          <w:rFonts w:ascii="Times New Roman" w:eastAsia="Times New Roman" w:hAnsi="Times New Roman" w:cs="Times New Roman"/>
          <w:color w:val="000000"/>
          <w:spacing w:val="0"/>
          <w:w w:val="100"/>
          <w:position w:val="0"/>
        </w:rPr>
        <w:t>0</w:t>
      </w:r>
      <w:r>
        <w:rPr>
          <w:color w:val="000000"/>
          <w:spacing w:val="0"/>
          <w:w w:val="100"/>
          <w:position w:val="0"/>
        </w:rPr>
        <w:t>、金融工具</w:t>
      </w:r>
      <w:bookmarkEnd w:id="559"/>
      <w:bookmarkEnd w:id="560"/>
      <w:bookmarkEnd w:id="562"/>
    </w:p>
    <w:p>
      <w:pPr>
        <w:pStyle w:val="Style36"/>
        <w:keepNext w:val="0"/>
        <w:keepLines w:val="0"/>
        <w:widowControl w:val="0"/>
        <w:shd w:val="clear" w:color="auto" w:fill="auto"/>
        <w:bidi w:val="0"/>
        <w:spacing w:before="0" w:after="540" w:line="467" w:lineRule="exact"/>
        <w:ind w:left="0" w:right="0" w:firstLine="440"/>
        <w:jc w:val="left"/>
      </w:pPr>
      <w:r>
        <w:rPr>
          <w:color w:val="000000"/>
          <w:spacing w:val="0"/>
          <w:w w:val="100"/>
          <w:position w:val="0"/>
        </w:rPr>
        <w:t>金融工具分为金融资产与金融负债。</w:t>
      </w:r>
    </w:p>
    <w:p>
      <w:pPr>
        <w:pStyle w:val="Style40"/>
        <w:keepNext/>
        <w:keepLines/>
        <w:widowControl w:val="0"/>
        <w:shd w:val="clear" w:color="auto" w:fill="auto"/>
        <w:tabs>
          <w:tab w:pos="493" w:val="left"/>
        </w:tabs>
        <w:bidi w:val="0"/>
        <w:spacing w:before="0" w:after="280" w:line="240" w:lineRule="auto"/>
        <w:ind w:left="0" w:right="0" w:firstLine="0"/>
        <w:jc w:val="left"/>
      </w:pPr>
      <w:bookmarkStart w:id="563" w:name="bookmark563"/>
      <w:bookmarkStart w:id="564" w:name="bookmark564"/>
      <w:bookmarkStart w:id="565" w:name="bookmark565"/>
      <w:bookmarkStart w:id="566" w:name="bookmark566"/>
      <w:r>
        <w:rPr>
          <w:color w:val="000000"/>
          <w:spacing w:val="0"/>
          <w:w w:val="100"/>
          <w:position w:val="0"/>
        </w:rPr>
        <w:t>（</w:t>
      </w:r>
      <w:bookmarkEnd w:id="565"/>
      <w:r>
        <w:rPr>
          <w:rFonts w:ascii="Times New Roman" w:eastAsia="Times New Roman" w:hAnsi="Times New Roman" w:cs="Times New Roman"/>
          <w:color w:val="000000"/>
          <w:spacing w:val="0"/>
          <w:w w:val="100"/>
          <w:position w:val="0"/>
        </w:rPr>
        <w:t>1</w:t>
      </w:r>
      <w:r>
        <w:rPr>
          <w:color w:val="000000"/>
          <w:spacing w:val="0"/>
          <w:w w:val="100"/>
          <w:position w:val="0"/>
        </w:rPr>
        <w:t>）</w:t>
        <w:tab/>
        <w:t>金融工具的分类</w:t>
      </w:r>
      <w:bookmarkEnd w:id="563"/>
      <w:bookmarkEnd w:id="564"/>
      <w:bookmarkEnd w:id="566"/>
    </w:p>
    <w:p>
      <w:pPr>
        <w:pStyle w:val="Style3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金融资产于初始确认时分类为：以公允价值计量且其变动计入当期损益的金融资产、应收款项、可供出售金融资产和 持有至到期投资。金融资产的分类取决于公司对金融资产的持有意图和持有能力。</w:t>
      </w:r>
    </w:p>
    <w:p>
      <w:pPr>
        <w:pStyle w:val="Style36"/>
        <w:keepNext w:val="0"/>
        <w:keepLines w:val="0"/>
        <w:widowControl w:val="0"/>
        <w:shd w:val="clear" w:color="auto" w:fill="auto"/>
        <w:tabs>
          <w:tab w:pos="880" w:val="left"/>
        </w:tabs>
        <w:bidi w:val="0"/>
        <w:spacing w:before="0" w:after="0" w:line="467" w:lineRule="exact"/>
        <w:ind w:left="0" w:right="0" w:firstLine="440"/>
        <w:jc w:val="left"/>
      </w:pPr>
      <w:bookmarkStart w:id="567" w:name="bookmark567"/>
      <w:r>
        <w:rPr>
          <w:color w:val="000000"/>
          <w:spacing w:val="0"/>
          <w:w w:val="100"/>
          <w:position w:val="0"/>
          <w:sz w:val="18"/>
          <w:szCs w:val="18"/>
        </w:rPr>
        <w:t>（</w:t>
      </w:r>
      <w:bookmarkEnd w:id="567"/>
      <w:r>
        <w:rPr>
          <w:color w:val="000000"/>
          <w:spacing w:val="0"/>
          <w:w w:val="100"/>
          <w:position w:val="0"/>
          <w:sz w:val="18"/>
          <w:szCs w:val="18"/>
        </w:rPr>
        <w:t>1）</w:t>
        <w:tab/>
      </w:r>
      <w:r>
        <w:rPr>
          <w:color w:val="000000"/>
          <w:spacing w:val="0"/>
          <w:w w:val="100"/>
          <w:position w:val="0"/>
        </w:rPr>
        <w:t>以公允价值计量且其变动计入当期损益的金融资产</w:t>
      </w:r>
    </w:p>
    <w:p>
      <w:pPr>
        <w:pStyle w:val="Style3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以公允价值计量且其变动计入当期损益的金融资产包括持有目的为短期内出售的金融资产，该资产在资产负债表中以 交易性金融资产列示。</w:t>
      </w:r>
    </w:p>
    <w:p>
      <w:pPr>
        <w:pStyle w:val="Style36"/>
        <w:keepNext w:val="0"/>
        <w:keepLines w:val="0"/>
        <w:widowControl w:val="0"/>
        <w:shd w:val="clear" w:color="auto" w:fill="auto"/>
        <w:tabs>
          <w:tab w:pos="880" w:val="left"/>
        </w:tabs>
        <w:bidi w:val="0"/>
        <w:spacing w:before="0" w:after="0" w:line="467" w:lineRule="exact"/>
        <w:ind w:left="0" w:right="0" w:firstLine="440"/>
        <w:jc w:val="left"/>
      </w:pPr>
      <w:bookmarkStart w:id="568" w:name="bookmark568"/>
      <w:r>
        <w:rPr>
          <w:color w:val="000000"/>
          <w:spacing w:val="0"/>
          <w:w w:val="100"/>
          <w:position w:val="0"/>
          <w:sz w:val="18"/>
          <w:szCs w:val="18"/>
        </w:rPr>
        <w:t>（</w:t>
      </w:r>
      <w:bookmarkEnd w:id="568"/>
      <w:r>
        <w:rPr>
          <w:color w:val="000000"/>
          <w:spacing w:val="0"/>
          <w:w w:val="100"/>
          <w:position w:val="0"/>
          <w:sz w:val="18"/>
          <w:szCs w:val="18"/>
        </w:rPr>
        <w:t>2）</w:t>
        <w:tab/>
      </w:r>
      <w:r>
        <w:rPr>
          <w:color w:val="000000"/>
          <w:spacing w:val="0"/>
          <w:w w:val="100"/>
          <w:position w:val="0"/>
        </w:rPr>
        <w:t>应收款项</w:t>
      </w:r>
    </w:p>
    <w:p>
      <w:pPr>
        <w:pStyle w:val="Style3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应收款项是指在活跃市场中没有报价、回收金额固定或可确定的非衍生金融资产，包括应收账款和其他应收款等。</w:t>
      </w:r>
    </w:p>
    <w:p>
      <w:pPr>
        <w:pStyle w:val="Style36"/>
        <w:keepNext w:val="0"/>
        <w:keepLines w:val="0"/>
        <w:widowControl w:val="0"/>
        <w:shd w:val="clear" w:color="auto" w:fill="auto"/>
        <w:tabs>
          <w:tab w:pos="880" w:val="left"/>
        </w:tabs>
        <w:bidi w:val="0"/>
        <w:spacing w:before="0" w:after="0" w:line="467" w:lineRule="exact"/>
        <w:ind w:left="0" w:right="0" w:firstLine="440"/>
        <w:jc w:val="left"/>
      </w:pPr>
      <w:bookmarkStart w:id="569" w:name="bookmark569"/>
      <w:r>
        <w:rPr>
          <w:color w:val="000000"/>
          <w:spacing w:val="0"/>
          <w:w w:val="100"/>
          <w:position w:val="0"/>
          <w:sz w:val="18"/>
          <w:szCs w:val="18"/>
        </w:rPr>
        <w:t>（</w:t>
      </w:r>
      <w:bookmarkEnd w:id="569"/>
      <w:r>
        <w:rPr>
          <w:color w:val="000000"/>
          <w:spacing w:val="0"/>
          <w:w w:val="100"/>
          <w:position w:val="0"/>
          <w:sz w:val="18"/>
          <w:szCs w:val="18"/>
        </w:rPr>
        <w:t>3）</w:t>
        <w:tab/>
      </w:r>
      <w:r>
        <w:rPr>
          <w:color w:val="000000"/>
          <w:spacing w:val="0"/>
          <w:w w:val="100"/>
          <w:position w:val="0"/>
        </w:rPr>
        <w:t>可供出售金融资产</w:t>
      </w:r>
    </w:p>
    <w:p>
      <w:pPr>
        <w:pStyle w:val="Style3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可供出售金融资产包括初始确认时即被指定为可供出售的非衍生金融资产及未被划分为其他类的金融资产。</w:t>
      </w:r>
    </w:p>
    <w:p>
      <w:pPr>
        <w:pStyle w:val="Style36"/>
        <w:keepNext w:val="0"/>
        <w:keepLines w:val="0"/>
        <w:widowControl w:val="0"/>
        <w:shd w:val="clear" w:color="auto" w:fill="auto"/>
        <w:tabs>
          <w:tab w:pos="880" w:val="left"/>
        </w:tabs>
        <w:bidi w:val="0"/>
        <w:spacing w:before="0" w:after="0" w:line="467" w:lineRule="exact"/>
        <w:ind w:left="0" w:right="0" w:firstLine="440"/>
        <w:jc w:val="left"/>
      </w:pPr>
      <w:bookmarkStart w:id="570" w:name="bookmark570"/>
      <w:r>
        <w:rPr>
          <w:color w:val="000000"/>
          <w:spacing w:val="0"/>
          <w:w w:val="100"/>
          <w:position w:val="0"/>
          <w:sz w:val="18"/>
          <w:szCs w:val="18"/>
        </w:rPr>
        <w:t>（</w:t>
      </w:r>
      <w:bookmarkEnd w:id="570"/>
      <w:r>
        <w:rPr>
          <w:color w:val="000000"/>
          <w:spacing w:val="0"/>
          <w:w w:val="100"/>
          <w:position w:val="0"/>
          <w:sz w:val="18"/>
          <w:szCs w:val="18"/>
        </w:rPr>
        <w:t>4）</w:t>
        <w:tab/>
      </w:r>
      <w:r>
        <w:rPr>
          <w:color w:val="000000"/>
          <w:spacing w:val="0"/>
          <w:w w:val="100"/>
          <w:position w:val="0"/>
        </w:rPr>
        <w:t>持有至到期投资</w:t>
      </w:r>
    </w:p>
    <w:p>
      <w:pPr>
        <w:pStyle w:val="Style36"/>
        <w:keepNext w:val="0"/>
        <w:keepLines w:val="0"/>
        <w:widowControl w:val="0"/>
        <w:shd w:val="clear" w:color="auto" w:fill="auto"/>
        <w:bidi w:val="0"/>
        <w:spacing w:before="0" w:after="540" w:line="467" w:lineRule="exact"/>
        <w:ind w:left="0" w:right="0" w:firstLine="440"/>
        <w:jc w:val="left"/>
      </w:pPr>
      <w:r>
        <w:rPr>
          <w:color w:val="000000"/>
          <w:spacing w:val="0"/>
          <w:w w:val="100"/>
          <w:position w:val="0"/>
        </w:rPr>
        <w:t>持有至到期投资是指到期日固定、回收金额固定或可确定，且管理层有明确意图和能力持有至到期的非衍生金融资产。 自资产负债表日起</w:t>
      </w:r>
      <w:r>
        <w:rPr>
          <w:color w:val="000000"/>
          <w:spacing w:val="0"/>
          <w:w w:val="100"/>
          <w:position w:val="0"/>
          <w:sz w:val="18"/>
          <w:szCs w:val="18"/>
        </w:rPr>
        <w:t>12</w:t>
      </w:r>
      <w:r>
        <w:rPr>
          <w:color w:val="000000"/>
          <w:spacing w:val="0"/>
          <w:w w:val="100"/>
          <w:position w:val="0"/>
        </w:rPr>
        <w:t>个月内到期的持有至到期投资在资产负债表中列示为其他流动资产或一年内到期的非流动资产。</w:t>
      </w:r>
    </w:p>
    <w:p>
      <w:pPr>
        <w:pStyle w:val="Style40"/>
        <w:keepNext/>
        <w:keepLines/>
        <w:widowControl w:val="0"/>
        <w:shd w:val="clear" w:color="auto" w:fill="auto"/>
        <w:tabs>
          <w:tab w:pos="493" w:val="left"/>
        </w:tabs>
        <w:bidi w:val="0"/>
        <w:spacing w:before="0" w:after="280" w:line="240" w:lineRule="auto"/>
        <w:ind w:left="0" w:right="0" w:firstLine="0"/>
        <w:jc w:val="left"/>
      </w:pPr>
      <w:bookmarkStart w:id="571" w:name="bookmark571"/>
      <w:bookmarkStart w:id="572" w:name="bookmark572"/>
      <w:bookmarkStart w:id="573" w:name="bookmark573"/>
      <w:bookmarkStart w:id="574" w:name="bookmark574"/>
      <w:r>
        <w:rPr>
          <w:color w:val="000000"/>
          <w:spacing w:val="0"/>
          <w:w w:val="100"/>
          <w:position w:val="0"/>
        </w:rPr>
        <w:t>（</w:t>
      </w:r>
      <w:bookmarkEnd w:id="573"/>
      <w:r>
        <w:rPr>
          <w:rFonts w:ascii="Times New Roman" w:eastAsia="Times New Roman" w:hAnsi="Times New Roman" w:cs="Times New Roman"/>
          <w:color w:val="000000"/>
          <w:spacing w:val="0"/>
          <w:w w:val="100"/>
          <w:position w:val="0"/>
        </w:rPr>
        <w:t>2</w:t>
      </w:r>
      <w:r>
        <w:rPr>
          <w:color w:val="000000"/>
          <w:spacing w:val="0"/>
          <w:w w:val="100"/>
          <w:position w:val="0"/>
        </w:rPr>
        <w:t>）</w:t>
        <w:tab/>
        <w:t>金融工具的确认依据和计量方法</w:t>
      </w:r>
      <w:bookmarkEnd w:id="571"/>
      <w:bookmarkEnd w:id="572"/>
      <w:bookmarkEnd w:id="574"/>
    </w:p>
    <w:p>
      <w:pPr>
        <w:pStyle w:val="Style3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金融资产于公司成为金融工具合同的一方时，按公允价值在资产负债表内确认。</w:t>
      </w:r>
    </w:p>
    <w:p>
      <w:pPr>
        <w:pStyle w:val="Style36"/>
        <w:keepNext w:val="0"/>
        <w:keepLines w:val="0"/>
        <w:widowControl w:val="0"/>
        <w:shd w:val="clear" w:color="auto" w:fill="auto"/>
        <w:tabs>
          <w:tab w:pos="880" w:val="left"/>
        </w:tabs>
        <w:bidi w:val="0"/>
        <w:spacing w:before="0" w:after="0" w:line="466" w:lineRule="exact"/>
        <w:ind w:left="0" w:right="0" w:firstLine="440"/>
        <w:jc w:val="left"/>
      </w:pPr>
      <w:bookmarkStart w:id="575" w:name="bookmark575"/>
      <w:r>
        <w:rPr>
          <w:color w:val="000000"/>
          <w:spacing w:val="0"/>
          <w:w w:val="100"/>
          <w:position w:val="0"/>
          <w:sz w:val="18"/>
          <w:szCs w:val="18"/>
        </w:rPr>
        <w:t>（</w:t>
      </w:r>
      <w:bookmarkEnd w:id="575"/>
      <w:r>
        <w:rPr>
          <w:color w:val="000000"/>
          <w:spacing w:val="0"/>
          <w:w w:val="100"/>
          <w:position w:val="0"/>
          <w:sz w:val="18"/>
          <w:szCs w:val="18"/>
        </w:rPr>
        <w:t>1）</w:t>
        <w:tab/>
      </w:r>
      <w:r>
        <w:rPr>
          <w:color w:val="000000"/>
          <w:spacing w:val="0"/>
          <w:w w:val="100"/>
          <w:position w:val="0"/>
        </w:rPr>
        <w:t>以公允价值计量且其变动计入当期损益的金融资产</w:t>
      </w:r>
    </w:p>
    <w:p>
      <w:pPr>
        <w:pStyle w:val="Style3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取得时以公允价值（扣除已宣告但尚未发放的现金股利或已到付息期但尚未领取的债券利息）作为初始确认金额，相 关的交易费用计入当期损益。</w:t>
      </w:r>
    </w:p>
    <w:p>
      <w:pPr>
        <w:pStyle w:val="Style3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持有期间将取得的利息或现金股利确认为投资收益，期末将公允价值变动计入当期损益。</w:t>
      </w:r>
    </w:p>
    <w:p>
      <w:pPr>
        <w:pStyle w:val="Style36"/>
        <w:keepNext w:val="0"/>
        <w:keepLines w:val="0"/>
        <w:widowControl w:val="0"/>
        <w:shd w:val="clear" w:color="auto" w:fill="auto"/>
        <w:bidi w:val="0"/>
        <w:spacing w:before="0" w:after="0" w:line="466" w:lineRule="exact"/>
        <w:ind w:left="0" w:right="0" w:firstLine="440"/>
        <w:jc w:val="left"/>
      </w:pPr>
      <w:r>
        <w:rPr>
          <w:color w:val="000000"/>
          <w:spacing w:val="0"/>
          <w:w w:val="100"/>
          <w:position w:val="0"/>
        </w:rPr>
        <w:t>处置时，其公允价值与初始入账金额之间的差额确认为投资收益，同时结转公允价值变动损益。</w:t>
      </w:r>
    </w:p>
    <w:p>
      <w:pPr>
        <w:pStyle w:val="Style36"/>
        <w:keepNext w:val="0"/>
        <w:keepLines w:val="0"/>
        <w:widowControl w:val="0"/>
        <w:shd w:val="clear" w:color="auto" w:fill="auto"/>
        <w:tabs>
          <w:tab w:pos="880" w:val="left"/>
        </w:tabs>
        <w:bidi w:val="0"/>
        <w:spacing w:before="0" w:after="140" w:line="466" w:lineRule="exact"/>
        <w:ind w:left="0" w:right="0" w:firstLine="440"/>
        <w:jc w:val="left"/>
      </w:pPr>
      <w:bookmarkStart w:id="576" w:name="bookmark576"/>
      <w:r>
        <w:rPr>
          <w:color w:val="000000"/>
          <w:spacing w:val="0"/>
          <w:w w:val="100"/>
          <w:position w:val="0"/>
          <w:sz w:val="18"/>
          <w:szCs w:val="18"/>
        </w:rPr>
        <w:t>（</w:t>
      </w:r>
      <w:bookmarkEnd w:id="576"/>
      <w:r>
        <w:rPr>
          <w:color w:val="000000"/>
          <w:spacing w:val="0"/>
          <w:w w:val="100"/>
          <w:position w:val="0"/>
          <w:sz w:val="18"/>
          <w:szCs w:val="18"/>
        </w:rPr>
        <w:t>2）</w:t>
        <w:tab/>
      </w:r>
      <w:r>
        <w:rPr>
          <w:color w:val="000000"/>
          <w:spacing w:val="0"/>
          <w:w w:val="100"/>
          <w:position w:val="0"/>
        </w:rPr>
        <w:t>可供出售金融资产</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取得时按公允价值（扣除已宣告但尚未发放的现金股利或已到付息期但尚未领取的债券利息）和相关交易费用之和作 为初始确认金额。</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可供出售债务工具投资在持有期间按实际利率法计算利息，计入投资收益；可供出售权益工具投资的现金股利，于被 投资单位宣告发放股利时计入投资收益。除减值损失及外币可供出售金融资产形成的汇兑损益外，可供出售金融资产公允价 值变动计入资本公积（其他资本公积）。</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处置时，将取得的价款与该金融资产账面价值之间的差额，计入投资损益；同时，将原直接计入所有者权益的公允价 值变动累计额对应处置部分的金额转出，计入投资损益。</w:t>
      </w:r>
    </w:p>
    <w:p>
      <w:pPr>
        <w:pStyle w:val="Style36"/>
        <w:keepNext w:val="0"/>
        <w:keepLines w:val="0"/>
        <w:widowControl w:val="0"/>
        <w:shd w:val="clear" w:color="auto" w:fill="auto"/>
        <w:tabs>
          <w:tab w:pos="880" w:val="left"/>
        </w:tabs>
        <w:bidi w:val="0"/>
        <w:spacing w:before="0" w:after="0" w:line="467" w:lineRule="exact"/>
        <w:ind w:left="0" w:right="0" w:firstLine="440"/>
        <w:jc w:val="both"/>
      </w:pPr>
      <w:bookmarkStart w:id="577" w:name="bookmark577"/>
      <w:r>
        <w:rPr>
          <w:color w:val="000000"/>
          <w:spacing w:val="0"/>
          <w:w w:val="100"/>
          <w:position w:val="0"/>
          <w:sz w:val="18"/>
          <w:szCs w:val="18"/>
        </w:rPr>
        <w:t>（</w:t>
      </w:r>
      <w:bookmarkEnd w:id="577"/>
      <w:r>
        <w:rPr>
          <w:color w:val="000000"/>
          <w:spacing w:val="0"/>
          <w:w w:val="100"/>
          <w:position w:val="0"/>
          <w:sz w:val="18"/>
          <w:szCs w:val="18"/>
        </w:rPr>
        <w:t>3）</w:t>
        <w:tab/>
      </w:r>
      <w:r>
        <w:rPr>
          <w:color w:val="000000"/>
          <w:spacing w:val="0"/>
          <w:w w:val="100"/>
          <w:position w:val="0"/>
        </w:rPr>
        <w:t>持有至到期投资</w:t>
      </w:r>
    </w:p>
    <w:p>
      <w:pPr>
        <w:pStyle w:val="Style3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取得时按公允价值（扣除已到付息期但尚未领取的债券利息）和相关交易费用之和作为初始确认金额。</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持有期间按照摊余成本和实际利率（如实际利率与票面利率差别较小的，按票面利率）计算确认利息收入，计入投资 收益。实际利率在取得时确定，在该预期存续期间或适用的更短期间内保持不变。</w:t>
      </w:r>
    </w:p>
    <w:p>
      <w:pPr>
        <w:pStyle w:val="Style3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处置时，将所取得价款与该投资账面价值之间的差额计入投资收益。</w:t>
      </w:r>
    </w:p>
    <w:p>
      <w:pPr>
        <w:pStyle w:val="Style36"/>
        <w:keepNext w:val="0"/>
        <w:keepLines w:val="0"/>
        <w:widowControl w:val="0"/>
        <w:shd w:val="clear" w:color="auto" w:fill="auto"/>
        <w:tabs>
          <w:tab w:pos="880" w:val="left"/>
        </w:tabs>
        <w:bidi w:val="0"/>
        <w:spacing w:before="0" w:after="0" w:line="467" w:lineRule="exact"/>
        <w:ind w:left="0" w:right="0" w:firstLine="440"/>
        <w:jc w:val="both"/>
      </w:pPr>
      <w:bookmarkStart w:id="578" w:name="bookmark578"/>
      <w:r>
        <w:rPr>
          <w:color w:val="000000"/>
          <w:spacing w:val="0"/>
          <w:w w:val="100"/>
          <w:position w:val="0"/>
          <w:sz w:val="18"/>
          <w:szCs w:val="18"/>
        </w:rPr>
        <w:t>（</w:t>
      </w:r>
      <w:bookmarkEnd w:id="578"/>
      <w:r>
        <w:rPr>
          <w:color w:val="000000"/>
          <w:spacing w:val="0"/>
          <w:w w:val="100"/>
          <w:position w:val="0"/>
          <w:sz w:val="18"/>
          <w:szCs w:val="18"/>
        </w:rPr>
        <w:t>4）</w:t>
        <w:tab/>
      </w:r>
      <w:r>
        <w:rPr>
          <w:color w:val="000000"/>
          <w:spacing w:val="0"/>
          <w:w w:val="100"/>
          <w:position w:val="0"/>
        </w:rPr>
        <w:t>应收款项</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应收款项包括对外销售商品或提供劳务形成的应收债权，以及所持有的其他企业无活跃市场报价的债务工具，包括应 收账款、应收票据、预付账款、其他应收款等。应收款项以向购货方应收的合同或协议价款作为初始确认金额。</w:t>
      </w:r>
    </w:p>
    <w:p>
      <w:pPr>
        <w:pStyle w:val="Style36"/>
        <w:keepNext w:val="0"/>
        <w:keepLines w:val="0"/>
        <w:widowControl w:val="0"/>
        <w:shd w:val="clear" w:color="auto" w:fill="auto"/>
        <w:bidi w:val="0"/>
        <w:spacing w:before="0" w:after="0" w:line="467" w:lineRule="exact"/>
        <w:ind w:left="0" w:right="0" w:firstLine="440"/>
        <w:jc w:val="both"/>
      </w:pPr>
      <w:r>
        <w:rPr>
          <w:color w:val="000000"/>
          <w:spacing w:val="0"/>
          <w:w w:val="100"/>
          <w:position w:val="0"/>
        </w:rPr>
        <w:t>应收款项采用实际利率法，按摊余成本进行后续计量。</w:t>
      </w:r>
    </w:p>
    <w:p>
      <w:pPr>
        <w:pStyle w:val="Style36"/>
        <w:keepNext w:val="0"/>
        <w:keepLines w:val="0"/>
        <w:widowControl w:val="0"/>
        <w:shd w:val="clear" w:color="auto" w:fill="auto"/>
        <w:bidi w:val="0"/>
        <w:spacing w:before="0" w:after="0" w:line="467" w:lineRule="exact"/>
        <w:ind w:left="0" w:right="0" w:firstLine="440"/>
        <w:jc w:val="left"/>
      </w:pPr>
      <w:r>
        <w:rPr>
          <w:color w:val="000000"/>
          <w:spacing w:val="0"/>
          <w:w w:val="100"/>
          <w:position w:val="0"/>
        </w:rPr>
        <w:t>收回或处置时，将取得的价款与该应收款项账面价值之间的差额计入当期损益。</w:t>
      </w:r>
    </w:p>
    <w:p>
      <w:pPr>
        <w:pStyle w:val="Style36"/>
        <w:keepNext w:val="0"/>
        <w:keepLines w:val="0"/>
        <w:widowControl w:val="0"/>
        <w:shd w:val="clear" w:color="auto" w:fill="auto"/>
        <w:bidi w:val="0"/>
        <w:spacing w:before="0" w:after="520" w:line="467" w:lineRule="exact"/>
        <w:ind w:left="0" w:right="0" w:firstLine="440"/>
        <w:jc w:val="both"/>
      </w:pPr>
      <w:r>
        <w:rPr>
          <w:color w:val="000000"/>
          <w:spacing w:val="0"/>
          <w:w w:val="100"/>
          <w:position w:val="0"/>
        </w:rPr>
        <w:t>对于有活跃市场报价的金融资产，采用活跃市场报价确定公允价值。对于无活跃市场报价的金融资产，采用未来现金 流量折现等估值方法确定公允价值。</w:t>
      </w:r>
    </w:p>
    <w:p>
      <w:pPr>
        <w:pStyle w:val="Style40"/>
        <w:keepNext/>
        <w:keepLines/>
        <w:widowControl w:val="0"/>
        <w:shd w:val="clear" w:color="auto" w:fill="auto"/>
        <w:bidi w:val="0"/>
        <w:spacing w:before="0" w:after="28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rPr>
        <w:t>（</w:t>
      </w:r>
      <w:bookmarkEnd w:id="581"/>
      <w:r>
        <w:rPr>
          <w:rFonts w:ascii="Times New Roman" w:eastAsia="Times New Roman" w:hAnsi="Times New Roman" w:cs="Times New Roman"/>
          <w:color w:val="000000"/>
          <w:spacing w:val="0"/>
          <w:w w:val="100"/>
          <w:position w:val="0"/>
        </w:rPr>
        <w:t>3</w:t>
      </w:r>
      <w:r>
        <w:rPr>
          <w:color w:val="000000"/>
          <w:spacing w:val="0"/>
          <w:w w:val="100"/>
          <w:position w:val="0"/>
        </w:rPr>
        <w:t>）金融资产转移的确认依据和计量方法</w:t>
      </w:r>
      <w:bookmarkEnd w:id="579"/>
      <w:bookmarkEnd w:id="580"/>
      <w:bookmarkEnd w:id="582"/>
    </w:p>
    <w:p>
      <w:pPr>
        <w:pStyle w:val="Style36"/>
        <w:keepNext w:val="0"/>
        <w:keepLines w:val="0"/>
        <w:widowControl w:val="0"/>
        <w:shd w:val="clear" w:color="auto" w:fill="auto"/>
        <w:bidi w:val="0"/>
        <w:spacing w:before="0" w:after="0" w:line="478" w:lineRule="exact"/>
        <w:ind w:left="0" w:right="0" w:firstLine="440"/>
        <w:jc w:val="both"/>
      </w:pPr>
      <w:r>
        <w:rPr>
          <w:color w:val="000000"/>
          <w:spacing w:val="0"/>
          <w:w w:val="100"/>
          <w:position w:val="0"/>
        </w:rPr>
        <w:t>当某项金融资产转移后，该金融资产收取现金流量的合同权利已终止或与该金融资产所有权上几乎所有的风险和报酬 已转移至转入方时，终止确认该金融资产。</w:t>
      </w:r>
    </w:p>
    <w:p>
      <w:pPr>
        <w:pStyle w:val="Style36"/>
        <w:keepNext w:val="0"/>
        <w:keepLines w:val="0"/>
        <w:widowControl w:val="0"/>
        <w:shd w:val="clear" w:color="auto" w:fill="auto"/>
        <w:bidi w:val="0"/>
        <w:spacing w:before="0" w:after="0" w:line="478" w:lineRule="exact"/>
        <w:ind w:left="0" w:right="0" w:firstLine="440"/>
        <w:jc w:val="left"/>
      </w:pPr>
      <w:r>
        <w:rPr>
          <w:color w:val="000000"/>
          <w:spacing w:val="0"/>
          <w:w w:val="100"/>
          <w:position w:val="0"/>
        </w:rPr>
        <w:t>金融资产整体转移满足终止确认条件的，将下列两项金额的差额计入当期损益：</w:t>
      </w:r>
    </w:p>
    <w:p>
      <w:pPr>
        <w:pStyle w:val="Style36"/>
        <w:keepNext w:val="0"/>
        <w:keepLines w:val="0"/>
        <w:widowControl w:val="0"/>
        <w:shd w:val="clear" w:color="auto" w:fill="auto"/>
        <w:tabs>
          <w:tab w:pos="880" w:val="left"/>
        </w:tabs>
        <w:bidi w:val="0"/>
        <w:spacing w:before="0" w:after="0" w:line="478" w:lineRule="exact"/>
        <w:ind w:left="0" w:right="0" w:firstLine="440"/>
        <w:jc w:val="left"/>
      </w:pPr>
      <w:bookmarkStart w:id="583" w:name="bookmark583"/>
      <w:r>
        <w:rPr>
          <w:color w:val="000000"/>
          <w:spacing w:val="0"/>
          <w:w w:val="100"/>
          <w:position w:val="0"/>
          <w:sz w:val="18"/>
          <w:szCs w:val="18"/>
        </w:rPr>
        <w:t>（</w:t>
      </w:r>
      <w:bookmarkEnd w:id="583"/>
      <w:r>
        <w:rPr>
          <w:color w:val="000000"/>
          <w:spacing w:val="0"/>
          <w:w w:val="100"/>
          <w:position w:val="0"/>
          <w:sz w:val="18"/>
          <w:szCs w:val="18"/>
        </w:rPr>
        <w:t>1）</w:t>
        <w:tab/>
      </w:r>
      <w:r>
        <w:rPr>
          <w:color w:val="000000"/>
          <w:spacing w:val="0"/>
          <w:w w:val="100"/>
          <w:position w:val="0"/>
        </w:rPr>
        <w:t>所转移金融资产的账面价值；</w:t>
      </w:r>
    </w:p>
    <w:p>
      <w:pPr>
        <w:pStyle w:val="Style36"/>
        <w:keepNext w:val="0"/>
        <w:keepLines w:val="0"/>
        <w:widowControl w:val="0"/>
        <w:shd w:val="clear" w:color="auto" w:fill="auto"/>
        <w:tabs>
          <w:tab w:pos="963" w:val="left"/>
        </w:tabs>
        <w:bidi w:val="0"/>
        <w:spacing w:before="0" w:after="0" w:line="478" w:lineRule="exact"/>
        <w:ind w:left="0" w:right="0" w:firstLine="440"/>
        <w:jc w:val="both"/>
      </w:pPr>
      <w:bookmarkStart w:id="584" w:name="bookmark584"/>
      <w:r>
        <w:rPr>
          <w:color w:val="000000"/>
          <w:spacing w:val="0"/>
          <w:w w:val="100"/>
          <w:position w:val="0"/>
          <w:sz w:val="18"/>
          <w:szCs w:val="18"/>
        </w:rPr>
        <w:t>（</w:t>
      </w:r>
      <w:bookmarkEnd w:id="584"/>
      <w:r>
        <w:rPr>
          <w:color w:val="000000"/>
          <w:spacing w:val="0"/>
          <w:w w:val="100"/>
          <w:position w:val="0"/>
          <w:sz w:val="18"/>
          <w:szCs w:val="18"/>
        </w:rPr>
        <w:t>2）</w:t>
        <w:tab/>
      </w:r>
      <w:r>
        <w:rPr>
          <w:color w:val="000000"/>
          <w:spacing w:val="0"/>
          <w:w w:val="100"/>
          <w:position w:val="0"/>
        </w:rPr>
        <w:t>因转移而收到的对价，与原直接计入所有者权益的公允价值变动累计额（涉及转移的金融资产为可供出售金融资 产的情形）之和。</w:t>
      </w:r>
    </w:p>
    <w:p>
      <w:pPr>
        <w:pStyle w:val="Style36"/>
        <w:keepNext w:val="0"/>
        <w:keepLines w:val="0"/>
        <w:widowControl w:val="0"/>
        <w:shd w:val="clear" w:color="auto" w:fill="auto"/>
        <w:bidi w:val="0"/>
        <w:spacing w:before="0" w:after="0" w:line="478" w:lineRule="exact"/>
        <w:ind w:left="0" w:right="0" w:firstLine="440"/>
        <w:jc w:val="both"/>
      </w:pPr>
      <w:r>
        <w:rPr>
          <w:color w:val="000000"/>
          <w:spacing w:val="0"/>
          <w:w w:val="100"/>
          <w:position w:val="0"/>
        </w:rPr>
        <w:t xml:space="preserve">金融资产部分转移满足终止确认条件的，将所转移金融资产整体的账面价值，在终止确认部分和未终止确认部分（在 此种情况下，所保留的服务资产应当视同未终止确认金融资产的一部分）之间，按照各自的相对公允价值进行分摊，并将下 </w:t>
      </w:r>
      <w:r>
        <w:rPr>
          <w:color w:val="000000"/>
          <w:spacing w:val="0"/>
          <w:w w:val="100"/>
          <w:position w:val="0"/>
        </w:rPr>
        <w:t>列两项金额的差额计入当期损益：</w:t>
      </w:r>
    </w:p>
    <w:p>
      <w:pPr>
        <w:pStyle w:val="Style36"/>
        <w:keepNext w:val="0"/>
        <w:keepLines w:val="0"/>
        <w:widowControl w:val="0"/>
        <w:shd w:val="clear" w:color="auto" w:fill="auto"/>
        <w:tabs>
          <w:tab w:pos="879" w:val="left"/>
        </w:tabs>
        <w:bidi w:val="0"/>
        <w:spacing w:before="0" w:after="0" w:line="466" w:lineRule="exact"/>
        <w:ind w:left="0" w:right="0" w:firstLine="440"/>
        <w:jc w:val="both"/>
      </w:pPr>
      <w:bookmarkStart w:id="585" w:name="bookmark585"/>
      <w:r>
        <w:rPr>
          <w:color w:val="000000"/>
          <w:spacing w:val="0"/>
          <w:w w:val="100"/>
          <w:position w:val="0"/>
          <w:sz w:val="18"/>
          <w:szCs w:val="18"/>
        </w:rPr>
        <w:t>（</w:t>
      </w:r>
      <w:bookmarkEnd w:id="585"/>
      <w:r>
        <w:rPr>
          <w:color w:val="000000"/>
          <w:spacing w:val="0"/>
          <w:w w:val="100"/>
          <w:position w:val="0"/>
          <w:sz w:val="18"/>
          <w:szCs w:val="18"/>
        </w:rPr>
        <w:t>1）</w:t>
        <w:tab/>
      </w:r>
      <w:r>
        <w:rPr>
          <w:color w:val="000000"/>
          <w:spacing w:val="0"/>
          <w:w w:val="100"/>
          <w:position w:val="0"/>
        </w:rPr>
        <w:t>终止确认部分的账面价值；</w:t>
      </w:r>
    </w:p>
    <w:p>
      <w:pPr>
        <w:pStyle w:val="Style36"/>
        <w:keepNext w:val="0"/>
        <w:keepLines w:val="0"/>
        <w:widowControl w:val="0"/>
        <w:shd w:val="clear" w:color="auto" w:fill="auto"/>
        <w:tabs>
          <w:tab w:pos="957" w:val="left"/>
        </w:tabs>
        <w:bidi w:val="0"/>
        <w:spacing w:before="0" w:after="0" w:line="480" w:lineRule="exact"/>
        <w:ind w:left="0" w:right="0" w:firstLine="440"/>
        <w:jc w:val="both"/>
      </w:pPr>
      <w:bookmarkStart w:id="586" w:name="bookmark586"/>
      <w:r>
        <w:rPr>
          <w:color w:val="000000"/>
          <w:spacing w:val="0"/>
          <w:w w:val="100"/>
          <w:position w:val="0"/>
          <w:sz w:val="18"/>
          <w:szCs w:val="18"/>
        </w:rPr>
        <w:t>（</w:t>
      </w:r>
      <w:bookmarkEnd w:id="586"/>
      <w:r>
        <w:rPr>
          <w:color w:val="000000"/>
          <w:spacing w:val="0"/>
          <w:w w:val="100"/>
          <w:position w:val="0"/>
          <w:sz w:val="18"/>
          <w:szCs w:val="18"/>
        </w:rPr>
        <w:t>2）</w:t>
        <w:tab/>
      </w:r>
      <w:r>
        <w:rPr>
          <w:color w:val="000000"/>
          <w:spacing w:val="0"/>
          <w:w w:val="100"/>
          <w:position w:val="0"/>
        </w:rPr>
        <w:t>终止确认部分的对价，与原直接计入所有者权益的公允价值变动累计额中对应终止确认部分的金额（涉及转移的 金融资产为可供出售金融资产的情形）之和。</w:t>
      </w:r>
    </w:p>
    <w:p>
      <w:pPr>
        <w:pStyle w:val="Style36"/>
        <w:keepNext w:val="0"/>
        <w:keepLines w:val="0"/>
        <w:widowControl w:val="0"/>
        <w:shd w:val="clear" w:color="auto" w:fill="auto"/>
        <w:bidi w:val="0"/>
        <w:spacing w:before="0" w:after="540" w:line="480"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40"/>
        <w:keepNext/>
        <w:keepLines/>
        <w:widowControl w:val="0"/>
        <w:shd w:val="clear" w:color="auto" w:fill="auto"/>
        <w:tabs>
          <w:tab w:pos="492" w:val="left"/>
        </w:tabs>
        <w:bidi w:val="0"/>
        <w:spacing w:before="0" w:after="280" w:line="240" w:lineRule="auto"/>
        <w:ind w:left="0" w:right="0" w:firstLine="0"/>
        <w:jc w:val="both"/>
      </w:pPr>
      <w:bookmarkStart w:id="587" w:name="bookmark587"/>
      <w:bookmarkStart w:id="588" w:name="bookmark588"/>
      <w:bookmarkStart w:id="589" w:name="bookmark589"/>
      <w:bookmarkStart w:id="590" w:name="bookmark590"/>
      <w:r>
        <w:rPr>
          <w:color w:val="000000"/>
          <w:spacing w:val="0"/>
          <w:w w:val="100"/>
          <w:position w:val="0"/>
        </w:rPr>
        <w:t>（</w:t>
      </w:r>
      <w:bookmarkEnd w:id="589"/>
      <w:r>
        <w:rPr>
          <w:rFonts w:ascii="Times New Roman" w:eastAsia="Times New Roman" w:hAnsi="Times New Roman" w:cs="Times New Roman"/>
          <w:color w:val="000000"/>
          <w:spacing w:val="0"/>
          <w:w w:val="100"/>
          <w:position w:val="0"/>
        </w:rPr>
        <w:t>4</w:t>
      </w:r>
      <w:r>
        <w:rPr>
          <w:color w:val="000000"/>
          <w:spacing w:val="0"/>
          <w:w w:val="100"/>
          <w:position w:val="0"/>
        </w:rPr>
        <w:t>）</w:t>
        <w:tab/>
        <w:t>金融负债终止确认条件</w:t>
      </w:r>
      <w:bookmarkEnd w:id="587"/>
      <w:bookmarkEnd w:id="588"/>
      <w:bookmarkEnd w:id="590"/>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金融负债的现时义务全部或部分已经解除的，才能终止确认该金融负债或其一部分。公司将用于偿付金融负债的资产 转入某个机构或设立信托，偿付债务的现时义务仍存在的，不应当终止确认该金融负债，也不能终止确认转出的资产。</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公司与债权人之间签订协议，以承担新金融负债方式替换现存金融负债，且新金融负债与现存金融负债的合同条款实 质上不同的，应当终止确认现存金融负债，并同时确认新金融负债。公司对现存金融负债全部或部分的合同条款作出实质性 修改的，应当终止确认现存金融负债或其一部分，同时将修改条款后的金融负债确认为一项新金融负债。</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金融负债全部或部分终止确认的，公司应当将终止确认部分的账面价值与支付的对价（包括转出的非现金资产或承担 的新金融负债）之间的差额，计入当期损益。</w:t>
      </w:r>
    </w:p>
    <w:p>
      <w:pPr>
        <w:pStyle w:val="Style36"/>
        <w:keepNext w:val="0"/>
        <w:keepLines w:val="0"/>
        <w:widowControl w:val="0"/>
        <w:shd w:val="clear" w:color="auto" w:fill="auto"/>
        <w:bidi w:val="0"/>
        <w:spacing w:before="0" w:after="540" w:line="466" w:lineRule="exact"/>
        <w:ind w:left="0" w:right="0" w:firstLine="440"/>
        <w:jc w:val="both"/>
      </w:pPr>
      <w:r>
        <w:rPr>
          <w:color w:val="000000"/>
          <w:spacing w:val="0"/>
          <w:w w:val="100"/>
          <w:position w:val="0"/>
        </w:rPr>
        <w:t>公司回购金融负债一部分的，应当在回购日按照继续确认部分和终止确认部分的相对公允价值，将该金融负债整体的 账面价值进行分配。分配给终止确认部分的账面价值与支付的对价（包括转出的非现金资产或承担的新金融负债）之间的差 额，计入当期损益。</w:t>
      </w:r>
    </w:p>
    <w:p>
      <w:pPr>
        <w:pStyle w:val="Style40"/>
        <w:keepNext/>
        <w:keepLines/>
        <w:widowControl w:val="0"/>
        <w:shd w:val="clear" w:color="auto" w:fill="auto"/>
        <w:tabs>
          <w:tab w:pos="492" w:val="left"/>
        </w:tabs>
        <w:bidi w:val="0"/>
        <w:spacing w:before="0" w:after="280" w:line="240" w:lineRule="auto"/>
        <w:ind w:left="0" w:right="0" w:firstLine="0"/>
        <w:jc w:val="both"/>
      </w:pPr>
      <w:bookmarkStart w:id="591" w:name="bookmark591"/>
      <w:bookmarkStart w:id="592" w:name="bookmark592"/>
      <w:bookmarkStart w:id="593" w:name="bookmark593"/>
      <w:bookmarkStart w:id="594" w:name="bookmark594"/>
      <w:r>
        <w:rPr>
          <w:color w:val="000000"/>
          <w:spacing w:val="0"/>
          <w:w w:val="100"/>
          <w:position w:val="0"/>
        </w:rPr>
        <w:t>（</w:t>
      </w:r>
      <w:bookmarkEnd w:id="593"/>
      <w:r>
        <w:rPr>
          <w:rFonts w:ascii="Times New Roman" w:eastAsia="Times New Roman" w:hAnsi="Times New Roman" w:cs="Times New Roman"/>
          <w:color w:val="000000"/>
          <w:spacing w:val="0"/>
          <w:w w:val="100"/>
          <w:position w:val="0"/>
        </w:rPr>
        <w:t>5</w:t>
      </w:r>
      <w:r>
        <w:rPr>
          <w:color w:val="000000"/>
          <w:spacing w:val="0"/>
          <w:w w:val="100"/>
          <w:position w:val="0"/>
        </w:rPr>
        <w:t>）</w:t>
        <w:tab/>
        <w:t>金融资产和金融负债公允价值的确定方法</w:t>
      </w:r>
      <w:bookmarkEnd w:id="591"/>
      <w:bookmarkEnd w:id="592"/>
      <w:bookmarkEnd w:id="594"/>
    </w:p>
    <w:p>
      <w:pPr>
        <w:pStyle w:val="Style36"/>
        <w:keepNext w:val="0"/>
        <w:keepLines w:val="0"/>
        <w:widowControl w:val="0"/>
        <w:shd w:val="clear" w:color="auto" w:fill="auto"/>
        <w:bidi w:val="0"/>
        <w:spacing w:before="0" w:after="540" w:line="466" w:lineRule="exact"/>
        <w:ind w:left="0" w:right="0" w:firstLine="440"/>
        <w:jc w:val="both"/>
      </w:pPr>
      <w:r>
        <w:rPr>
          <w:color w:val="000000"/>
          <w:spacing w:val="0"/>
          <w:w w:val="100"/>
          <w:position w:val="0"/>
        </w:rPr>
        <w:t>金融负债在初始确认时划分为以公允价值计量且其变动计入当期损益的金融负债和其他金融负债两类。以公允价值计 量且其变动计入当期损益的金融负债按公允价值计量，其他金融负债按摊余成本计量。</w:t>
      </w:r>
    </w:p>
    <w:p>
      <w:pPr>
        <w:pStyle w:val="Style40"/>
        <w:keepNext/>
        <w:keepLines/>
        <w:widowControl w:val="0"/>
        <w:shd w:val="clear" w:color="auto" w:fill="auto"/>
        <w:tabs>
          <w:tab w:pos="492" w:val="left"/>
        </w:tabs>
        <w:bidi w:val="0"/>
        <w:spacing w:before="0" w:after="280" w:line="240" w:lineRule="auto"/>
        <w:ind w:left="0" w:right="0" w:firstLine="0"/>
        <w:jc w:val="both"/>
      </w:pPr>
      <w:bookmarkStart w:id="595" w:name="bookmark595"/>
      <w:bookmarkStart w:id="596" w:name="bookmark596"/>
      <w:bookmarkStart w:id="597" w:name="bookmark597"/>
      <w:bookmarkStart w:id="598" w:name="bookmark598"/>
      <w:r>
        <w:rPr>
          <w:color w:val="000000"/>
          <w:spacing w:val="0"/>
          <w:w w:val="100"/>
          <w:position w:val="0"/>
        </w:rPr>
        <w:t>（</w:t>
      </w:r>
      <w:bookmarkEnd w:id="597"/>
      <w:r>
        <w:rPr>
          <w:rFonts w:ascii="Times New Roman" w:eastAsia="Times New Roman" w:hAnsi="Times New Roman" w:cs="Times New Roman"/>
          <w:color w:val="000000"/>
          <w:spacing w:val="0"/>
          <w:w w:val="100"/>
          <w:position w:val="0"/>
        </w:rPr>
        <w:t>6</w:t>
      </w:r>
      <w:r>
        <w:rPr>
          <w:color w:val="000000"/>
          <w:spacing w:val="0"/>
          <w:w w:val="100"/>
          <w:position w:val="0"/>
        </w:rPr>
        <w:t>）</w:t>
        <w:tab/>
        <w:t>金融资产（不含应收款项）减值测试方法、减值准备计提方法</w:t>
      </w:r>
      <w:bookmarkEnd w:id="595"/>
      <w:bookmarkEnd w:id="596"/>
      <w:bookmarkEnd w:id="598"/>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除以公允价值计量且其变动计入当期损益的金融资产外，公司于资产负债表日对金融资产的账面价值进行检查，如果 有客观证据表明某项金融资产发生减值的，计提减值准备。</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以摊余成本计量的金融资产发生减值时，按预计未来现金流量（不包括尚未发生的未来信用损失）现值低于账面价值 的差额，计提减值准备。如果有客观证据表明该金融资产价值已恢复，且客观上与确认该损失后发生的事项有关，原确认的 减值损失予以转回，计入当期损益。</w:t>
      </w:r>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 xml:space="preserve">当可供出售金融资产的公允价值发生较大幅度或非暂时性下降，原直接计入股东权益的因公允价值下降形成的累计损 </w:t>
      </w:r>
      <w:r>
        <w:rPr>
          <w:color w:val="000000"/>
          <w:spacing w:val="0"/>
          <w:w w:val="100"/>
          <w:position w:val="0"/>
        </w:rPr>
        <w:t>失计入减值损失。对已确认减值损失的可供出售债务工具投资，在期后公允价值上升且客观上与确认原减值损失后发生的事 项有关的，原确认的减值损失予以转回，计入当期损益。对已确认减值损失的可供出售权益工具投资，在期后公允价值上升 且客观上与确认原减值损失后发生的事项有关的，原确认的减值损失予以转回，直接计入股东权益。在活跃市场中没有报价 且其公允价值不能可靠计量的权益工具投资发生的减值损失，如果在以后期间价值得以恢复，也不予转回。</w:t>
      </w:r>
    </w:p>
    <w:p>
      <w:pPr>
        <w:pStyle w:val="Style36"/>
        <w:keepNext w:val="0"/>
        <w:keepLines w:val="0"/>
        <w:widowControl w:val="0"/>
        <w:shd w:val="clear" w:color="auto" w:fill="auto"/>
        <w:bidi w:val="0"/>
        <w:spacing w:before="0" w:after="540" w:line="468" w:lineRule="exact"/>
        <w:ind w:left="0" w:right="0"/>
        <w:jc w:val="left"/>
      </w:pPr>
      <w:r>
        <w:rPr>
          <w:color w:val="000000"/>
          <w:spacing w:val="0"/>
          <w:w w:val="100"/>
          <w:position w:val="0"/>
        </w:rPr>
        <w:t>各类可供出售金融资产减值的各项认定标准</w:t>
      </w:r>
    </w:p>
    <w:p>
      <w:pPr>
        <w:pStyle w:val="Style40"/>
        <w:keepNext/>
        <w:keepLines/>
        <w:widowControl w:val="0"/>
        <w:shd w:val="clear" w:color="auto" w:fill="auto"/>
        <w:bidi w:val="0"/>
        <w:spacing w:before="0" w:after="540" w:line="240" w:lineRule="auto"/>
        <w:ind w:left="0" w:right="0" w:firstLine="0"/>
        <w:jc w:val="left"/>
      </w:pPr>
      <w:bookmarkStart w:id="599" w:name="bookmark599"/>
      <w:bookmarkStart w:id="600" w:name="bookmark600"/>
      <w:bookmarkStart w:id="601" w:name="bookmark601"/>
      <w:bookmarkStart w:id="602" w:name="bookmark602"/>
      <w:r>
        <w:rPr>
          <w:color w:val="000000"/>
          <w:spacing w:val="0"/>
          <w:w w:val="100"/>
          <w:position w:val="0"/>
        </w:rPr>
        <w:t>（</w:t>
      </w:r>
      <w:bookmarkEnd w:id="601"/>
      <w:r>
        <w:rPr>
          <w:rFonts w:ascii="Times New Roman" w:eastAsia="Times New Roman" w:hAnsi="Times New Roman" w:cs="Times New Roman"/>
          <w:color w:val="000000"/>
          <w:spacing w:val="0"/>
          <w:w w:val="100"/>
          <w:position w:val="0"/>
        </w:rPr>
        <w:t>7</w:t>
      </w:r>
      <w:r>
        <w:rPr>
          <w:color w:val="000000"/>
          <w:spacing w:val="0"/>
          <w:w w:val="100"/>
          <w:position w:val="0"/>
        </w:rPr>
        <w:t>）将尚未到期的持有至到期投资重分类为可供出售金融资产的，说明持有意图或能力发生改变的依据</w:t>
      </w:r>
      <w:bookmarkEnd w:id="599"/>
      <w:bookmarkEnd w:id="600"/>
      <w:bookmarkEnd w:id="602"/>
    </w:p>
    <w:p>
      <w:pPr>
        <w:pStyle w:val="Style40"/>
        <w:keepNext/>
        <w:keepLines/>
        <w:widowControl w:val="0"/>
        <w:shd w:val="clear" w:color="auto" w:fill="auto"/>
        <w:bidi w:val="0"/>
        <w:spacing w:before="0" w:after="300" w:line="240" w:lineRule="auto"/>
        <w:ind w:left="0" w:right="0" w:firstLine="0"/>
        <w:jc w:val="left"/>
      </w:pPr>
      <w:bookmarkStart w:id="599" w:name="bookmark599"/>
      <w:bookmarkStart w:id="600" w:name="bookmark600"/>
      <w:bookmarkStart w:id="603" w:name="bookmark603"/>
      <w:bookmarkStart w:id="604" w:name="bookmark604"/>
      <w:r>
        <w:rPr>
          <w:rFonts w:ascii="Times New Roman" w:eastAsia="Times New Roman" w:hAnsi="Times New Roman" w:cs="Times New Roman"/>
          <w:color w:val="000000"/>
          <w:spacing w:val="0"/>
          <w:w w:val="100"/>
          <w:position w:val="0"/>
        </w:rPr>
        <w:t>1</w:t>
      </w:r>
      <w:bookmarkEnd w:id="603"/>
      <w:r>
        <w:rPr>
          <w:rFonts w:ascii="Times New Roman" w:eastAsia="Times New Roman" w:hAnsi="Times New Roman" w:cs="Times New Roman"/>
          <w:color w:val="000000"/>
          <w:spacing w:val="0"/>
          <w:w w:val="100"/>
          <w:position w:val="0"/>
        </w:rPr>
        <w:t>1</w:t>
      </w:r>
      <w:r>
        <w:rPr>
          <w:color w:val="000000"/>
          <w:spacing w:val="0"/>
          <w:w w:val="100"/>
          <w:position w:val="0"/>
        </w:rPr>
        <w:t>、应收款项坏账准备的确认标准和计提方法</w:t>
      </w:r>
      <w:bookmarkEnd w:id="599"/>
      <w:bookmarkEnd w:id="600"/>
      <w:bookmarkEnd w:id="604"/>
    </w:p>
    <w:p>
      <w:pPr>
        <w:pStyle w:val="Style36"/>
        <w:keepNext w:val="0"/>
        <w:keepLines w:val="0"/>
        <w:widowControl w:val="0"/>
        <w:shd w:val="clear" w:color="auto" w:fill="auto"/>
        <w:bidi w:val="0"/>
        <w:spacing w:before="0" w:after="780" w:line="467" w:lineRule="exact"/>
        <w:ind w:left="0" w:right="0" w:firstLine="440"/>
        <w:jc w:val="both"/>
      </w:pPr>
      <w:r>
        <w:rPr>
          <w:color w:val="000000"/>
          <w:spacing w:val="0"/>
          <w:w w:val="100"/>
          <w:position w:val="0"/>
        </w:rPr>
        <w:t>期末如果有客观证据表明应收款项发生减值，则将其账面价值减记至可收回金额，减记的金额确认为资产减值损失， 计入当期损益。可收回金额是通过对其未来现金流量（不包括尚未发生的信用损失）按原实际利率折现确定，并考虑相关担 保物的价值（扣除预计处置费用等）。原实际利率是初始确认该应收款项时计算确定的实际利率。短期应收款项的预计未来 现金流量与其现值相差很小，在确定相关减值损失时，不对其预计未来现金流量进行折现。</w:t>
      </w:r>
    </w:p>
    <w:p>
      <w:pPr>
        <w:pStyle w:val="Style40"/>
        <w:keepNext/>
        <w:keepLines/>
        <w:widowControl w:val="0"/>
        <w:shd w:val="clear" w:color="auto" w:fill="auto"/>
        <w:bidi w:val="0"/>
        <w:spacing w:before="0" w:after="300" w:line="240" w:lineRule="auto"/>
        <w:ind w:left="0" w:right="0" w:firstLine="140"/>
        <w:jc w:val="left"/>
      </w:pPr>
      <w:bookmarkStart w:id="605" w:name="bookmark605"/>
      <w:bookmarkStart w:id="606" w:name="bookmark606"/>
      <w:bookmarkStart w:id="607" w:name="bookmark607"/>
      <w:bookmarkStart w:id="608" w:name="bookmark608"/>
      <w:r>
        <w:rPr>
          <w:color w:val="000000"/>
          <w:spacing w:val="0"/>
          <w:w w:val="100"/>
          <w:position w:val="0"/>
        </w:rPr>
        <w:t>（</w:t>
      </w:r>
      <w:bookmarkEnd w:id="607"/>
      <w:r>
        <w:rPr>
          <w:rFonts w:ascii="Times New Roman" w:eastAsia="Times New Roman" w:hAnsi="Times New Roman" w:cs="Times New Roman"/>
          <w:color w:val="000000"/>
          <w:spacing w:val="0"/>
          <w:w w:val="100"/>
          <w:position w:val="0"/>
        </w:rPr>
        <w:t>1</w:t>
      </w:r>
      <w:r>
        <w:rPr>
          <w:color w:val="000000"/>
          <w:spacing w:val="0"/>
          <w:w w:val="100"/>
          <w:position w:val="0"/>
        </w:rPr>
        <w:t>）单项金额重大的应收款项坏账准备</w:t>
      </w:r>
      <w:bookmarkEnd w:id="605"/>
      <w:bookmarkEnd w:id="606"/>
      <w:bookmarkEnd w:id="608"/>
    </w:p>
    <w:tbl>
      <w:tblPr>
        <w:tblOverlap w:val="never"/>
        <w:jc w:val="center"/>
        <w:tblLayout w:type="fixed"/>
      </w:tblPr>
      <w:tblGrid>
        <w:gridCol w:w="5064"/>
        <w:gridCol w:w="4522"/>
      </w:tblGrid>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单项金额重大的判断依据或金额标准</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9" w:lineRule="exact"/>
              <w:ind w:left="0" w:right="0" w:firstLine="0"/>
              <w:jc w:val="left"/>
            </w:pPr>
            <w:r>
              <w:rPr>
                <w:color w:val="000000"/>
                <w:spacing w:val="0"/>
                <w:w w:val="100"/>
                <w:position w:val="0"/>
              </w:rPr>
              <w:t>本公司根据报告期主要客户合同额和应收款项金额的实 际情况，确定单项金额重大的应收款项标准：期末余额前 五名且大于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万元的应收账款、期末余额前五名且大于 </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万元的其他应收款。</w:t>
            </w:r>
          </w:p>
        </w:tc>
      </w:tr>
      <w:tr>
        <w:trPr>
          <w:trHeight w:val="1349"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单项金额重大并单项计提坏账准备的计提方法</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期末对于单项金额重大的应收款项（包括应收账款、其他 应收款）单独进行减值测试。如有客观证据表明其发生了 减值的，根据其未来现金流量现值低于其账面价值的差 额，确认减值损失，计提坏账准备。</w:t>
            </w:r>
          </w:p>
        </w:tc>
      </w:tr>
    </w:tbl>
    <w:p>
      <w:pPr>
        <w:widowControl w:val="0"/>
        <w:spacing w:after="299" w:line="1" w:lineRule="exact"/>
      </w:pPr>
    </w:p>
    <w:p>
      <w:pPr>
        <w:pStyle w:val="Style40"/>
        <w:keepNext/>
        <w:keepLines/>
        <w:widowControl w:val="0"/>
        <w:shd w:val="clear" w:color="auto" w:fill="auto"/>
        <w:bidi w:val="0"/>
        <w:spacing w:before="0" w:after="300" w:line="240" w:lineRule="auto"/>
        <w:ind w:left="0" w:right="0" w:firstLine="140"/>
        <w:jc w:val="left"/>
      </w:pPr>
      <w:bookmarkStart w:id="609" w:name="bookmark609"/>
      <w:bookmarkStart w:id="610" w:name="bookmark610"/>
      <w:bookmarkStart w:id="611" w:name="bookmark611"/>
      <w:bookmarkStart w:id="612" w:name="bookmark612"/>
      <w:r>
        <w:rPr>
          <w:rFonts w:ascii="Times New Roman" w:eastAsia="Times New Roman" w:hAnsi="Times New Roman" w:cs="Times New Roman"/>
          <w:color w:val="000000"/>
          <w:spacing w:val="0"/>
          <w:w w:val="100"/>
          <w:position w:val="0"/>
        </w:rPr>
        <w:t>（</w:t>
      </w:r>
      <w:bookmarkEnd w:id="611"/>
      <w:r>
        <w:rPr>
          <w:rFonts w:ascii="Times New Roman" w:eastAsia="Times New Roman" w:hAnsi="Times New Roman" w:cs="Times New Roman"/>
          <w:color w:val="000000"/>
          <w:spacing w:val="0"/>
          <w:w w:val="100"/>
          <w:position w:val="0"/>
        </w:rPr>
        <w:t>2</w:t>
      </w:r>
      <w:r>
        <w:rPr>
          <w:color w:val="000000"/>
          <w:spacing w:val="0"/>
          <w:w w:val="100"/>
          <w:position w:val="0"/>
        </w:rPr>
        <w:t>）按组合计提坏账准备的应收款项</w:t>
      </w:r>
      <w:bookmarkEnd w:id="609"/>
      <w:bookmarkEnd w:id="610"/>
      <w:bookmarkEnd w:id="612"/>
    </w:p>
    <w:tbl>
      <w:tblPr>
        <w:tblOverlap w:val="never"/>
        <w:jc w:val="center"/>
        <w:tblLayout w:type="fixed"/>
      </w:tblPr>
      <w:tblGrid>
        <w:gridCol w:w="2606"/>
        <w:gridCol w:w="2189"/>
        <w:gridCol w:w="479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按组合计提坏账准备的计</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提方法</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信用风险特征组合</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账龄分析法</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以账龄为信用风险组合的划分依据</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组合中，采用账龄分析法计提坏账准备的</w:t>
      </w:r>
    </w:p>
    <w:p>
      <w:pPr>
        <w:pStyle w:val="Style3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606"/>
        <w:gridCol w:w="2976"/>
        <w:gridCol w:w="400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应收账款计提比例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其他应收款计提比例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bl>
    <w:p>
      <w:pPr>
        <w:widowControl w:val="0"/>
        <w:spacing w:line="1" w:lineRule="exact"/>
      </w:pPr>
    </w:p>
    <w:tbl>
      <w:tblPr>
        <w:tblOverlap w:val="never"/>
        <w:jc w:val="center"/>
        <w:tblLayout w:type="fixed"/>
      </w:tblPr>
      <w:tblGrid>
        <w:gridCol w:w="2606"/>
        <w:gridCol w:w="2976"/>
        <w:gridCol w:w="4003"/>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620" w:right="0" w:firstLine="0"/>
              <w:jc w:val="left"/>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after="320" w:line="240" w:lineRule="auto"/>
        <w:ind w:left="0" w:right="0" w:firstLine="0"/>
        <w:jc w:val="left"/>
      </w:pPr>
      <w:bookmarkStart w:id="613" w:name="bookmark613"/>
      <w:bookmarkStart w:id="614" w:name="bookmark614"/>
      <w:bookmarkStart w:id="615" w:name="bookmark615"/>
      <w:bookmarkStart w:id="616" w:name="bookmark616"/>
      <w:r>
        <w:rPr>
          <w:color w:val="000000"/>
          <w:spacing w:val="0"/>
          <w:w w:val="100"/>
          <w:position w:val="0"/>
        </w:rPr>
        <w:t>（</w:t>
      </w:r>
      <w:bookmarkEnd w:id="615"/>
      <w:r>
        <w:rPr>
          <w:rFonts w:ascii="Times New Roman" w:eastAsia="Times New Roman" w:hAnsi="Times New Roman" w:cs="Times New Roman"/>
          <w:color w:val="000000"/>
          <w:spacing w:val="0"/>
          <w:w w:val="100"/>
          <w:position w:val="0"/>
        </w:rPr>
        <w:t>3</w:t>
      </w:r>
      <w:r>
        <w:rPr>
          <w:color w:val="000000"/>
          <w:spacing w:val="0"/>
          <w:w w:val="100"/>
          <w:position w:val="0"/>
        </w:rPr>
        <w:t>）单项金额虽不重大但单项计提坏账准备的应收账款</w:t>
      </w:r>
      <w:bookmarkEnd w:id="613"/>
      <w:bookmarkEnd w:id="614"/>
      <w:bookmarkEnd w:id="616"/>
    </w:p>
    <w:tbl>
      <w:tblPr>
        <w:tblOverlap w:val="never"/>
        <w:jc w:val="center"/>
        <w:tblLayout w:type="fixed"/>
      </w:tblPr>
      <w:tblGrid>
        <w:gridCol w:w="3365"/>
        <w:gridCol w:w="6221"/>
      </w:tblGrid>
      <w:tr>
        <w:trPr>
          <w:trHeight w:val="135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坏账准备的计提方法</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其他不重大应收款项（包括应收账款、其他应收款），与经单独测试后未减值的 应收款项一起按信用风险特征划分为若干组合，根据以前年度与之相同或相类 似的、具有类似信用风险特征的应收账款组合的实际损失率为基础，结合现时 情况确定本期各项组合计提坏账准备的比例，据此计算本期应计提的坏账准备。</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617" w:name="bookmark617"/>
      <w:bookmarkStart w:id="618" w:name="bookmark618"/>
      <w:bookmarkStart w:id="619" w:name="bookmark619"/>
      <w:r>
        <w:rPr>
          <w:rFonts w:ascii="Times New Roman" w:eastAsia="Times New Roman" w:hAnsi="Times New Roman" w:cs="Times New Roman"/>
          <w:color w:val="000000"/>
          <w:spacing w:val="0"/>
          <w:w w:val="100"/>
          <w:position w:val="0"/>
        </w:rPr>
        <w:t>12</w:t>
      </w:r>
      <w:r>
        <w:rPr>
          <w:color w:val="000000"/>
          <w:spacing w:val="0"/>
          <w:w w:val="100"/>
          <w:position w:val="0"/>
        </w:rPr>
        <w:t>、存货</w:t>
      </w:r>
      <w:bookmarkEnd w:id="617"/>
      <w:bookmarkEnd w:id="618"/>
      <w:bookmarkEnd w:id="619"/>
    </w:p>
    <w:p>
      <w:pPr>
        <w:pStyle w:val="Style40"/>
        <w:keepNext/>
        <w:keepLines/>
        <w:widowControl w:val="0"/>
        <w:shd w:val="clear" w:color="auto" w:fill="auto"/>
        <w:tabs>
          <w:tab w:pos="493" w:val="left"/>
        </w:tabs>
        <w:bidi w:val="0"/>
        <w:spacing w:before="0" w:after="200" w:line="240" w:lineRule="auto"/>
        <w:ind w:left="0" w:right="0" w:firstLine="0"/>
        <w:jc w:val="left"/>
      </w:pPr>
      <w:bookmarkStart w:id="617" w:name="bookmark617"/>
      <w:bookmarkStart w:id="618" w:name="bookmark618"/>
      <w:bookmarkStart w:id="620" w:name="bookmark620"/>
      <w:bookmarkStart w:id="621" w:name="bookmark621"/>
      <w:r>
        <w:rPr>
          <w:color w:val="000000"/>
          <w:spacing w:val="0"/>
          <w:w w:val="100"/>
          <w:position w:val="0"/>
        </w:rPr>
        <w:t>（</w:t>
      </w:r>
      <w:bookmarkEnd w:id="620"/>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617"/>
      <w:bookmarkEnd w:id="618"/>
      <w:bookmarkEnd w:id="621"/>
    </w:p>
    <w:p>
      <w:pPr>
        <w:pStyle w:val="Style36"/>
        <w:keepNext w:val="0"/>
        <w:keepLines w:val="0"/>
        <w:widowControl w:val="0"/>
        <w:shd w:val="clear" w:color="auto" w:fill="auto"/>
        <w:bidi w:val="0"/>
        <w:spacing w:before="0" w:after="460" w:line="471" w:lineRule="exact"/>
        <w:ind w:left="0" w:right="0" w:firstLine="440"/>
        <w:jc w:val="left"/>
      </w:pPr>
      <w:r>
        <w:rPr>
          <w:color w:val="000000"/>
          <w:spacing w:val="0"/>
          <w:w w:val="100"/>
          <w:position w:val="0"/>
        </w:rPr>
        <w:t>本公司存货分为原材料、库存商品、劳务成本、低值易耗品等。</w:t>
      </w:r>
    </w:p>
    <w:p>
      <w:pPr>
        <w:pStyle w:val="Style40"/>
        <w:keepNext/>
        <w:keepLines/>
        <w:widowControl w:val="0"/>
        <w:shd w:val="clear" w:color="auto" w:fill="auto"/>
        <w:tabs>
          <w:tab w:pos="493" w:val="left"/>
        </w:tabs>
        <w:bidi w:val="0"/>
        <w:spacing w:before="0" w:after="200" w:line="240" w:lineRule="auto"/>
        <w:ind w:left="0" w:right="0" w:firstLine="0"/>
        <w:jc w:val="left"/>
      </w:pPr>
      <w:bookmarkStart w:id="622" w:name="bookmark622"/>
      <w:bookmarkStart w:id="623" w:name="bookmark623"/>
      <w:bookmarkStart w:id="624" w:name="bookmark624"/>
      <w:bookmarkStart w:id="625" w:name="bookmark625"/>
      <w:r>
        <w:rPr>
          <w:color w:val="000000"/>
          <w:spacing w:val="0"/>
          <w:w w:val="100"/>
          <w:position w:val="0"/>
        </w:rPr>
        <w:t>（</w:t>
      </w:r>
      <w:bookmarkEnd w:id="624"/>
      <w:r>
        <w:rPr>
          <w:rFonts w:ascii="Times New Roman" w:eastAsia="Times New Roman" w:hAnsi="Times New Roman" w:cs="Times New Roman"/>
          <w:color w:val="000000"/>
          <w:spacing w:val="0"/>
          <w:w w:val="100"/>
          <w:position w:val="0"/>
        </w:rPr>
        <w:t>2</w:t>
      </w:r>
      <w:r>
        <w:rPr>
          <w:color w:val="000000"/>
          <w:spacing w:val="0"/>
          <w:w w:val="100"/>
          <w:position w:val="0"/>
        </w:rPr>
        <w:t>）</w:t>
        <w:tab/>
        <w:t>发出存货的计价方法</w:t>
      </w:r>
      <w:bookmarkEnd w:id="622"/>
      <w:bookmarkEnd w:id="623"/>
      <w:bookmarkEnd w:id="625"/>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计价方法：先进先出法</w:t>
      </w:r>
    </w:p>
    <w:p>
      <w:pPr>
        <w:pStyle w:val="Style36"/>
        <w:keepNext w:val="0"/>
        <w:keepLines w:val="0"/>
        <w:widowControl w:val="0"/>
        <w:shd w:val="clear" w:color="auto" w:fill="auto"/>
        <w:bidi w:val="0"/>
        <w:spacing w:before="0" w:after="460" w:line="471" w:lineRule="exact"/>
        <w:ind w:left="0" w:right="0" w:firstLine="440"/>
        <w:jc w:val="left"/>
      </w:pPr>
      <w:r>
        <w:rPr>
          <w:color w:val="000000"/>
          <w:spacing w:val="0"/>
          <w:w w:val="100"/>
          <w:position w:val="0"/>
        </w:rPr>
        <w:t>原材料、库存商品、劳务成本、低值易耗品等发出时采用先进先出法计价。</w:t>
      </w:r>
    </w:p>
    <w:p>
      <w:pPr>
        <w:pStyle w:val="Style40"/>
        <w:keepNext/>
        <w:keepLines/>
        <w:widowControl w:val="0"/>
        <w:shd w:val="clear" w:color="auto" w:fill="auto"/>
        <w:tabs>
          <w:tab w:pos="493" w:val="left"/>
        </w:tabs>
        <w:bidi w:val="0"/>
        <w:spacing w:before="0" w:after="200" w:line="240" w:lineRule="auto"/>
        <w:ind w:left="0" w:right="0" w:firstLine="0"/>
        <w:jc w:val="left"/>
      </w:pPr>
      <w:bookmarkStart w:id="626" w:name="bookmark626"/>
      <w:bookmarkStart w:id="627" w:name="bookmark627"/>
      <w:bookmarkStart w:id="628" w:name="bookmark628"/>
      <w:bookmarkStart w:id="629" w:name="bookmark629"/>
      <w:r>
        <w:rPr>
          <w:color w:val="000000"/>
          <w:spacing w:val="0"/>
          <w:w w:val="100"/>
          <w:position w:val="0"/>
        </w:rPr>
        <w:t>（</w:t>
      </w:r>
      <w:bookmarkEnd w:id="628"/>
      <w:r>
        <w:rPr>
          <w:rFonts w:ascii="Times New Roman" w:eastAsia="Times New Roman" w:hAnsi="Times New Roman" w:cs="Times New Roman"/>
          <w:color w:val="000000"/>
          <w:spacing w:val="0"/>
          <w:w w:val="100"/>
          <w:position w:val="0"/>
        </w:rPr>
        <w:t>3</w:t>
      </w:r>
      <w:r>
        <w:rPr>
          <w:color w:val="000000"/>
          <w:spacing w:val="0"/>
          <w:w w:val="100"/>
          <w:position w:val="0"/>
        </w:rPr>
        <w:t>）</w:t>
        <w:tab/>
        <w:t>存货可变现净值的确定依据及存货跌价准备的计提方法</w:t>
      </w:r>
      <w:bookmarkEnd w:id="626"/>
      <w:bookmarkEnd w:id="627"/>
      <w:bookmarkEnd w:id="629"/>
    </w:p>
    <w:p>
      <w:pPr>
        <w:pStyle w:val="Style36"/>
        <w:keepNext w:val="0"/>
        <w:keepLines w:val="0"/>
        <w:widowControl w:val="0"/>
        <w:shd w:val="clear" w:color="auto" w:fill="auto"/>
        <w:tabs>
          <w:tab w:pos="958" w:val="left"/>
        </w:tabs>
        <w:bidi w:val="0"/>
        <w:spacing w:before="0" w:after="0" w:line="471" w:lineRule="exact"/>
        <w:ind w:left="0" w:right="0" w:firstLine="440"/>
        <w:jc w:val="left"/>
      </w:pPr>
      <w:bookmarkStart w:id="630" w:name="bookmark630"/>
      <w:r>
        <w:rPr>
          <w:color w:val="000000"/>
          <w:spacing w:val="0"/>
          <w:w w:val="100"/>
          <w:position w:val="0"/>
          <w:sz w:val="18"/>
          <w:szCs w:val="18"/>
        </w:rPr>
        <w:t>（</w:t>
      </w:r>
      <w:bookmarkEnd w:id="630"/>
      <w:r>
        <w:rPr>
          <w:color w:val="000000"/>
          <w:spacing w:val="0"/>
          <w:w w:val="100"/>
          <w:position w:val="0"/>
          <w:sz w:val="18"/>
          <w:szCs w:val="18"/>
        </w:rPr>
        <w:t>1）</w:t>
        <w:tab/>
      </w:r>
      <w:r>
        <w:rPr>
          <w:color w:val="000000"/>
          <w:spacing w:val="0"/>
          <w:w w:val="100"/>
          <w:position w:val="0"/>
        </w:rPr>
        <w:t>本公司存货按照成本与可变现净值孰低计量。存货成本高于其可变现净值的，计提存货跌价准备。本公司通常按 照单个存货项目计提存货跌价准备，期末，以前减记存货价值的影响因素已经消失的，存货跌价准备在原已计提的金额内转 回。</w:t>
      </w:r>
    </w:p>
    <w:p>
      <w:pPr>
        <w:pStyle w:val="Style36"/>
        <w:keepNext w:val="0"/>
        <w:keepLines w:val="0"/>
        <w:widowControl w:val="0"/>
        <w:shd w:val="clear" w:color="auto" w:fill="auto"/>
        <w:tabs>
          <w:tab w:pos="958" w:val="left"/>
        </w:tabs>
        <w:bidi w:val="0"/>
        <w:spacing w:before="0" w:after="260" w:line="471" w:lineRule="exact"/>
        <w:ind w:left="0" w:right="0" w:firstLine="440"/>
        <w:jc w:val="left"/>
      </w:pPr>
      <w:bookmarkStart w:id="631" w:name="bookmark631"/>
      <w:r>
        <w:rPr>
          <w:color w:val="000000"/>
          <w:spacing w:val="0"/>
          <w:w w:val="100"/>
          <w:position w:val="0"/>
          <w:sz w:val="18"/>
          <w:szCs w:val="18"/>
        </w:rPr>
        <w:t>（</w:t>
      </w:r>
      <w:bookmarkEnd w:id="631"/>
      <w:r>
        <w:rPr>
          <w:color w:val="000000"/>
          <w:spacing w:val="0"/>
          <w:w w:val="100"/>
          <w:position w:val="0"/>
          <w:sz w:val="18"/>
          <w:szCs w:val="18"/>
        </w:rPr>
        <w:t>2）</w:t>
        <w:tab/>
      </w:r>
      <w:r>
        <w:rPr>
          <w:color w:val="000000"/>
          <w:spacing w:val="0"/>
          <w:w w:val="100"/>
          <w:position w:val="0"/>
        </w:rPr>
        <w:t>直接用于出售的存货，在正常生产经营过程中以该存货的估计售价减去估计的销售费用和相关税费后的金额确定 其可变现净值;需要经过加工的存货，在正常生产经营过程中以所生产的产成品的估计售价减去完工时估计将要发生的成本、 估计的销售费用和相关税费后的金额确定其可变现净值；资产负债表日，同一项目存货中一部分有合同价格约定、其他部分 不存在合同价格的，分别确定其可变现净值，并与其对应的成本进行比较，分别确定存货跌价准备的计提或转回的金额。</w:t>
      </w:r>
    </w:p>
    <w:p>
      <w:pPr>
        <w:pStyle w:val="Style40"/>
        <w:keepNext/>
        <w:keepLines/>
        <w:widowControl w:val="0"/>
        <w:shd w:val="clear" w:color="auto" w:fill="auto"/>
        <w:tabs>
          <w:tab w:pos="463" w:val="left"/>
        </w:tabs>
        <w:bidi w:val="0"/>
        <w:spacing w:before="0" w:after="180" w:line="240" w:lineRule="auto"/>
        <w:ind w:left="0" w:right="0" w:firstLine="0"/>
        <w:jc w:val="both"/>
      </w:pPr>
      <w:bookmarkStart w:id="632" w:name="bookmark632"/>
      <w:bookmarkStart w:id="633" w:name="bookmark633"/>
      <w:bookmarkStart w:id="634" w:name="bookmark634"/>
      <w:bookmarkStart w:id="635" w:name="bookmark635"/>
      <w:r>
        <w:rPr>
          <w:color w:val="000000"/>
          <w:spacing w:val="0"/>
          <w:w w:val="100"/>
          <w:position w:val="0"/>
        </w:rPr>
        <w:t>（</w:t>
      </w:r>
      <w:bookmarkEnd w:id="634"/>
      <w:r>
        <w:rPr>
          <w:rFonts w:ascii="Times New Roman" w:eastAsia="Times New Roman" w:hAnsi="Times New Roman" w:cs="Times New Roman"/>
          <w:color w:val="000000"/>
          <w:spacing w:val="0"/>
          <w:w w:val="100"/>
          <w:position w:val="0"/>
        </w:rPr>
        <w:t>4</w:t>
      </w:r>
      <w:r>
        <w:rPr>
          <w:color w:val="000000"/>
          <w:spacing w:val="0"/>
          <w:w w:val="100"/>
          <w:position w:val="0"/>
        </w:rPr>
        <w:t>）</w:t>
        <w:tab/>
        <w:t>存货的盘存制度</w:t>
      </w:r>
      <w:bookmarkEnd w:id="632"/>
      <w:bookmarkEnd w:id="633"/>
      <w:bookmarkEnd w:id="635"/>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盘存制度：永续盘存制</w:t>
      </w:r>
    </w:p>
    <w:p>
      <w:pPr>
        <w:pStyle w:val="Style36"/>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本公司存货盘存制度采用永续盘存制。</w:t>
      </w:r>
    </w:p>
    <w:p>
      <w:pPr>
        <w:pStyle w:val="Style40"/>
        <w:keepNext/>
        <w:keepLines/>
        <w:widowControl w:val="0"/>
        <w:shd w:val="clear" w:color="auto" w:fill="auto"/>
        <w:tabs>
          <w:tab w:pos="463" w:val="left"/>
        </w:tabs>
        <w:bidi w:val="0"/>
        <w:spacing w:before="0" w:after="18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rPr>
        <w:t>（</w:t>
      </w:r>
      <w:bookmarkEnd w:id="638"/>
      <w:r>
        <w:rPr>
          <w:rFonts w:ascii="Times New Roman" w:eastAsia="Times New Roman" w:hAnsi="Times New Roman" w:cs="Times New Roman"/>
          <w:color w:val="000000"/>
          <w:spacing w:val="0"/>
          <w:w w:val="100"/>
          <w:position w:val="0"/>
        </w:rPr>
        <w:t>5</w:t>
      </w:r>
      <w:r>
        <w:rPr>
          <w:color w:val="000000"/>
          <w:spacing w:val="0"/>
          <w:w w:val="100"/>
          <w:position w:val="0"/>
        </w:rPr>
        <w:t>）</w:t>
        <w:tab/>
        <w:t>低值易耗品和包装物的摊销方法</w:t>
      </w:r>
      <w:bookmarkEnd w:id="636"/>
      <w:bookmarkEnd w:id="637"/>
      <w:bookmarkEnd w:id="639"/>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低值易耗品</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摊销方法：一次摊销法</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低值易耗品领用时采用一次转销法摊销</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包装物</w:t>
      </w:r>
    </w:p>
    <w:p>
      <w:pPr>
        <w:pStyle w:val="Style36"/>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摊销方法：</w:t>
      </w:r>
    </w:p>
    <w:p>
      <w:pPr>
        <w:pStyle w:val="Style40"/>
        <w:keepNext/>
        <w:keepLines/>
        <w:widowControl w:val="0"/>
        <w:shd w:val="clear" w:color="auto" w:fill="auto"/>
        <w:bidi w:val="0"/>
        <w:spacing w:before="0" w:after="380" w:line="240" w:lineRule="auto"/>
        <w:ind w:left="0" w:right="0" w:firstLine="0"/>
        <w:jc w:val="both"/>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1</w:t>
      </w:r>
      <w:bookmarkEnd w:id="642"/>
      <w:r>
        <w:rPr>
          <w:rFonts w:ascii="Times New Roman" w:eastAsia="Times New Roman" w:hAnsi="Times New Roman" w:cs="Times New Roman"/>
          <w:color w:val="000000"/>
          <w:spacing w:val="0"/>
          <w:w w:val="100"/>
          <w:position w:val="0"/>
        </w:rPr>
        <w:t>3</w:t>
      </w:r>
      <w:r>
        <w:rPr>
          <w:color w:val="000000"/>
          <w:spacing w:val="0"/>
          <w:w w:val="100"/>
          <w:position w:val="0"/>
        </w:rPr>
        <w:t>、长期股权投资</w:t>
      </w:r>
      <w:bookmarkEnd w:id="640"/>
      <w:bookmarkEnd w:id="641"/>
      <w:bookmarkEnd w:id="643"/>
    </w:p>
    <w:p>
      <w:pPr>
        <w:pStyle w:val="Style40"/>
        <w:keepNext/>
        <w:keepLines/>
        <w:widowControl w:val="0"/>
        <w:shd w:val="clear" w:color="auto" w:fill="auto"/>
        <w:bidi w:val="0"/>
        <w:spacing w:before="0" w:after="180" w:line="240" w:lineRule="auto"/>
        <w:ind w:left="0" w:right="0" w:firstLine="0"/>
        <w:jc w:val="both"/>
      </w:pPr>
      <w:bookmarkStart w:id="640" w:name="bookmark640"/>
      <w:bookmarkStart w:id="641" w:name="bookmark641"/>
      <w:bookmarkStart w:id="644" w:name="bookmark644"/>
      <w:bookmarkStart w:id="645" w:name="bookmark645"/>
      <w:r>
        <w:rPr>
          <w:color w:val="000000"/>
          <w:spacing w:val="0"/>
          <w:w w:val="100"/>
          <w:position w:val="0"/>
        </w:rPr>
        <w:t>（</w:t>
      </w:r>
      <w:bookmarkEnd w:id="644"/>
      <w:r>
        <w:rPr>
          <w:rFonts w:ascii="Times New Roman" w:eastAsia="Times New Roman" w:hAnsi="Times New Roman" w:cs="Times New Roman"/>
          <w:color w:val="000000"/>
          <w:spacing w:val="0"/>
          <w:w w:val="100"/>
          <w:position w:val="0"/>
        </w:rPr>
        <w:t>1</w:t>
      </w:r>
      <w:r>
        <w:rPr>
          <w:color w:val="000000"/>
          <w:spacing w:val="0"/>
          <w:w w:val="100"/>
          <w:position w:val="0"/>
        </w:rPr>
        <w:t>）投资成本的确定</w:t>
      </w:r>
      <w:bookmarkEnd w:id="640"/>
      <w:bookmarkEnd w:id="641"/>
      <w:bookmarkEnd w:id="645"/>
    </w:p>
    <w:p>
      <w:pPr>
        <w:pStyle w:val="Style36"/>
        <w:keepNext w:val="0"/>
        <w:keepLines w:val="0"/>
        <w:widowControl w:val="0"/>
        <w:shd w:val="clear" w:color="auto" w:fill="auto"/>
        <w:bidi w:val="0"/>
        <w:spacing w:before="0" w:after="280" w:line="468" w:lineRule="exact"/>
        <w:ind w:left="0" w:right="0" w:firstLine="440"/>
        <w:jc w:val="both"/>
      </w:pPr>
      <w:bookmarkStart w:id="646" w:name="bookmark646"/>
      <w:r>
        <w:rPr>
          <w:color w:val="000000"/>
          <w:spacing w:val="0"/>
          <w:w w:val="100"/>
          <w:position w:val="0"/>
          <w:sz w:val="18"/>
          <w:szCs w:val="18"/>
        </w:rPr>
        <w:t>（</w:t>
      </w:r>
      <w:bookmarkEnd w:id="646"/>
      <w:r>
        <w:rPr>
          <w:color w:val="000000"/>
          <w:spacing w:val="0"/>
          <w:w w:val="100"/>
          <w:position w:val="0"/>
          <w:sz w:val="18"/>
          <w:szCs w:val="18"/>
        </w:rPr>
        <w:t>1）</w:t>
      </w:r>
      <w:r>
        <w:rPr>
          <w:color w:val="000000"/>
          <w:spacing w:val="0"/>
          <w:w w:val="100"/>
          <w:position w:val="0"/>
        </w:rPr>
        <w:t>企业合并形成的长期股权投资在同一控制下的企业合并中，公司以支付现金、转让非现金资产或承担债务方式以 及以发行权益性证券作为合并对价的，在合并日按照取得被合并方所有者权益账面价值的份额作为长期股权投资的初始投资 成本。长期股权投资初始投资成本与支付合并对价之间的差额，调整资本公积；资本公积不足冲减的，调整留存收益。合并 发生的各项直接相关费用，包括为进行合并而支付的审计费用、评估费用、法律服务费用等，于发生时计入当期损益。在非 同一控制下的企业合并中，公司在购买日按照《企业会计准则第</w:t>
      </w:r>
      <w:r>
        <w:rPr>
          <w:color w:val="000000"/>
          <w:spacing w:val="0"/>
          <w:w w:val="100"/>
          <w:position w:val="0"/>
          <w:sz w:val="18"/>
          <w:szCs w:val="18"/>
        </w:rPr>
        <w:t>20</w:t>
      </w:r>
      <w:r>
        <w:rPr>
          <w:color w:val="000000"/>
          <w:spacing w:val="0"/>
          <w:w w:val="100"/>
          <w:position w:val="0"/>
        </w:rPr>
        <w:t>号一企业合并》确定的合并成本作为长期股权投资的初 始投资成本。</w:t>
      </w:r>
      <w:r>
        <w:rPr>
          <w:color w:val="000000"/>
          <w:spacing w:val="0"/>
          <w:w w:val="100"/>
          <w:position w:val="0"/>
          <w:sz w:val="18"/>
          <w:szCs w:val="18"/>
        </w:rPr>
        <w:t>（2）</w:t>
      </w:r>
      <w:r>
        <w:rPr>
          <w:color w:val="000000"/>
          <w:spacing w:val="0"/>
          <w:w w:val="100"/>
          <w:position w:val="0"/>
        </w:rPr>
        <w:t>其他方式取得的长期股权投资以支付现金方式取得的长期股权投资，按照实际支付的购买价款作为初始 投资成本。以发行权益性证券取得的长期股权投资，按照发行权益性证券的公允价值作为初始投资成本。投资者投入的长期 股权投资，按照投资合同或协议约定的价值（扣除已宣告但尚未发放的现金股利或利润）作为初始投资成本，但合同或协议 约定价值不公允的除外。在非货币性资产交换具备商业实质和换入资产或换出资产的公允价值能够可靠计量的前提下，非货 币性资产交换换入的长期股权投资以换出资产的公允价值为基础确定其初始投资成本，除非有确凿证据表明换入资产的公允 价值更加可靠；不满足上述前提的非货币性资产交换，以换出资产的账面价值和应支付的相关税费作为换入长期股权投资的 初始投资成本。通过债务重组取得的长期股权投资，其初始投资成本按照公允价值为基础确定。公司能够对被投资单位施加 重大影响或共同控制的，初始投资成本大于投资时应享有被投资单位可辨认净资产公允价值份额的差额，不调整长期股权投 资的初始投资成本；初始投资成本小于投资时应享有被投资单位可辨认净资产公允价值份额的差额，计入当期损益。</w:t>
      </w:r>
    </w:p>
    <w:p>
      <w:pPr>
        <w:pStyle w:val="Style40"/>
        <w:keepNext/>
        <w:keepLines/>
        <w:widowControl w:val="0"/>
        <w:shd w:val="clear" w:color="auto" w:fill="auto"/>
        <w:tabs>
          <w:tab w:pos="433" w:val="left"/>
        </w:tabs>
        <w:bidi w:val="0"/>
        <w:spacing w:before="0" w:after="180" w:line="240" w:lineRule="auto"/>
        <w:ind w:left="0" w:right="0" w:firstLine="0"/>
        <w:jc w:val="left"/>
      </w:pPr>
      <w:bookmarkStart w:id="647" w:name="bookmark647"/>
      <w:bookmarkStart w:id="648" w:name="bookmark648"/>
      <w:bookmarkStart w:id="649" w:name="bookmark649"/>
      <w:bookmarkStart w:id="650" w:name="bookmark650"/>
      <w:r>
        <w:rPr>
          <w:color w:val="000000"/>
          <w:spacing w:val="0"/>
          <w:w w:val="100"/>
          <w:position w:val="0"/>
        </w:rPr>
        <w:t>（</w:t>
      </w:r>
      <w:bookmarkEnd w:id="649"/>
      <w:r>
        <w:rPr>
          <w:rFonts w:ascii="Times New Roman" w:eastAsia="Times New Roman" w:hAnsi="Times New Roman" w:cs="Times New Roman"/>
          <w:color w:val="000000"/>
          <w:spacing w:val="0"/>
          <w:w w:val="100"/>
          <w:position w:val="0"/>
        </w:rPr>
        <w:t>2</w:t>
      </w:r>
      <w:r>
        <w:rPr>
          <w:color w:val="000000"/>
          <w:spacing w:val="0"/>
          <w:w w:val="100"/>
          <w:position w:val="0"/>
        </w:rPr>
        <w:t>）</w:t>
        <w:tab/>
        <w:t>后续计量及损益确认</w:t>
      </w:r>
      <w:bookmarkEnd w:id="647"/>
      <w:bookmarkEnd w:id="648"/>
      <w:bookmarkEnd w:id="650"/>
    </w:p>
    <w:p>
      <w:pPr>
        <w:pStyle w:val="Style36"/>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公司对子公司的长期股权投资，采用成本法核算，编制合并财务报表时按照权益法进行调整。对被投资单位不具有共 同控制或重大影响，并且在活跃市场中没有报价、公允价值不能可靠计量的长期股权投资，采用成本法核算。对被投资单位 具有共同控制或重大影响的长期股权投资，采用权益法核算。成本法下公司确认投资收益，除取得投资时实际支付的价款或 对价中包含的已宣告但尚未发放的现金股利或利润外，按照享有被投资单位宣告发放的现金股利或利润确认投资收益，不再 划分是否属于投资前和投资后被投资单位实现的净利润。按照上述规定确认自被投资单位应分得的现金股利或利润后，考虑 长期股权投资是否发生减值。如出现长期股权投资的账面价值大于享有被投资单位净资产（包括相关商誉）账面价值的份额 等情况时，对长期股权投资进行减值测试，可收回金额低于长期股权投资账面价值的，计提减值准备。公司与联营企业及合 营企业之间发生的内部交易损益按照持股比例计算归属于公司的部分，应当予以抵销，在此基础上确认投资损益。公司与被 投资单位发生的内部交易损失，按照《企业会计准则第</w:t>
      </w:r>
      <w:r>
        <w:rPr>
          <w:color w:val="000000"/>
          <w:spacing w:val="0"/>
          <w:w w:val="100"/>
          <w:position w:val="0"/>
          <w:sz w:val="18"/>
          <w:szCs w:val="18"/>
        </w:rPr>
        <w:t>8</w:t>
      </w:r>
      <w:r>
        <w:rPr>
          <w:color w:val="000000"/>
          <w:spacing w:val="0"/>
          <w:w w:val="100"/>
          <w:position w:val="0"/>
        </w:rPr>
        <w:t>号一资产减值》等规定属于资产减值损失的，应当全额确认。权益 法下在公司确认应分担被投资单位发生的亏损时，按照以下顺序进行处理：首先，冲减长期股权投资的账面价值。其次，长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务确认预计负债，计入当期投资损失。被投资单位以后期间实现盈利的，公司在扣除未确认的亏损分担额后，按与上述相反 的顺序处理，减记已确认预计负债的账面余额、恢复其他实质上构成对被投资单位净投资的长期权益及长期股权投资的账面 价值，同时确认投资收益。被投资单位除净损益以外所有者权益其他变动的处理：对于被投资单位除净损益以外所有者权益 的其他变动，在持股比例不变的情况下，公司按照持股比例计算应享有或承担的部分，调整长期股权投资的账面价值，同时 增加或减少资本公积（其他资本公积）。</w:t>
      </w:r>
    </w:p>
    <w:p>
      <w:pPr>
        <w:pStyle w:val="Style40"/>
        <w:keepNext/>
        <w:keepLines/>
        <w:widowControl w:val="0"/>
        <w:shd w:val="clear" w:color="auto" w:fill="auto"/>
        <w:tabs>
          <w:tab w:pos="433" w:val="left"/>
        </w:tabs>
        <w:bidi w:val="0"/>
        <w:spacing w:before="0" w:after="180" w:line="240" w:lineRule="auto"/>
        <w:ind w:left="0" w:right="0" w:firstLine="0"/>
        <w:jc w:val="left"/>
      </w:pPr>
      <w:bookmarkStart w:id="651" w:name="bookmark651"/>
      <w:bookmarkStart w:id="652" w:name="bookmark652"/>
      <w:bookmarkStart w:id="653" w:name="bookmark653"/>
      <w:bookmarkStart w:id="654" w:name="bookmark654"/>
      <w:r>
        <w:rPr>
          <w:color w:val="000000"/>
          <w:spacing w:val="0"/>
          <w:w w:val="100"/>
          <w:position w:val="0"/>
        </w:rPr>
        <w:t>（</w:t>
      </w:r>
      <w:bookmarkEnd w:id="653"/>
      <w:r>
        <w:rPr>
          <w:rFonts w:ascii="Times New Roman" w:eastAsia="Times New Roman" w:hAnsi="Times New Roman" w:cs="Times New Roman"/>
          <w:color w:val="000000"/>
          <w:spacing w:val="0"/>
          <w:w w:val="100"/>
          <w:position w:val="0"/>
        </w:rPr>
        <w:t>3</w:t>
      </w:r>
      <w:r>
        <w:rPr>
          <w:color w:val="000000"/>
          <w:spacing w:val="0"/>
          <w:w w:val="100"/>
          <w:position w:val="0"/>
        </w:rPr>
        <w:t>）</w:t>
        <w:tab/>
        <w:t>确定对被投资单位具有共同控制、重大影响的依据</w:t>
      </w:r>
      <w:bookmarkEnd w:id="651"/>
      <w:bookmarkEnd w:id="652"/>
      <w:bookmarkEnd w:id="654"/>
    </w:p>
    <w:p>
      <w:pPr>
        <w:pStyle w:val="Style36"/>
        <w:keepNext w:val="0"/>
        <w:keepLines w:val="0"/>
        <w:widowControl w:val="0"/>
        <w:shd w:val="clear" w:color="auto" w:fill="auto"/>
        <w:bidi w:val="0"/>
        <w:spacing w:before="0" w:after="540" w:line="468" w:lineRule="exact"/>
        <w:ind w:left="0" w:right="0" w:firstLine="440"/>
        <w:jc w:val="both"/>
      </w:pPr>
      <w:r>
        <w:rPr>
          <w:color w:val="000000"/>
          <w:spacing w:val="0"/>
          <w:w w:val="100"/>
          <w:position w:val="0"/>
        </w:rPr>
        <w:t>按照合同约定对某项经济活动所共有的控制，仅在与该项经济活动相关的重要财务和经营决策需要分享控制权的投资 方一致同意时存在，则视为与其他方对被投资单位实施共同控制；对一个企业的财务和经营决策有参与决策的权力，但并不 能够控制或者与其他方一起共同控制这些政策的制定，则视为投资企业能够对被投资单位施加重大影响。</w:t>
      </w:r>
    </w:p>
    <w:p>
      <w:pPr>
        <w:pStyle w:val="Style40"/>
        <w:keepNext/>
        <w:keepLines/>
        <w:widowControl w:val="0"/>
        <w:shd w:val="clear" w:color="auto" w:fill="auto"/>
        <w:tabs>
          <w:tab w:pos="433" w:val="left"/>
        </w:tabs>
        <w:bidi w:val="0"/>
        <w:spacing w:before="0" w:after="240" w:line="240" w:lineRule="auto"/>
        <w:ind w:left="0" w:right="0" w:firstLine="0"/>
        <w:jc w:val="left"/>
      </w:pPr>
      <w:bookmarkStart w:id="655" w:name="bookmark655"/>
      <w:bookmarkStart w:id="656" w:name="bookmark656"/>
      <w:bookmarkStart w:id="657" w:name="bookmark657"/>
      <w:bookmarkStart w:id="658" w:name="bookmark658"/>
      <w:r>
        <w:rPr>
          <w:color w:val="000000"/>
          <w:spacing w:val="0"/>
          <w:w w:val="100"/>
          <w:position w:val="0"/>
        </w:rPr>
        <w:t>（</w:t>
      </w:r>
      <w:bookmarkEnd w:id="657"/>
      <w:r>
        <w:rPr>
          <w:rFonts w:ascii="Times New Roman" w:eastAsia="Times New Roman" w:hAnsi="Times New Roman" w:cs="Times New Roman"/>
          <w:color w:val="000000"/>
          <w:spacing w:val="0"/>
          <w:w w:val="100"/>
          <w:position w:val="0"/>
        </w:rPr>
        <w:t>4</w:t>
      </w:r>
      <w:r>
        <w:rPr>
          <w:color w:val="000000"/>
          <w:spacing w:val="0"/>
          <w:w w:val="100"/>
          <w:position w:val="0"/>
        </w:rPr>
        <w:t>）</w:t>
        <w:tab/>
        <w:t>减值测试方法及减值准备计提方法</w:t>
      </w:r>
      <w:bookmarkEnd w:id="655"/>
      <w:bookmarkEnd w:id="656"/>
      <w:bookmarkEnd w:id="658"/>
    </w:p>
    <w:p>
      <w:pPr>
        <w:pStyle w:val="Style36"/>
        <w:keepNext w:val="0"/>
        <w:keepLines w:val="0"/>
        <w:widowControl w:val="0"/>
        <w:shd w:val="clear" w:color="auto" w:fill="auto"/>
        <w:bidi w:val="0"/>
        <w:spacing w:before="0" w:after="360" w:line="470" w:lineRule="exact"/>
        <w:ind w:left="0" w:right="0" w:firstLine="440"/>
        <w:jc w:val="both"/>
      </w:pPr>
      <w:r>
        <w:rPr>
          <w:color w:val="000000"/>
          <w:spacing w:val="0"/>
          <w:w w:val="100"/>
          <w:position w:val="0"/>
        </w:rPr>
        <w:t>按成本法核算的、在活跃市场中没有报价、公允价值不能可靠计量的长期股权投资，其减值按照《企业会计准则第</w:t>
      </w:r>
      <w:r>
        <w:rPr>
          <w:color w:val="000000"/>
          <w:spacing w:val="0"/>
          <w:w w:val="100"/>
          <w:position w:val="0"/>
          <w:sz w:val="18"/>
          <w:szCs w:val="18"/>
        </w:rPr>
        <w:t xml:space="preserve">22 </w:t>
      </w:r>
      <w:r>
        <w:rPr>
          <w:color w:val="000000"/>
          <w:spacing w:val="0"/>
          <w:w w:val="100"/>
          <w:position w:val="0"/>
        </w:rPr>
        <w:t>号</w:t>
      </w:r>
      <w:r>
        <w:rPr>
          <w:color w:val="000000"/>
          <w:spacing w:val="0"/>
          <w:w w:val="100"/>
          <w:position w:val="0"/>
        </w:rPr>
        <w:t>一一</w:t>
      </w:r>
      <w:r>
        <w:rPr>
          <w:color w:val="000000"/>
          <w:spacing w:val="0"/>
          <w:w w:val="100"/>
          <w:position w:val="0"/>
        </w:rPr>
        <w:t>金融工具确认和计量》处理；其他长期股权投资，其减值按照《企业会计准则第</w:t>
      </w:r>
      <w:r>
        <w:rPr>
          <w:color w:val="000000"/>
          <w:spacing w:val="0"/>
          <w:w w:val="100"/>
          <w:position w:val="0"/>
          <w:sz w:val="18"/>
          <w:szCs w:val="18"/>
        </w:rPr>
        <w:t>8</w:t>
      </w:r>
      <w:r>
        <w:rPr>
          <w:color w:val="000000"/>
          <w:spacing w:val="0"/>
          <w:w w:val="100"/>
          <w:position w:val="0"/>
        </w:rPr>
        <w:t>号</w:t>
      </w:r>
      <w:r>
        <w:rPr>
          <w:color w:val="000000"/>
          <w:spacing w:val="0"/>
          <w:w w:val="100"/>
          <w:position w:val="0"/>
        </w:rPr>
        <w:t>一一</w:t>
      </w:r>
      <w:r>
        <w:rPr>
          <w:color w:val="000000"/>
          <w:spacing w:val="0"/>
          <w:w w:val="100"/>
          <w:position w:val="0"/>
        </w:rPr>
        <w:t>资产减值》处理。</w:t>
      </w:r>
    </w:p>
    <w:p>
      <w:pPr>
        <w:pStyle w:val="Style40"/>
        <w:keepNext/>
        <w:keepLines/>
        <w:widowControl w:val="0"/>
        <w:shd w:val="clear" w:color="auto" w:fill="auto"/>
        <w:tabs>
          <w:tab w:pos="474" w:val="left"/>
        </w:tabs>
        <w:bidi w:val="0"/>
        <w:spacing w:before="0" w:after="520" w:line="240" w:lineRule="auto"/>
        <w:ind w:left="0" w:right="0" w:firstLine="0"/>
        <w:jc w:val="both"/>
      </w:pPr>
      <w:bookmarkStart w:id="659" w:name="bookmark659"/>
      <w:bookmarkStart w:id="660" w:name="bookmark660"/>
      <w:bookmarkStart w:id="661" w:name="bookmark661"/>
      <w:bookmarkStart w:id="662" w:name="bookmark662"/>
      <w:r>
        <w:rPr>
          <w:rFonts w:ascii="Times New Roman" w:eastAsia="Times New Roman" w:hAnsi="Times New Roman" w:cs="Times New Roman"/>
          <w:color w:val="000000"/>
          <w:spacing w:val="0"/>
          <w:w w:val="100"/>
          <w:position w:val="0"/>
        </w:rPr>
        <w:t>1</w:t>
      </w:r>
      <w:bookmarkEnd w:id="661"/>
      <w:r>
        <w:rPr>
          <w:rFonts w:ascii="Times New Roman" w:eastAsia="Times New Roman" w:hAnsi="Times New Roman" w:cs="Times New Roman"/>
          <w:color w:val="000000"/>
          <w:spacing w:val="0"/>
          <w:w w:val="100"/>
          <w:position w:val="0"/>
        </w:rPr>
        <w:t>4</w:t>
      </w:r>
      <w:r>
        <w:rPr>
          <w:color w:val="000000"/>
          <w:spacing w:val="0"/>
          <w:w w:val="100"/>
          <w:position w:val="0"/>
        </w:rPr>
        <w:t>、</w:t>
        <w:tab/>
        <w:t>投资性房地产</w:t>
      </w:r>
      <w:bookmarkEnd w:id="659"/>
      <w:bookmarkEnd w:id="660"/>
      <w:bookmarkEnd w:id="662"/>
    </w:p>
    <w:p>
      <w:pPr>
        <w:pStyle w:val="Style40"/>
        <w:keepNext/>
        <w:keepLines/>
        <w:widowControl w:val="0"/>
        <w:shd w:val="clear" w:color="auto" w:fill="auto"/>
        <w:tabs>
          <w:tab w:pos="474" w:val="left"/>
        </w:tabs>
        <w:bidi w:val="0"/>
        <w:spacing w:before="0" w:after="520" w:line="240" w:lineRule="auto"/>
        <w:ind w:left="0" w:right="0" w:firstLine="0"/>
        <w:jc w:val="both"/>
      </w:pPr>
      <w:bookmarkStart w:id="659" w:name="bookmark659"/>
      <w:bookmarkStart w:id="660" w:name="bookmark660"/>
      <w:bookmarkStart w:id="663" w:name="bookmark663"/>
      <w:bookmarkStart w:id="664" w:name="bookmark664"/>
      <w:r>
        <w:rPr>
          <w:rFonts w:ascii="Times New Roman" w:eastAsia="Times New Roman" w:hAnsi="Times New Roman" w:cs="Times New Roman"/>
          <w:color w:val="000000"/>
          <w:spacing w:val="0"/>
          <w:w w:val="100"/>
          <w:position w:val="0"/>
        </w:rPr>
        <w:t>1</w:t>
      </w:r>
      <w:bookmarkEnd w:id="663"/>
      <w:r>
        <w:rPr>
          <w:rFonts w:ascii="Times New Roman" w:eastAsia="Times New Roman" w:hAnsi="Times New Roman" w:cs="Times New Roman"/>
          <w:color w:val="000000"/>
          <w:spacing w:val="0"/>
          <w:w w:val="100"/>
          <w:position w:val="0"/>
        </w:rPr>
        <w:t>5</w:t>
      </w:r>
      <w:r>
        <w:rPr>
          <w:color w:val="000000"/>
          <w:spacing w:val="0"/>
          <w:w w:val="100"/>
          <w:position w:val="0"/>
        </w:rPr>
        <w:t>、</w:t>
        <w:tab/>
        <w:t>固定资产</w:t>
      </w:r>
      <w:bookmarkEnd w:id="659"/>
      <w:bookmarkEnd w:id="660"/>
      <w:bookmarkEnd w:id="664"/>
    </w:p>
    <w:p>
      <w:pPr>
        <w:pStyle w:val="Style40"/>
        <w:keepNext/>
        <w:keepLines/>
        <w:widowControl w:val="0"/>
        <w:shd w:val="clear" w:color="auto" w:fill="auto"/>
        <w:tabs>
          <w:tab w:pos="493" w:val="left"/>
        </w:tabs>
        <w:bidi w:val="0"/>
        <w:spacing w:before="0" w:after="280" w:line="240" w:lineRule="auto"/>
        <w:ind w:left="0" w:right="0" w:firstLine="0"/>
        <w:jc w:val="both"/>
      </w:pPr>
      <w:bookmarkStart w:id="659" w:name="bookmark659"/>
      <w:bookmarkStart w:id="660" w:name="bookmark660"/>
      <w:bookmarkStart w:id="665" w:name="bookmark665"/>
      <w:bookmarkStart w:id="666" w:name="bookmark666"/>
      <w:r>
        <w:rPr>
          <w:color w:val="000000"/>
          <w:spacing w:val="0"/>
          <w:w w:val="100"/>
          <w:position w:val="0"/>
        </w:rPr>
        <w:t>（</w:t>
      </w:r>
      <w:bookmarkEnd w:id="665"/>
      <w:r>
        <w:rPr>
          <w:rFonts w:ascii="Times New Roman" w:eastAsia="Times New Roman" w:hAnsi="Times New Roman" w:cs="Times New Roman"/>
          <w:color w:val="000000"/>
          <w:spacing w:val="0"/>
          <w:w w:val="100"/>
          <w:position w:val="0"/>
        </w:rPr>
        <w:t>1</w:t>
      </w:r>
      <w:r>
        <w:rPr>
          <w:color w:val="000000"/>
          <w:spacing w:val="0"/>
          <w:w w:val="100"/>
          <w:position w:val="0"/>
        </w:rPr>
        <w:t>）</w:t>
        <w:tab/>
        <w:t>固定资产确认条件</w:t>
      </w:r>
      <w:bookmarkEnd w:id="659"/>
      <w:bookmarkEnd w:id="660"/>
      <w:bookmarkEnd w:id="666"/>
    </w:p>
    <w:p>
      <w:pPr>
        <w:pStyle w:val="Style36"/>
        <w:keepNext w:val="0"/>
        <w:keepLines w:val="0"/>
        <w:widowControl w:val="0"/>
        <w:shd w:val="clear" w:color="auto" w:fill="auto"/>
        <w:bidi w:val="0"/>
        <w:spacing w:before="0" w:after="520" w:line="461" w:lineRule="exact"/>
        <w:ind w:left="0" w:right="0" w:firstLine="440"/>
        <w:jc w:val="both"/>
      </w:pPr>
      <w:r>
        <w:rPr>
          <w:color w:val="000000"/>
          <w:spacing w:val="0"/>
          <w:w w:val="100"/>
          <w:position w:val="0"/>
        </w:rPr>
        <w:t>固定资产指为生产商品、提供劳务、出租或经营管理而持有，并且使用年限超过一年的有形资产。固定资产分类为： 房屋及建筑物、机器设备、电子设备及家具、运输设备、其他设备。固定资产在同时满足下列条件时予以确认：</w:t>
      </w:r>
      <w:r>
        <w:rPr>
          <w:color w:val="000000"/>
          <w:spacing w:val="0"/>
          <w:w w:val="100"/>
          <w:position w:val="0"/>
          <w:sz w:val="18"/>
          <w:szCs w:val="18"/>
        </w:rPr>
        <w:t>（1）</w:t>
      </w:r>
      <w:r>
        <w:rPr>
          <w:color w:val="000000"/>
          <w:spacing w:val="0"/>
          <w:w w:val="100"/>
          <w:position w:val="0"/>
        </w:rPr>
        <w:t>与该 固定资产有关的经济利益很可能流入企业；</w:t>
      </w:r>
      <w:r>
        <w:rPr>
          <w:color w:val="000000"/>
          <w:spacing w:val="0"/>
          <w:w w:val="100"/>
          <w:position w:val="0"/>
          <w:sz w:val="18"/>
          <w:szCs w:val="18"/>
        </w:rPr>
        <w:t>（2）</w:t>
      </w:r>
      <w:r>
        <w:rPr>
          <w:color w:val="000000"/>
          <w:spacing w:val="0"/>
          <w:w w:val="100"/>
          <w:position w:val="0"/>
        </w:rPr>
        <w:t>该固定资产的成本能够可靠地计量。</w:t>
      </w:r>
    </w:p>
    <w:p>
      <w:pPr>
        <w:pStyle w:val="Style40"/>
        <w:keepNext/>
        <w:keepLines/>
        <w:widowControl w:val="0"/>
        <w:shd w:val="clear" w:color="auto" w:fill="auto"/>
        <w:tabs>
          <w:tab w:pos="493" w:val="left"/>
        </w:tabs>
        <w:bidi w:val="0"/>
        <w:spacing w:before="0" w:after="280" w:line="240" w:lineRule="auto"/>
        <w:ind w:left="0" w:right="0" w:firstLine="0"/>
        <w:jc w:val="both"/>
      </w:pPr>
      <w:bookmarkStart w:id="667" w:name="bookmark667"/>
      <w:bookmarkStart w:id="668" w:name="bookmark668"/>
      <w:bookmarkStart w:id="669" w:name="bookmark669"/>
      <w:bookmarkStart w:id="670" w:name="bookmark670"/>
      <w:r>
        <w:rPr>
          <w:color w:val="000000"/>
          <w:spacing w:val="0"/>
          <w:w w:val="100"/>
          <w:position w:val="0"/>
        </w:rPr>
        <w:t>（</w:t>
      </w:r>
      <w:bookmarkEnd w:id="669"/>
      <w:r>
        <w:rPr>
          <w:rFonts w:ascii="Times New Roman" w:eastAsia="Times New Roman" w:hAnsi="Times New Roman" w:cs="Times New Roman"/>
          <w:color w:val="000000"/>
          <w:spacing w:val="0"/>
          <w:w w:val="100"/>
          <w:position w:val="0"/>
        </w:rPr>
        <w:t>2</w:t>
      </w:r>
      <w:r>
        <w:rPr>
          <w:color w:val="000000"/>
          <w:spacing w:val="0"/>
          <w:w w:val="100"/>
          <w:position w:val="0"/>
        </w:rPr>
        <w:t>）</w:t>
        <w:tab/>
        <w:t>融资租入固定资产的认定依据、计价方法</w:t>
      </w:r>
      <w:bookmarkEnd w:id="667"/>
      <w:bookmarkEnd w:id="668"/>
      <w:bookmarkEnd w:id="670"/>
    </w:p>
    <w:p>
      <w:pPr>
        <w:pStyle w:val="Style36"/>
        <w:keepNext w:val="0"/>
        <w:keepLines w:val="0"/>
        <w:widowControl w:val="0"/>
        <w:shd w:val="clear" w:color="auto" w:fill="auto"/>
        <w:bidi w:val="0"/>
        <w:spacing w:before="0" w:after="0" w:line="469" w:lineRule="exact"/>
        <w:ind w:left="0" w:right="0" w:firstLine="440"/>
        <w:jc w:val="both"/>
      </w:pPr>
      <w:r>
        <w:rPr>
          <w:color w:val="000000"/>
          <w:spacing w:val="0"/>
          <w:w w:val="100"/>
          <w:position w:val="0"/>
        </w:rPr>
        <w:t>融资租赁，是指实质上转移了与资产所有权有关的全部风险和报酬的租赁。公司将符合下列一项或数项标准的租赁认 定为融资租赁：</w:t>
      </w:r>
      <w:r>
        <w:rPr>
          <w:color w:val="000000"/>
          <w:spacing w:val="0"/>
          <w:w w:val="100"/>
          <w:position w:val="0"/>
          <w:sz w:val="18"/>
          <w:szCs w:val="18"/>
        </w:rPr>
        <w:t>（1）</w:t>
      </w:r>
      <w:r>
        <w:rPr>
          <w:color w:val="000000"/>
          <w:spacing w:val="0"/>
          <w:w w:val="100"/>
          <w:position w:val="0"/>
        </w:rPr>
        <w:t>在租赁期届满时，租赁资产的所有权转移给承租人。</w:t>
      </w:r>
      <w:r>
        <w:rPr>
          <w:color w:val="000000"/>
          <w:spacing w:val="0"/>
          <w:w w:val="100"/>
          <w:position w:val="0"/>
          <w:sz w:val="18"/>
          <w:szCs w:val="18"/>
        </w:rPr>
        <w:t>（2）</w:t>
      </w:r>
      <w:r>
        <w:rPr>
          <w:color w:val="000000"/>
          <w:spacing w:val="0"/>
          <w:w w:val="100"/>
          <w:position w:val="0"/>
        </w:rPr>
        <w:t>承租人有购买租赁资产的选择权，所订立的 购买价款预计将远低于行使选择权时租赁资产的公允价值，因而在租赁开始日就可以合理确定承租人将会行使这种选择权。</w:t>
      </w:r>
    </w:p>
    <w:p>
      <w:pPr>
        <w:pStyle w:val="Style36"/>
        <w:keepNext w:val="0"/>
        <w:keepLines w:val="0"/>
        <w:widowControl w:val="0"/>
        <w:shd w:val="clear" w:color="auto" w:fill="auto"/>
        <w:tabs>
          <w:tab w:pos="589" w:val="left"/>
        </w:tabs>
        <w:bidi w:val="0"/>
        <w:spacing w:before="0" w:after="460" w:line="469" w:lineRule="exact"/>
        <w:ind w:left="0" w:right="0" w:firstLine="0"/>
        <w:jc w:val="left"/>
      </w:pPr>
      <w:bookmarkStart w:id="671" w:name="bookmark671"/>
      <w:r>
        <w:rPr>
          <w:color w:val="000000"/>
          <w:spacing w:val="0"/>
          <w:w w:val="100"/>
          <w:position w:val="0"/>
          <w:sz w:val="18"/>
          <w:szCs w:val="18"/>
        </w:rPr>
        <w:t>（</w:t>
      </w:r>
      <w:bookmarkEnd w:id="671"/>
      <w:r>
        <w:rPr>
          <w:color w:val="000000"/>
          <w:spacing w:val="0"/>
          <w:w w:val="100"/>
          <w:position w:val="0"/>
          <w:sz w:val="18"/>
          <w:szCs w:val="18"/>
        </w:rPr>
        <w:t>3）</w:t>
        <w:tab/>
      </w:r>
      <w:r>
        <w:rPr>
          <w:color w:val="000000"/>
          <w:spacing w:val="0"/>
          <w:w w:val="100"/>
          <w:position w:val="0"/>
        </w:rPr>
        <w:t>即使资产的所有权不转移，但租赁期占租赁资产使用寿命的大部分。</w:t>
      </w:r>
      <w:r>
        <w:rPr>
          <w:color w:val="000000"/>
          <w:spacing w:val="0"/>
          <w:w w:val="100"/>
          <w:position w:val="0"/>
          <w:sz w:val="18"/>
          <w:szCs w:val="18"/>
        </w:rPr>
        <w:t>（4）</w:t>
      </w:r>
      <w:r>
        <w:rPr>
          <w:color w:val="000000"/>
          <w:spacing w:val="0"/>
          <w:w w:val="100"/>
          <w:position w:val="0"/>
        </w:rPr>
        <w:t>承租人在租赁开始日的最低租赁付款额现值, 几乎相当于租赁开始日租赁资产公允价值；出租人在租赁开始日的最低租赁收款额现值，几乎相当于租赁开始日租赁资产公 允价值。</w:t>
      </w:r>
      <w:r>
        <w:rPr>
          <w:color w:val="000000"/>
          <w:spacing w:val="0"/>
          <w:w w:val="100"/>
          <w:position w:val="0"/>
          <w:sz w:val="18"/>
          <w:szCs w:val="18"/>
        </w:rPr>
        <w:t>（5）</w:t>
      </w:r>
      <w:r>
        <w:rPr>
          <w:color w:val="000000"/>
          <w:spacing w:val="0"/>
          <w:w w:val="100"/>
          <w:position w:val="0"/>
        </w:rPr>
        <w:t>租赁资产性质特殊，如果不作较大改造，只有承租人才能使用。在租赁期开始日，融资租入固定资产的入账 价值为租赁开始日租赁资产公允价值与最低租赁付款额现值两者中较低者。</w:t>
      </w:r>
    </w:p>
    <w:p>
      <w:pPr>
        <w:pStyle w:val="Style40"/>
        <w:keepNext/>
        <w:keepLines/>
        <w:widowControl w:val="0"/>
        <w:shd w:val="clear" w:color="auto" w:fill="auto"/>
        <w:bidi w:val="0"/>
        <w:spacing w:before="0" w:after="460" w:line="240" w:lineRule="auto"/>
        <w:ind w:left="0" w:right="0" w:firstLine="0"/>
        <w:jc w:val="left"/>
      </w:pPr>
      <w:bookmarkStart w:id="672" w:name="bookmark672"/>
      <w:bookmarkStart w:id="673" w:name="bookmark673"/>
      <w:bookmarkStart w:id="674" w:name="bookmark674"/>
      <w:bookmarkStart w:id="675" w:name="bookmark675"/>
      <w:r>
        <w:rPr>
          <w:color w:val="000000"/>
          <w:spacing w:val="0"/>
          <w:w w:val="100"/>
          <w:position w:val="0"/>
        </w:rPr>
        <w:t>（</w:t>
      </w:r>
      <w:bookmarkEnd w:id="674"/>
      <w:r>
        <w:rPr>
          <w:rFonts w:ascii="Times New Roman" w:eastAsia="Times New Roman" w:hAnsi="Times New Roman" w:cs="Times New Roman"/>
          <w:color w:val="000000"/>
          <w:spacing w:val="0"/>
          <w:w w:val="100"/>
          <w:position w:val="0"/>
        </w:rPr>
        <w:t>3</w:t>
      </w:r>
      <w:r>
        <w:rPr>
          <w:color w:val="000000"/>
          <w:spacing w:val="0"/>
          <w:w w:val="100"/>
          <w:position w:val="0"/>
        </w:rPr>
        <w:t>）各类固定资产的折旧方法</w:t>
      </w:r>
      <w:bookmarkEnd w:id="672"/>
      <w:bookmarkEnd w:id="673"/>
      <w:bookmarkEnd w:id="675"/>
    </w:p>
    <w:p>
      <w:pPr>
        <w:pStyle w:val="Style36"/>
        <w:keepNext w:val="0"/>
        <w:keepLines w:val="0"/>
        <w:widowControl w:val="0"/>
        <w:shd w:val="clear" w:color="auto" w:fill="auto"/>
        <w:bidi w:val="0"/>
        <w:spacing w:before="0" w:after="460" w:line="240" w:lineRule="auto"/>
        <w:ind w:left="0" w:right="0" w:firstLine="440"/>
        <w:jc w:val="both"/>
      </w:pPr>
      <w:r>
        <w:rPr>
          <w:color w:val="000000"/>
          <w:spacing w:val="0"/>
          <w:w w:val="100"/>
          <w:position w:val="0"/>
        </w:rPr>
        <w:t>固定资产折旧采用年限平均法分类计提，根据固定资产类别、预计使用寿命和预计净残值率确定折旧率。</w:t>
      </w:r>
    </w:p>
    <w:tbl>
      <w:tblPr>
        <w:tblOverlap w:val="never"/>
        <w:jc w:val="center"/>
        <w:tblLayout w:type="fixed"/>
      </w:tblPr>
      <w:tblGrid>
        <w:gridCol w:w="2525"/>
        <w:gridCol w:w="2107"/>
        <w:gridCol w:w="2218"/>
        <w:gridCol w:w="2736"/>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折旧年限（年）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残值率（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3.88%-1.94%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9.70%</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19.40%</w:t>
            </w:r>
          </w:p>
        </w:tc>
      </w:tr>
    </w:tbl>
    <w:p>
      <w:pPr>
        <w:widowControl w:val="0"/>
        <w:spacing w:after="319" w:line="1" w:lineRule="exact"/>
      </w:pPr>
    </w:p>
    <w:p>
      <w:pPr>
        <w:pStyle w:val="Style40"/>
        <w:keepNext/>
        <w:keepLines/>
        <w:widowControl w:val="0"/>
        <w:shd w:val="clear" w:color="auto" w:fill="auto"/>
        <w:bidi w:val="0"/>
        <w:spacing w:before="0" w:after="460" w:line="240" w:lineRule="auto"/>
        <w:ind w:left="0" w:right="0" w:firstLine="0"/>
        <w:jc w:val="both"/>
      </w:pPr>
      <w:bookmarkStart w:id="676" w:name="bookmark676"/>
      <w:bookmarkStart w:id="677" w:name="bookmark677"/>
      <w:bookmarkStart w:id="678" w:name="bookmark678"/>
      <w:bookmarkStart w:id="679" w:name="bookmark679"/>
      <w:r>
        <w:rPr>
          <w:color w:val="000000"/>
          <w:spacing w:val="0"/>
          <w:w w:val="100"/>
          <w:position w:val="0"/>
        </w:rPr>
        <w:t>（</w:t>
      </w:r>
      <w:bookmarkEnd w:id="678"/>
      <w:r>
        <w:rPr>
          <w:rFonts w:ascii="Times New Roman" w:eastAsia="Times New Roman" w:hAnsi="Times New Roman" w:cs="Times New Roman"/>
          <w:color w:val="000000"/>
          <w:spacing w:val="0"/>
          <w:w w:val="100"/>
          <w:position w:val="0"/>
        </w:rPr>
        <w:t>4</w:t>
      </w:r>
      <w:r>
        <w:rPr>
          <w:color w:val="000000"/>
          <w:spacing w:val="0"/>
          <w:w w:val="100"/>
          <w:position w:val="0"/>
        </w:rPr>
        <w:t>）固定资产的减值测试方法、减值准备计提方法</w:t>
      </w:r>
      <w:bookmarkEnd w:id="676"/>
      <w:bookmarkEnd w:id="677"/>
      <w:bookmarkEnd w:id="679"/>
    </w:p>
    <w:p>
      <w:pPr>
        <w:pStyle w:val="Style36"/>
        <w:keepNext w:val="0"/>
        <w:keepLines w:val="0"/>
        <w:widowControl w:val="0"/>
        <w:shd w:val="clear" w:color="auto" w:fill="auto"/>
        <w:bidi w:val="0"/>
        <w:spacing w:before="0" w:after="280" w:line="240" w:lineRule="auto"/>
        <w:ind w:left="0" w:right="0" w:firstLine="440"/>
        <w:jc w:val="both"/>
      </w:pPr>
      <w:r>
        <w:rPr>
          <w:color w:val="000000"/>
          <w:spacing w:val="0"/>
          <w:w w:val="100"/>
          <w:position w:val="0"/>
        </w:rPr>
        <w:t>当固定资产的可收回金额低于其账面价值时，账面价值减记至可收回金额。对计提了减值准备的固定资产，则在未来</w:t>
      </w:r>
    </w:p>
    <w:p>
      <w:pPr>
        <w:pStyle w:val="Style36"/>
        <w:keepNext w:val="0"/>
        <w:keepLines w:val="0"/>
        <w:widowControl w:val="0"/>
        <w:shd w:val="clear" w:color="auto" w:fill="auto"/>
        <w:bidi w:val="0"/>
        <w:spacing w:before="0" w:after="460" w:line="240" w:lineRule="auto"/>
        <w:ind w:left="0" w:right="0" w:firstLine="0"/>
        <w:jc w:val="both"/>
      </w:pPr>
      <w:r>
        <w:rPr>
          <w:color w:val="000000"/>
          <w:spacing w:val="0"/>
          <w:w w:val="100"/>
          <w:position w:val="0"/>
        </w:rPr>
        <w:t>期间按扣除减值准备后的账面价值及依据尚可使用年限确定折旧额。</w:t>
      </w:r>
    </w:p>
    <w:p>
      <w:pPr>
        <w:pStyle w:val="Style36"/>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符合持有待售条件的固定资产，以账面价值与公允价值减去处置费用孰低的金额列示。公允价值减去处置费用低于原 账面价值的金额，确认为资产减值损失。</w:t>
      </w:r>
    </w:p>
    <w:p>
      <w:pPr>
        <w:pStyle w:val="Style40"/>
        <w:keepNext/>
        <w:keepLines/>
        <w:widowControl w:val="0"/>
        <w:shd w:val="clear" w:color="auto" w:fill="auto"/>
        <w:bidi w:val="0"/>
        <w:spacing w:before="0" w:after="200" w:line="240" w:lineRule="auto"/>
        <w:ind w:left="0" w:right="0" w:firstLine="0"/>
        <w:jc w:val="both"/>
      </w:pPr>
      <w:bookmarkStart w:id="680" w:name="bookmark680"/>
      <w:bookmarkStart w:id="681" w:name="bookmark681"/>
      <w:bookmarkStart w:id="682" w:name="bookmark682"/>
      <w:bookmarkStart w:id="683" w:name="bookmark683"/>
      <w:r>
        <w:rPr>
          <w:color w:val="000000"/>
          <w:spacing w:val="0"/>
          <w:w w:val="100"/>
          <w:position w:val="0"/>
        </w:rPr>
        <w:t>（</w:t>
      </w:r>
      <w:bookmarkEnd w:id="682"/>
      <w:r>
        <w:rPr>
          <w:rFonts w:ascii="Times New Roman" w:eastAsia="Times New Roman" w:hAnsi="Times New Roman" w:cs="Times New Roman"/>
          <w:color w:val="000000"/>
          <w:spacing w:val="0"/>
          <w:w w:val="100"/>
          <w:position w:val="0"/>
        </w:rPr>
        <w:t>5</w:t>
      </w:r>
      <w:r>
        <w:rPr>
          <w:color w:val="000000"/>
          <w:spacing w:val="0"/>
          <w:w w:val="100"/>
          <w:position w:val="0"/>
        </w:rPr>
        <w:t>）其他说明</w:t>
      </w:r>
      <w:bookmarkEnd w:id="680"/>
      <w:bookmarkEnd w:id="681"/>
      <w:bookmarkEnd w:id="683"/>
    </w:p>
    <w:p>
      <w:pPr>
        <w:pStyle w:val="Style36"/>
        <w:keepNext w:val="0"/>
        <w:keepLines w:val="0"/>
        <w:widowControl w:val="0"/>
        <w:shd w:val="clear" w:color="auto" w:fill="auto"/>
        <w:bidi w:val="0"/>
        <w:spacing w:before="0" w:after="460" w:line="467" w:lineRule="exact"/>
        <w:ind w:left="0" w:right="0" w:firstLine="440"/>
        <w:jc w:val="both"/>
      </w:pPr>
      <w:r>
        <w:rPr>
          <w:color w:val="000000"/>
          <w:spacing w:val="0"/>
          <w:w w:val="100"/>
          <w:position w:val="0"/>
        </w:rPr>
        <w:t>固定资产出售、转让、报废或毁损的处置收入扣除其账面价值和相关税费后的金额计入当期损益。</w:t>
      </w:r>
    </w:p>
    <w:p>
      <w:pPr>
        <w:pStyle w:val="Style40"/>
        <w:keepNext/>
        <w:keepLines/>
        <w:widowControl w:val="0"/>
        <w:shd w:val="clear" w:color="auto" w:fill="auto"/>
        <w:tabs>
          <w:tab w:pos="474" w:val="left"/>
        </w:tabs>
        <w:bidi w:val="0"/>
        <w:spacing w:before="0" w:after="380" w:line="240" w:lineRule="auto"/>
        <w:ind w:left="0" w:right="0" w:firstLine="0"/>
        <w:jc w:val="both"/>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1</w:t>
      </w:r>
      <w:bookmarkEnd w:id="686"/>
      <w:r>
        <w:rPr>
          <w:rFonts w:ascii="Times New Roman" w:eastAsia="Times New Roman" w:hAnsi="Times New Roman" w:cs="Times New Roman"/>
          <w:color w:val="000000"/>
          <w:spacing w:val="0"/>
          <w:w w:val="100"/>
          <w:position w:val="0"/>
        </w:rPr>
        <w:t>6</w:t>
      </w:r>
      <w:r>
        <w:rPr>
          <w:color w:val="000000"/>
          <w:spacing w:val="0"/>
          <w:w w:val="100"/>
          <w:position w:val="0"/>
        </w:rPr>
        <w:t>、</w:t>
        <w:tab/>
        <w:t>在建工程</w:t>
      </w:r>
      <w:bookmarkEnd w:id="684"/>
      <w:bookmarkEnd w:id="685"/>
      <w:bookmarkEnd w:id="687"/>
    </w:p>
    <w:p>
      <w:pPr>
        <w:pStyle w:val="Style40"/>
        <w:keepNext/>
        <w:keepLines/>
        <w:widowControl w:val="0"/>
        <w:shd w:val="clear" w:color="auto" w:fill="auto"/>
        <w:tabs>
          <w:tab w:pos="493" w:val="left"/>
        </w:tabs>
        <w:bidi w:val="0"/>
        <w:spacing w:before="0" w:after="200" w:line="240" w:lineRule="auto"/>
        <w:ind w:left="0" w:right="0" w:firstLine="0"/>
        <w:jc w:val="both"/>
      </w:pPr>
      <w:bookmarkStart w:id="684" w:name="bookmark684"/>
      <w:bookmarkStart w:id="685" w:name="bookmark685"/>
      <w:bookmarkStart w:id="688" w:name="bookmark688"/>
      <w:bookmarkStart w:id="689" w:name="bookmark689"/>
      <w:r>
        <w:rPr>
          <w:color w:val="000000"/>
          <w:spacing w:val="0"/>
          <w:w w:val="100"/>
          <w:position w:val="0"/>
        </w:rPr>
        <w:t>（</w:t>
      </w:r>
      <w:bookmarkEnd w:id="688"/>
      <w:r>
        <w:rPr>
          <w:rFonts w:ascii="Times New Roman" w:eastAsia="Times New Roman" w:hAnsi="Times New Roman" w:cs="Times New Roman"/>
          <w:color w:val="000000"/>
          <w:spacing w:val="0"/>
          <w:w w:val="100"/>
          <w:position w:val="0"/>
        </w:rPr>
        <w:t>1</w:t>
      </w:r>
      <w:r>
        <w:rPr>
          <w:color w:val="000000"/>
          <w:spacing w:val="0"/>
          <w:w w:val="100"/>
          <w:position w:val="0"/>
        </w:rPr>
        <w:t>）</w:t>
        <w:tab/>
        <w:t>在建工程的类别</w:t>
      </w:r>
      <w:bookmarkEnd w:id="684"/>
      <w:bookmarkEnd w:id="685"/>
      <w:bookmarkEnd w:id="689"/>
    </w:p>
    <w:p>
      <w:pPr>
        <w:pStyle w:val="Style36"/>
        <w:keepNext w:val="0"/>
        <w:keepLines w:val="0"/>
        <w:widowControl w:val="0"/>
        <w:shd w:val="clear" w:color="auto" w:fill="auto"/>
        <w:bidi w:val="0"/>
        <w:spacing w:before="0" w:after="460" w:line="467" w:lineRule="exact"/>
        <w:ind w:left="0" w:right="0" w:firstLine="440"/>
        <w:jc w:val="left"/>
      </w:pPr>
      <w:r>
        <w:rPr>
          <w:color w:val="000000"/>
          <w:spacing w:val="0"/>
          <w:w w:val="100"/>
          <w:position w:val="0"/>
        </w:rPr>
        <w:t>在建工程以立项项目分类核算。</w:t>
      </w:r>
    </w:p>
    <w:p>
      <w:pPr>
        <w:pStyle w:val="Style40"/>
        <w:keepNext/>
        <w:keepLines/>
        <w:widowControl w:val="0"/>
        <w:shd w:val="clear" w:color="auto" w:fill="auto"/>
        <w:tabs>
          <w:tab w:pos="493" w:val="left"/>
        </w:tabs>
        <w:bidi w:val="0"/>
        <w:spacing w:before="0" w:after="200" w:line="240" w:lineRule="auto"/>
        <w:ind w:left="0" w:right="0" w:firstLine="0"/>
        <w:jc w:val="both"/>
      </w:pPr>
      <w:bookmarkStart w:id="690" w:name="bookmark690"/>
      <w:bookmarkStart w:id="691" w:name="bookmark691"/>
      <w:bookmarkStart w:id="692" w:name="bookmark692"/>
      <w:bookmarkStart w:id="693" w:name="bookmark693"/>
      <w:r>
        <w:rPr>
          <w:color w:val="000000"/>
          <w:spacing w:val="0"/>
          <w:w w:val="100"/>
          <w:position w:val="0"/>
        </w:rPr>
        <w:t>（</w:t>
      </w:r>
      <w:bookmarkEnd w:id="692"/>
      <w:r>
        <w:rPr>
          <w:rFonts w:ascii="Times New Roman" w:eastAsia="Times New Roman" w:hAnsi="Times New Roman" w:cs="Times New Roman"/>
          <w:color w:val="000000"/>
          <w:spacing w:val="0"/>
          <w:w w:val="100"/>
          <w:position w:val="0"/>
        </w:rPr>
        <w:t>2</w:t>
      </w:r>
      <w:r>
        <w:rPr>
          <w:color w:val="000000"/>
          <w:spacing w:val="0"/>
          <w:w w:val="100"/>
          <w:position w:val="0"/>
        </w:rPr>
        <w:t>）</w:t>
        <w:tab/>
        <w:t>在建工程结转为固定资产的标准和时点</w:t>
      </w:r>
      <w:bookmarkEnd w:id="690"/>
      <w:bookmarkEnd w:id="691"/>
      <w:bookmarkEnd w:id="693"/>
    </w:p>
    <w:p>
      <w:pPr>
        <w:pStyle w:val="Style36"/>
        <w:keepNext w:val="0"/>
        <w:keepLines w:val="0"/>
        <w:widowControl w:val="0"/>
        <w:shd w:val="clear" w:color="auto" w:fill="auto"/>
        <w:bidi w:val="0"/>
        <w:spacing w:before="0" w:after="540" w:line="467" w:lineRule="exact"/>
        <w:ind w:left="0" w:right="0" w:firstLine="440"/>
        <w:jc w:val="both"/>
      </w:pPr>
      <w:r>
        <w:rPr>
          <w:color w:val="000000"/>
          <w:spacing w:val="0"/>
          <w:w w:val="100"/>
          <w:position w:val="0"/>
        </w:rPr>
        <w:t>在建工程项目按建造该项资产达到预定可使用状态前所发生的全部支出，作为固定资产的入账价值。所建造的固定资 产已达到预定可使用状态，但尚未办理竣工决算的，自达到预定可使用状态之日起，根据工程预算、造价或者工程实际成本 等，按估计的价值转入固定资产，并按公司固定资产折旧政策计提固定资产的折旧，待办理竣工决算后，再按实际成本调整 原来的暂估价值，但不调整原已计提的折旧额。</w:t>
      </w:r>
    </w:p>
    <w:p>
      <w:pPr>
        <w:pStyle w:val="Style40"/>
        <w:keepNext/>
        <w:keepLines/>
        <w:widowControl w:val="0"/>
        <w:shd w:val="clear" w:color="auto" w:fill="auto"/>
        <w:tabs>
          <w:tab w:pos="493" w:val="left"/>
        </w:tabs>
        <w:bidi w:val="0"/>
        <w:spacing w:before="0" w:after="280" w:line="240" w:lineRule="auto"/>
        <w:ind w:left="0" w:right="0" w:firstLine="0"/>
        <w:jc w:val="left"/>
      </w:pPr>
      <w:bookmarkStart w:id="694" w:name="bookmark694"/>
      <w:bookmarkStart w:id="695" w:name="bookmark695"/>
      <w:bookmarkStart w:id="696" w:name="bookmark696"/>
      <w:bookmarkStart w:id="697" w:name="bookmark697"/>
      <w:r>
        <w:rPr>
          <w:color w:val="000000"/>
          <w:spacing w:val="0"/>
          <w:w w:val="100"/>
          <w:position w:val="0"/>
        </w:rPr>
        <w:t>（</w:t>
      </w:r>
      <w:bookmarkEnd w:id="696"/>
      <w:r>
        <w:rPr>
          <w:rFonts w:ascii="Times New Roman" w:eastAsia="Times New Roman" w:hAnsi="Times New Roman" w:cs="Times New Roman"/>
          <w:color w:val="000000"/>
          <w:spacing w:val="0"/>
          <w:w w:val="100"/>
          <w:position w:val="0"/>
        </w:rPr>
        <w:t>3</w:t>
      </w:r>
      <w:r>
        <w:rPr>
          <w:color w:val="000000"/>
          <w:spacing w:val="0"/>
          <w:w w:val="100"/>
          <w:position w:val="0"/>
        </w:rPr>
        <w:t>）</w:t>
        <w:tab/>
        <w:t>在建工程的减值测试方法、减值准备计提方法</w:t>
      </w:r>
      <w:bookmarkEnd w:id="694"/>
      <w:bookmarkEnd w:id="695"/>
      <w:bookmarkEnd w:id="697"/>
    </w:p>
    <w:p>
      <w:pPr>
        <w:pStyle w:val="Style36"/>
        <w:keepNext w:val="0"/>
        <w:keepLines w:val="0"/>
        <w:widowControl w:val="0"/>
        <w:shd w:val="clear" w:color="auto" w:fill="auto"/>
        <w:bidi w:val="0"/>
        <w:spacing w:before="0" w:after="540" w:line="470" w:lineRule="exact"/>
        <w:ind w:left="0" w:right="0" w:firstLine="440"/>
        <w:jc w:val="both"/>
      </w:pPr>
      <w:r>
        <w:rPr>
          <w:color w:val="000000"/>
          <w:spacing w:val="0"/>
          <w:w w:val="100"/>
          <w:position w:val="0"/>
        </w:rPr>
        <w:t>按公司固定资产折旧政策计提固定资产的折旧，待办理竣工决算后，再按实际成本调整原来的暂估价值，但不调整原 已计提的折旧额。当在建工程的可收回金额低于其账面价值时，账面价值减记至可收回金额。</w:t>
      </w:r>
    </w:p>
    <w:p>
      <w:pPr>
        <w:pStyle w:val="Style40"/>
        <w:keepNext/>
        <w:keepLines/>
        <w:widowControl w:val="0"/>
        <w:shd w:val="clear" w:color="auto" w:fill="auto"/>
        <w:tabs>
          <w:tab w:pos="474" w:val="left"/>
        </w:tabs>
        <w:bidi w:val="0"/>
        <w:spacing w:before="0" w:after="540" w:line="240" w:lineRule="auto"/>
        <w:ind w:left="0" w:right="0" w:firstLine="0"/>
        <w:jc w:val="left"/>
      </w:pPr>
      <w:bookmarkStart w:id="698" w:name="bookmark698"/>
      <w:bookmarkStart w:id="699" w:name="bookmark699"/>
      <w:bookmarkStart w:id="700" w:name="bookmark700"/>
      <w:bookmarkStart w:id="701" w:name="bookmark701"/>
      <w:r>
        <w:rPr>
          <w:rFonts w:ascii="Times New Roman" w:eastAsia="Times New Roman" w:hAnsi="Times New Roman" w:cs="Times New Roman"/>
          <w:color w:val="000000"/>
          <w:spacing w:val="0"/>
          <w:w w:val="100"/>
          <w:position w:val="0"/>
        </w:rPr>
        <w:t>1</w:t>
      </w:r>
      <w:bookmarkEnd w:id="700"/>
      <w:r>
        <w:rPr>
          <w:rFonts w:ascii="Times New Roman" w:eastAsia="Times New Roman" w:hAnsi="Times New Roman" w:cs="Times New Roman"/>
          <w:color w:val="000000"/>
          <w:spacing w:val="0"/>
          <w:w w:val="100"/>
          <w:position w:val="0"/>
        </w:rPr>
        <w:t>7</w:t>
      </w:r>
      <w:r>
        <w:rPr>
          <w:color w:val="000000"/>
          <w:spacing w:val="0"/>
          <w:w w:val="100"/>
          <w:position w:val="0"/>
        </w:rPr>
        <w:t>、</w:t>
        <w:tab/>
        <w:t>借款费用</w:t>
      </w:r>
      <w:bookmarkEnd w:id="698"/>
      <w:bookmarkEnd w:id="699"/>
      <w:bookmarkEnd w:id="701"/>
    </w:p>
    <w:p>
      <w:pPr>
        <w:pStyle w:val="Style40"/>
        <w:keepNext/>
        <w:keepLines/>
        <w:widowControl w:val="0"/>
        <w:shd w:val="clear" w:color="auto" w:fill="auto"/>
        <w:bidi w:val="0"/>
        <w:spacing w:before="0" w:after="280" w:line="240" w:lineRule="auto"/>
        <w:ind w:left="0" w:right="0" w:firstLine="0"/>
        <w:jc w:val="left"/>
      </w:pPr>
      <w:bookmarkStart w:id="698" w:name="bookmark698"/>
      <w:bookmarkStart w:id="699" w:name="bookmark699"/>
      <w:bookmarkStart w:id="702" w:name="bookmark702"/>
      <w:bookmarkStart w:id="703" w:name="bookmark703"/>
      <w:r>
        <w:rPr>
          <w:color w:val="000000"/>
          <w:spacing w:val="0"/>
          <w:w w:val="100"/>
          <w:position w:val="0"/>
        </w:rPr>
        <w:t>（</w:t>
      </w:r>
      <w:bookmarkEnd w:id="702"/>
      <w:r>
        <w:rPr>
          <w:rFonts w:ascii="Times New Roman" w:eastAsia="Times New Roman" w:hAnsi="Times New Roman" w:cs="Times New Roman"/>
          <w:color w:val="000000"/>
          <w:spacing w:val="0"/>
          <w:w w:val="100"/>
          <w:position w:val="0"/>
        </w:rPr>
        <w:t>1</w:t>
      </w:r>
      <w:r>
        <w:rPr>
          <w:color w:val="000000"/>
          <w:spacing w:val="0"/>
          <w:w w:val="100"/>
          <w:position w:val="0"/>
        </w:rPr>
        <w:t>）借款费用资本化的确认原则</w:t>
      </w:r>
      <w:bookmarkEnd w:id="698"/>
      <w:bookmarkEnd w:id="699"/>
      <w:bookmarkEnd w:id="703"/>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公司发生的借款费用，可直接归属于符合资本化条件的资产的购建或者生产的，予以资本化，计入相关资产成本；其 他借款费用，在发生时根据其发生额确认为费用，计入当期损益。</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借款费用同时满足下列条件时开始资本化：</w:t>
      </w:r>
    </w:p>
    <w:p>
      <w:pPr>
        <w:pStyle w:val="Style36"/>
        <w:keepNext w:val="0"/>
        <w:keepLines w:val="0"/>
        <w:widowControl w:val="0"/>
        <w:shd w:val="clear" w:color="auto" w:fill="auto"/>
        <w:bidi w:val="0"/>
        <w:spacing w:before="0" w:after="0" w:line="466" w:lineRule="exact"/>
        <w:ind w:left="0" w:right="0" w:firstLine="440"/>
        <w:jc w:val="both"/>
      </w:pPr>
      <w:bookmarkStart w:id="704" w:name="bookmark704"/>
      <w:r>
        <w:rPr>
          <w:color w:val="000000"/>
          <w:spacing w:val="0"/>
          <w:w w:val="100"/>
          <w:position w:val="0"/>
          <w:sz w:val="18"/>
          <w:szCs w:val="18"/>
        </w:rPr>
        <w:t>（</w:t>
      </w:r>
      <w:bookmarkEnd w:id="704"/>
      <w:r>
        <w:rPr>
          <w:color w:val="000000"/>
          <w:spacing w:val="0"/>
          <w:w w:val="100"/>
          <w:position w:val="0"/>
          <w:sz w:val="18"/>
          <w:szCs w:val="18"/>
        </w:rPr>
        <w:t>1）</w:t>
      </w:r>
      <w:r>
        <w:rPr>
          <w:color w:val="000000"/>
          <w:spacing w:val="0"/>
          <w:w w:val="100"/>
          <w:position w:val="0"/>
        </w:rPr>
        <w:t xml:space="preserve">资产支出已经发生，资产支出包括为购建或者生产符合资本化条件的资产而以支付现金、转移非现金资产或者承 </w:t>
      </w:r>
      <w:r>
        <w:rPr>
          <w:color w:val="000000"/>
          <w:spacing w:val="0"/>
          <w:w w:val="100"/>
          <w:position w:val="0"/>
        </w:rPr>
        <w:t>担带息债务形式发生的支出；</w:t>
      </w:r>
    </w:p>
    <w:p>
      <w:pPr>
        <w:pStyle w:val="Style36"/>
        <w:keepNext w:val="0"/>
        <w:keepLines w:val="0"/>
        <w:widowControl w:val="0"/>
        <w:shd w:val="clear" w:color="auto" w:fill="auto"/>
        <w:tabs>
          <w:tab w:pos="880" w:val="left"/>
        </w:tabs>
        <w:bidi w:val="0"/>
        <w:spacing w:before="0" w:after="0" w:line="467" w:lineRule="exact"/>
        <w:ind w:left="0" w:right="0" w:firstLine="440"/>
        <w:jc w:val="both"/>
      </w:pPr>
      <w:bookmarkStart w:id="705" w:name="bookmark705"/>
      <w:r>
        <w:rPr>
          <w:color w:val="000000"/>
          <w:spacing w:val="0"/>
          <w:w w:val="100"/>
          <w:position w:val="0"/>
          <w:sz w:val="18"/>
          <w:szCs w:val="18"/>
        </w:rPr>
        <w:t>（</w:t>
      </w:r>
      <w:bookmarkEnd w:id="705"/>
      <w:r>
        <w:rPr>
          <w:color w:val="000000"/>
          <w:spacing w:val="0"/>
          <w:w w:val="100"/>
          <w:position w:val="0"/>
          <w:sz w:val="18"/>
          <w:szCs w:val="18"/>
        </w:rPr>
        <w:t>2）</w:t>
        <w:tab/>
      </w:r>
      <w:r>
        <w:rPr>
          <w:color w:val="000000"/>
          <w:spacing w:val="0"/>
          <w:w w:val="100"/>
          <w:position w:val="0"/>
        </w:rPr>
        <w:t>借款费用已经发生；</w:t>
      </w:r>
    </w:p>
    <w:p>
      <w:pPr>
        <w:pStyle w:val="Style36"/>
        <w:keepNext w:val="0"/>
        <w:keepLines w:val="0"/>
        <w:widowControl w:val="0"/>
        <w:shd w:val="clear" w:color="auto" w:fill="auto"/>
        <w:tabs>
          <w:tab w:pos="880" w:val="left"/>
        </w:tabs>
        <w:bidi w:val="0"/>
        <w:spacing w:before="0" w:after="460" w:line="467" w:lineRule="exact"/>
        <w:ind w:left="0" w:right="0" w:firstLine="440"/>
        <w:jc w:val="both"/>
      </w:pPr>
      <w:bookmarkStart w:id="706" w:name="bookmark706"/>
      <w:r>
        <w:rPr>
          <w:color w:val="000000"/>
          <w:spacing w:val="0"/>
          <w:w w:val="100"/>
          <w:position w:val="0"/>
          <w:sz w:val="18"/>
          <w:szCs w:val="18"/>
        </w:rPr>
        <w:t>（</w:t>
      </w:r>
      <w:bookmarkEnd w:id="706"/>
      <w:r>
        <w:rPr>
          <w:color w:val="000000"/>
          <w:spacing w:val="0"/>
          <w:w w:val="100"/>
          <w:position w:val="0"/>
          <w:sz w:val="18"/>
          <w:szCs w:val="18"/>
        </w:rPr>
        <w:t>3）</w:t>
        <w:tab/>
      </w:r>
      <w:r>
        <w:rPr>
          <w:color w:val="000000"/>
          <w:spacing w:val="0"/>
          <w:w w:val="100"/>
          <w:position w:val="0"/>
        </w:rPr>
        <w:t>为使资产达到预定可使用或者可销售状态所必要的购建或者生产活动已经开始。</w:t>
      </w:r>
    </w:p>
    <w:p>
      <w:pPr>
        <w:pStyle w:val="Style21"/>
        <w:keepNext w:val="0"/>
        <w:keepLines w:val="0"/>
        <w:widowControl w:val="0"/>
        <w:shd w:val="clear" w:color="auto" w:fill="auto"/>
        <w:tabs>
          <w:tab w:pos="493" w:val="left"/>
        </w:tabs>
        <w:bidi w:val="0"/>
        <w:spacing w:before="0" w:after="200" w:line="240" w:lineRule="auto"/>
        <w:ind w:left="0" w:right="0" w:firstLine="0"/>
        <w:jc w:val="both"/>
        <w:rPr>
          <w:sz w:val="20"/>
          <w:szCs w:val="20"/>
        </w:rPr>
      </w:pPr>
      <w:bookmarkStart w:id="707" w:name="bookmark707"/>
      <w:r>
        <w:rPr>
          <w:color w:val="000000"/>
          <w:spacing w:val="0"/>
          <w:w w:val="100"/>
          <w:position w:val="0"/>
          <w:sz w:val="20"/>
          <w:szCs w:val="20"/>
        </w:rPr>
        <w:t>（</w:t>
      </w:r>
      <w:bookmarkEnd w:id="707"/>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w:t>
        <w:tab/>
        <w:t>借款费用资本化期间</w:t>
      </w:r>
    </w:p>
    <w:p>
      <w:pPr>
        <w:pStyle w:val="Style36"/>
        <w:keepNext w:val="0"/>
        <w:keepLines w:val="0"/>
        <w:widowControl w:val="0"/>
        <w:shd w:val="clear" w:color="auto" w:fill="auto"/>
        <w:bidi w:val="0"/>
        <w:spacing w:before="0" w:after="460" w:line="468" w:lineRule="exact"/>
        <w:ind w:left="0" w:right="0" w:firstLine="440"/>
        <w:jc w:val="both"/>
      </w:pPr>
      <w:r>
        <w:rPr>
          <w:color w:val="000000"/>
          <w:spacing w:val="0"/>
          <w:w w:val="100"/>
          <w:position w:val="0"/>
        </w:rPr>
        <w:t>资本化期间，指从借款费用开始资本化时点到停止资本化时点的期间，借款费用暂停资本化的期间不包括在内。当符 合资本化条件的资产在购建或者生产过程中发生非正常中断、且中断时间连续超过</w:t>
      </w:r>
      <w:r>
        <w:rPr>
          <w:color w:val="000000"/>
          <w:spacing w:val="0"/>
          <w:w w:val="100"/>
          <w:position w:val="0"/>
          <w:sz w:val="18"/>
          <w:szCs w:val="18"/>
        </w:rPr>
        <w:t>3</w:t>
      </w:r>
      <w:r>
        <w:rPr>
          <w:color w:val="000000"/>
          <w:spacing w:val="0"/>
          <w:w w:val="100"/>
          <w:position w:val="0"/>
        </w:rPr>
        <w:t>个月的，借款费用暂停资本化，直至资 产的购建活动重新开始。</w:t>
      </w:r>
    </w:p>
    <w:p>
      <w:pPr>
        <w:pStyle w:val="Style21"/>
        <w:keepNext w:val="0"/>
        <w:keepLines w:val="0"/>
        <w:widowControl w:val="0"/>
        <w:shd w:val="clear" w:color="auto" w:fill="auto"/>
        <w:tabs>
          <w:tab w:pos="493" w:val="left"/>
        </w:tabs>
        <w:bidi w:val="0"/>
        <w:spacing w:before="0" w:after="200" w:line="240" w:lineRule="auto"/>
        <w:ind w:left="0" w:right="0" w:firstLine="0"/>
        <w:jc w:val="both"/>
        <w:rPr>
          <w:sz w:val="20"/>
          <w:szCs w:val="20"/>
        </w:rPr>
      </w:pPr>
      <w:bookmarkStart w:id="708" w:name="bookmark708"/>
      <w:r>
        <w:rPr>
          <w:color w:val="000000"/>
          <w:spacing w:val="0"/>
          <w:w w:val="100"/>
          <w:position w:val="0"/>
          <w:sz w:val="20"/>
          <w:szCs w:val="20"/>
        </w:rPr>
        <w:t>（</w:t>
      </w:r>
      <w:bookmarkEnd w:id="708"/>
      <w:r>
        <w:rPr>
          <w:rFonts w:ascii="Times New Roman" w:eastAsia="Times New Roman" w:hAnsi="Times New Roman" w:cs="Times New Roman"/>
          <w:color w:val="000000"/>
          <w:spacing w:val="0"/>
          <w:w w:val="100"/>
          <w:position w:val="0"/>
          <w:sz w:val="20"/>
          <w:szCs w:val="20"/>
        </w:rPr>
        <w:t>3</w:t>
      </w:r>
      <w:r>
        <w:rPr>
          <w:color w:val="000000"/>
          <w:spacing w:val="0"/>
          <w:w w:val="100"/>
          <w:position w:val="0"/>
          <w:sz w:val="20"/>
          <w:szCs w:val="20"/>
        </w:rPr>
        <w:t>）</w:t>
        <w:tab/>
        <w:t>暂停资本化期间</w:t>
      </w:r>
    </w:p>
    <w:p>
      <w:pPr>
        <w:pStyle w:val="Style36"/>
        <w:keepNext w:val="0"/>
        <w:keepLines w:val="0"/>
        <w:widowControl w:val="0"/>
        <w:shd w:val="clear" w:color="auto" w:fill="auto"/>
        <w:bidi w:val="0"/>
        <w:spacing w:before="0" w:after="540" w:line="466" w:lineRule="exact"/>
        <w:ind w:left="0" w:right="0" w:firstLine="440"/>
        <w:jc w:val="both"/>
      </w:pPr>
      <w:r>
        <w:rPr>
          <w:color w:val="000000"/>
          <w:spacing w:val="0"/>
          <w:w w:val="100"/>
          <w:position w:val="0"/>
        </w:rPr>
        <w:t>当购建或者生产符合资本化条件的资产达到预定可使用或者可销售状态时，借款费用停止资本化。当购建或者生产符 合资本化条件的资产中部分项目分别完工且可单独使用时，该部分资产借款费用停止资本化。</w:t>
      </w:r>
    </w:p>
    <w:p>
      <w:pPr>
        <w:pStyle w:val="Style21"/>
        <w:keepNext w:val="0"/>
        <w:keepLines w:val="0"/>
        <w:widowControl w:val="0"/>
        <w:shd w:val="clear" w:color="auto" w:fill="auto"/>
        <w:tabs>
          <w:tab w:pos="493" w:val="left"/>
        </w:tabs>
        <w:bidi w:val="0"/>
        <w:spacing w:before="0" w:after="280" w:line="240" w:lineRule="auto"/>
        <w:ind w:left="0" w:right="0" w:firstLine="0"/>
        <w:jc w:val="left"/>
        <w:rPr>
          <w:sz w:val="20"/>
          <w:szCs w:val="20"/>
        </w:rPr>
      </w:pPr>
      <w:bookmarkStart w:id="709" w:name="bookmark709"/>
      <w:r>
        <w:rPr>
          <w:color w:val="000000"/>
          <w:spacing w:val="0"/>
          <w:w w:val="100"/>
          <w:position w:val="0"/>
          <w:sz w:val="20"/>
          <w:szCs w:val="20"/>
        </w:rPr>
        <w:t>（</w:t>
      </w:r>
      <w:bookmarkEnd w:id="709"/>
      <w:r>
        <w:rPr>
          <w:rFonts w:ascii="Times New Roman" w:eastAsia="Times New Roman" w:hAnsi="Times New Roman" w:cs="Times New Roman"/>
          <w:color w:val="000000"/>
          <w:spacing w:val="0"/>
          <w:w w:val="100"/>
          <w:position w:val="0"/>
          <w:sz w:val="20"/>
          <w:szCs w:val="20"/>
        </w:rPr>
        <w:t>4</w:t>
      </w:r>
      <w:r>
        <w:rPr>
          <w:color w:val="000000"/>
          <w:spacing w:val="0"/>
          <w:w w:val="100"/>
          <w:position w:val="0"/>
          <w:sz w:val="20"/>
          <w:szCs w:val="20"/>
        </w:rPr>
        <w:t>）</w:t>
        <w:tab/>
        <w:t>借款费用资本化金额的计算方法</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专门借款的利息费用（扣除尚未动用的借款资金存入银行取得的利息收入或者进行暂时性投资取得的投资收益）及其 辅助费用在所购建或者生产的符合资本化条件的资产达到预定可使用或者可销售状态前，予以资本化。</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一般借款应予资本化的利息金额根据累计资产支出超过专门借款部分的资产支出按年加权平均数乘以所占用一般借款 的资本化率计算确定。资本化率根据一般借款加权平均利率计算确定。</w:t>
      </w:r>
    </w:p>
    <w:p>
      <w:pPr>
        <w:pStyle w:val="Style36"/>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借款存在折价或者溢价的，按照实际利率法确定每一会计期间应摊销的折价或者溢价金额，调整每期利息金额。</w:t>
      </w:r>
    </w:p>
    <w:p>
      <w:pPr>
        <w:pStyle w:val="Style21"/>
        <w:keepNext w:val="0"/>
        <w:keepLines w:val="0"/>
        <w:widowControl w:val="0"/>
        <w:shd w:val="clear" w:color="auto" w:fill="auto"/>
        <w:tabs>
          <w:tab w:pos="474" w:val="left"/>
        </w:tabs>
        <w:bidi w:val="0"/>
        <w:spacing w:before="0" w:after="380" w:line="240" w:lineRule="auto"/>
        <w:ind w:left="0" w:right="0" w:firstLine="0"/>
        <w:jc w:val="left"/>
        <w:rPr>
          <w:sz w:val="20"/>
          <w:szCs w:val="20"/>
        </w:rPr>
      </w:pPr>
      <w:bookmarkStart w:id="710" w:name="bookmark710"/>
      <w:r>
        <w:rPr>
          <w:rFonts w:ascii="Times New Roman" w:eastAsia="Times New Roman" w:hAnsi="Times New Roman" w:cs="Times New Roman"/>
          <w:color w:val="000000"/>
          <w:spacing w:val="0"/>
          <w:w w:val="100"/>
          <w:position w:val="0"/>
          <w:sz w:val="20"/>
          <w:szCs w:val="20"/>
        </w:rPr>
        <w:t>1</w:t>
      </w:r>
      <w:bookmarkEnd w:id="710"/>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tab/>
        <w:t>生物资产</w:t>
      </w:r>
    </w:p>
    <w:p>
      <w:pPr>
        <w:pStyle w:val="Style21"/>
        <w:keepNext w:val="0"/>
        <w:keepLines w:val="0"/>
        <w:widowControl w:val="0"/>
        <w:shd w:val="clear" w:color="auto" w:fill="auto"/>
        <w:tabs>
          <w:tab w:pos="474" w:val="left"/>
        </w:tabs>
        <w:bidi w:val="0"/>
        <w:spacing w:before="0" w:after="380" w:line="240" w:lineRule="auto"/>
        <w:ind w:left="0" w:right="0" w:firstLine="0"/>
        <w:jc w:val="left"/>
        <w:rPr>
          <w:sz w:val="20"/>
          <w:szCs w:val="20"/>
        </w:rPr>
      </w:pPr>
      <w:bookmarkStart w:id="711" w:name="bookmark711"/>
      <w:r>
        <w:rPr>
          <w:rFonts w:ascii="Times New Roman" w:eastAsia="Times New Roman" w:hAnsi="Times New Roman" w:cs="Times New Roman"/>
          <w:color w:val="000000"/>
          <w:spacing w:val="0"/>
          <w:w w:val="100"/>
          <w:position w:val="0"/>
          <w:sz w:val="20"/>
          <w:szCs w:val="20"/>
        </w:rPr>
        <w:t>1</w:t>
      </w:r>
      <w:bookmarkEnd w:id="711"/>
      <w:r>
        <w:rPr>
          <w:rFonts w:ascii="Times New Roman" w:eastAsia="Times New Roman" w:hAnsi="Times New Roman" w:cs="Times New Roman"/>
          <w:color w:val="000000"/>
          <w:spacing w:val="0"/>
          <w:w w:val="100"/>
          <w:position w:val="0"/>
          <w:sz w:val="20"/>
          <w:szCs w:val="20"/>
        </w:rPr>
        <w:t>9</w:t>
      </w:r>
      <w:r>
        <w:rPr>
          <w:color w:val="000000"/>
          <w:spacing w:val="0"/>
          <w:w w:val="100"/>
          <w:position w:val="0"/>
          <w:sz w:val="20"/>
          <w:szCs w:val="20"/>
        </w:rPr>
        <w:t>、</w:t>
        <w:tab/>
        <w:t>油气资产</w:t>
      </w:r>
    </w:p>
    <w:p>
      <w:pPr>
        <w:pStyle w:val="Style21"/>
        <w:keepNext w:val="0"/>
        <w:keepLines w:val="0"/>
        <w:widowControl w:val="0"/>
        <w:shd w:val="clear" w:color="auto" w:fill="auto"/>
        <w:tabs>
          <w:tab w:pos="483" w:val="left"/>
        </w:tabs>
        <w:bidi w:val="0"/>
        <w:spacing w:before="0" w:after="380" w:line="240" w:lineRule="auto"/>
        <w:ind w:left="0" w:right="0" w:firstLine="0"/>
        <w:jc w:val="left"/>
        <w:rPr>
          <w:sz w:val="20"/>
          <w:szCs w:val="20"/>
        </w:rPr>
      </w:pPr>
      <w:bookmarkStart w:id="712" w:name="bookmark712"/>
      <w:r>
        <w:rPr>
          <w:rFonts w:ascii="Times New Roman" w:eastAsia="Times New Roman" w:hAnsi="Times New Roman" w:cs="Times New Roman"/>
          <w:color w:val="000000"/>
          <w:spacing w:val="0"/>
          <w:w w:val="100"/>
          <w:position w:val="0"/>
          <w:sz w:val="20"/>
          <w:szCs w:val="20"/>
        </w:rPr>
        <w:t>2</w:t>
      </w:r>
      <w:bookmarkEnd w:id="712"/>
      <w:r>
        <w:rPr>
          <w:rFonts w:ascii="Times New Roman" w:eastAsia="Times New Roman" w:hAnsi="Times New Roman" w:cs="Times New Roman"/>
          <w:color w:val="000000"/>
          <w:spacing w:val="0"/>
          <w:w w:val="100"/>
          <w:position w:val="0"/>
          <w:sz w:val="20"/>
          <w:szCs w:val="20"/>
        </w:rPr>
        <w:t>0</w:t>
      </w:r>
      <w:r>
        <w:rPr>
          <w:color w:val="000000"/>
          <w:spacing w:val="0"/>
          <w:w w:val="100"/>
          <w:position w:val="0"/>
          <w:sz w:val="20"/>
          <w:szCs w:val="20"/>
        </w:rPr>
        <w:t>、</w:t>
        <w:tab/>
        <w:t>无形资产</w:t>
      </w:r>
    </w:p>
    <w:p>
      <w:pPr>
        <w:pStyle w:val="Style21"/>
        <w:keepNext w:val="0"/>
        <w:keepLines w:val="0"/>
        <w:widowControl w:val="0"/>
        <w:shd w:val="clear" w:color="auto" w:fill="auto"/>
        <w:bidi w:val="0"/>
        <w:spacing w:before="0" w:after="200" w:line="240" w:lineRule="auto"/>
        <w:ind w:left="0" w:right="0" w:firstLine="0"/>
        <w:jc w:val="left"/>
        <w:rPr>
          <w:sz w:val="20"/>
          <w:szCs w:val="20"/>
        </w:rPr>
      </w:pPr>
      <w:bookmarkStart w:id="713" w:name="bookmark713"/>
      <w:r>
        <w:rPr>
          <w:color w:val="000000"/>
          <w:spacing w:val="0"/>
          <w:w w:val="100"/>
          <w:position w:val="0"/>
          <w:sz w:val="20"/>
          <w:szCs w:val="20"/>
        </w:rPr>
        <w:t>（</w:t>
      </w:r>
      <w:bookmarkEnd w:id="713"/>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）无形资产的计价方法</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无形资产按取得时的实际成本入账。</w:t>
      </w:r>
    </w:p>
    <w:p>
      <w:pPr>
        <w:pStyle w:val="Style36"/>
        <w:keepNext w:val="0"/>
        <w:keepLines w:val="0"/>
        <w:widowControl w:val="0"/>
        <w:shd w:val="clear" w:color="auto" w:fill="auto"/>
        <w:bidi w:val="0"/>
        <w:spacing w:before="0" w:after="0" w:line="466" w:lineRule="exact"/>
        <w:ind w:left="0" w:right="0" w:firstLine="440"/>
        <w:jc w:val="both"/>
      </w:pPr>
      <w:r>
        <w:rPr>
          <w:color w:val="000000"/>
          <w:spacing w:val="0"/>
          <w:w w:val="100"/>
          <w:position w:val="0"/>
        </w:rPr>
        <w:t>外购无形资产的成本，包括购买价款、相关税费以及直接归属于使该项资产达到预定用途所发生的其他支出。购买无 形资产的价款超过正常信用条件延期支付，实质上具有融资性质的，无形资产的成本以购买价款的现值为基础确定。</w:t>
      </w:r>
    </w:p>
    <w:p>
      <w:pPr>
        <w:pStyle w:val="Style36"/>
        <w:keepNext w:val="0"/>
        <w:keepLines w:val="0"/>
        <w:widowControl w:val="0"/>
        <w:shd w:val="clear" w:color="auto" w:fill="auto"/>
        <w:bidi w:val="0"/>
        <w:spacing w:before="0" w:after="380" w:line="466" w:lineRule="exact"/>
        <w:ind w:left="0" w:right="0" w:firstLine="440"/>
        <w:jc w:val="both"/>
      </w:pPr>
      <w:r>
        <w:rPr>
          <w:color w:val="000000"/>
          <w:spacing w:val="0"/>
          <w:w w:val="100"/>
          <w:position w:val="0"/>
        </w:rPr>
        <w:t>以同一控制下的企业吸收合并方式取得的无形资产按其在被合并方的账面价值确定其入账价值；以非同一控制下的企 业吸收合并方式取得的无形资产按公允价值确定其入账价值。</w:t>
      </w:r>
    </w:p>
    <w:p>
      <w:pPr>
        <w:pStyle w:val="Style40"/>
        <w:keepNext/>
        <w:keepLines/>
        <w:widowControl w:val="0"/>
        <w:shd w:val="clear" w:color="auto" w:fill="auto"/>
        <w:bidi w:val="0"/>
        <w:spacing w:before="0" w:after="260" w:line="240" w:lineRule="auto"/>
        <w:ind w:left="0" w:right="0" w:firstLine="0"/>
        <w:jc w:val="both"/>
      </w:pPr>
      <w:bookmarkStart w:id="714" w:name="bookmark714"/>
      <w:bookmarkStart w:id="715" w:name="bookmark715"/>
      <w:bookmarkStart w:id="716" w:name="bookmark716"/>
      <w:bookmarkStart w:id="717" w:name="bookmark717"/>
      <w:r>
        <w:rPr>
          <w:color w:val="000000"/>
          <w:spacing w:val="0"/>
          <w:w w:val="100"/>
          <w:position w:val="0"/>
        </w:rPr>
        <w:t>（</w:t>
      </w:r>
      <w:bookmarkEnd w:id="716"/>
      <w:r>
        <w:rPr>
          <w:rFonts w:ascii="Times New Roman" w:eastAsia="Times New Roman" w:hAnsi="Times New Roman" w:cs="Times New Roman"/>
          <w:color w:val="000000"/>
          <w:spacing w:val="0"/>
          <w:w w:val="100"/>
          <w:position w:val="0"/>
        </w:rPr>
        <w:t>2</w:t>
      </w:r>
      <w:r>
        <w:rPr>
          <w:color w:val="000000"/>
          <w:spacing w:val="0"/>
          <w:w w:val="100"/>
          <w:position w:val="0"/>
        </w:rPr>
        <w:t>）使用寿命有限的无形资产的使用寿命估计情况</w:t>
      </w:r>
      <w:bookmarkEnd w:id="714"/>
      <w:bookmarkEnd w:id="715"/>
      <w:bookmarkEnd w:id="717"/>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根据无形资产的合同性权力或其他法定权力、同行业情况、历史经验、相关专家论证等综合因素判断，能合理确定无 形资产为公司带来经济利益期限的，作为使用寿命有限的无形资产。</w:t>
      </w:r>
    </w:p>
    <w:p>
      <w:pPr>
        <w:pStyle w:val="Style3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使用寿命有限的无形资产，在为企业带来经济利益的期限内按直线法摊销。</w:t>
      </w:r>
    </w:p>
    <w:p>
      <w:pPr>
        <w:pStyle w:val="Style36"/>
        <w:keepNext w:val="0"/>
        <w:keepLines w:val="0"/>
        <w:widowControl w:val="0"/>
        <w:shd w:val="clear" w:color="auto" w:fill="auto"/>
        <w:bidi w:val="0"/>
        <w:spacing w:before="0" w:after="0" w:line="470" w:lineRule="exact"/>
        <w:ind w:left="0" w:right="0" w:firstLine="440"/>
        <w:jc w:val="left"/>
      </w:pPr>
      <w:r>
        <w:rPr>
          <w:color w:val="000000"/>
          <w:spacing w:val="0"/>
          <w:w w:val="100"/>
          <w:position w:val="0"/>
        </w:rPr>
        <w:t>每期末，对使用寿命有限的无形资产的使用寿命及摊销方法进行复核；如必要，对使用寿命进行调整。</w:t>
      </w:r>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本公司计算机软件著作权以该项权力通常寿命周期和类似资产使用寿命为基础，估计其使用寿命为</w:t>
      </w:r>
      <w:r>
        <w:rPr>
          <w:color w:val="000000"/>
          <w:spacing w:val="0"/>
          <w:w w:val="100"/>
          <w:position w:val="0"/>
          <w:sz w:val="18"/>
          <w:szCs w:val="18"/>
        </w:rPr>
        <w:t>5-10</w:t>
      </w:r>
      <w:r>
        <w:rPr>
          <w:color w:val="000000"/>
          <w:spacing w:val="0"/>
          <w:w w:val="100"/>
          <w:position w:val="0"/>
        </w:rPr>
        <w:t>年，在</w:t>
      </w:r>
      <w:r>
        <w:rPr>
          <w:color w:val="000000"/>
          <w:spacing w:val="0"/>
          <w:w w:val="100"/>
          <w:position w:val="0"/>
          <w:sz w:val="18"/>
          <w:szCs w:val="18"/>
        </w:rPr>
        <w:t>5-10</w:t>
      </w:r>
      <w:r>
        <w:rPr>
          <w:color w:val="000000"/>
          <w:spacing w:val="0"/>
          <w:w w:val="100"/>
          <w:position w:val="0"/>
        </w:rPr>
        <w:t>年 内采用直线法摊销。</w:t>
      </w:r>
    </w:p>
    <w:p>
      <w:pPr>
        <w:pStyle w:val="Style36"/>
        <w:keepNext w:val="0"/>
        <w:keepLines w:val="0"/>
        <w:widowControl w:val="0"/>
        <w:shd w:val="clear" w:color="auto" w:fill="auto"/>
        <w:bidi w:val="0"/>
        <w:spacing w:before="0" w:after="680" w:line="470" w:lineRule="exact"/>
        <w:ind w:left="0" w:right="0" w:firstLine="440"/>
        <w:jc w:val="left"/>
      </w:pPr>
      <w:r>
        <w:rPr>
          <w:color w:val="000000"/>
          <w:spacing w:val="0"/>
          <w:w w:val="100"/>
          <w:position w:val="0"/>
        </w:rPr>
        <w:t>本公司取得的土地使用权，通常作为无形资产核算，摊销年限为土地使用权剩余使用年限。</w:t>
      </w:r>
    </w:p>
    <w:tbl>
      <w:tblPr>
        <w:tblOverlap w:val="never"/>
        <w:jc w:val="center"/>
        <w:tblLayout w:type="fixed"/>
      </w:tblPr>
      <w:tblGrid>
        <w:gridCol w:w="2290"/>
        <w:gridCol w:w="2213"/>
        <w:gridCol w:w="508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预计使用寿命</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计算机软件著作权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5-10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本公司计算机软件著作权以该项权力通常寿命周期和类似资产 使用寿命为基础</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土地使用权剩余使用年限</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本公司取得的土地使用权，通常作为无形资产核算，摊销年限为 土地使用权剩余使用年限。</w:t>
            </w:r>
          </w:p>
        </w:tc>
      </w:tr>
    </w:tbl>
    <w:p>
      <w:pPr>
        <w:widowControl w:val="0"/>
        <w:spacing w:after="319" w:line="1" w:lineRule="exact"/>
      </w:pPr>
    </w:p>
    <w:p>
      <w:pPr>
        <w:pStyle w:val="Style40"/>
        <w:keepNext/>
        <w:keepLines/>
        <w:widowControl w:val="0"/>
        <w:shd w:val="clear" w:color="auto" w:fill="auto"/>
        <w:tabs>
          <w:tab w:pos="493" w:val="left"/>
        </w:tabs>
        <w:bidi w:val="0"/>
        <w:spacing w:before="0" w:after="180" w:line="240" w:lineRule="auto"/>
        <w:ind w:left="0" w:right="0" w:firstLine="0"/>
        <w:jc w:val="left"/>
      </w:pPr>
      <w:bookmarkStart w:id="718" w:name="bookmark718"/>
      <w:bookmarkStart w:id="719" w:name="bookmark719"/>
      <w:bookmarkStart w:id="720" w:name="bookmark720"/>
      <w:bookmarkStart w:id="721" w:name="bookmark721"/>
      <w:r>
        <w:rPr>
          <w:color w:val="000000"/>
          <w:spacing w:val="0"/>
          <w:w w:val="100"/>
          <w:position w:val="0"/>
        </w:rPr>
        <w:t>（</w:t>
      </w:r>
      <w:bookmarkEnd w:id="720"/>
      <w:r>
        <w:rPr>
          <w:rFonts w:ascii="Times New Roman" w:eastAsia="Times New Roman" w:hAnsi="Times New Roman" w:cs="Times New Roman"/>
          <w:color w:val="000000"/>
          <w:spacing w:val="0"/>
          <w:w w:val="100"/>
          <w:position w:val="0"/>
        </w:rPr>
        <w:t>3</w:t>
      </w:r>
      <w:r>
        <w:rPr>
          <w:color w:val="000000"/>
          <w:spacing w:val="0"/>
          <w:w w:val="100"/>
          <w:position w:val="0"/>
        </w:rPr>
        <w:t>）</w:t>
        <w:tab/>
        <w:t>使用寿命不确定的无形资产的判断依据</w:t>
      </w:r>
      <w:bookmarkEnd w:id="718"/>
      <w:bookmarkEnd w:id="719"/>
      <w:bookmarkEnd w:id="721"/>
    </w:p>
    <w:p>
      <w:pPr>
        <w:pStyle w:val="Style3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根据无形资产的合同性权力或其他法定权力、同行业情况、历史经验、相关专家论证等综合因素判断，无法合理确定 无形资产为公司带来经济利益期限的，视为使用寿命不确定的无形资产。</w:t>
      </w:r>
    </w:p>
    <w:p>
      <w:pPr>
        <w:pStyle w:val="Style36"/>
        <w:keepNext w:val="0"/>
        <w:keepLines w:val="0"/>
        <w:widowControl w:val="0"/>
        <w:shd w:val="clear" w:color="auto" w:fill="auto"/>
        <w:bidi w:val="0"/>
        <w:spacing w:before="0" w:after="460" w:line="475" w:lineRule="exact"/>
        <w:ind w:left="0" w:right="0" w:firstLine="440"/>
        <w:jc w:val="left"/>
      </w:pPr>
      <w:r>
        <w:rPr>
          <w:color w:val="000000"/>
          <w:spacing w:val="0"/>
          <w:w w:val="100"/>
          <w:position w:val="0"/>
        </w:rPr>
        <w:t>使用寿命不确定的无形资产不摊销，但每年对该无形资产的使用寿命进行复核，并进行减值测试。</w:t>
      </w:r>
    </w:p>
    <w:p>
      <w:pPr>
        <w:pStyle w:val="Style40"/>
        <w:keepNext/>
        <w:keepLines/>
        <w:widowControl w:val="0"/>
        <w:shd w:val="clear" w:color="auto" w:fill="auto"/>
        <w:tabs>
          <w:tab w:pos="493" w:val="left"/>
        </w:tabs>
        <w:bidi w:val="0"/>
        <w:spacing w:before="0" w:after="180" w:line="240" w:lineRule="auto"/>
        <w:ind w:left="0" w:right="0" w:firstLine="0"/>
        <w:jc w:val="both"/>
      </w:pPr>
      <w:bookmarkStart w:id="722" w:name="bookmark722"/>
      <w:bookmarkStart w:id="723" w:name="bookmark723"/>
      <w:bookmarkStart w:id="724" w:name="bookmark724"/>
      <w:bookmarkStart w:id="725" w:name="bookmark725"/>
      <w:r>
        <w:rPr>
          <w:color w:val="000000"/>
          <w:spacing w:val="0"/>
          <w:w w:val="100"/>
          <w:position w:val="0"/>
        </w:rPr>
        <w:t>（</w:t>
      </w:r>
      <w:bookmarkEnd w:id="724"/>
      <w:r>
        <w:rPr>
          <w:rFonts w:ascii="Times New Roman" w:eastAsia="Times New Roman" w:hAnsi="Times New Roman" w:cs="Times New Roman"/>
          <w:color w:val="000000"/>
          <w:spacing w:val="0"/>
          <w:w w:val="100"/>
          <w:position w:val="0"/>
        </w:rPr>
        <w:t>4</w:t>
      </w:r>
      <w:r>
        <w:rPr>
          <w:color w:val="000000"/>
          <w:spacing w:val="0"/>
          <w:w w:val="100"/>
          <w:position w:val="0"/>
        </w:rPr>
        <w:t>）</w:t>
        <w:tab/>
        <w:t>无形资产减值准备的计提</w:t>
      </w:r>
      <w:bookmarkEnd w:id="722"/>
      <w:bookmarkEnd w:id="723"/>
      <w:bookmarkEnd w:id="725"/>
    </w:p>
    <w:p>
      <w:pPr>
        <w:pStyle w:val="Style36"/>
        <w:keepNext w:val="0"/>
        <w:keepLines w:val="0"/>
        <w:widowControl w:val="0"/>
        <w:shd w:val="clear" w:color="auto" w:fill="auto"/>
        <w:bidi w:val="0"/>
        <w:spacing w:before="0" w:after="0" w:line="470" w:lineRule="exact"/>
        <w:ind w:left="0" w:right="0" w:firstLine="440"/>
        <w:jc w:val="both"/>
      </w:pPr>
      <w:r>
        <w:rPr>
          <w:color w:val="000000"/>
          <w:spacing w:val="0"/>
          <w:w w:val="100"/>
          <w:position w:val="0"/>
        </w:rPr>
        <w:t>当无形资产的可收回金额低于其账面价值时，账面价值减记至可收回金额。无形资产减值准备计提方法按本财务报表 附注-资产减值准备。</w:t>
      </w:r>
    </w:p>
    <w:p>
      <w:pPr>
        <w:pStyle w:val="Style36"/>
        <w:keepNext w:val="0"/>
        <w:keepLines w:val="0"/>
        <w:widowControl w:val="0"/>
        <w:shd w:val="clear" w:color="auto" w:fill="auto"/>
        <w:bidi w:val="0"/>
        <w:spacing w:before="0" w:after="460" w:line="470" w:lineRule="exact"/>
        <w:ind w:left="0" w:right="0" w:firstLine="440"/>
        <w:jc w:val="both"/>
      </w:pPr>
      <w:r>
        <w:rPr>
          <w:color w:val="000000"/>
          <w:spacing w:val="0"/>
          <w:w w:val="100"/>
          <w:position w:val="0"/>
        </w:rPr>
        <w:t>本公司期末预计某项无形资产已经不能给企业带来未来经济利益的，将该项无形资产的账面价值全部转入当期损益。</w:t>
      </w:r>
    </w:p>
    <w:p>
      <w:pPr>
        <w:pStyle w:val="Style40"/>
        <w:keepNext/>
        <w:keepLines/>
        <w:widowControl w:val="0"/>
        <w:shd w:val="clear" w:color="auto" w:fill="auto"/>
        <w:tabs>
          <w:tab w:pos="493" w:val="left"/>
        </w:tabs>
        <w:bidi w:val="0"/>
        <w:spacing w:before="0" w:after="100" w:line="240" w:lineRule="auto"/>
        <w:ind w:left="0" w:right="0" w:firstLine="0"/>
        <w:jc w:val="left"/>
      </w:pPr>
      <w:bookmarkStart w:id="726" w:name="bookmark726"/>
      <w:bookmarkStart w:id="727" w:name="bookmark727"/>
      <w:bookmarkStart w:id="728" w:name="bookmark728"/>
      <w:bookmarkStart w:id="729" w:name="bookmark729"/>
      <w:r>
        <w:rPr>
          <w:color w:val="000000"/>
          <w:spacing w:val="0"/>
          <w:w w:val="100"/>
          <w:position w:val="0"/>
        </w:rPr>
        <w:t>（</w:t>
      </w:r>
      <w:bookmarkEnd w:id="728"/>
      <w:r>
        <w:rPr>
          <w:rFonts w:ascii="Times New Roman" w:eastAsia="Times New Roman" w:hAnsi="Times New Roman" w:cs="Times New Roman"/>
          <w:color w:val="000000"/>
          <w:spacing w:val="0"/>
          <w:w w:val="100"/>
          <w:position w:val="0"/>
        </w:rPr>
        <w:t>5</w:t>
      </w:r>
      <w:r>
        <w:rPr>
          <w:color w:val="000000"/>
          <w:spacing w:val="0"/>
          <w:w w:val="100"/>
          <w:position w:val="0"/>
        </w:rPr>
        <w:t>）</w:t>
        <w:tab/>
        <w:t>划分公司内部研究开发项目的研究阶段和开发阶段具体标准</w:t>
      </w:r>
      <w:bookmarkEnd w:id="726"/>
      <w:bookmarkEnd w:id="727"/>
      <w:bookmarkEnd w:id="729"/>
    </w:p>
    <w:p>
      <w:pPr>
        <w:pStyle w:val="Style36"/>
        <w:keepNext w:val="0"/>
        <w:keepLines w:val="0"/>
        <w:widowControl w:val="0"/>
        <w:shd w:val="clear" w:color="auto" w:fill="auto"/>
        <w:bidi w:val="0"/>
        <w:spacing w:before="0" w:after="380" w:line="473" w:lineRule="exact"/>
        <w:ind w:left="0" w:right="0" w:firstLine="440"/>
        <w:jc w:val="left"/>
      </w:pPr>
      <w:r>
        <w:rPr>
          <w:color w:val="000000"/>
          <w:spacing w:val="0"/>
          <w:w w:val="100"/>
          <w:position w:val="0"/>
        </w:rPr>
        <w:t>公司将内部研究开发项目的支出，区分为研究阶段支出和开发阶段支出。</w:t>
      </w:r>
    </w:p>
    <w:p>
      <w:pPr>
        <w:pStyle w:val="Style40"/>
        <w:keepNext/>
        <w:keepLines/>
        <w:widowControl w:val="0"/>
        <w:shd w:val="clear" w:color="auto" w:fill="auto"/>
        <w:tabs>
          <w:tab w:pos="493" w:val="left"/>
        </w:tabs>
        <w:bidi w:val="0"/>
        <w:spacing w:before="0" w:after="180" w:line="240" w:lineRule="auto"/>
        <w:ind w:left="0" w:right="0" w:firstLine="0"/>
        <w:jc w:val="both"/>
      </w:pPr>
      <w:bookmarkStart w:id="730" w:name="bookmark730"/>
      <w:bookmarkStart w:id="731" w:name="bookmark731"/>
      <w:bookmarkStart w:id="732" w:name="bookmark732"/>
      <w:bookmarkStart w:id="733" w:name="bookmark733"/>
      <w:r>
        <w:rPr>
          <w:color w:val="000000"/>
          <w:spacing w:val="0"/>
          <w:w w:val="100"/>
          <w:position w:val="0"/>
        </w:rPr>
        <w:t>（</w:t>
      </w:r>
      <w:bookmarkEnd w:id="732"/>
      <w:r>
        <w:rPr>
          <w:rFonts w:ascii="Times New Roman" w:eastAsia="Times New Roman" w:hAnsi="Times New Roman" w:cs="Times New Roman"/>
          <w:color w:val="000000"/>
          <w:spacing w:val="0"/>
          <w:w w:val="100"/>
          <w:position w:val="0"/>
        </w:rPr>
        <w:t>6</w:t>
      </w:r>
      <w:r>
        <w:rPr>
          <w:color w:val="000000"/>
          <w:spacing w:val="0"/>
          <w:w w:val="100"/>
          <w:position w:val="0"/>
        </w:rPr>
        <w:t>）</w:t>
        <w:tab/>
        <w:t>内部研究开发项目支出的核算</w:t>
      </w:r>
      <w:bookmarkEnd w:id="730"/>
      <w:bookmarkEnd w:id="731"/>
      <w:bookmarkEnd w:id="733"/>
    </w:p>
    <w:p>
      <w:pPr>
        <w:pStyle w:val="Style36"/>
        <w:keepNext w:val="0"/>
        <w:keepLines w:val="0"/>
        <w:widowControl w:val="0"/>
        <w:numPr>
          <w:ilvl w:val="0"/>
          <w:numId w:val="3"/>
        </w:numPr>
        <w:shd w:val="clear" w:color="auto" w:fill="auto"/>
        <w:bidi w:val="0"/>
        <w:spacing w:before="0" w:after="0" w:line="473" w:lineRule="exact"/>
        <w:ind w:left="0" w:right="0" w:firstLine="360"/>
        <w:jc w:val="both"/>
      </w:pPr>
      <w:bookmarkStart w:id="734" w:name="bookmark734"/>
      <w:bookmarkEnd w:id="734"/>
      <w:r>
        <w:rPr>
          <w:color w:val="000000"/>
          <w:spacing w:val="0"/>
          <w:w w:val="100"/>
          <w:position w:val="0"/>
        </w:rPr>
        <w:t xml:space="preserve">已进行的研究活动将来是否会转入开发、开发后是否会形成无形资产等均具有较大的不确定性时，研发项目处于研究 </w:t>
      </w:r>
      <w:r>
        <w:rPr>
          <w:color w:val="000000"/>
          <w:spacing w:val="0"/>
          <w:w w:val="100"/>
          <w:position w:val="0"/>
        </w:rPr>
        <w:t>阶段；当研发项目在很大程度上具备了形成一项新产品或新技术的基本条件时，研发项目进入开发阶段。</w:t>
      </w:r>
    </w:p>
    <w:p>
      <w:pPr>
        <w:pStyle w:val="Style36"/>
        <w:keepNext w:val="0"/>
        <w:keepLines w:val="0"/>
        <w:widowControl w:val="0"/>
        <w:numPr>
          <w:ilvl w:val="0"/>
          <w:numId w:val="3"/>
        </w:numPr>
        <w:shd w:val="clear" w:color="auto" w:fill="auto"/>
        <w:bidi w:val="0"/>
        <w:spacing w:before="0" w:after="0" w:line="475" w:lineRule="exact"/>
        <w:ind w:left="0" w:right="0"/>
        <w:jc w:val="both"/>
      </w:pPr>
      <w:bookmarkStart w:id="735" w:name="bookmark735"/>
      <w:bookmarkEnd w:id="735"/>
      <w:r>
        <w:rPr>
          <w:color w:val="000000"/>
          <w:spacing w:val="0"/>
          <w:w w:val="100"/>
          <w:position w:val="0"/>
        </w:rPr>
        <w:t>研究阶段的支出，于发生时计入当期损益；开发阶段的支出，同时满足下列条件的，确认为无形资产：</w:t>
      </w:r>
    </w:p>
    <w:p>
      <w:pPr>
        <w:pStyle w:val="Style36"/>
        <w:keepNext w:val="0"/>
        <w:keepLines w:val="0"/>
        <w:widowControl w:val="0"/>
        <w:shd w:val="clear" w:color="auto" w:fill="auto"/>
        <w:tabs>
          <w:tab w:pos="825" w:val="left"/>
        </w:tabs>
        <w:bidi w:val="0"/>
        <w:spacing w:before="0" w:after="0" w:line="475" w:lineRule="exact"/>
        <w:ind w:left="0" w:right="0"/>
        <w:jc w:val="both"/>
      </w:pPr>
      <w:bookmarkStart w:id="736" w:name="bookmark736"/>
      <w:r>
        <w:rPr>
          <w:color w:val="000000"/>
          <w:spacing w:val="0"/>
          <w:w w:val="100"/>
          <w:position w:val="0"/>
        </w:rPr>
        <w:t>（</w:t>
      </w:r>
      <w:bookmarkEnd w:id="736"/>
      <w:r>
        <w:rPr>
          <w:color w:val="000000"/>
          <w:spacing w:val="0"/>
          <w:w w:val="100"/>
          <w:position w:val="0"/>
          <w:sz w:val="18"/>
          <w:szCs w:val="18"/>
        </w:rPr>
        <w:t>1</w:t>
      </w:r>
      <w:r>
        <w:rPr>
          <w:color w:val="000000"/>
          <w:spacing w:val="0"/>
          <w:w w:val="100"/>
          <w:position w:val="0"/>
        </w:rPr>
        <w:t>）</w:t>
        <w:tab/>
        <w:t>完成该无形资产以使其能够使用或出售在技术上具有可行性；</w:t>
      </w:r>
    </w:p>
    <w:p>
      <w:pPr>
        <w:pStyle w:val="Style36"/>
        <w:keepNext w:val="0"/>
        <w:keepLines w:val="0"/>
        <w:widowControl w:val="0"/>
        <w:shd w:val="clear" w:color="auto" w:fill="auto"/>
        <w:tabs>
          <w:tab w:pos="825" w:val="left"/>
        </w:tabs>
        <w:bidi w:val="0"/>
        <w:spacing w:before="0" w:after="0" w:line="475" w:lineRule="exact"/>
        <w:ind w:left="0" w:right="0"/>
        <w:jc w:val="both"/>
      </w:pPr>
      <w:bookmarkStart w:id="737" w:name="bookmark737"/>
      <w:r>
        <w:rPr>
          <w:color w:val="000000"/>
          <w:spacing w:val="0"/>
          <w:w w:val="100"/>
          <w:position w:val="0"/>
          <w:sz w:val="18"/>
          <w:szCs w:val="18"/>
        </w:rPr>
        <w:t>（</w:t>
      </w:r>
      <w:bookmarkEnd w:id="737"/>
      <w:r>
        <w:rPr>
          <w:color w:val="000000"/>
          <w:spacing w:val="0"/>
          <w:w w:val="100"/>
          <w:position w:val="0"/>
          <w:sz w:val="18"/>
          <w:szCs w:val="18"/>
        </w:rPr>
        <w:t>2）</w:t>
        <w:tab/>
      </w:r>
      <w:r>
        <w:rPr>
          <w:color w:val="000000"/>
          <w:spacing w:val="0"/>
          <w:w w:val="100"/>
          <w:position w:val="0"/>
        </w:rPr>
        <w:t>管理层具有完成该无形资产并使用或出售的意图；</w:t>
      </w:r>
    </w:p>
    <w:p>
      <w:pPr>
        <w:pStyle w:val="Style36"/>
        <w:keepNext w:val="0"/>
        <w:keepLines w:val="0"/>
        <w:widowControl w:val="0"/>
        <w:shd w:val="clear" w:color="auto" w:fill="auto"/>
        <w:tabs>
          <w:tab w:pos="825" w:val="left"/>
        </w:tabs>
        <w:bidi w:val="0"/>
        <w:spacing w:before="0" w:after="0" w:line="475" w:lineRule="exact"/>
        <w:ind w:left="0" w:right="0"/>
        <w:jc w:val="both"/>
      </w:pPr>
      <w:bookmarkStart w:id="738" w:name="bookmark738"/>
      <w:r>
        <w:rPr>
          <w:color w:val="000000"/>
          <w:spacing w:val="0"/>
          <w:w w:val="100"/>
          <w:position w:val="0"/>
          <w:sz w:val="18"/>
          <w:szCs w:val="18"/>
        </w:rPr>
        <w:t>（</w:t>
      </w:r>
      <w:bookmarkEnd w:id="738"/>
      <w:r>
        <w:rPr>
          <w:color w:val="000000"/>
          <w:spacing w:val="0"/>
          <w:w w:val="100"/>
          <w:position w:val="0"/>
          <w:sz w:val="18"/>
          <w:szCs w:val="18"/>
        </w:rPr>
        <w:t>3）</w:t>
        <w:tab/>
      </w:r>
      <w:r>
        <w:rPr>
          <w:color w:val="000000"/>
          <w:spacing w:val="0"/>
          <w:w w:val="100"/>
          <w:position w:val="0"/>
        </w:rPr>
        <w:t>能够证明该无形资产将如何产生经济利益；</w:t>
      </w:r>
    </w:p>
    <w:p>
      <w:pPr>
        <w:pStyle w:val="Style36"/>
        <w:keepNext w:val="0"/>
        <w:keepLines w:val="0"/>
        <w:widowControl w:val="0"/>
        <w:shd w:val="clear" w:color="auto" w:fill="auto"/>
        <w:tabs>
          <w:tab w:pos="825" w:val="left"/>
        </w:tabs>
        <w:bidi w:val="0"/>
        <w:spacing w:before="0" w:after="0" w:line="475" w:lineRule="exact"/>
        <w:ind w:left="0" w:right="0"/>
        <w:jc w:val="both"/>
      </w:pPr>
      <w:bookmarkStart w:id="739" w:name="bookmark739"/>
      <w:r>
        <w:rPr>
          <w:color w:val="000000"/>
          <w:spacing w:val="0"/>
          <w:w w:val="100"/>
          <w:position w:val="0"/>
          <w:sz w:val="18"/>
          <w:szCs w:val="18"/>
        </w:rPr>
        <w:t>（</w:t>
      </w:r>
      <w:bookmarkEnd w:id="739"/>
      <w:r>
        <w:rPr>
          <w:color w:val="000000"/>
          <w:spacing w:val="0"/>
          <w:w w:val="100"/>
          <w:position w:val="0"/>
          <w:sz w:val="18"/>
          <w:szCs w:val="18"/>
        </w:rPr>
        <w:t>4）</w:t>
        <w:tab/>
      </w:r>
      <w:r>
        <w:rPr>
          <w:color w:val="000000"/>
          <w:spacing w:val="0"/>
          <w:w w:val="100"/>
          <w:position w:val="0"/>
        </w:rPr>
        <w:t>有足够的技术、财务资源和其他资源支持，以完成该无形资产的开发，并有能力使用或出售该无形资产；</w:t>
      </w:r>
    </w:p>
    <w:p>
      <w:pPr>
        <w:pStyle w:val="Style36"/>
        <w:keepNext w:val="0"/>
        <w:keepLines w:val="0"/>
        <w:widowControl w:val="0"/>
        <w:shd w:val="clear" w:color="auto" w:fill="auto"/>
        <w:tabs>
          <w:tab w:pos="825" w:val="left"/>
        </w:tabs>
        <w:bidi w:val="0"/>
        <w:spacing w:before="0" w:after="0" w:line="475" w:lineRule="exact"/>
        <w:ind w:left="0" w:right="0"/>
        <w:jc w:val="both"/>
      </w:pPr>
      <w:bookmarkStart w:id="740" w:name="bookmark740"/>
      <w:r>
        <w:rPr>
          <w:color w:val="000000"/>
          <w:spacing w:val="0"/>
          <w:w w:val="100"/>
          <w:position w:val="0"/>
          <w:sz w:val="18"/>
          <w:szCs w:val="18"/>
        </w:rPr>
        <w:t>（</w:t>
      </w:r>
      <w:bookmarkEnd w:id="740"/>
      <w:r>
        <w:rPr>
          <w:color w:val="000000"/>
          <w:spacing w:val="0"/>
          <w:w w:val="100"/>
          <w:position w:val="0"/>
          <w:sz w:val="18"/>
          <w:szCs w:val="18"/>
        </w:rPr>
        <w:t>5）</w:t>
        <w:tab/>
      </w:r>
      <w:r>
        <w:rPr>
          <w:color w:val="000000"/>
          <w:spacing w:val="0"/>
          <w:w w:val="100"/>
          <w:position w:val="0"/>
        </w:rPr>
        <w:t>归属于该无形资产开发阶段的支出能够可靠地计量。</w:t>
      </w:r>
    </w:p>
    <w:p>
      <w:pPr>
        <w:pStyle w:val="Style36"/>
        <w:keepNext w:val="0"/>
        <w:keepLines w:val="0"/>
        <w:widowControl w:val="0"/>
        <w:numPr>
          <w:ilvl w:val="0"/>
          <w:numId w:val="3"/>
        </w:numPr>
        <w:shd w:val="clear" w:color="auto" w:fill="auto"/>
        <w:bidi w:val="0"/>
        <w:spacing w:before="0" w:after="480" w:line="475" w:lineRule="exact"/>
        <w:ind w:left="0" w:right="0" w:firstLine="460"/>
        <w:jc w:val="both"/>
      </w:pPr>
      <w:bookmarkStart w:id="741" w:name="bookmark741"/>
      <w:bookmarkEnd w:id="741"/>
      <w:r>
        <w:rPr>
          <w:color w:val="000000"/>
          <w:spacing w:val="0"/>
          <w:w w:val="100"/>
          <w:position w:val="0"/>
        </w:rPr>
        <w:t>不满足上述条件的开发阶段的支出，于发生时计入当期损益。前期已计入损益的开发支出不在以后期间确认为资产。 已资本化的开发阶段的支出在资产负债表上列示为开发支出，自该项目达到预定可使用状态之日起转为无形资产。</w:t>
      </w:r>
    </w:p>
    <w:p>
      <w:pPr>
        <w:pStyle w:val="Style40"/>
        <w:keepNext/>
        <w:keepLines/>
        <w:widowControl w:val="0"/>
        <w:shd w:val="clear" w:color="auto" w:fill="auto"/>
        <w:tabs>
          <w:tab w:pos="483" w:val="left"/>
        </w:tabs>
        <w:bidi w:val="0"/>
        <w:spacing w:before="0" w:after="180" w:line="240" w:lineRule="auto"/>
        <w:ind w:left="0" w:right="0" w:firstLine="0"/>
        <w:jc w:val="both"/>
      </w:pPr>
      <w:bookmarkStart w:id="742" w:name="bookmark742"/>
      <w:bookmarkStart w:id="743" w:name="bookmark743"/>
      <w:bookmarkStart w:id="744" w:name="bookmark744"/>
      <w:bookmarkStart w:id="745" w:name="bookmark745"/>
      <w:r>
        <w:rPr>
          <w:rFonts w:ascii="Times New Roman" w:eastAsia="Times New Roman" w:hAnsi="Times New Roman" w:cs="Times New Roman"/>
          <w:color w:val="000000"/>
          <w:spacing w:val="0"/>
          <w:w w:val="100"/>
          <w:position w:val="0"/>
        </w:rPr>
        <w:t>2</w:t>
      </w:r>
      <w:bookmarkEnd w:id="744"/>
      <w:r>
        <w:rPr>
          <w:rFonts w:ascii="Times New Roman" w:eastAsia="Times New Roman" w:hAnsi="Times New Roman" w:cs="Times New Roman"/>
          <w:color w:val="000000"/>
          <w:spacing w:val="0"/>
          <w:w w:val="100"/>
          <w:position w:val="0"/>
        </w:rPr>
        <w:t>1</w:t>
      </w:r>
      <w:r>
        <w:rPr>
          <w:color w:val="000000"/>
          <w:spacing w:val="0"/>
          <w:w w:val="100"/>
          <w:position w:val="0"/>
        </w:rPr>
        <w:t>、</w:t>
        <w:tab/>
        <w:t>长期待摊费用</w:t>
      </w:r>
      <w:bookmarkEnd w:id="742"/>
      <w:bookmarkEnd w:id="743"/>
      <w:bookmarkEnd w:id="745"/>
    </w:p>
    <w:p>
      <w:pPr>
        <w:pStyle w:val="Style36"/>
        <w:keepNext w:val="0"/>
        <w:keepLines w:val="0"/>
        <w:widowControl w:val="0"/>
        <w:shd w:val="clear" w:color="auto" w:fill="auto"/>
        <w:bidi w:val="0"/>
        <w:spacing w:before="0" w:after="540" w:line="470" w:lineRule="exact"/>
        <w:ind w:left="0" w:right="0"/>
        <w:jc w:val="both"/>
      </w:pPr>
      <w:r>
        <w:rPr>
          <w:color w:val="000000"/>
          <w:spacing w:val="0"/>
          <w:w w:val="100"/>
          <w:position w:val="0"/>
        </w:rPr>
        <w:t>本公司发生的长期待摊费用按实际成本计价，并按预计受益期限平均摊销，对不能使以后会计期间受益的长期待摊费用 项目，在确定时将该项目的摊余价值全部计入当期损益。</w:t>
      </w:r>
    </w:p>
    <w:p>
      <w:pPr>
        <w:pStyle w:val="Style40"/>
        <w:keepNext/>
        <w:keepLines/>
        <w:widowControl w:val="0"/>
        <w:shd w:val="clear" w:color="auto" w:fill="auto"/>
        <w:tabs>
          <w:tab w:pos="483" w:val="left"/>
        </w:tabs>
        <w:bidi w:val="0"/>
        <w:spacing w:before="0" w:after="540" w:line="240" w:lineRule="auto"/>
        <w:ind w:left="0" w:right="0" w:firstLine="0"/>
        <w:jc w:val="left"/>
      </w:pPr>
      <w:bookmarkStart w:id="746" w:name="bookmark746"/>
      <w:bookmarkStart w:id="747" w:name="bookmark747"/>
      <w:bookmarkStart w:id="748" w:name="bookmark748"/>
      <w:bookmarkStart w:id="749" w:name="bookmark749"/>
      <w:r>
        <w:rPr>
          <w:rFonts w:ascii="Times New Roman" w:eastAsia="Times New Roman" w:hAnsi="Times New Roman" w:cs="Times New Roman"/>
          <w:color w:val="000000"/>
          <w:spacing w:val="0"/>
          <w:w w:val="100"/>
          <w:position w:val="0"/>
        </w:rPr>
        <w:t>2</w:t>
      </w:r>
      <w:bookmarkEnd w:id="748"/>
      <w:r>
        <w:rPr>
          <w:rFonts w:ascii="Times New Roman" w:eastAsia="Times New Roman" w:hAnsi="Times New Roman" w:cs="Times New Roman"/>
          <w:color w:val="000000"/>
          <w:spacing w:val="0"/>
          <w:w w:val="100"/>
          <w:position w:val="0"/>
        </w:rPr>
        <w:t>2</w:t>
      </w:r>
      <w:r>
        <w:rPr>
          <w:color w:val="000000"/>
          <w:spacing w:val="0"/>
          <w:w w:val="100"/>
          <w:position w:val="0"/>
        </w:rPr>
        <w:t>、</w:t>
        <w:tab/>
        <w:t>附回购条件的资产转让</w:t>
      </w:r>
      <w:bookmarkEnd w:id="746"/>
      <w:bookmarkEnd w:id="747"/>
      <w:bookmarkEnd w:id="749"/>
    </w:p>
    <w:p>
      <w:pPr>
        <w:pStyle w:val="Style40"/>
        <w:keepNext/>
        <w:keepLines/>
        <w:widowControl w:val="0"/>
        <w:shd w:val="clear" w:color="auto" w:fill="auto"/>
        <w:tabs>
          <w:tab w:pos="483" w:val="left"/>
        </w:tabs>
        <w:bidi w:val="0"/>
        <w:spacing w:before="0" w:after="540" w:line="240" w:lineRule="auto"/>
        <w:ind w:left="0" w:right="0" w:firstLine="0"/>
        <w:jc w:val="left"/>
      </w:pPr>
      <w:bookmarkStart w:id="746" w:name="bookmark746"/>
      <w:bookmarkStart w:id="747" w:name="bookmark747"/>
      <w:bookmarkStart w:id="750" w:name="bookmark750"/>
      <w:bookmarkStart w:id="751" w:name="bookmark751"/>
      <w:r>
        <w:rPr>
          <w:rFonts w:ascii="Times New Roman" w:eastAsia="Times New Roman" w:hAnsi="Times New Roman" w:cs="Times New Roman"/>
          <w:color w:val="000000"/>
          <w:spacing w:val="0"/>
          <w:w w:val="100"/>
          <w:position w:val="0"/>
        </w:rPr>
        <w:t>2</w:t>
      </w:r>
      <w:bookmarkEnd w:id="750"/>
      <w:r>
        <w:rPr>
          <w:rFonts w:ascii="Times New Roman" w:eastAsia="Times New Roman" w:hAnsi="Times New Roman" w:cs="Times New Roman"/>
          <w:color w:val="000000"/>
          <w:spacing w:val="0"/>
          <w:w w:val="100"/>
          <w:position w:val="0"/>
        </w:rPr>
        <w:t>3</w:t>
      </w:r>
      <w:r>
        <w:rPr>
          <w:color w:val="000000"/>
          <w:spacing w:val="0"/>
          <w:w w:val="100"/>
          <w:position w:val="0"/>
        </w:rPr>
        <w:t>、</w:t>
        <w:tab/>
        <w:t>预计负债</w:t>
      </w:r>
      <w:bookmarkEnd w:id="746"/>
      <w:bookmarkEnd w:id="747"/>
      <w:bookmarkEnd w:id="751"/>
    </w:p>
    <w:p>
      <w:pPr>
        <w:pStyle w:val="Style40"/>
        <w:keepNext/>
        <w:keepLines/>
        <w:widowControl w:val="0"/>
        <w:shd w:val="clear" w:color="auto" w:fill="auto"/>
        <w:tabs>
          <w:tab w:pos="493" w:val="left"/>
        </w:tabs>
        <w:bidi w:val="0"/>
        <w:spacing w:before="0" w:after="280" w:line="240" w:lineRule="auto"/>
        <w:ind w:left="0" w:right="0" w:firstLine="0"/>
        <w:jc w:val="left"/>
      </w:pPr>
      <w:bookmarkStart w:id="746" w:name="bookmark746"/>
      <w:bookmarkStart w:id="747" w:name="bookmark747"/>
      <w:bookmarkStart w:id="752" w:name="bookmark752"/>
      <w:bookmarkStart w:id="753" w:name="bookmark753"/>
      <w:r>
        <w:rPr>
          <w:color w:val="000000"/>
          <w:spacing w:val="0"/>
          <w:w w:val="100"/>
          <w:position w:val="0"/>
        </w:rPr>
        <w:t>（</w:t>
      </w:r>
      <w:bookmarkEnd w:id="752"/>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746"/>
      <w:bookmarkEnd w:id="747"/>
      <w:bookmarkEnd w:id="753"/>
    </w:p>
    <w:p>
      <w:pPr>
        <w:pStyle w:val="Style36"/>
        <w:keepNext w:val="0"/>
        <w:keepLines w:val="0"/>
        <w:widowControl w:val="0"/>
        <w:shd w:val="clear" w:color="auto" w:fill="auto"/>
        <w:bidi w:val="0"/>
        <w:spacing w:before="0" w:after="540" w:line="466" w:lineRule="exact"/>
        <w:ind w:left="0" w:right="0"/>
        <w:jc w:val="both"/>
      </w:pPr>
      <w:r>
        <w:rPr>
          <w:color w:val="000000"/>
          <w:spacing w:val="0"/>
          <w:w w:val="100"/>
          <w:position w:val="0"/>
        </w:rPr>
        <w:t>因产品质量保证、对外提供担保、未决诉讼等事项形成的现时义务，其履行很可能导致经济利益的流出，在该义务的金 额能够可靠计量时，确认为预计负债。对于未来经营亏损，不确认预计负债。</w:t>
      </w:r>
    </w:p>
    <w:p>
      <w:pPr>
        <w:pStyle w:val="Style40"/>
        <w:keepNext/>
        <w:keepLines/>
        <w:widowControl w:val="0"/>
        <w:shd w:val="clear" w:color="auto" w:fill="auto"/>
        <w:tabs>
          <w:tab w:pos="493" w:val="left"/>
        </w:tabs>
        <w:bidi w:val="0"/>
        <w:spacing w:before="0" w:after="280" w:line="240" w:lineRule="auto"/>
        <w:ind w:left="0" w:right="0" w:firstLine="0"/>
        <w:jc w:val="both"/>
      </w:pPr>
      <w:bookmarkStart w:id="754" w:name="bookmark754"/>
      <w:bookmarkStart w:id="755" w:name="bookmark755"/>
      <w:bookmarkStart w:id="756" w:name="bookmark756"/>
      <w:bookmarkStart w:id="757" w:name="bookmark757"/>
      <w:r>
        <w:rPr>
          <w:color w:val="000000"/>
          <w:spacing w:val="0"/>
          <w:w w:val="100"/>
          <w:position w:val="0"/>
        </w:rPr>
        <w:t>（</w:t>
      </w:r>
      <w:bookmarkEnd w:id="756"/>
      <w:r>
        <w:rPr>
          <w:rFonts w:ascii="Times New Roman" w:eastAsia="Times New Roman" w:hAnsi="Times New Roman" w:cs="Times New Roman"/>
          <w:color w:val="000000"/>
          <w:spacing w:val="0"/>
          <w:w w:val="100"/>
          <w:position w:val="0"/>
        </w:rPr>
        <w:t>2</w:t>
      </w:r>
      <w:r>
        <w:rPr>
          <w:color w:val="000000"/>
          <w:spacing w:val="0"/>
          <w:w w:val="100"/>
          <w:position w:val="0"/>
        </w:rPr>
        <w:t>）</w:t>
        <w:tab/>
        <w:t>预计负债的计量方法</w:t>
      </w:r>
      <w:bookmarkEnd w:id="754"/>
      <w:bookmarkEnd w:id="755"/>
      <w:bookmarkEnd w:id="757"/>
    </w:p>
    <w:p>
      <w:pPr>
        <w:pStyle w:val="Style36"/>
        <w:keepNext w:val="0"/>
        <w:keepLines w:val="0"/>
        <w:widowControl w:val="0"/>
        <w:shd w:val="clear" w:color="auto" w:fill="auto"/>
        <w:bidi w:val="0"/>
        <w:spacing w:before="0" w:after="0" w:line="468" w:lineRule="exact"/>
        <w:ind w:left="0" w:right="0"/>
        <w:jc w:val="both"/>
      </w:pPr>
      <w:r>
        <w:rPr>
          <w:color w:val="000000"/>
          <w:spacing w:val="0"/>
          <w:w w:val="100"/>
          <w:position w:val="0"/>
        </w:rPr>
        <w:t>预计负债按照履行相关现时义务所需支出的最佳估计数进行初始计量，并综合考虑与或有事项有关的风险、不确定性和 货币时间价值等因素。货币时间价值影响重大的，通过对相关未来现金流出进行折现后确定最佳估计数；因随着时间推移所 进行的折现还原而导致的预计负债账面价值的增加金额，确认为利息费用。</w:t>
      </w:r>
    </w:p>
    <w:p>
      <w:pPr>
        <w:pStyle w:val="Style36"/>
        <w:keepNext w:val="0"/>
        <w:keepLines w:val="0"/>
        <w:widowControl w:val="0"/>
        <w:shd w:val="clear" w:color="auto" w:fill="auto"/>
        <w:bidi w:val="0"/>
        <w:spacing w:before="0" w:after="500" w:line="468" w:lineRule="exact"/>
        <w:ind w:left="0" w:right="0"/>
        <w:jc w:val="both"/>
      </w:pPr>
      <w:r>
        <w:rPr>
          <w:color w:val="000000"/>
          <w:spacing w:val="0"/>
          <w:w w:val="100"/>
          <w:position w:val="0"/>
        </w:rPr>
        <w:t>于资产负债表日，对预计负债的账面价值进行复核并作适当调整，以反映当前的最佳估计数。</w:t>
      </w:r>
    </w:p>
    <w:p>
      <w:pPr>
        <w:pStyle w:val="Style40"/>
        <w:keepNext/>
        <w:keepLines/>
        <w:widowControl w:val="0"/>
        <w:shd w:val="clear" w:color="auto" w:fill="auto"/>
        <w:bidi w:val="0"/>
        <w:spacing w:before="0" w:after="54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2</w:t>
      </w:r>
      <w:bookmarkEnd w:id="760"/>
      <w:r>
        <w:rPr>
          <w:rFonts w:ascii="Times New Roman" w:eastAsia="Times New Roman" w:hAnsi="Times New Roman" w:cs="Times New Roman"/>
          <w:color w:val="000000"/>
          <w:spacing w:val="0"/>
          <w:w w:val="100"/>
          <w:position w:val="0"/>
        </w:rPr>
        <w:t>4</w:t>
      </w:r>
      <w:r>
        <w:rPr>
          <w:color w:val="000000"/>
          <w:spacing w:val="0"/>
          <w:w w:val="100"/>
          <w:position w:val="0"/>
        </w:rPr>
        <w:t>、股份支付及权益工具</w:t>
      </w:r>
      <w:bookmarkEnd w:id="758"/>
      <w:bookmarkEnd w:id="759"/>
      <w:bookmarkEnd w:id="761"/>
    </w:p>
    <w:p>
      <w:pPr>
        <w:pStyle w:val="Style40"/>
        <w:keepNext/>
        <w:keepLines/>
        <w:widowControl w:val="0"/>
        <w:shd w:val="clear" w:color="auto" w:fill="auto"/>
        <w:tabs>
          <w:tab w:pos="469" w:val="left"/>
        </w:tabs>
        <w:bidi w:val="0"/>
        <w:spacing w:before="0" w:after="280" w:line="240" w:lineRule="auto"/>
        <w:ind w:left="0" w:right="0" w:firstLine="0"/>
        <w:jc w:val="left"/>
      </w:pPr>
      <w:bookmarkStart w:id="758" w:name="bookmark758"/>
      <w:bookmarkStart w:id="759" w:name="bookmark759"/>
      <w:bookmarkStart w:id="762" w:name="bookmark762"/>
      <w:bookmarkStart w:id="763" w:name="bookmark763"/>
      <w:r>
        <w:rPr>
          <w:color w:val="000000"/>
          <w:spacing w:val="0"/>
          <w:w w:val="100"/>
          <w:position w:val="0"/>
        </w:rPr>
        <w:t>（</w:t>
      </w:r>
      <w:bookmarkEnd w:id="762"/>
      <w:r>
        <w:rPr>
          <w:rFonts w:ascii="Times New Roman" w:eastAsia="Times New Roman" w:hAnsi="Times New Roman" w:cs="Times New Roman"/>
          <w:color w:val="000000"/>
          <w:spacing w:val="0"/>
          <w:w w:val="100"/>
          <w:position w:val="0"/>
        </w:rPr>
        <w:t>1</w:t>
      </w:r>
      <w:r>
        <w:rPr>
          <w:color w:val="000000"/>
          <w:spacing w:val="0"/>
          <w:w w:val="100"/>
          <w:position w:val="0"/>
        </w:rPr>
        <w:t>）</w:t>
        <w:tab/>
        <w:t>股份支付的种类</w:t>
      </w:r>
      <w:bookmarkEnd w:id="758"/>
      <w:bookmarkEnd w:id="759"/>
      <w:bookmarkEnd w:id="763"/>
    </w:p>
    <w:p>
      <w:pPr>
        <w:pStyle w:val="Style36"/>
        <w:keepNext w:val="0"/>
        <w:keepLines w:val="0"/>
        <w:widowControl w:val="0"/>
        <w:shd w:val="clear" w:color="auto" w:fill="auto"/>
        <w:bidi w:val="0"/>
        <w:spacing w:before="0" w:after="540" w:line="468" w:lineRule="exact"/>
        <w:ind w:left="0" w:right="0"/>
        <w:jc w:val="both"/>
      </w:pPr>
      <w:r>
        <w:rPr>
          <w:color w:val="000000"/>
          <w:spacing w:val="0"/>
          <w:w w:val="100"/>
          <w:position w:val="0"/>
        </w:rPr>
        <w:t>股份支付是公司为了获取职工提供服务而授予权益工具或者承担以权益工具为基础确定的负债的交易。股份支付分为以 权益结算的股份支付和以现金结算的股份支付。（</w:t>
      </w:r>
      <w:r>
        <w:rPr>
          <w:color w:val="000000"/>
          <w:spacing w:val="0"/>
          <w:w w:val="100"/>
          <w:position w:val="0"/>
          <w:sz w:val="18"/>
          <w:szCs w:val="18"/>
        </w:rPr>
        <w:t>1）</w:t>
      </w:r>
      <w:r>
        <w:rPr>
          <w:color w:val="000000"/>
          <w:spacing w:val="0"/>
          <w:w w:val="100"/>
          <w:position w:val="0"/>
        </w:rPr>
        <w:t>以权益结算的股份支付公司的股票期权计划为用以换取职工提供服务的 权益结算的股份支付，以授予职工的权益工具在授予日的公允价值计量。在完成等待期内的服务或达到规定业绩条件才可行 权，在等待期内以对可行权权益工具数量的最佳估计为基础，按照权益工具授予日的公允价值，将当期取得的服务计入相关 成本或费用，相应增加资本公积。</w:t>
      </w:r>
      <w:r>
        <w:rPr>
          <w:color w:val="000000"/>
          <w:spacing w:val="0"/>
          <w:w w:val="100"/>
          <w:position w:val="0"/>
          <w:sz w:val="18"/>
          <w:szCs w:val="18"/>
        </w:rPr>
        <w:t>（2）</w:t>
      </w:r>
      <w:r>
        <w:rPr>
          <w:color w:val="000000"/>
          <w:spacing w:val="0"/>
          <w:w w:val="100"/>
          <w:position w:val="0"/>
        </w:rPr>
        <w:t>以现金结算的股份支付公司的股票增值权计划为以现金结算的股份支付，按照公司承 担的以本公司股份数量为基础确定的负债的公允价值计量。该以现金结算的股份支付须完成等待期内的服务或达到规定业绩 条件以后才可行权，在等待期的每个资产负债表日以对可行权情况的最佳估计为基础，按照公司承担负债的公允价值金额， 将当期取得的服务计入成本或费用，相应增加负债。在相关负债结算前的每个资产负债表日以及结算日，对负债的公允价值 重新计量，其变动计入当期损益。</w:t>
      </w:r>
    </w:p>
    <w:p>
      <w:pPr>
        <w:pStyle w:val="Style40"/>
        <w:keepNext/>
        <w:keepLines/>
        <w:widowControl w:val="0"/>
        <w:shd w:val="clear" w:color="auto" w:fill="auto"/>
        <w:tabs>
          <w:tab w:pos="469" w:val="left"/>
        </w:tabs>
        <w:bidi w:val="0"/>
        <w:spacing w:before="0" w:after="280" w:line="240" w:lineRule="auto"/>
        <w:ind w:left="0" w:right="0" w:firstLine="0"/>
        <w:jc w:val="left"/>
      </w:pPr>
      <w:bookmarkStart w:id="764" w:name="bookmark764"/>
      <w:bookmarkStart w:id="765" w:name="bookmark765"/>
      <w:bookmarkStart w:id="766" w:name="bookmark766"/>
      <w:bookmarkStart w:id="767" w:name="bookmark767"/>
      <w:r>
        <w:rPr>
          <w:color w:val="000000"/>
          <w:spacing w:val="0"/>
          <w:w w:val="100"/>
          <w:position w:val="0"/>
        </w:rPr>
        <w:t>（</w:t>
      </w:r>
      <w:bookmarkEnd w:id="766"/>
      <w:r>
        <w:rPr>
          <w:rFonts w:ascii="Times New Roman" w:eastAsia="Times New Roman" w:hAnsi="Times New Roman" w:cs="Times New Roman"/>
          <w:color w:val="000000"/>
          <w:spacing w:val="0"/>
          <w:w w:val="100"/>
          <w:position w:val="0"/>
        </w:rPr>
        <w:t>2</w:t>
      </w:r>
      <w:r>
        <w:rPr>
          <w:color w:val="000000"/>
          <w:spacing w:val="0"/>
          <w:w w:val="100"/>
          <w:position w:val="0"/>
        </w:rPr>
        <w:t>）</w:t>
        <w:tab/>
        <w:t>权益工具公允价值的确定方法</w:t>
      </w:r>
      <w:bookmarkEnd w:id="764"/>
      <w:bookmarkEnd w:id="765"/>
      <w:bookmarkEnd w:id="767"/>
    </w:p>
    <w:p>
      <w:pPr>
        <w:pStyle w:val="Style36"/>
        <w:keepNext w:val="0"/>
        <w:keepLines w:val="0"/>
        <w:widowControl w:val="0"/>
        <w:shd w:val="clear" w:color="auto" w:fill="auto"/>
        <w:bidi w:val="0"/>
        <w:spacing w:before="0" w:after="0" w:line="470" w:lineRule="exact"/>
        <w:ind w:left="0" w:right="0"/>
        <w:jc w:val="both"/>
      </w:pPr>
      <w:r>
        <w:rPr>
          <w:color w:val="000000"/>
          <w:spacing w:val="0"/>
          <w:w w:val="100"/>
          <w:position w:val="0"/>
        </w:rPr>
        <w:t>对于授予职工的股份，其公允价值按公司股份的市场价格计量，同时考虑授予股份所依据的条款和条件（不包括市场条 件之外的可行权条件）进行调整。</w:t>
      </w:r>
    </w:p>
    <w:p>
      <w:pPr>
        <w:pStyle w:val="Style36"/>
        <w:keepNext w:val="0"/>
        <w:keepLines w:val="0"/>
        <w:widowControl w:val="0"/>
        <w:shd w:val="clear" w:color="auto" w:fill="auto"/>
        <w:bidi w:val="0"/>
        <w:spacing w:before="0" w:after="540" w:line="470" w:lineRule="exact"/>
        <w:ind w:left="0" w:right="0"/>
        <w:jc w:val="left"/>
      </w:pPr>
      <w:r>
        <w:rPr>
          <w:color w:val="000000"/>
          <w:spacing w:val="0"/>
          <w:w w:val="100"/>
          <w:position w:val="0"/>
        </w:rPr>
        <w:t>对于授予职工的股票期权，通过期权定价模型估计所授予的期权的公允价值。</w:t>
      </w:r>
    </w:p>
    <w:p>
      <w:pPr>
        <w:pStyle w:val="Style40"/>
        <w:keepNext/>
        <w:keepLines/>
        <w:widowControl w:val="0"/>
        <w:shd w:val="clear" w:color="auto" w:fill="auto"/>
        <w:tabs>
          <w:tab w:pos="469" w:val="left"/>
        </w:tabs>
        <w:bidi w:val="0"/>
        <w:spacing w:before="0" w:after="280" w:line="240" w:lineRule="auto"/>
        <w:ind w:left="0" w:right="0" w:firstLine="0"/>
        <w:jc w:val="left"/>
      </w:pPr>
      <w:bookmarkStart w:id="768" w:name="bookmark768"/>
      <w:bookmarkStart w:id="769" w:name="bookmark769"/>
      <w:bookmarkStart w:id="770" w:name="bookmark770"/>
      <w:bookmarkStart w:id="771" w:name="bookmark771"/>
      <w:r>
        <w:rPr>
          <w:color w:val="000000"/>
          <w:spacing w:val="0"/>
          <w:w w:val="100"/>
          <w:position w:val="0"/>
        </w:rPr>
        <w:t>（</w:t>
      </w:r>
      <w:bookmarkEnd w:id="770"/>
      <w:r>
        <w:rPr>
          <w:rFonts w:ascii="Times New Roman" w:eastAsia="Times New Roman" w:hAnsi="Times New Roman" w:cs="Times New Roman"/>
          <w:color w:val="000000"/>
          <w:spacing w:val="0"/>
          <w:w w:val="100"/>
          <w:position w:val="0"/>
        </w:rPr>
        <w:t>3</w:t>
      </w:r>
      <w:r>
        <w:rPr>
          <w:color w:val="000000"/>
          <w:spacing w:val="0"/>
          <w:w w:val="100"/>
          <w:position w:val="0"/>
        </w:rPr>
        <w:t>）</w:t>
        <w:tab/>
        <w:t>确认可行权权益工具最佳估计的依据</w:t>
      </w:r>
      <w:bookmarkEnd w:id="768"/>
      <w:bookmarkEnd w:id="769"/>
      <w:bookmarkEnd w:id="771"/>
    </w:p>
    <w:p>
      <w:pPr>
        <w:pStyle w:val="Style36"/>
        <w:keepNext w:val="0"/>
        <w:keepLines w:val="0"/>
        <w:widowControl w:val="0"/>
        <w:shd w:val="clear" w:color="auto" w:fill="auto"/>
        <w:bidi w:val="0"/>
        <w:spacing w:before="0" w:after="540" w:line="470" w:lineRule="exact"/>
        <w:ind w:left="0" w:right="0"/>
        <w:jc w:val="both"/>
      </w:pPr>
      <w:r>
        <w:rPr>
          <w:color w:val="000000"/>
          <w:spacing w:val="0"/>
          <w:w w:val="100"/>
          <w:position w:val="0"/>
        </w:rPr>
        <w:t>在等待期内每个资产负债表日，公司根据最新取得的可行权职工人数变动等后续信息做出最佳估计，修正预计可行权的 权益工具数量。</w:t>
      </w:r>
    </w:p>
    <w:p>
      <w:pPr>
        <w:pStyle w:val="Style40"/>
        <w:keepNext/>
        <w:keepLines/>
        <w:widowControl w:val="0"/>
        <w:shd w:val="clear" w:color="auto" w:fill="auto"/>
        <w:tabs>
          <w:tab w:pos="469" w:val="left"/>
        </w:tabs>
        <w:bidi w:val="0"/>
        <w:spacing w:before="0" w:after="280" w:line="240" w:lineRule="auto"/>
        <w:ind w:left="0" w:right="0" w:firstLine="0"/>
        <w:jc w:val="left"/>
      </w:pPr>
      <w:bookmarkStart w:id="772" w:name="bookmark772"/>
      <w:bookmarkStart w:id="773" w:name="bookmark773"/>
      <w:bookmarkStart w:id="774" w:name="bookmark774"/>
      <w:bookmarkStart w:id="775" w:name="bookmark775"/>
      <w:r>
        <w:rPr>
          <w:color w:val="000000"/>
          <w:spacing w:val="0"/>
          <w:w w:val="100"/>
          <w:position w:val="0"/>
        </w:rPr>
        <w:t>（</w:t>
      </w:r>
      <w:bookmarkEnd w:id="774"/>
      <w:r>
        <w:rPr>
          <w:rFonts w:ascii="Times New Roman" w:eastAsia="Times New Roman" w:hAnsi="Times New Roman" w:cs="Times New Roman"/>
          <w:color w:val="000000"/>
          <w:spacing w:val="0"/>
          <w:w w:val="100"/>
          <w:position w:val="0"/>
        </w:rPr>
        <w:t>4</w:t>
      </w:r>
      <w:r>
        <w:rPr>
          <w:color w:val="000000"/>
          <w:spacing w:val="0"/>
          <w:w w:val="100"/>
          <w:position w:val="0"/>
        </w:rPr>
        <w:t>）</w:t>
        <w:tab/>
        <w:t>实施、修改、终止股份支付计划的相关会计处理</w:t>
      </w:r>
      <w:bookmarkEnd w:id="772"/>
      <w:bookmarkEnd w:id="773"/>
      <w:bookmarkEnd w:id="775"/>
    </w:p>
    <w:p>
      <w:pPr>
        <w:pStyle w:val="Style36"/>
        <w:keepNext w:val="0"/>
        <w:keepLines w:val="0"/>
        <w:widowControl w:val="0"/>
        <w:shd w:val="clear" w:color="auto" w:fill="auto"/>
        <w:bidi w:val="0"/>
        <w:spacing w:before="0" w:after="0" w:line="466" w:lineRule="exact"/>
        <w:ind w:left="0" w:right="0"/>
        <w:jc w:val="both"/>
      </w:pPr>
      <w:r>
        <w:rPr>
          <w:color w:val="000000"/>
          <w:spacing w:val="0"/>
          <w:w w:val="100"/>
          <w:position w:val="0"/>
        </w:rPr>
        <w:t>如果股份支付计划的修改增加了所授予的权益工具的公允价值，应按照权益工具公允价值的增加相应地确认取得服务的 增加。</w:t>
      </w:r>
    </w:p>
    <w:p>
      <w:pPr>
        <w:pStyle w:val="Style36"/>
        <w:keepNext w:val="0"/>
        <w:keepLines w:val="0"/>
        <w:widowControl w:val="0"/>
        <w:shd w:val="clear" w:color="auto" w:fill="auto"/>
        <w:bidi w:val="0"/>
        <w:spacing w:before="0" w:after="0" w:line="466" w:lineRule="exact"/>
        <w:ind w:left="0" w:right="0"/>
        <w:jc w:val="both"/>
      </w:pPr>
      <w:r>
        <w:rPr>
          <w:color w:val="000000"/>
          <w:spacing w:val="0"/>
          <w:w w:val="100"/>
          <w:position w:val="0"/>
        </w:rPr>
        <w:t>如果股份支付计划的修改增加了所授予的权益工具的数量，应将增加的权益工具的公允价值相应地确认为取得服务的增 加。</w:t>
      </w:r>
    </w:p>
    <w:p>
      <w:pPr>
        <w:pStyle w:val="Style36"/>
        <w:keepNext w:val="0"/>
        <w:keepLines w:val="0"/>
        <w:widowControl w:val="0"/>
        <w:shd w:val="clear" w:color="auto" w:fill="auto"/>
        <w:bidi w:val="0"/>
        <w:spacing w:before="0" w:after="0" w:line="466" w:lineRule="exact"/>
        <w:ind w:left="0" w:right="0"/>
        <w:jc w:val="both"/>
      </w:pPr>
      <w:r>
        <w:rPr>
          <w:color w:val="000000"/>
          <w:spacing w:val="0"/>
          <w:w w:val="100"/>
          <w:position w:val="0"/>
        </w:rPr>
        <w:t xml:space="preserve">如果公司按照有利于职工的方式修改可行权条件，如缩短等待期、变更或取消业绩条件（而非市场条件），公司在处理 </w:t>
      </w:r>
      <w:r>
        <w:rPr>
          <w:color w:val="000000"/>
          <w:spacing w:val="0"/>
          <w:w w:val="100"/>
          <w:position w:val="0"/>
        </w:rPr>
        <w:t>可行权条件时，应当考虑修改后的可行权条件。</w:t>
      </w:r>
    </w:p>
    <w:p>
      <w:pPr>
        <w:pStyle w:val="Style36"/>
        <w:keepNext w:val="0"/>
        <w:keepLines w:val="0"/>
        <w:widowControl w:val="0"/>
        <w:shd w:val="clear" w:color="auto" w:fill="auto"/>
        <w:bidi w:val="0"/>
        <w:spacing w:before="0" w:after="0" w:line="467" w:lineRule="exact"/>
        <w:ind w:left="0" w:right="0"/>
        <w:jc w:val="both"/>
      </w:pPr>
      <w:r>
        <w:rPr>
          <w:color w:val="000000"/>
          <w:spacing w:val="0"/>
          <w:w w:val="100"/>
          <w:position w:val="0"/>
        </w:rPr>
        <w:t>如果公司以减少股份支付公允价值总额的方式或其他不利于职工的方式修改条款和条件，公司仍应继续对取得的服务进 行会计处理，如同该变更从未发生，除非公司取消了部分或全部已授予的权益工具。</w:t>
      </w:r>
    </w:p>
    <w:p>
      <w:pPr>
        <w:pStyle w:val="Style36"/>
        <w:keepNext w:val="0"/>
        <w:keepLines w:val="0"/>
        <w:widowControl w:val="0"/>
        <w:shd w:val="clear" w:color="auto" w:fill="auto"/>
        <w:bidi w:val="0"/>
        <w:spacing w:before="0" w:after="540" w:line="467" w:lineRule="exact"/>
        <w:ind w:left="0" w:right="0"/>
        <w:jc w:val="both"/>
      </w:pPr>
      <w:r>
        <w:rPr>
          <w:color w:val="000000"/>
          <w:spacing w:val="0"/>
          <w:w w:val="100"/>
          <w:position w:val="0"/>
        </w:rPr>
        <w:t>在等待期内如果取消了授予的权益工具，对取消所授予的权益性工具作为加速行权处理，剩余等待期内应确认的金额立 即计入当期损益，同时确认资本公积。职工或其他方能够选择满足非可行权条件但在等待期内未满足的，将其作为授予权益 工具的取消处理</w:t>
      </w:r>
    </w:p>
    <w:p>
      <w:pPr>
        <w:pStyle w:val="Style40"/>
        <w:keepNext/>
        <w:keepLines/>
        <w:widowControl w:val="0"/>
        <w:shd w:val="clear" w:color="auto" w:fill="auto"/>
        <w:tabs>
          <w:tab w:pos="483" w:val="left"/>
        </w:tabs>
        <w:bidi w:val="0"/>
        <w:spacing w:before="0" w:after="280" w:line="240" w:lineRule="auto"/>
        <w:ind w:left="0" w:right="0" w:firstLine="0"/>
        <w:jc w:val="left"/>
      </w:pPr>
      <w:bookmarkStart w:id="776" w:name="bookmark776"/>
      <w:bookmarkStart w:id="777" w:name="bookmark777"/>
      <w:bookmarkStart w:id="778" w:name="bookmark778"/>
      <w:bookmarkStart w:id="779" w:name="bookmark779"/>
      <w:r>
        <w:rPr>
          <w:rFonts w:ascii="Times New Roman" w:eastAsia="Times New Roman" w:hAnsi="Times New Roman" w:cs="Times New Roman"/>
          <w:color w:val="000000"/>
          <w:spacing w:val="0"/>
          <w:w w:val="100"/>
          <w:position w:val="0"/>
        </w:rPr>
        <w:t>2</w:t>
      </w:r>
      <w:bookmarkEnd w:id="778"/>
      <w:r>
        <w:rPr>
          <w:rFonts w:ascii="Times New Roman" w:eastAsia="Times New Roman" w:hAnsi="Times New Roman" w:cs="Times New Roman"/>
          <w:color w:val="000000"/>
          <w:spacing w:val="0"/>
          <w:w w:val="100"/>
          <w:position w:val="0"/>
        </w:rPr>
        <w:t>5</w:t>
      </w:r>
      <w:r>
        <w:rPr>
          <w:color w:val="000000"/>
          <w:spacing w:val="0"/>
          <w:w w:val="100"/>
          <w:position w:val="0"/>
        </w:rPr>
        <w:t>、</w:t>
        <w:tab/>
        <w:t>回购本公司股份</w:t>
      </w:r>
      <w:bookmarkEnd w:id="776"/>
      <w:bookmarkEnd w:id="777"/>
      <w:bookmarkEnd w:id="779"/>
    </w:p>
    <w:p>
      <w:pPr>
        <w:pStyle w:val="Style36"/>
        <w:keepNext w:val="0"/>
        <w:keepLines w:val="0"/>
        <w:widowControl w:val="0"/>
        <w:shd w:val="clear" w:color="auto" w:fill="auto"/>
        <w:bidi w:val="0"/>
        <w:spacing w:before="0" w:after="0" w:line="468" w:lineRule="exact"/>
        <w:ind w:left="0" w:right="0"/>
        <w:jc w:val="both"/>
      </w:pPr>
      <w:r>
        <w:rPr>
          <w:color w:val="000000"/>
          <w:spacing w:val="0"/>
          <w:w w:val="100"/>
          <w:position w:val="0"/>
        </w:rPr>
        <w:t>公司为减少注册资本或奖励本公司职工等原因而收购本公司股份时，按实际支付的金额记入库存股。</w:t>
      </w:r>
    </w:p>
    <w:p>
      <w:pPr>
        <w:pStyle w:val="Style36"/>
        <w:keepNext w:val="0"/>
        <w:keepLines w:val="0"/>
        <w:widowControl w:val="0"/>
        <w:shd w:val="clear" w:color="auto" w:fill="auto"/>
        <w:bidi w:val="0"/>
        <w:spacing w:before="0" w:after="0" w:line="468" w:lineRule="exact"/>
        <w:ind w:left="0" w:right="0"/>
        <w:jc w:val="both"/>
      </w:pPr>
      <w:r>
        <w:rPr>
          <w:color w:val="000000"/>
          <w:spacing w:val="0"/>
          <w:w w:val="100"/>
          <w:position w:val="0"/>
        </w:rPr>
        <w:t>公司根据以权益结算的股份支付协议将收购的股份奖励给本公司职工时，按奖励库存股账面余额与职工所支付现金及授 予权益工具时确认的资本公积之间的差额，计入资本公积（股本溢价）。</w:t>
      </w:r>
    </w:p>
    <w:p>
      <w:pPr>
        <w:pStyle w:val="Style36"/>
        <w:keepNext w:val="0"/>
        <w:keepLines w:val="0"/>
        <w:widowControl w:val="0"/>
        <w:shd w:val="clear" w:color="auto" w:fill="auto"/>
        <w:bidi w:val="0"/>
        <w:spacing w:before="0" w:after="540" w:line="468" w:lineRule="exact"/>
        <w:ind w:left="0" w:right="0"/>
        <w:jc w:val="both"/>
      </w:pPr>
      <w:r>
        <w:rPr>
          <w:color w:val="000000"/>
          <w:spacing w:val="0"/>
          <w:w w:val="100"/>
          <w:position w:val="0"/>
        </w:rPr>
        <w:t>注销库存股时，按所注销库存股面值总额注销股本，按所注销库存股的账面余额，冲减库存股，按其差额冲减资本公积 （股本溢价），股本溢价不足冲减的，调整留存收益。</w:t>
      </w:r>
    </w:p>
    <w:p>
      <w:pPr>
        <w:pStyle w:val="Style40"/>
        <w:keepNext/>
        <w:keepLines/>
        <w:widowControl w:val="0"/>
        <w:shd w:val="clear" w:color="auto" w:fill="auto"/>
        <w:tabs>
          <w:tab w:pos="483" w:val="left"/>
        </w:tabs>
        <w:bidi w:val="0"/>
        <w:spacing w:before="0" w:after="540" w:line="240" w:lineRule="auto"/>
        <w:ind w:left="0" w:right="0" w:firstLine="0"/>
        <w:jc w:val="left"/>
      </w:pPr>
      <w:bookmarkStart w:id="780" w:name="bookmark780"/>
      <w:bookmarkStart w:id="781" w:name="bookmark781"/>
      <w:bookmarkStart w:id="782" w:name="bookmark782"/>
      <w:bookmarkStart w:id="783" w:name="bookmark783"/>
      <w:r>
        <w:rPr>
          <w:rFonts w:ascii="Times New Roman" w:eastAsia="Times New Roman" w:hAnsi="Times New Roman" w:cs="Times New Roman"/>
          <w:color w:val="000000"/>
          <w:spacing w:val="0"/>
          <w:w w:val="100"/>
          <w:position w:val="0"/>
        </w:rPr>
        <w:t>2</w:t>
      </w:r>
      <w:bookmarkEnd w:id="782"/>
      <w:r>
        <w:rPr>
          <w:rFonts w:ascii="Times New Roman" w:eastAsia="Times New Roman" w:hAnsi="Times New Roman" w:cs="Times New Roman"/>
          <w:color w:val="000000"/>
          <w:spacing w:val="0"/>
          <w:w w:val="100"/>
          <w:position w:val="0"/>
        </w:rPr>
        <w:t>6</w:t>
      </w:r>
      <w:r>
        <w:rPr>
          <w:color w:val="000000"/>
          <w:spacing w:val="0"/>
          <w:w w:val="100"/>
          <w:position w:val="0"/>
        </w:rPr>
        <w:t>、</w:t>
        <w:tab/>
        <w:t>收入</w:t>
      </w:r>
      <w:bookmarkEnd w:id="780"/>
      <w:bookmarkEnd w:id="781"/>
      <w:bookmarkEnd w:id="783"/>
    </w:p>
    <w:p>
      <w:pPr>
        <w:pStyle w:val="Style40"/>
        <w:keepNext/>
        <w:keepLines/>
        <w:widowControl w:val="0"/>
        <w:shd w:val="clear" w:color="auto" w:fill="auto"/>
        <w:tabs>
          <w:tab w:pos="493" w:val="left"/>
        </w:tabs>
        <w:bidi w:val="0"/>
        <w:spacing w:before="0" w:after="280" w:line="240" w:lineRule="auto"/>
        <w:ind w:left="0" w:right="0" w:firstLine="0"/>
        <w:jc w:val="left"/>
      </w:pPr>
      <w:bookmarkStart w:id="780" w:name="bookmark780"/>
      <w:bookmarkStart w:id="781" w:name="bookmark781"/>
      <w:bookmarkStart w:id="784" w:name="bookmark784"/>
      <w:bookmarkStart w:id="785" w:name="bookmark785"/>
      <w:r>
        <w:rPr>
          <w:color w:val="000000"/>
          <w:spacing w:val="0"/>
          <w:w w:val="100"/>
          <w:position w:val="0"/>
        </w:rPr>
        <w:t>（</w:t>
      </w:r>
      <w:bookmarkEnd w:id="784"/>
      <w:r>
        <w:rPr>
          <w:rFonts w:ascii="Times New Roman" w:eastAsia="Times New Roman" w:hAnsi="Times New Roman" w:cs="Times New Roman"/>
          <w:color w:val="000000"/>
          <w:spacing w:val="0"/>
          <w:w w:val="100"/>
          <w:position w:val="0"/>
        </w:rPr>
        <w:t>1</w:t>
      </w:r>
      <w:r>
        <w:rPr>
          <w:color w:val="000000"/>
          <w:spacing w:val="0"/>
          <w:w w:val="100"/>
          <w:position w:val="0"/>
        </w:rPr>
        <w:t>）</w:t>
        <w:tab/>
        <w:t>销售商品收入确认时间的具体判断标准</w:t>
      </w:r>
      <w:bookmarkEnd w:id="780"/>
      <w:bookmarkEnd w:id="781"/>
      <w:bookmarkEnd w:id="785"/>
    </w:p>
    <w:p>
      <w:pPr>
        <w:pStyle w:val="Style36"/>
        <w:keepNext w:val="0"/>
        <w:keepLines w:val="0"/>
        <w:widowControl w:val="0"/>
        <w:shd w:val="clear" w:color="auto" w:fill="auto"/>
        <w:bidi w:val="0"/>
        <w:spacing w:before="0" w:after="540" w:line="468" w:lineRule="exact"/>
        <w:ind w:left="0" w:right="0"/>
        <w:jc w:val="both"/>
      </w:pPr>
      <w:r>
        <w:rPr>
          <w:color w:val="000000"/>
          <w:spacing w:val="0"/>
          <w:w w:val="100"/>
          <w:position w:val="0"/>
        </w:rPr>
        <w:t>销售商品收入同时满足下列条件时，才能予以确认：①已将商品所有权上的主要风险和报酬转移给购货方；②既没有保 留通常与所有权相联系的继续管权，也没有对已售出的商品实施有效控制；③收入的金额能够可靠计量；④相关经济利益很 可能流入本公司；⑤相关的、已发生的或将发生的成本能够可靠计量。</w:t>
      </w:r>
    </w:p>
    <w:p>
      <w:pPr>
        <w:pStyle w:val="Style40"/>
        <w:keepNext/>
        <w:keepLines/>
        <w:widowControl w:val="0"/>
        <w:shd w:val="clear" w:color="auto" w:fill="auto"/>
        <w:tabs>
          <w:tab w:pos="493" w:val="left"/>
        </w:tabs>
        <w:bidi w:val="0"/>
        <w:spacing w:before="0" w:after="280" w:line="240" w:lineRule="auto"/>
        <w:ind w:left="0" w:right="0" w:firstLine="0"/>
        <w:jc w:val="left"/>
      </w:pPr>
      <w:bookmarkStart w:id="786" w:name="bookmark786"/>
      <w:bookmarkStart w:id="787" w:name="bookmark787"/>
      <w:bookmarkStart w:id="788" w:name="bookmark788"/>
      <w:bookmarkStart w:id="789" w:name="bookmark789"/>
      <w:r>
        <w:rPr>
          <w:color w:val="000000"/>
          <w:spacing w:val="0"/>
          <w:w w:val="100"/>
          <w:position w:val="0"/>
        </w:rPr>
        <w:t>（</w:t>
      </w:r>
      <w:bookmarkEnd w:id="788"/>
      <w:r>
        <w:rPr>
          <w:rFonts w:ascii="Times New Roman" w:eastAsia="Times New Roman" w:hAnsi="Times New Roman" w:cs="Times New Roman"/>
          <w:color w:val="000000"/>
          <w:spacing w:val="0"/>
          <w:w w:val="100"/>
          <w:position w:val="0"/>
        </w:rPr>
        <w:t>2</w:t>
      </w:r>
      <w:r>
        <w:rPr>
          <w:color w:val="000000"/>
          <w:spacing w:val="0"/>
          <w:w w:val="100"/>
          <w:position w:val="0"/>
        </w:rPr>
        <w:t>）</w:t>
        <w:tab/>
        <w:t>确认让渡资产使用权收入的依据</w:t>
      </w:r>
      <w:bookmarkEnd w:id="786"/>
      <w:bookmarkEnd w:id="787"/>
      <w:bookmarkEnd w:id="789"/>
    </w:p>
    <w:p>
      <w:pPr>
        <w:pStyle w:val="Style36"/>
        <w:keepNext w:val="0"/>
        <w:keepLines w:val="0"/>
        <w:widowControl w:val="0"/>
        <w:shd w:val="clear" w:color="auto" w:fill="auto"/>
        <w:bidi w:val="0"/>
        <w:spacing w:before="0" w:after="540" w:line="467" w:lineRule="exact"/>
        <w:ind w:left="0" w:right="0"/>
        <w:jc w:val="both"/>
      </w:pPr>
      <w:r>
        <w:rPr>
          <w:color w:val="000000"/>
          <w:spacing w:val="0"/>
          <w:w w:val="100"/>
          <w:position w:val="0"/>
        </w:rPr>
        <w:t>以相关的经济利益很可能流入公司，收入的金额能够可靠地计量时，按有关合同或协议规定的收费时间和方法计算确定。</w:t>
      </w:r>
    </w:p>
    <w:p>
      <w:pPr>
        <w:pStyle w:val="Style40"/>
        <w:keepNext/>
        <w:keepLines/>
        <w:widowControl w:val="0"/>
        <w:shd w:val="clear" w:color="auto" w:fill="auto"/>
        <w:tabs>
          <w:tab w:pos="493" w:val="left"/>
        </w:tabs>
        <w:bidi w:val="0"/>
        <w:spacing w:before="0" w:after="280" w:line="240" w:lineRule="auto"/>
        <w:ind w:left="0" w:right="0" w:firstLine="0"/>
        <w:jc w:val="left"/>
      </w:pPr>
      <w:bookmarkStart w:id="790" w:name="bookmark790"/>
      <w:bookmarkStart w:id="791" w:name="bookmark791"/>
      <w:bookmarkStart w:id="792" w:name="bookmark792"/>
      <w:bookmarkStart w:id="793" w:name="bookmark793"/>
      <w:r>
        <w:rPr>
          <w:color w:val="000000"/>
          <w:spacing w:val="0"/>
          <w:w w:val="100"/>
          <w:position w:val="0"/>
        </w:rPr>
        <w:t>（</w:t>
      </w:r>
      <w:bookmarkEnd w:id="792"/>
      <w:r>
        <w:rPr>
          <w:rFonts w:ascii="Times New Roman" w:eastAsia="Times New Roman" w:hAnsi="Times New Roman" w:cs="Times New Roman"/>
          <w:color w:val="000000"/>
          <w:spacing w:val="0"/>
          <w:w w:val="100"/>
          <w:position w:val="0"/>
        </w:rPr>
        <w:t>3</w:t>
      </w:r>
      <w:r>
        <w:rPr>
          <w:color w:val="000000"/>
          <w:spacing w:val="0"/>
          <w:w w:val="100"/>
          <w:position w:val="0"/>
        </w:rPr>
        <w:t>）</w:t>
        <w:tab/>
        <w:t>确认提供劳务收入的依据</w:t>
      </w:r>
      <w:bookmarkEnd w:id="790"/>
      <w:bookmarkEnd w:id="791"/>
      <w:bookmarkEnd w:id="793"/>
    </w:p>
    <w:p>
      <w:pPr>
        <w:pStyle w:val="Style36"/>
        <w:keepNext w:val="0"/>
        <w:keepLines w:val="0"/>
        <w:widowControl w:val="0"/>
        <w:shd w:val="clear" w:color="auto" w:fill="auto"/>
        <w:bidi w:val="0"/>
        <w:spacing w:before="0" w:after="400" w:line="467" w:lineRule="exact"/>
        <w:ind w:left="0" w:right="0" w:firstLine="440"/>
        <w:jc w:val="both"/>
      </w:pPr>
      <w:r>
        <w:rPr>
          <w:color w:val="000000"/>
          <w:spacing w:val="0"/>
          <w:w w:val="100"/>
          <w:position w:val="0"/>
        </w:rPr>
        <w:t>公司在资产负债表日提供劳务交易的结果能够可靠估计的，按照完工百分比法确认提供劳务收入。在资产负债表日提 供劳务交易结果不能够可靠估计的，分别下列情况处理：①已发生的劳务成本预计能够得到补偿，应按已经发生的劳务成本 金额确认提供劳务收入，并按相同金额结转劳务成本；②已发生的劳务成本预计不能够得到补偿的，将已经发生的劳务成本 计入当期损益，不确认提供劳务收入。</w:t>
      </w:r>
    </w:p>
    <w:p>
      <w:pPr>
        <w:pStyle w:val="Style36"/>
        <w:keepNext w:val="0"/>
        <w:keepLines w:val="0"/>
        <w:widowControl w:val="0"/>
        <w:shd w:val="clear" w:color="auto" w:fill="auto"/>
        <w:bidi w:val="0"/>
        <w:spacing w:before="0" w:after="540" w:line="469" w:lineRule="exact"/>
        <w:ind w:left="0" w:right="0" w:firstLine="440"/>
        <w:jc w:val="both"/>
      </w:pPr>
      <w:r>
        <w:rPr>
          <w:color w:val="000000"/>
          <w:spacing w:val="0"/>
          <w:w w:val="100"/>
          <w:position w:val="0"/>
        </w:rPr>
        <w:t>公司与其他企业签订的合同或协议中既包括销售商品又包括提供劳务的，如果销售商品部分和提供劳务部分能够区分 且能够单独立计量的，分别核算销售商品部分和提供劳务部分，将销售商品的部分作为销售商品处理，将提供劳务的部分作 为提供劳务处理；如果销售商品部分和提供劳务部分不能够区分，或虽能区分但不能够单独计量的，将销售商品部分和提供 劳务部分全部作为销售商品部分进行会计处理。</w:t>
      </w:r>
    </w:p>
    <w:p>
      <w:pPr>
        <w:pStyle w:val="Style40"/>
        <w:keepNext/>
        <w:keepLines/>
        <w:widowControl w:val="0"/>
        <w:shd w:val="clear" w:color="auto" w:fill="auto"/>
        <w:bidi w:val="0"/>
        <w:spacing w:before="0" w:after="280" w:line="240" w:lineRule="auto"/>
        <w:ind w:left="0" w:right="0" w:firstLine="0"/>
        <w:jc w:val="left"/>
      </w:pPr>
      <w:bookmarkStart w:id="794" w:name="bookmark794"/>
      <w:bookmarkStart w:id="795" w:name="bookmark795"/>
      <w:bookmarkStart w:id="796" w:name="bookmark796"/>
      <w:bookmarkStart w:id="797" w:name="bookmark797"/>
      <w:r>
        <w:rPr>
          <w:color w:val="000000"/>
          <w:spacing w:val="0"/>
          <w:w w:val="100"/>
          <w:position w:val="0"/>
        </w:rPr>
        <w:t>（</w:t>
      </w:r>
      <w:bookmarkEnd w:id="796"/>
      <w:r>
        <w:rPr>
          <w:rFonts w:ascii="Times New Roman" w:eastAsia="Times New Roman" w:hAnsi="Times New Roman" w:cs="Times New Roman"/>
          <w:color w:val="000000"/>
          <w:spacing w:val="0"/>
          <w:w w:val="100"/>
          <w:position w:val="0"/>
        </w:rPr>
        <w:t>4</w:t>
      </w:r>
      <w:r>
        <w:rPr>
          <w:color w:val="000000"/>
          <w:spacing w:val="0"/>
          <w:w w:val="100"/>
          <w:position w:val="0"/>
        </w:rPr>
        <w:t>）按完工百分比法确认提供劳务的收入和建造合同收入时，确定合同完工进度的依据和方法</w:t>
      </w:r>
      <w:bookmarkEnd w:id="794"/>
      <w:bookmarkEnd w:id="795"/>
      <w:bookmarkEnd w:id="797"/>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公司各项业务收入确认的具体方法如下：</w:t>
      </w:r>
    </w:p>
    <w:p>
      <w:pPr>
        <w:pStyle w:val="Style36"/>
        <w:keepNext w:val="0"/>
        <w:keepLines w:val="0"/>
        <w:widowControl w:val="0"/>
        <w:shd w:val="clear" w:color="auto" w:fill="auto"/>
        <w:bidi w:val="0"/>
        <w:spacing w:before="0" w:after="0" w:line="471" w:lineRule="exact"/>
        <w:ind w:left="0" w:right="0" w:firstLine="440"/>
        <w:jc w:val="both"/>
      </w:pPr>
      <w:bookmarkStart w:id="798" w:name="bookmark798"/>
      <w:r>
        <w:rPr>
          <w:color w:val="000000"/>
          <w:spacing w:val="0"/>
          <w:w w:val="100"/>
          <w:position w:val="0"/>
        </w:rPr>
        <w:t>（</w:t>
      </w:r>
      <w:bookmarkEnd w:id="7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）定制软件产品收入</w:t>
      </w:r>
    </w:p>
    <w:p>
      <w:pPr>
        <w:pStyle w:val="Style36"/>
        <w:keepNext w:val="0"/>
        <w:keepLines w:val="0"/>
        <w:widowControl w:val="0"/>
        <w:numPr>
          <w:ilvl w:val="0"/>
          <w:numId w:val="5"/>
        </w:numPr>
        <w:shd w:val="clear" w:color="auto" w:fill="auto"/>
        <w:tabs>
          <w:tab w:pos="796" w:val="left"/>
        </w:tabs>
        <w:bidi w:val="0"/>
        <w:spacing w:before="0" w:after="0" w:line="471" w:lineRule="exact"/>
        <w:ind w:left="0" w:right="0" w:firstLine="440"/>
        <w:jc w:val="both"/>
      </w:pPr>
      <w:bookmarkStart w:id="799" w:name="bookmark799"/>
      <w:bookmarkEnd w:id="799"/>
      <w:r>
        <w:rPr>
          <w:color w:val="000000"/>
          <w:spacing w:val="0"/>
          <w:w w:val="100"/>
          <w:position w:val="0"/>
        </w:rPr>
        <w:t>在资产负债表日提供劳务交易的结果能够可靠估计的定制软件产品项目</w:t>
      </w:r>
    </w:p>
    <w:p>
      <w:pPr>
        <w:pStyle w:val="Style36"/>
        <w:keepNext w:val="0"/>
        <w:keepLines w:val="0"/>
        <w:widowControl w:val="0"/>
        <w:numPr>
          <w:ilvl w:val="0"/>
          <w:numId w:val="7"/>
        </w:numPr>
        <w:shd w:val="clear" w:color="auto" w:fill="auto"/>
        <w:tabs>
          <w:tab w:pos="744" w:val="left"/>
        </w:tabs>
        <w:bidi w:val="0"/>
        <w:spacing w:before="0" w:after="0" w:line="471" w:lineRule="exact"/>
        <w:ind w:left="0" w:right="0" w:firstLine="440"/>
        <w:jc w:val="both"/>
      </w:pPr>
      <w:bookmarkStart w:id="800" w:name="bookmark800"/>
      <w:bookmarkEnd w:id="800"/>
      <w:r>
        <w:rPr>
          <w:color w:val="000000"/>
          <w:spacing w:val="0"/>
          <w:w w:val="100"/>
          <w:position w:val="0"/>
        </w:rPr>
        <w:t>在同一会计期间内开始并完成、合同金额较小、简单的定制软件产品项目，在合同约定的项目全部完成，经客户验 收确认后，收到货款或获取收款权力时，确认收入。</w:t>
      </w:r>
    </w:p>
    <w:p>
      <w:pPr>
        <w:pStyle w:val="Style36"/>
        <w:keepNext w:val="0"/>
        <w:keepLines w:val="0"/>
        <w:widowControl w:val="0"/>
        <w:numPr>
          <w:ilvl w:val="0"/>
          <w:numId w:val="7"/>
        </w:numPr>
        <w:shd w:val="clear" w:color="auto" w:fill="auto"/>
        <w:tabs>
          <w:tab w:pos="781" w:val="left"/>
        </w:tabs>
        <w:bidi w:val="0"/>
        <w:spacing w:before="0" w:after="0" w:line="471" w:lineRule="exact"/>
        <w:ind w:left="440" w:right="0" w:firstLine="0"/>
        <w:jc w:val="left"/>
      </w:pPr>
      <w:bookmarkStart w:id="801" w:name="bookmark801"/>
      <w:bookmarkEnd w:id="801"/>
      <w:r>
        <w:rPr>
          <w:color w:val="000000"/>
          <w:spacing w:val="0"/>
          <w:w w:val="100"/>
          <w:position w:val="0"/>
        </w:rPr>
        <w:t>开始和完成分属不同的报告期间、合同金额</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万元以上、复杂的定制软件产品项目，采用完工百分比法确认收入。 当期应确认的项目收入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合同总金额</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当期期末止完工进度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前期累计已确认的收入</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当期应确认的项目成本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项目预计总成本</w:t>
      </w:r>
      <w:r>
        <w:rPr>
          <w:rFonts w:ascii="Times New Roman" w:eastAsia="Times New Roman" w:hAnsi="Times New Roman" w:cs="Times New Roman"/>
          <w:color w:val="000000"/>
          <w:spacing w:val="0"/>
          <w:w w:val="100"/>
          <w:position w:val="0"/>
          <w:sz w:val="18"/>
          <w:szCs w:val="18"/>
        </w:rPr>
        <w:t>X</w:t>
      </w:r>
      <w:r>
        <w:rPr>
          <w:color w:val="000000"/>
          <w:spacing w:val="0"/>
          <w:w w:val="100"/>
          <w:position w:val="0"/>
        </w:rPr>
        <w:t>当期期末止完工进度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前期累计已确认的项目成本。</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完工进度确认方法：按己经提供的工作量占应提供的工作总量的比例确定。由于公司计算的已提供的工作量需要委托 方认可，故公司实际采用委托方认可的完工进度证明作为完工百分比的确定依据。如果相关阶段的合同约定收款比例低于该 阶段按前述方法计算的完工百分比，按照孰低原则确认收入。</w:t>
      </w:r>
    </w:p>
    <w:p>
      <w:pPr>
        <w:pStyle w:val="Style36"/>
        <w:keepNext w:val="0"/>
        <w:keepLines w:val="0"/>
        <w:widowControl w:val="0"/>
        <w:numPr>
          <w:ilvl w:val="0"/>
          <w:numId w:val="5"/>
        </w:numPr>
        <w:shd w:val="clear" w:color="auto" w:fill="auto"/>
        <w:tabs>
          <w:tab w:pos="778" w:val="left"/>
        </w:tabs>
        <w:bidi w:val="0"/>
        <w:spacing w:before="0" w:after="0" w:line="471" w:lineRule="exact"/>
        <w:ind w:left="0" w:right="0" w:firstLine="440"/>
        <w:jc w:val="both"/>
      </w:pPr>
      <w:bookmarkStart w:id="802" w:name="bookmark802"/>
      <w:bookmarkEnd w:id="802"/>
      <w:r>
        <w:rPr>
          <w:color w:val="000000"/>
          <w:spacing w:val="0"/>
          <w:w w:val="100"/>
          <w:position w:val="0"/>
        </w:rPr>
        <w:t>对在资产负债表日提供劳务交易结果不能可靠估计的定制软件产品，如果已经发生的成本预计能够得到补偿，按能 够得到补偿的金额确认收入，并按相同的金额结转成本；如果已经发生的成本预计不能全部得到补偿，按能够得到补偿的成 本金额确认收入，并按已发生的成本结转成本，确认的收入金额小于已经发生的成本的差额，确认为损失；如果已发生的成 本全部不能得到补偿，则不确认收入，但将已发生的成本确认为费用。</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公司技术服务主要为软件开发服务，系公司根据客户需求进行特定的技术开发或技术服务，一般情况下公司需进行一 定的新产品、新技术研发才能完成合同义务。</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技术服务收入确认的具体做法是：</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当期应确认的项目收入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合同总金额</w:t>
      </w:r>
      <w:r>
        <w:rPr>
          <w:rFonts w:ascii="Times New Roman" w:eastAsia="Times New Roman" w:hAnsi="Times New Roman" w:cs="Times New Roman"/>
          <w:smallCaps/>
          <w:color w:val="000000"/>
          <w:spacing w:val="0"/>
          <w:w w:val="100"/>
          <w:position w:val="0"/>
          <w:sz w:val="13"/>
          <w:szCs w:val="13"/>
        </w:rPr>
        <w:t>x</w:t>
      </w:r>
      <w:r>
        <w:rPr>
          <w:color w:val="000000"/>
          <w:spacing w:val="0"/>
          <w:w w:val="100"/>
          <w:position w:val="0"/>
        </w:rPr>
        <w:t>当期期末止完工进度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前期累计已确认的收入</w:t>
      </w:r>
    </w:p>
    <w:p>
      <w:pPr>
        <w:pStyle w:val="Style36"/>
        <w:keepNext w:val="0"/>
        <w:keepLines w:val="0"/>
        <w:widowControl w:val="0"/>
        <w:shd w:val="clear" w:color="auto" w:fill="auto"/>
        <w:bidi w:val="0"/>
        <w:spacing w:before="0" w:after="0" w:line="471" w:lineRule="exact"/>
        <w:ind w:left="0" w:right="0" w:firstLine="440"/>
        <w:jc w:val="both"/>
      </w:pPr>
      <w:r>
        <w:rPr>
          <w:color w:val="000000"/>
          <w:spacing w:val="0"/>
          <w:w w:val="100"/>
          <w:position w:val="0"/>
        </w:rPr>
        <w:t>当期应确认的项目成本</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项目预计总成本</w:t>
      </w:r>
      <w:r>
        <w:rPr>
          <w:rFonts w:ascii="Times New Roman" w:eastAsia="Times New Roman" w:hAnsi="Times New Roman" w:cs="Times New Roman"/>
          <w:smallCaps/>
          <w:color w:val="000000"/>
          <w:spacing w:val="0"/>
          <w:w w:val="100"/>
          <w:position w:val="0"/>
          <w:sz w:val="13"/>
          <w:szCs w:val="13"/>
        </w:rPr>
        <w:t>x</w:t>
      </w:r>
      <w:r>
        <w:rPr>
          <w:color w:val="000000"/>
          <w:spacing w:val="0"/>
          <w:w w:val="100"/>
          <w:position w:val="0"/>
        </w:rPr>
        <w:t>当期期末止完工进度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前期累计已确认的项目成本。</w:t>
      </w:r>
    </w:p>
    <w:p>
      <w:pPr>
        <w:pStyle w:val="Style36"/>
        <w:keepNext w:val="0"/>
        <w:keepLines w:val="0"/>
        <w:widowControl w:val="0"/>
        <w:shd w:val="clear" w:color="auto" w:fill="auto"/>
        <w:bidi w:val="0"/>
        <w:spacing w:before="0" w:after="280" w:line="471" w:lineRule="exact"/>
        <w:ind w:left="0" w:right="0" w:firstLine="440"/>
        <w:jc w:val="both"/>
      </w:pPr>
      <w:r>
        <w:rPr>
          <w:color w:val="000000"/>
          <w:spacing w:val="0"/>
          <w:w w:val="100"/>
          <w:position w:val="0"/>
        </w:rPr>
        <w:t>完工进度确认方法：按己经提供的工作量占应提供的工作总量的比例确定。由于公司计算的已提供的工作量需要委托 方认可，故公司实际采用委托方认可的完工进度证明作为完工百分比的确定依据。如果相关阶段的合同约定收款比例低于该 阶段按前述方法计算的完工百分比，按照孰低原则确认收入。</w:t>
      </w:r>
    </w:p>
    <w:p>
      <w:pPr>
        <w:pStyle w:val="Style40"/>
        <w:keepNext/>
        <w:keepLines/>
        <w:widowControl w:val="0"/>
        <w:shd w:val="clear" w:color="auto" w:fill="auto"/>
        <w:tabs>
          <w:tab w:pos="476" w:val="left"/>
        </w:tabs>
        <w:bidi w:val="0"/>
        <w:spacing w:before="0" w:after="540" w:line="240" w:lineRule="auto"/>
        <w:ind w:left="0" w:right="0" w:firstLine="0"/>
        <w:jc w:val="both"/>
      </w:pPr>
      <w:bookmarkStart w:id="803" w:name="bookmark803"/>
      <w:bookmarkStart w:id="804" w:name="bookmark804"/>
      <w:bookmarkStart w:id="805" w:name="bookmark805"/>
      <w:bookmarkStart w:id="806" w:name="bookmark806"/>
      <w:r>
        <w:rPr>
          <w:rFonts w:ascii="Times New Roman" w:eastAsia="Times New Roman" w:hAnsi="Times New Roman" w:cs="Times New Roman"/>
          <w:color w:val="000000"/>
          <w:spacing w:val="0"/>
          <w:w w:val="100"/>
          <w:position w:val="0"/>
        </w:rPr>
        <w:t>2</w:t>
      </w:r>
      <w:bookmarkEnd w:id="805"/>
      <w:r>
        <w:rPr>
          <w:rFonts w:ascii="Times New Roman" w:eastAsia="Times New Roman" w:hAnsi="Times New Roman" w:cs="Times New Roman"/>
          <w:color w:val="000000"/>
          <w:spacing w:val="0"/>
          <w:w w:val="100"/>
          <w:position w:val="0"/>
        </w:rPr>
        <w:t>7</w:t>
      </w:r>
      <w:r>
        <w:rPr>
          <w:color w:val="000000"/>
          <w:spacing w:val="0"/>
          <w:w w:val="100"/>
          <w:position w:val="0"/>
        </w:rPr>
        <w:t>、</w:t>
        <w:tab/>
        <w:t>政府补助</w:t>
      </w:r>
      <w:bookmarkEnd w:id="803"/>
      <w:bookmarkEnd w:id="804"/>
      <w:bookmarkEnd w:id="806"/>
    </w:p>
    <w:p>
      <w:pPr>
        <w:pStyle w:val="Style40"/>
        <w:keepNext/>
        <w:keepLines/>
        <w:widowControl w:val="0"/>
        <w:shd w:val="clear" w:color="auto" w:fill="auto"/>
        <w:tabs>
          <w:tab w:pos="485" w:val="left"/>
        </w:tabs>
        <w:bidi w:val="0"/>
        <w:spacing w:before="0" w:after="280" w:line="240" w:lineRule="auto"/>
        <w:ind w:left="0" w:right="0" w:firstLine="0"/>
        <w:jc w:val="both"/>
      </w:pPr>
      <w:bookmarkStart w:id="803" w:name="bookmark803"/>
      <w:bookmarkStart w:id="804" w:name="bookmark804"/>
      <w:bookmarkStart w:id="807" w:name="bookmark807"/>
      <w:bookmarkStart w:id="808" w:name="bookmark808"/>
      <w:r>
        <w:rPr>
          <w:color w:val="000000"/>
          <w:spacing w:val="0"/>
          <w:w w:val="100"/>
          <w:position w:val="0"/>
        </w:rPr>
        <w:t>（</w:t>
      </w:r>
      <w:bookmarkEnd w:id="807"/>
      <w:r>
        <w:rPr>
          <w:rFonts w:ascii="Times New Roman" w:eastAsia="Times New Roman" w:hAnsi="Times New Roman" w:cs="Times New Roman"/>
          <w:color w:val="000000"/>
          <w:spacing w:val="0"/>
          <w:w w:val="100"/>
          <w:position w:val="0"/>
        </w:rPr>
        <w:t>1</w:t>
      </w:r>
      <w:r>
        <w:rPr>
          <w:color w:val="000000"/>
          <w:spacing w:val="0"/>
          <w:w w:val="100"/>
          <w:position w:val="0"/>
        </w:rPr>
        <w:t>）</w:t>
        <w:tab/>
        <w:t>类型</w:t>
      </w:r>
      <w:bookmarkEnd w:id="803"/>
      <w:bookmarkEnd w:id="804"/>
      <w:bookmarkEnd w:id="808"/>
    </w:p>
    <w:p>
      <w:pPr>
        <w:pStyle w:val="Style36"/>
        <w:keepNext w:val="0"/>
        <w:keepLines w:val="0"/>
        <w:widowControl w:val="0"/>
        <w:shd w:val="clear" w:color="auto" w:fill="auto"/>
        <w:bidi w:val="0"/>
        <w:spacing w:before="0" w:after="540" w:line="470" w:lineRule="exact"/>
        <w:ind w:left="0" w:right="0"/>
        <w:jc w:val="both"/>
      </w:pPr>
      <w:r>
        <w:rPr>
          <w:color w:val="000000"/>
          <w:spacing w:val="0"/>
          <w:w w:val="100"/>
          <w:position w:val="0"/>
        </w:rPr>
        <w:t>政府补助分为与资产相关的政府补助和与收益相关的政府补助。公司取得的、用于购建或以其他方式形成长期资产的政 府补助属于与资产相关的政府补助；除与资产相关的政府补助之外的政府补助为与收益相关的政府补助。</w:t>
      </w:r>
    </w:p>
    <w:p>
      <w:pPr>
        <w:pStyle w:val="Style40"/>
        <w:keepNext/>
        <w:keepLines/>
        <w:widowControl w:val="0"/>
        <w:shd w:val="clear" w:color="auto" w:fill="auto"/>
        <w:tabs>
          <w:tab w:pos="485" w:val="left"/>
        </w:tabs>
        <w:bidi w:val="0"/>
        <w:spacing w:before="0" w:after="280" w:line="240" w:lineRule="auto"/>
        <w:ind w:left="0" w:right="0" w:firstLine="0"/>
        <w:jc w:val="left"/>
      </w:pPr>
      <w:bookmarkStart w:id="809" w:name="bookmark809"/>
      <w:bookmarkStart w:id="810" w:name="bookmark810"/>
      <w:bookmarkStart w:id="811" w:name="bookmark811"/>
      <w:bookmarkStart w:id="812" w:name="bookmark812"/>
      <w:r>
        <w:rPr>
          <w:color w:val="000000"/>
          <w:spacing w:val="0"/>
          <w:w w:val="100"/>
          <w:position w:val="0"/>
        </w:rPr>
        <w:t>（</w:t>
      </w:r>
      <w:bookmarkEnd w:id="811"/>
      <w:r>
        <w:rPr>
          <w:rFonts w:ascii="Times New Roman" w:eastAsia="Times New Roman" w:hAnsi="Times New Roman" w:cs="Times New Roman"/>
          <w:color w:val="000000"/>
          <w:spacing w:val="0"/>
          <w:w w:val="100"/>
          <w:position w:val="0"/>
        </w:rPr>
        <w:t>2</w:t>
      </w:r>
      <w:r>
        <w:rPr>
          <w:color w:val="000000"/>
          <w:spacing w:val="0"/>
          <w:w w:val="100"/>
          <w:position w:val="0"/>
        </w:rPr>
        <w:t>）</w:t>
        <w:tab/>
        <w:t>会计政策</w:t>
      </w:r>
      <w:bookmarkEnd w:id="809"/>
      <w:bookmarkEnd w:id="810"/>
      <w:bookmarkEnd w:id="812"/>
    </w:p>
    <w:p>
      <w:pPr>
        <w:pStyle w:val="Style36"/>
        <w:keepNext w:val="0"/>
        <w:keepLines w:val="0"/>
        <w:widowControl w:val="0"/>
        <w:shd w:val="clear" w:color="auto" w:fill="auto"/>
        <w:bidi w:val="0"/>
        <w:spacing w:before="0" w:after="0" w:line="468" w:lineRule="exact"/>
        <w:ind w:left="0" w:right="0"/>
        <w:jc w:val="left"/>
      </w:pPr>
      <w:r>
        <w:rPr>
          <w:color w:val="000000"/>
          <w:spacing w:val="0"/>
          <w:w w:val="100"/>
          <w:position w:val="0"/>
        </w:rPr>
        <w:t>与资产相关的政府补助，确认为递延收益，并在相关资产使用寿命期内平均分配，计入当期损益。</w:t>
      </w:r>
    </w:p>
    <w:p>
      <w:pPr>
        <w:pStyle w:val="Style36"/>
        <w:keepNext w:val="0"/>
        <w:keepLines w:val="0"/>
        <w:widowControl w:val="0"/>
        <w:shd w:val="clear" w:color="auto" w:fill="auto"/>
        <w:bidi w:val="0"/>
        <w:spacing w:before="0" w:after="0" w:line="468" w:lineRule="exact"/>
        <w:ind w:left="0" w:right="0"/>
        <w:jc w:val="left"/>
      </w:pPr>
      <w:r>
        <w:rPr>
          <w:color w:val="000000"/>
          <w:spacing w:val="0"/>
          <w:w w:val="100"/>
          <w:position w:val="0"/>
        </w:rPr>
        <w:t>与收益相关的政府补助，分别下列情况处理：</w:t>
      </w:r>
    </w:p>
    <w:p>
      <w:pPr>
        <w:pStyle w:val="Style36"/>
        <w:keepNext w:val="0"/>
        <w:keepLines w:val="0"/>
        <w:widowControl w:val="0"/>
        <w:shd w:val="clear" w:color="auto" w:fill="auto"/>
        <w:tabs>
          <w:tab w:pos="817" w:val="left"/>
        </w:tabs>
        <w:bidi w:val="0"/>
        <w:spacing w:before="0" w:after="0" w:line="468" w:lineRule="exact"/>
        <w:ind w:left="0" w:right="0"/>
        <w:jc w:val="left"/>
      </w:pPr>
      <w:bookmarkStart w:id="813" w:name="bookmark813"/>
      <w:r>
        <w:rPr>
          <w:color w:val="000000"/>
          <w:spacing w:val="0"/>
          <w:w w:val="100"/>
          <w:position w:val="0"/>
          <w:sz w:val="18"/>
          <w:szCs w:val="18"/>
        </w:rPr>
        <w:t>（</w:t>
      </w:r>
      <w:bookmarkEnd w:id="813"/>
      <w:r>
        <w:rPr>
          <w:color w:val="000000"/>
          <w:spacing w:val="0"/>
          <w:w w:val="100"/>
          <w:position w:val="0"/>
          <w:sz w:val="18"/>
          <w:szCs w:val="18"/>
        </w:rPr>
        <w:t>1）</w:t>
        <w:tab/>
      </w:r>
      <w:r>
        <w:rPr>
          <w:color w:val="000000"/>
          <w:spacing w:val="0"/>
          <w:w w:val="100"/>
          <w:position w:val="0"/>
        </w:rPr>
        <w:t>用于补偿公司以后期间的相关费用或损失的，确认为递延收益，并在确认相关费用的期间，计入当期损益。</w:t>
      </w:r>
    </w:p>
    <w:p>
      <w:pPr>
        <w:pStyle w:val="Style36"/>
        <w:keepNext w:val="0"/>
        <w:keepLines w:val="0"/>
        <w:widowControl w:val="0"/>
        <w:shd w:val="clear" w:color="auto" w:fill="auto"/>
        <w:tabs>
          <w:tab w:pos="817" w:val="left"/>
        </w:tabs>
        <w:bidi w:val="0"/>
        <w:spacing w:before="0" w:after="540" w:line="468" w:lineRule="exact"/>
        <w:ind w:left="0" w:right="0"/>
        <w:jc w:val="left"/>
      </w:pPr>
      <w:bookmarkStart w:id="814" w:name="bookmark814"/>
      <w:r>
        <w:rPr>
          <w:color w:val="000000"/>
          <w:spacing w:val="0"/>
          <w:w w:val="100"/>
          <w:position w:val="0"/>
          <w:sz w:val="18"/>
          <w:szCs w:val="18"/>
        </w:rPr>
        <w:t>（</w:t>
      </w:r>
      <w:bookmarkEnd w:id="814"/>
      <w:r>
        <w:rPr>
          <w:color w:val="000000"/>
          <w:spacing w:val="0"/>
          <w:w w:val="100"/>
          <w:position w:val="0"/>
          <w:sz w:val="18"/>
          <w:szCs w:val="18"/>
        </w:rPr>
        <w:t>2）</w:t>
        <w:tab/>
      </w:r>
      <w:r>
        <w:rPr>
          <w:color w:val="000000"/>
          <w:spacing w:val="0"/>
          <w:w w:val="100"/>
          <w:position w:val="0"/>
        </w:rPr>
        <w:t>用于补偿公司已发生的相关费用或损失的，直接计入当期损益。</w:t>
      </w:r>
    </w:p>
    <w:p>
      <w:pPr>
        <w:pStyle w:val="Style40"/>
        <w:keepNext/>
        <w:keepLines/>
        <w:widowControl w:val="0"/>
        <w:shd w:val="clear" w:color="auto" w:fill="auto"/>
        <w:tabs>
          <w:tab w:pos="476" w:val="left"/>
        </w:tabs>
        <w:bidi w:val="0"/>
        <w:spacing w:before="0" w:after="540" w:line="240" w:lineRule="auto"/>
        <w:ind w:left="0" w:right="0" w:firstLine="0"/>
        <w:jc w:val="left"/>
      </w:pPr>
      <w:bookmarkStart w:id="815" w:name="bookmark815"/>
      <w:bookmarkStart w:id="816" w:name="bookmark816"/>
      <w:bookmarkStart w:id="817" w:name="bookmark817"/>
      <w:bookmarkStart w:id="818" w:name="bookmark818"/>
      <w:r>
        <w:rPr>
          <w:rFonts w:ascii="Times New Roman" w:eastAsia="Times New Roman" w:hAnsi="Times New Roman" w:cs="Times New Roman"/>
          <w:color w:val="000000"/>
          <w:spacing w:val="0"/>
          <w:w w:val="100"/>
          <w:position w:val="0"/>
        </w:rPr>
        <w:t>2</w:t>
      </w:r>
      <w:bookmarkEnd w:id="817"/>
      <w:r>
        <w:rPr>
          <w:rFonts w:ascii="Times New Roman" w:eastAsia="Times New Roman" w:hAnsi="Times New Roman" w:cs="Times New Roman"/>
          <w:color w:val="000000"/>
          <w:spacing w:val="0"/>
          <w:w w:val="100"/>
          <w:position w:val="0"/>
        </w:rPr>
        <w:t>8</w:t>
      </w:r>
      <w:r>
        <w:rPr>
          <w:color w:val="000000"/>
          <w:spacing w:val="0"/>
          <w:w w:val="100"/>
          <w:position w:val="0"/>
        </w:rPr>
        <w:t>、</w:t>
        <w:tab/>
        <w:t>递延所得税资产和递延所得税负债</w:t>
      </w:r>
      <w:bookmarkEnd w:id="815"/>
      <w:bookmarkEnd w:id="816"/>
      <w:bookmarkEnd w:id="818"/>
    </w:p>
    <w:p>
      <w:pPr>
        <w:pStyle w:val="Style40"/>
        <w:keepNext/>
        <w:keepLines/>
        <w:widowControl w:val="0"/>
        <w:shd w:val="clear" w:color="auto" w:fill="auto"/>
        <w:tabs>
          <w:tab w:pos="485" w:val="left"/>
        </w:tabs>
        <w:bidi w:val="0"/>
        <w:spacing w:before="0" w:after="280" w:line="240" w:lineRule="auto"/>
        <w:ind w:left="0" w:right="0" w:firstLine="0"/>
        <w:jc w:val="left"/>
      </w:pPr>
      <w:bookmarkStart w:id="815" w:name="bookmark815"/>
      <w:bookmarkStart w:id="816" w:name="bookmark816"/>
      <w:bookmarkStart w:id="819" w:name="bookmark819"/>
      <w:bookmarkStart w:id="820" w:name="bookmark820"/>
      <w:r>
        <w:rPr>
          <w:color w:val="000000"/>
          <w:spacing w:val="0"/>
          <w:w w:val="100"/>
          <w:position w:val="0"/>
        </w:rPr>
        <w:t>（</w:t>
      </w:r>
      <w:bookmarkEnd w:id="819"/>
      <w:r>
        <w:rPr>
          <w:rFonts w:ascii="Times New Roman" w:eastAsia="Times New Roman" w:hAnsi="Times New Roman" w:cs="Times New Roman"/>
          <w:color w:val="000000"/>
          <w:spacing w:val="0"/>
          <w:w w:val="100"/>
          <w:position w:val="0"/>
        </w:rPr>
        <w:t>1</w:t>
      </w:r>
      <w:r>
        <w:rPr>
          <w:color w:val="000000"/>
          <w:spacing w:val="0"/>
          <w:w w:val="100"/>
          <w:position w:val="0"/>
        </w:rPr>
        <w:t>）</w:t>
        <w:tab/>
        <w:t>确认递延所得税资产的依据</w:t>
      </w:r>
      <w:bookmarkEnd w:id="815"/>
      <w:bookmarkEnd w:id="816"/>
      <w:bookmarkEnd w:id="820"/>
    </w:p>
    <w:p>
      <w:pPr>
        <w:pStyle w:val="Style36"/>
        <w:keepNext w:val="0"/>
        <w:keepLines w:val="0"/>
        <w:widowControl w:val="0"/>
        <w:shd w:val="clear" w:color="auto" w:fill="auto"/>
        <w:bidi w:val="0"/>
        <w:spacing w:before="0" w:after="540" w:line="468" w:lineRule="exact"/>
        <w:ind w:left="0" w:right="0"/>
        <w:jc w:val="both"/>
      </w:pPr>
      <w:r>
        <w:rPr>
          <w:color w:val="000000"/>
          <w:spacing w:val="0"/>
          <w:w w:val="100"/>
          <w:position w:val="0"/>
        </w:rPr>
        <w:t>递延所得税资产和递延所得税负债根据资产和负债的计税基础与其账面价值的差额（暂时性差异）计算确认。对于按照税 法规定能够于以后年度抵减应纳税所得额的可抵扣亏损，视同暂时性差异确认相应的递延所得税资产。在资产负债表日，递 延所得税资产和递延所得税负债按照预期收回该资产或清偿该负债期间的适用税率计量。递延所得税资产的确认以公司很可 能取得用来抵扣可抵扣暂时性差异、可抵扣亏损和税款抵减的应纳税所得额为限。对子公司及联营企业投资相关的暂时性差 异产生的递延所得税资产和递延所得税负债，予以确认。但公司能够控制暂时性差异转回的时间且该暂时性差异在可预见的 未来很可能不会转回的，不予确认。</w:t>
      </w:r>
    </w:p>
    <w:p>
      <w:pPr>
        <w:pStyle w:val="Style40"/>
        <w:keepNext/>
        <w:keepLines/>
        <w:widowControl w:val="0"/>
        <w:shd w:val="clear" w:color="auto" w:fill="auto"/>
        <w:tabs>
          <w:tab w:pos="485" w:val="left"/>
        </w:tabs>
        <w:bidi w:val="0"/>
        <w:spacing w:before="0" w:after="280" w:line="240" w:lineRule="auto"/>
        <w:ind w:left="0" w:right="0" w:firstLine="0"/>
        <w:jc w:val="left"/>
      </w:pPr>
      <w:bookmarkStart w:id="821" w:name="bookmark821"/>
      <w:bookmarkStart w:id="822" w:name="bookmark822"/>
      <w:bookmarkStart w:id="823" w:name="bookmark823"/>
      <w:bookmarkStart w:id="824" w:name="bookmark824"/>
      <w:r>
        <w:rPr>
          <w:color w:val="000000"/>
          <w:spacing w:val="0"/>
          <w:w w:val="100"/>
          <w:position w:val="0"/>
        </w:rPr>
        <w:t>（</w:t>
      </w:r>
      <w:bookmarkEnd w:id="823"/>
      <w:r>
        <w:rPr>
          <w:rFonts w:ascii="Times New Roman" w:eastAsia="Times New Roman" w:hAnsi="Times New Roman" w:cs="Times New Roman"/>
          <w:color w:val="000000"/>
          <w:spacing w:val="0"/>
          <w:w w:val="100"/>
          <w:position w:val="0"/>
        </w:rPr>
        <w:t>2</w:t>
      </w:r>
      <w:r>
        <w:rPr>
          <w:color w:val="000000"/>
          <w:spacing w:val="0"/>
          <w:w w:val="100"/>
          <w:position w:val="0"/>
        </w:rPr>
        <w:t>）</w:t>
        <w:tab/>
        <w:t>确认递延所得税负债的依据</w:t>
      </w:r>
      <w:bookmarkEnd w:id="821"/>
      <w:bookmarkEnd w:id="822"/>
      <w:bookmarkEnd w:id="824"/>
    </w:p>
    <w:p>
      <w:pPr>
        <w:pStyle w:val="Style36"/>
        <w:keepNext w:val="0"/>
        <w:keepLines w:val="0"/>
        <w:widowControl w:val="0"/>
        <w:shd w:val="clear" w:color="auto" w:fill="auto"/>
        <w:bidi w:val="0"/>
        <w:spacing w:before="0" w:after="540" w:line="467" w:lineRule="exact"/>
        <w:ind w:left="0" w:right="0"/>
        <w:jc w:val="both"/>
      </w:pPr>
      <w:r>
        <w:rPr>
          <w:color w:val="000000"/>
          <w:spacing w:val="0"/>
          <w:w w:val="100"/>
          <w:position w:val="0"/>
        </w:rPr>
        <w:t xml:space="preserve">递延所得税资产和递延所得税负债根据资产和负债的计税基础与其账面价值的差额（暂时性差异）计算确认。对于按照税 法规定能够于以后年度抵减应纳税所得额的可抵扣亏损，视同暂时性差异确认相应的递延所得税资产。对于商誉的初始确认 产生的暂时性差异，不确认相应的递延所得税负债。对于既不影响会计利润也不影响应纳税所得额（或可抵扣亏损）的非企业 合并的交易中产生的资产或负债的初始确认形成的暂时性差异，不确认相应的递延所得税资产和递延所得税负债。在资产负 债表日，递延所得税资产和递延所得税负债按照预期收回该资产或清偿该负债期间的适用税率计量。对子公司及联营企业投 资相关的暂时性差异产生的递延所得税资产和递延所得税负债，予以确认。但公司能够控制暂时性差异转回的时间且该暂时 </w:t>
      </w:r>
      <w:r>
        <w:rPr>
          <w:color w:val="000000"/>
          <w:spacing w:val="0"/>
          <w:w w:val="100"/>
          <w:position w:val="0"/>
        </w:rPr>
        <w:t>性差异在可预见的未来很可能不会转回的，不予确认。</w:t>
      </w:r>
    </w:p>
    <w:p>
      <w:pPr>
        <w:pStyle w:val="Style40"/>
        <w:keepNext/>
        <w:keepLines/>
        <w:widowControl w:val="0"/>
        <w:shd w:val="clear" w:color="auto" w:fill="auto"/>
        <w:tabs>
          <w:tab w:pos="483" w:val="left"/>
        </w:tabs>
        <w:bidi w:val="0"/>
        <w:spacing w:before="0" w:after="540" w:line="240" w:lineRule="auto"/>
        <w:ind w:left="0" w:right="0" w:firstLine="0"/>
        <w:jc w:val="left"/>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2</w:t>
      </w:r>
      <w:bookmarkEnd w:id="827"/>
      <w:r>
        <w:rPr>
          <w:rFonts w:ascii="Times New Roman" w:eastAsia="Times New Roman" w:hAnsi="Times New Roman" w:cs="Times New Roman"/>
          <w:color w:val="000000"/>
          <w:spacing w:val="0"/>
          <w:w w:val="100"/>
          <w:position w:val="0"/>
        </w:rPr>
        <w:t>9</w:t>
      </w:r>
      <w:r>
        <w:rPr>
          <w:color w:val="000000"/>
          <w:spacing w:val="0"/>
          <w:w w:val="100"/>
          <w:position w:val="0"/>
        </w:rPr>
        <w:t>、</w:t>
        <w:tab/>
        <w:t>经营租赁、融资租赁</w:t>
      </w:r>
      <w:bookmarkEnd w:id="825"/>
      <w:bookmarkEnd w:id="826"/>
      <w:bookmarkEnd w:id="828"/>
    </w:p>
    <w:p>
      <w:pPr>
        <w:pStyle w:val="Style40"/>
        <w:keepNext/>
        <w:keepLines/>
        <w:widowControl w:val="0"/>
        <w:shd w:val="clear" w:color="auto" w:fill="auto"/>
        <w:tabs>
          <w:tab w:pos="493" w:val="left"/>
        </w:tabs>
        <w:bidi w:val="0"/>
        <w:spacing w:before="0" w:after="280" w:line="240" w:lineRule="auto"/>
        <w:ind w:left="0" w:right="0" w:firstLine="0"/>
        <w:jc w:val="left"/>
      </w:pPr>
      <w:bookmarkStart w:id="825" w:name="bookmark825"/>
      <w:bookmarkStart w:id="826" w:name="bookmark826"/>
      <w:bookmarkStart w:id="829" w:name="bookmark829"/>
      <w:bookmarkStart w:id="830" w:name="bookmark830"/>
      <w:r>
        <w:rPr>
          <w:color w:val="000000"/>
          <w:spacing w:val="0"/>
          <w:w w:val="100"/>
          <w:position w:val="0"/>
        </w:rPr>
        <w:t>（</w:t>
      </w:r>
      <w:bookmarkEnd w:id="829"/>
      <w:r>
        <w:rPr>
          <w:rFonts w:ascii="Times New Roman" w:eastAsia="Times New Roman" w:hAnsi="Times New Roman" w:cs="Times New Roman"/>
          <w:color w:val="000000"/>
          <w:spacing w:val="0"/>
          <w:w w:val="100"/>
          <w:position w:val="0"/>
        </w:rPr>
        <w:t>1</w:t>
      </w:r>
      <w:r>
        <w:rPr>
          <w:color w:val="000000"/>
          <w:spacing w:val="0"/>
          <w:w w:val="100"/>
          <w:position w:val="0"/>
        </w:rPr>
        <w:t>）</w:t>
        <w:tab/>
        <w:t>经营租赁会计处理</w:t>
      </w:r>
      <w:bookmarkEnd w:id="825"/>
      <w:bookmarkEnd w:id="826"/>
      <w:bookmarkEnd w:id="830"/>
    </w:p>
    <w:p>
      <w:pPr>
        <w:pStyle w:val="Style36"/>
        <w:keepNext w:val="0"/>
        <w:keepLines w:val="0"/>
        <w:widowControl w:val="0"/>
        <w:shd w:val="clear" w:color="auto" w:fill="auto"/>
        <w:bidi w:val="0"/>
        <w:spacing w:before="0" w:after="0" w:line="475" w:lineRule="exact"/>
        <w:ind w:left="0" w:right="0" w:firstLine="440"/>
        <w:jc w:val="both"/>
      </w:pPr>
      <w:r>
        <w:rPr>
          <w:color w:val="000000"/>
          <w:spacing w:val="0"/>
          <w:w w:val="100"/>
          <w:position w:val="0"/>
        </w:rPr>
        <w:t>公司将实质上转移了与资产所有权有关的全部风险和报酬的租赁确认为融资租赁，除融资租赁之外的其他租赁确认为 经营租赁。</w:t>
      </w:r>
    </w:p>
    <w:p>
      <w:pPr>
        <w:pStyle w:val="Style36"/>
        <w:keepNext w:val="0"/>
        <w:keepLines w:val="0"/>
        <w:widowControl w:val="0"/>
        <w:shd w:val="clear" w:color="auto" w:fill="auto"/>
        <w:bidi w:val="0"/>
        <w:spacing w:before="0" w:after="540" w:line="475" w:lineRule="exact"/>
        <w:ind w:left="0" w:right="0" w:firstLine="440"/>
        <w:jc w:val="left"/>
      </w:pPr>
      <w:r>
        <w:rPr>
          <w:color w:val="000000"/>
          <w:spacing w:val="0"/>
          <w:w w:val="100"/>
          <w:position w:val="0"/>
        </w:rPr>
        <w:t>经营租赁的租金在租赁期内的各个期间按直线法计入相关资产成本或当期损益。</w:t>
      </w:r>
    </w:p>
    <w:p>
      <w:pPr>
        <w:pStyle w:val="Style40"/>
        <w:keepNext/>
        <w:keepLines/>
        <w:widowControl w:val="0"/>
        <w:shd w:val="clear" w:color="auto" w:fill="auto"/>
        <w:tabs>
          <w:tab w:pos="493" w:val="left"/>
        </w:tabs>
        <w:bidi w:val="0"/>
        <w:spacing w:before="0" w:after="280" w:line="240" w:lineRule="auto"/>
        <w:ind w:left="0" w:right="0" w:firstLine="0"/>
        <w:jc w:val="left"/>
      </w:pPr>
      <w:bookmarkStart w:id="831" w:name="bookmark831"/>
      <w:bookmarkStart w:id="832" w:name="bookmark832"/>
      <w:bookmarkStart w:id="833" w:name="bookmark833"/>
      <w:bookmarkStart w:id="834" w:name="bookmark834"/>
      <w:r>
        <w:rPr>
          <w:color w:val="000000"/>
          <w:spacing w:val="0"/>
          <w:w w:val="100"/>
          <w:position w:val="0"/>
        </w:rPr>
        <w:t>（</w:t>
      </w:r>
      <w:bookmarkEnd w:id="833"/>
      <w:r>
        <w:rPr>
          <w:rFonts w:ascii="Times New Roman" w:eastAsia="Times New Roman" w:hAnsi="Times New Roman" w:cs="Times New Roman"/>
          <w:color w:val="000000"/>
          <w:spacing w:val="0"/>
          <w:w w:val="100"/>
          <w:position w:val="0"/>
        </w:rPr>
        <w:t>2</w:t>
      </w:r>
      <w:r>
        <w:rPr>
          <w:color w:val="000000"/>
          <w:spacing w:val="0"/>
          <w:w w:val="100"/>
          <w:position w:val="0"/>
        </w:rPr>
        <w:t>）</w:t>
        <w:tab/>
        <w:t>融资租赁会计处理</w:t>
      </w:r>
      <w:bookmarkEnd w:id="831"/>
      <w:bookmarkEnd w:id="832"/>
      <w:bookmarkEnd w:id="834"/>
    </w:p>
    <w:p>
      <w:pPr>
        <w:pStyle w:val="Style36"/>
        <w:keepNext w:val="0"/>
        <w:keepLines w:val="0"/>
        <w:widowControl w:val="0"/>
        <w:shd w:val="clear" w:color="auto" w:fill="auto"/>
        <w:bidi w:val="0"/>
        <w:spacing w:before="0" w:after="540" w:line="466" w:lineRule="exact"/>
        <w:ind w:left="0" w:right="0" w:firstLine="440"/>
        <w:jc w:val="left"/>
      </w:pPr>
      <w:r>
        <w:rPr>
          <w:color w:val="000000"/>
          <w:spacing w:val="0"/>
          <w:w w:val="100"/>
          <w:position w:val="0"/>
        </w:rPr>
        <w:t>在租赁期开始日，公司将租赁开始日租赁资产公允价值与最低租赁付款额现值中较低者作为租入资产的入账价值，将 最低租赁付款额作为长期应付款的入账价值，其差额作为未确认融资费用。</w:t>
      </w:r>
    </w:p>
    <w:p>
      <w:pPr>
        <w:pStyle w:val="Style40"/>
        <w:keepNext/>
        <w:keepLines/>
        <w:widowControl w:val="0"/>
        <w:shd w:val="clear" w:color="auto" w:fill="auto"/>
        <w:tabs>
          <w:tab w:pos="493" w:val="left"/>
        </w:tabs>
        <w:bidi w:val="0"/>
        <w:spacing w:before="0" w:after="540" w:line="240" w:lineRule="auto"/>
        <w:ind w:left="0" w:right="0" w:firstLine="0"/>
        <w:jc w:val="left"/>
      </w:pPr>
      <w:bookmarkStart w:id="835" w:name="bookmark835"/>
      <w:bookmarkStart w:id="836" w:name="bookmark836"/>
      <w:bookmarkStart w:id="837" w:name="bookmark837"/>
      <w:bookmarkStart w:id="838" w:name="bookmark838"/>
      <w:r>
        <w:rPr>
          <w:color w:val="000000"/>
          <w:spacing w:val="0"/>
          <w:w w:val="100"/>
          <w:position w:val="0"/>
        </w:rPr>
        <w:t>（</w:t>
      </w:r>
      <w:bookmarkEnd w:id="837"/>
      <w:r>
        <w:rPr>
          <w:rFonts w:ascii="Times New Roman" w:eastAsia="Times New Roman" w:hAnsi="Times New Roman" w:cs="Times New Roman"/>
          <w:color w:val="000000"/>
          <w:spacing w:val="0"/>
          <w:w w:val="100"/>
          <w:position w:val="0"/>
        </w:rPr>
        <w:t>3</w:t>
      </w:r>
      <w:r>
        <w:rPr>
          <w:color w:val="000000"/>
          <w:spacing w:val="0"/>
          <w:w w:val="100"/>
          <w:position w:val="0"/>
        </w:rPr>
        <w:t>）</w:t>
        <w:tab/>
        <w:t>售后租回的会计处理</w:t>
      </w:r>
      <w:bookmarkEnd w:id="835"/>
      <w:bookmarkEnd w:id="836"/>
      <w:bookmarkEnd w:id="838"/>
    </w:p>
    <w:p>
      <w:pPr>
        <w:pStyle w:val="Style40"/>
        <w:keepNext/>
        <w:keepLines/>
        <w:widowControl w:val="0"/>
        <w:shd w:val="clear" w:color="auto" w:fill="auto"/>
        <w:tabs>
          <w:tab w:pos="483" w:val="left"/>
        </w:tabs>
        <w:bidi w:val="0"/>
        <w:spacing w:before="0" w:after="540" w:line="240" w:lineRule="auto"/>
        <w:ind w:left="0" w:right="0" w:firstLine="0"/>
        <w:jc w:val="left"/>
      </w:pPr>
      <w:bookmarkStart w:id="835" w:name="bookmark835"/>
      <w:bookmarkStart w:id="836" w:name="bookmark836"/>
      <w:bookmarkStart w:id="839" w:name="bookmark839"/>
      <w:bookmarkStart w:id="840" w:name="bookmark840"/>
      <w:r>
        <w:rPr>
          <w:rFonts w:ascii="Times New Roman" w:eastAsia="Times New Roman" w:hAnsi="Times New Roman" w:cs="Times New Roman"/>
          <w:color w:val="000000"/>
          <w:spacing w:val="0"/>
          <w:w w:val="100"/>
          <w:position w:val="0"/>
        </w:rPr>
        <w:t>3</w:t>
      </w:r>
      <w:bookmarkEnd w:id="839"/>
      <w:r>
        <w:rPr>
          <w:rFonts w:ascii="Times New Roman" w:eastAsia="Times New Roman" w:hAnsi="Times New Roman" w:cs="Times New Roman"/>
          <w:color w:val="000000"/>
          <w:spacing w:val="0"/>
          <w:w w:val="100"/>
          <w:position w:val="0"/>
        </w:rPr>
        <w:t>0</w:t>
      </w:r>
      <w:r>
        <w:rPr>
          <w:color w:val="000000"/>
          <w:spacing w:val="0"/>
          <w:w w:val="100"/>
          <w:position w:val="0"/>
        </w:rPr>
        <w:t>、</w:t>
        <w:tab/>
        <w:t>持有待售资产</w:t>
      </w:r>
      <w:bookmarkEnd w:id="835"/>
      <w:bookmarkEnd w:id="836"/>
      <w:bookmarkEnd w:id="840"/>
    </w:p>
    <w:p>
      <w:pPr>
        <w:pStyle w:val="Style40"/>
        <w:keepNext/>
        <w:keepLines/>
        <w:widowControl w:val="0"/>
        <w:shd w:val="clear" w:color="auto" w:fill="auto"/>
        <w:tabs>
          <w:tab w:pos="493" w:val="left"/>
        </w:tabs>
        <w:bidi w:val="0"/>
        <w:spacing w:before="0" w:after="280" w:line="240" w:lineRule="auto"/>
        <w:ind w:left="0" w:right="0" w:firstLine="0"/>
        <w:jc w:val="left"/>
      </w:pPr>
      <w:bookmarkStart w:id="835" w:name="bookmark835"/>
      <w:bookmarkStart w:id="836" w:name="bookmark836"/>
      <w:bookmarkStart w:id="841" w:name="bookmark841"/>
      <w:bookmarkStart w:id="842" w:name="bookmark842"/>
      <w:r>
        <w:rPr>
          <w:color w:val="000000"/>
          <w:spacing w:val="0"/>
          <w:w w:val="100"/>
          <w:position w:val="0"/>
        </w:rPr>
        <w:t>（</w:t>
      </w:r>
      <w:bookmarkEnd w:id="841"/>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持有待售资产确认标准</w:t>
      </w:r>
      <w:bookmarkEnd w:id="835"/>
      <w:bookmarkEnd w:id="836"/>
      <w:bookmarkEnd w:id="842"/>
    </w:p>
    <w:p>
      <w:pPr>
        <w:pStyle w:val="Style36"/>
        <w:keepNext w:val="0"/>
        <w:keepLines w:val="0"/>
        <w:widowControl w:val="0"/>
        <w:shd w:val="clear" w:color="auto" w:fill="auto"/>
        <w:bidi w:val="0"/>
        <w:spacing w:before="0" w:after="540" w:line="468" w:lineRule="exact"/>
        <w:ind w:left="0" w:right="0"/>
        <w:jc w:val="both"/>
      </w:pPr>
      <w:r>
        <w:rPr>
          <w:color w:val="000000"/>
          <w:spacing w:val="0"/>
          <w:w w:val="100"/>
          <w:position w:val="0"/>
        </w:rPr>
        <w:t>同时满足下列条件的固定资产、无形资产和其他非流动资产划分为持有待售资产:一是公司已经就处置该非流动资产作 出决议；二是公司已经与受让方签订了不可撤销的转让协议；三是该项转让将在一年内完成。持有待售资产不计提折旧或进 行摊销，</w:t>
      </w:r>
    </w:p>
    <w:p>
      <w:pPr>
        <w:pStyle w:val="Style40"/>
        <w:keepNext/>
        <w:keepLines/>
        <w:widowControl w:val="0"/>
        <w:shd w:val="clear" w:color="auto" w:fill="auto"/>
        <w:tabs>
          <w:tab w:pos="493" w:val="left"/>
        </w:tabs>
        <w:bidi w:val="0"/>
        <w:spacing w:before="0" w:after="280" w:line="240" w:lineRule="auto"/>
        <w:ind w:left="0" w:right="0" w:firstLine="0"/>
        <w:jc w:val="left"/>
      </w:pPr>
      <w:bookmarkStart w:id="843" w:name="bookmark843"/>
      <w:bookmarkStart w:id="844" w:name="bookmark844"/>
      <w:bookmarkStart w:id="845" w:name="bookmark845"/>
      <w:bookmarkStart w:id="846" w:name="bookmark846"/>
      <w:r>
        <w:rPr>
          <w:color w:val="000000"/>
          <w:spacing w:val="0"/>
          <w:w w:val="100"/>
          <w:position w:val="0"/>
        </w:rPr>
        <w:t>（</w:t>
      </w:r>
      <w:bookmarkEnd w:id="845"/>
      <w:r>
        <w:rPr>
          <w:rFonts w:ascii="Times New Roman" w:eastAsia="Times New Roman" w:hAnsi="Times New Roman" w:cs="Times New Roman"/>
          <w:color w:val="000000"/>
          <w:spacing w:val="0"/>
          <w:w w:val="100"/>
          <w:position w:val="0"/>
        </w:rPr>
        <w:t>2</w:t>
      </w:r>
      <w:r>
        <w:rPr>
          <w:color w:val="000000"/>
          <w:spacing w:val="0"/>
          <w:w w:val="100"/>
          <w:position w:val="0"/>
        </w:rPr>
        <w:t>）</w:t>
        <w:tab/>
        <w:t>持有待售资产的会计处理方法</w:t>
      </w:r>
      <w:bookmarkEnd w:id="843"/>
      <w:bookmarkEnd w:id="844"/>
      <w:bookmarkEnd w:id="846"/>
    </w:p>
    <w:p>
      <w:pPr>
        <w:pStyle w:val="Style36"/>
        <w:keepNext w:val="0"/>
        <w:keepLines w:val="0"/>
        <w:widowControl w:val="0"/>
        <w:shd w:val="clear" w:color="auto" w:fill="auto"/>
        <w:bidi w:val="0"/>
        <w:spacing w:before="0" w:after="0" w:line="470" w:lineRule="exact"/>
        <w:ind w:left="0" w:right="0"/>
        <w:jc w:val="left"/>
      </w:pPr>
      <w:r>
        <w:rPr>
          <w:color w:val="000000"/>
          <w:spacing w:val="0"/>
          <w:w w:val="100"/>
          <w:position w:val="0"/>
        </w:rPr>
        <w:t>按照账面价值与公允价值减去处置费用后的净额孰低进行计量。公允价值减去处置费用的净额低于原账面价值的金额， 作为资产减值损失计入当期损益。</w:t>
      </w:r>
    </w:p>
    <w:p>
      <w:pPr>
        <w:pStyle w:val="Style40"/>
        <w:keepNext/>
        <w:keepLines/>
        <w:widowControl w:val="0"/>
        <w:shd w:val="clear" w:color="auto" w:fill="auto"/>
        <w:tabs>
          <w:tab w:pos="483" w:val="left"/>
        </w:tabs>
        <w:bidi w:val="0"/>
        <w:spacing w:before="0" w:after="540" w:line="240" w:lineRule="auto"/>
        <w:ind w:left="0" w:right="0" w:firstLine="0"/>
        <w:jc w:val="left"/>
      </w:pPr>
      <w:bookmarkStart w:id="847" w:name="bookmark847"/>
      <w:bookmarkStart w:id="848" w:name="bookmark848"/>
      <w:bookmarkStart w:id="849" w:name="bookmark849"/>
      <w:bookmarkStart w:id="850" w:name="bookmark850"/>
      <w:r>
        <w:rPr>
          <w:rFonts w:ascii="Times New Roman" w:eastAsia="Times New Roman" w:hAnsi="Times New Roman" w:cs="Times New Roman"/>
          <w:color w:val="000000"/>
          <w:spacing w:val="0"/>
          <w:w w:val="100"/>
          <w:position w:val="0"/>
        </w:rPr>
        <w:t>3</w:t>
      </w:r>
      <w:bookmarkEnd w:id="849"/>
      <w:r>
        <w:rPr>
          <w:rFonts w:ascii="Times New Roman" w:eastAsia="Times New Roman" w:hAnsi="Times New Roman" w:cs="Times New Roman"/>
          <w:color w:val="000000"/>
          <w:spacing w:val="0"/>
          <w:w w:val="100"/>
          <w:position w:val="0"/>
        </w:rPr>
        <w:t>1</w:t>
      </w:r>
      <w:r>
        <w:rPr>
          <w:color w:val="000000"/>
          <w:spacing w:val="0"/>
          <w:w w:val="100"/>
          <w:position w:val="0"/>
        </w:rPr>
        <w:t>、</w:t>
        <w:tab/>
        <w:t>资产证券化业务</w:t>
      </w:r>
      <w:bookmarkEnd w:id="847"/>
      <w:bookmarkEnd w:id="848"/>
      <w:bookmarkEnd w:id="850"/>
    </w:p>
    <w:p>
      <w:pPr>
        <w:pStyle w:val="Style40"/>
        <w:keepNext/>
        <w:keepLines/>
        <w:widowControl w:val="0"/>
        <w:shd w:val="clear" w:color="auto" w:fill="auto"/>
        <w:tabs>
          <w:tab w:pos="483" w:val="left"/>
        </w:tabs>
        <w:bidi w:val="0"/>
        <w:spacing w:before="0" w:after="540" w:line="240" w:lineRule="auto"/>
        <w:ind w:left="0" w:right="0" w:firstLine="0"/>
        <w:jc w:val="left"/>
      </w:pPr>
      <w:bookmarkStart w:id="847" w:name="bookmark847"/>
      <w:bookmarkStart w:id="848" w:name="bookmark848"/>
      <w:bookmarkStart w:id="851" w:name="bookmark851"/>
      <w:bookmarkStart w:id="852" w:name="bookmark852"/>
      <w:r>
        <w:rPr>
          <w:rFonts w:ascii="Times New Roman" w:eastAsia="Times New Roman" w:hAnsi="Times New Roman" w:cs="Times New Roman"/>
          <w:color w:val="000000"/>
          <w:spacing w:val="0"/>
          <w:w w:val="100"/>
          <w:position w:val="0"/>
        </w:rPr>
        <w:t>3</w:t>
      </w:r>
      <w:bookmarkEnd w:id="851"/>
      <w:r>
        <w:rPr>
          <w:rFonts w:ascii="Times New Roman" w:eastAsia="Times New Roman" w:hAnsi="Times New Roman" w:cs="Times New Roman"/>
          <w:color w:val="000000"/>
          <w:spacing w:val="0"/>
          <w:w w:val="100"/>
          <w:position w:val="0"/>
        </w:rPr>
        <w:t>2</w:t>
      </w:r>
      <w:r>
        <w:rPr>
          <w:color w:val="000000"/>
          <w:spacing w:val="0"/>
          <w:w w:val="100"/>
          <w:position w:val="0"/>
        </w:rPr>
        <w:t>、</w:t>
        <w:tab/>
        <w:t>套期会计</w:t>
      </w:r>
      <w:bookmarkEnd w:id="847"/>
      <w:bookmarkEnd w:id="848"/>
      <w:bookmarkEnd w:id="852"/>
    </w:p>
    <w:p>
      <w:pPr>
        <w:pStyle w:val="Style40"/>
        <w:keepNext/>
        <w:keepLines/>
        <w:widowControl w:val="0"/>
        <w:shd w:val="clear" w:color="auto" w:fill="auto"/>
        <w:tabs>
          <w:tab w:pos="483" w:val="left"/>
        </w:tabs>
        <w:bidi w:val="0"/>
        <w:spacing w:before="0" w:after="540" w:line="240" w:lineRule="auto"/>
        <w:ind w:left="0" w:right="0" w:firstLine="0"/>
        <w:jc w:val="left"/>
      </w:pPr>
      <w:bookmarkStart w:id="847" w:name="bookmark847"/>
      <w:bookmarkStart w:id="848" w:name="bookmark848"/>
      <w:bookmarkStart w:id="853" w:name="bookmark853"/>
      <w:bookmarkStart w:id="854" w:name="bookmark854"/>
      <w:r>
        <w:rPr>
          <w:rFonts w:ascii="Times New Roman" w:eastAsia="Times New Roman" w:hAnsi="Times New Roman" w:cs="Times New Roman"/>
          <w:color w:val="000000"/>
          <w:spacing w:val="0"/>
          <w:w w:val="100"/>
          <w:position w:val="0"/>
        </w:rPr>
        <w:t>3</w:t>
      </w:r>
      <w:bookmarkEnd w:id="853"/>
      <w:r>
        <w:rPr>
          <w:rFonts w:ascii="Times New Roman" w:eastAsia="Times New Roman" w:hAnsi="Times New Roman" w:cs="Times New Roman"/>
          <w:color w:val="000000"/>
          <w:spacing w:val="0"/>
          <w:w w:val="100"/>
          <w:position w:val="0"/>
        </w:rPr>
        <w:t>3</w:t>
      </w:r>
      <w:r>
        <w:rPr>
          <w:color w:val="000000"/>
          <w:spacing w:val="0"/>
          <w:w w:val="100"/>
          <w:position w:val="0"/>
        </w:rPr>
        <w:t>、</w:t>
        <w:tab/>
        <w:t>主要会计政策、会计估计的变更</w:t>
      </w:r>
      <w:bookmarkEnd w:id="847"/>
      <w:bookmarkEnd w:id="848"/>
      <w:bookmarkEnd w:id="854"/>
    </w:p>
    <w:p>
      <w:pPr>
        <w:pStyle w:val="Style3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本报告期主要会计政策、会计估计是否变更</w:t>
      </w:r>
    </w:p>
    <w:p>
      <w:pPr>
        <w:pStyle w:val="Style3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36"/>
        <w:keepNext w:val="0"/>
        <w:keepLines w:val="0"/>
        <w:widowControl w:val="0"/>
        <w:shd w:val="clear" w:color="auto" w:fill="auto"/>
        <w:bidi w:val="0"/>
        <w:spacing w:before="0" w:after="540" w:line="240" w:lineRule="auto"/>
        <w:ind w:left="0" w:right="0"/>
        <w:jc w:val="both"/>
      </w:pPr>
      <w:r>
        <w:rPr>
          <w:color w:val="000000"/>
          <w:spacing w:val="0"/>
          <w:w w:val="100"/>
          <w:position w:val="0"/>
        </w:rPr>
        <w:t>报告期内，本公司无会计政策变更事项，会计估计变更事项涉及固定资产-房屋及建筑物摊销年限和无形资产摊销年限。</w:t>
      </w:r>
    </w:p>
    <w:p>
      <w:pPr>
        <w:pStyle w:val="Style40"/>
        <w:keepNext/>
        <w:keepLines/>
        <w:widowControl w:val="0"/>
        <w:shd w:val="clear" w:color="auto" w:fill="auto"/>
        <w:tabs>
          <w:tab w:pos="493" w:val="left"/>
        </w:tabs>
        <w:bidi w:val="0"/>
        <w:spacing w:before="0" w:after="540" w:line="240" w:lineRule="auto"/>
        <w:ind w:left="0" w:right="0" w:firstLine="0"/>
        <w:jc w:val="left"/>
      </w:pPr>
      <w:bookmarkStart w:id="855" w:name="bookmark855"/>
      <w:bookmarkStart w:id="856" w:name="bookmark856"/>
      <w:bookmarkStart w:id="857" w:name="bookmark857"/>
      <w:bookmarkStart w:id="858" w:name="bookmark858"/>
      <w:r>
        <w:rPr>
          <w:color w:val="000000"/>
          <w:spacing w:val="0"/>
          <w:w w:val="100"/>
          <w:position w:val="0"/>
        </w:rPr>
        <w:t>（</w:t>
      </w:r>
      <w:bookmarkEnd w:id="857"/>
      <w:r>
        <w:rPr>
          <w:rFonts w:ascii="Times New Roman" w:eastAsia="Times New Roman" w:hAnsi="Times New Roman" w:cs="Times New Roman"/>
          <w:color w:val="000000"/>
          <w:spacing w:val="0"/>
          <w:w w:val="100"/>
          <w:position w:val="0"/>
        </w:rPr>
        <w:t>1</w:t>
      </w:r>
      <w:r>
        <w:rPr>
          <w:color w:val="000000"/>
          <w:spacing w:val="0"/>
          <w:w w:val="100"/>
          <w:position w:val="0"/>
        </w:rPr>
        <w:t>）</w:t>
        <w:tab/>
        <w:t>会计政策变更</w:t>
      </w:r>
      <w:bookmarkEnd w:id="855"/>
      <w:bookmarkEnd w:id="856"/>
      <w:bookmarkEnd w:id="858"/>
    </w:p>
    <w:p>
      <w:pPr>
        <w:pStyle w:val="Style3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本报告期主要会计政策是否变更</w:t>
      </w:r>
    </w:p>
    <w:p>
      <w:pPr>
        <w:pStyle w:val="Style36"/>
        <w:keepNext w:val="0"/>
        <w:keepLines w:val="0"/>
        <w:widowControl w:val="0"/>
        <w:shd w:val="clear" w:color="auto" w:fill="auto"/>
        <w:bidi w:val="0"/>
        <w:spacing w:before="0" w:after="5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tabs>
          <w:tab w:pos="493" w:val="left"/>
        </w:tabs>
        <w:bidi w:val="0"/>
        <w:spacing w:before="0" w:after="540" w:line="240" w:lineRule="auto"/>
        <w:ind w:left="0" w:right="0" w:firstLine="0"/>
        <w:jc w:val="left"/>
      </w:pPr>
      <w:bookmarkStart w:id="859" w:name="bookmark859"/>
      <w:bookmarkStart w:id="860" w:name="bookmark860"/>
      <w:bookmarkStart w:id="861" w:name="bookmark861"/>
      <w:bookmarkStart w:id="862" w:name="bookmark862"/>
      <w:r>
        <w:rPr>
          <w:color w:val="000000"/>
          <w:spacing w:val="0"/>
          <w:w w:val="100"/>
          <w:position w:val="0"/>
        </w:rPr>
        <w:t>（</w:t>
      </w:r>
      <w:bookmarkEnd w:id="861"/>
      <w:r>
        <w:rPr>
          <w:rFonts w:ascii="Times New Roman" w:eastAsia="Times New Roman" w:hAnsi="Times New Roman" w:cs="Times New Roman"/>
          <w:color w:val="000000"/>
          <w:spacing w:val="0"/>
          <w:w w:val="100"/>
          <w:position w:val="0"/>
        </w:rPr>
        <w:t>2</w:t>
      </w:r>
      <w:r>
        <w:rPr>
          <w:color w:val="000000"/>
          <w:spacing w:val="0"/>
          <w:w w:val="100"/>
          <w:position w:val="0"/>
        </w:rPr>
        <w:t>）</w:t>
        <w:tab/>
        <w:t>会计估计变更</w:t>
      </w:r>
      <w:bookmarkEnd w:id="859"/>
      <w:bookmarkEnd w:id="860"/>
      <w:bookmarkEnd w:id="862"/>
    </w:p>
    <w:p>
      <w:pPr>
        <w:pStyle w:val="Style36"/>
        <w:keepNext w:val="0"/>
        <w:keepLines w:val="0"/>
        <w:widowControl w:val="0"/>
        <w:shd w:val="clear" w:color="auto" w:fill="auto"/>
        <w:bidi w:val="0"/>
        <w:spacing w:before="0" w:after="280" w:line="240" w:lineRule="auto"/>
        <w:ind w:left="0" w:right="0" w:firstLine="0"/>
        <w:jc w:val="left"/>
      </w:pPr>
      <w:r>
        <w:rPr>
          <w:color w:val="000000"/>
          <w:spacing w:val="0"/>
          <w:w w:val="100"/>
          <w:position w:val="0"/>
        </w:rPr>
        <w:t>本报告期主要会计估计是否变更</w:t>
      </w:r>
    </w:p>
    <w:p>
      <w:pPr>
        <w:pStyle w:val="Style36"/>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280" w:line="240" w:lineRule="auto"/>
        <w:ind w:left="0" w:right="0"/>
        <w:jc w:val="both"/>
      </w:pPr>
      <w:r>
        <w:rPr>
          <w:color w:val="000000"/>
          <w:spacing w:val="0"/>
          <w:w w:val="100"/>
          <w:position w:val="0"/>
        </w:rPr>
        <w:t>本公司于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日召开的第二届董事会第十八次会议和第二届监事会第十四次会议审议通过了《关于公司会计估</w:t>
      </w:r>
    </w:p>
    <w:p>
      <w:pPr>
        <w:pStyle w:val="Style36"/>
        <w:keepNext w:val="0"/>
        <w:keepLines w:val="0"/>
        <w:widowControl w:val="0"/>
        <w:shd w:val="clear" w:color="auto" w:fill="auto"/>
        <w:bidi w:val="0"/>
        <w:spacing w:before="0" w:after="280" w:line="240" w:lineRule="auto"/>
        <w:ind w:left="0" w:right="0" w:firstLine="0"/>
        <w:jc w:val="left"/>
      </w:pPr>
      <w:r>
        <w:rPr>
          <w:color w:val="000000"/>
          <w:spacing w:val="0"/>
          <w:w w:val="100"/>
          <w:position w:val="0"/>
        </w:rPr>
        <w:t>计变更的议案》。变更情况如下：</w:t>
      </w:r>
    </w:p>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固定资产一房屋及建筑物</w:t>
      </w:r>
    </w:p>
    <w:tbl>
      <w:tblPr>
        <w:tblOverlap w:val="never"/>
        <w:jc w:val="center"/>
        <w:tblLayout w:type="fixed"/>
      </w:tblPr>
      <w:tblGrid>
        <w:gridCol w:w="1301"/>
        <w:gridCol w:w="1982"/>
        <w:gridCol w:w="1843"/>
        <w:gridCol w:w="1277"/>
        <w:gridCol w:w="2280"/>
      </w:tblGrid>
      <w:tr>
        <w:trPr>
          <w:trHeight w:val="51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固定资产类别</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使用年限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残值率</w:t>
            </w: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年折旧率</w:t>
            </w:r>
            <w:r>
              <w:rPr>
                <w:color w:val="000000"/>
                <w:spacing w:val="0"/>
                <w:w w:val="100"/>
                <w:position w:val="0"/>
                <w:sz w:val="18"/>
                <w:szCs w:val="18"/>
              </w:rPr>
              <w:t>％</w:t>
            </w:r>
          </w:p>
        </w:tc>
      </w:tr>
      <w:tr>
        <w:trPr>
          <w:trHeight w:val="50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本次变更前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w:t>
            </w:r>
          </w:p>
        </w:tc>
      </w:tr>
      <w:tr>
        <w:trPr>
          <w:trHeight w:val="51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本次变更后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25—50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3.88—1.94</w:t>
            </w:r>
          </w:p>
        </w:tc>
      </w:tr>
    </w:tbl>
    <w:p>
      <w:pPr>
        <w:pStyle w:val="Style36"/>
        <w:keepNext w:val="0"/>
        <w:keepLines w:val="0"/>
        <w:widowControl w:val="0"/>
        <w:shd w:val="clear" w:color="auto" w:fill="auto"/>
        <w:bidi w:val="0"/>
        <w:spacing w:before="0" w:after="0" w:line="461" w:lineRule="exact"/>
        <w:ind w:left="0" w:right="0"/>
        <w:jc w:val="left"/>
      </w:pPr>
      <w:bookmarkStart w:id="863" w:name="bookmark863"/>
      <w:r>
        <w:rPr>
          <w:color w:val="000000"/>
          <w:spacing w:val="0"/>
          <w:w w:val="100"/>
          <w:position w:val="0"/>
          <w:sz w:val="18"/>
          <w:szCs w:val="18"/>
        </w:rPr>
        <w:t>（</w:t>
      </w:r>
      <w:bookmarkEnd w:id="863"/>
      <w:r>
        <w:rPr>
          <w:color w:val="000000"/>
          <w:spacing w:val="0"/>
          <w:w w:val="100"/>
          <w:position w:val="0"/>
          <w:sz w:val="18"/>
          <w:szCs w:val="18"/>
        </w:rPr>
        <w:t>2）</w:t>
      </w:r>
      <w:r>
        <w:rPr>
          <w:color w:val="000000"/>
          <w:spacing w:val="0"/>
          <w:w w:val="100"/>
          <w:position w:val="0"/>
        </w:rPr>
        <w:t>无形资产-使用寿命有限的无形资产</w:t>
      </w:r>
    </w:p>
    <w:p>
      <w:pPr>
        <w:pStyle w:val="Style36"/>
        <w:keepNext w:val="0"/>
        <w:keepLines w:val="0"/>
        <w:widowControl w:val="0"/>
        <w:shd w:val="clear" w:color="auto" w:fill="auto"/>
        <w:bidi w:val="0"/>
        <w:spacing w:before="0" w:after="0" w:line="461" w:lineRule="exact"/>
        <w:ind w:left="0" w:right="0"/>
        <w:jc w:val="left"/>
      </w:pPr>
      <w:r>
        <w:rPr>
          <w:color w:val="000000"/>
          <w:spacing w:val="0"/>
          <w:w w:val="100"/>
          <w:position w:val="0"/>
        </w:rPr>
        <w:t>本次变更前：本公司计算机软件著作权以该项权力通常寿命周期和类似资产使用寿命为基础，估计其使用寿命为</w:t>
      </w:r>
      <w:r>
        <w:rPr>
          <w:color w:val="000000"/>
          <w:spacing w:val="0"/>
          <w:w w:val="100"/>
          <w:position w:val="0"/>
          <w:sz w:val="18"/>
          <w:szCs w:val="18"/>
        </w:rPr>
        <w:t>5</w:t>
      </w:r>
      <w:r>
        <w:rPr>
          <w:color w:val="000000"/>
          <w:spacing w:val="0"/>
          <w:w w:val="100"/>
          <w:position w:val="0"/>
        </w:rPr>
        <w:t>年， 在</w:t>
      </w:r>
      <w:r>
        <w:rPr>
          <w:color w:val="000000"/>
          <w:spacing w:val="0"/>
          <w:w w:val="100"/>
          <w:position w:val="0"/>
          <w:sz w:val="18"/>
          <w:szCs w:val="18"/>
        </w:rPr>
        <w:t>5</w:t>
      </w:r>
      <w:r>
        <w:rPr>
          <w:color w:val="000000"/>
          <w:spacing w:val="0"/>
          <w:w w:val="100"/>
          <w:position w:val="0"/>
        </w:rPr>
        <w:t>年内采用直线法摊销。</w:t>
      </w:r>
    </w:p>
    <w:p>
      <w:pPr>
        <w:pStyle w:val="Style36"/>
        <w:keepNext w:val="0"/>
        <w:keepLines w:val="0"/>
        <w:widowControl w:val="0"/>
        <w:shd w:val="clear" w:color="auto" w:fill="auto"/>
        <w:bidi w:val="0"/>
        <w:spacing w:before="0" w:after="0" w:line="461" w:lineRule="exact"/>
        <w:ind w:left="0" w:right="0"/>
        <w:jc w:val="left"/>
      </w:pPr>
      <w:r>
        <w:rPr>
          <w:color w:val="000000"/>
          <w:spacing w:val="0"/>
          <w:w w:val="100"/>
          <w:position w:val="0"/>
        </w:rPr>
        <w:t>本次变更后：本公司计算机软件著作权以该项权力通常寿命周期和类似资产使用寿命为基础，估计其使用寿命为</w:t>
      </w:r>
      <w:r>
        <w:rPr>
          <w:color w:val="000000"/>
          <w:spacing w:val="0"/>
          <w:w w:val="100"/>
          <w:position w:val="0"/>
          <w:sz w:val="18"/>
          <w:szCs w:val="18"/>
        </w:rPr>
        <w:t xml:space="preserve">5-10 </w:t>
      </w:r>
      <w:r>
        <w:rPr>
          <w:color w:val="000000"/>
          <w:spacing w:val="0"/>
          <w:w w:val="100"/>
          <w:position w:val="0"/>
        </w:rPr>
        <w:t>年，在</w:t>
      </w:r>
      <w:r>
        <w:rPr>
          <w:color w:val="000000"/>
          <w:spacing w:val="0"/>
          <w:w w:val="100"/>
          <w:position w:val="0"/>
          <w:sz w:val="18"/>
          <w:szCs w:val="18"/>
        </w:rPr>
        <w:t>5-10</w:t>
      </w:r>
      <w:r>
        <w:rPr>
          <w:color w:val="000000"/>
          <w:spacing w:val="0"/>
          <w:w w:val="100"/>
          <w:position w:val="0"/>
        </w:rPr>
        <w:t>年内采用直线法摊销。</w:t>
      </w:r>
    </w:p>
    <w:p>
      <w:pPr>
        <w:pStyle w:val="Style36"/>
        <w:keepNext w:val="0"/>
        <w:keepLines w:val="0"/>
        <w:widowControl w:val="0"/>
        <w:shd w:val="clear" w:color="auto" w:fill="auto"/>
        <w:bidi w:val="0"/>
        <w:spacing w:before="0" w:after="280" w:line="461" w:lineRule="exact"/>
        <w:ind w:left="0" w:right="0"/>
        <w:jc w:val="left"/>
      </w:pPr>
      <w:r>
        <w:rPr>
          <w:color w:val="000000"/>
          <w:spacing w:val="0"/>
          <w:w w:val="100"/>
          <w:position w:val="0"/>
        </w:rPr>
        <w:t>本公司取得的土地使用权，通常作为无形资产核算，摊销年限为土地使用权剩余使用年限。</w:t>
      </w:r>
    </w:p>
    <w:p>
      <w:pPr>
        <w:pStyle w:val="Style36"/>
        <w:keepNext w:val="0"/>
        <w:keepLines w:val="0"/>
        <w:widowControl w:val="0"/>
        <w:shd w:val="clear" w:color="auto" w:fill="auto"/>
        <w:bidi w:val="0"/>
        <w:spacing w:before="0" w:after="0" w:line="473" w:lineRule="exact"/>
        <w:ind w:left="0" w:right="0"/>
        <w:jc w:val="both"/>
      </w:pPr>
      <w:r>
        <w:rPr>
          <w:color w:val="000000"/>
          <w:spacing w:val="0"/>
          <w:w w:val="100"/>
          <w:position w:val="0"/>
        </w:rPr>
        <w:t>根据《企业会计准则》的相关规定，本次变更适用于未来适用法，从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日起执行，无需对以前年度的财务数据 进行追溯调整，因此对公司以往各年度财务状况和经营成果不会产生影响。</w:t>
      </w:r>
    </w:p>
    <w:p>
      <w:pPr>
        <w:pStyle w:val="Style36"/>
        <w:keepNext w:val="0"/>
        <w:keepLines w:val="0"/>
        <w:widowControl w:val="0"/>
        <w:shd w:val="clear" w:color="auto" w:fill="auto"/>
        <w:bidi w:val="0"/>
        <w:spacing w:before="0" w:after="0" w:line="473" w:lineRule="exact"/>
        <w:ind w:left="0" w:right="0"/>
        <w:jc w:val="both"/>
      </w:pPr>
      <w:r>
        <w:rPr>
          <w:color w:val="000000"/>
          <w:spacing w:val="0"/>
          <w:w w:val="100"/>
          <w:position w:val="0"/>
        </w:rPr>
        <w:t>公司原有固定资产不涉及房屋及建筑物使用年限，因此调整不影响原有固定资产的折旧。未来新增房屋及建筑物将根据 相关的土地使用权剩余使用年限进行摊销。</w:t>
      </w:r>
    </w:p>
    <w:p>
      <w:pPr>
        <w:pStyle w:val="Style36"/>
        <w:keepNext w:val="0"/>
        <w:keepLines w:val="0"/>
        <w:widowControl w:val="0"/>
        <w:shd w:val="clear" w:color="auto" w:fill="auto"/>
        <w:bidi w:val="0"/>
        <w:spacing w:before="0" w:after="140" w:line="485" w:lineRule="exact"/>
        <w:ind w:left="0" w:right="0"/>
        <w:jc w:val="both"/>
      </w:pPr>
      <w:r>
        <w:rPr>
          <w:color w:val="000000"/>
          <w:spacing w:val="0"/>
          <w:w w:val="100"/>
          <w:position w:val="0"/>
        </w:rPr>
        <w:t>无形资产摊销年限自</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日起变更后,将对新增的计算机软件著作权类无形资产按照实际受益年限在</w:t>
      </w:r>
      <w:r>
        <w:rPr>
          <w:color w:val="000000"/>
          <w:spacing w:val="0"/>
          <w:w w:val="100"/>
          <w:position w:val="0"/>
          <w:sz w:val="18"/>
          <w:szCs w:val="18"/>
        </w:rPr>
        <w:t>5-10</w:t>
      </w:r>
      <w:r>
        <w:rPr>
          <w:color w:val="000000"/>
          <w:spacing w:val="0"/>
          <w:w w:val="100"/>
          <w:position w:val="0"/>
        </w:rPr>
        <w:t>年内进 行摊销，对以前年度按照原会计估计摊销的无形资产不进行调整，因此对以前年度财务报表不产生影响。</w:t>
      </w:r>
    </w:p>
    <w:tbl>
      <w:tblPr>
        <w:tblOverlap w:val="never"/>
        <w:jc w:val="center"/>
        <w:tblLayout w:type="fixed"/>
      </w:tblPr>
      <w:tblGrid>
        <w:gridCol w:w="4685"/>
        <w:gridCol w:w="2126"/>
        <w:gridCol w:w="1560"/>
        <w:gridCol w:w="1214"/>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会计估计变更的内容和原因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受影响的报表项目 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影响金额</w:t>
            </w:r>
          </w:p>
        </w:tc>
      </w:tr>
      <w:tr>
        <w:trPr>
          <w:trHeight w:val="3533" w:hRule="exact"/>
        </w:trPr>
        <w:tc>
          <w:tcPr>
            <w:tcBorders>
              <w:top w:val="single" w:sz="4"/>
              <w:left w:val="single" w:sz="4"/>
              <w:bottom w:val="single" w:sz="4"/>
            </w:tcBorders>
            <w:shd w:val="clear" w:color="auto" w:fill="CCE8CF"/>
            <w:vAlign w:val="center"/>
          </w:tcPr>
          <w:p>
            <w:pPr>
              <w:pStyle w:val="Style29"/>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、为公允反映公司财务状况和经营成果，使资产折旧年限 与资产使用寿命更加接近，公司依照会计准则等相关会计及 税务法规的规定，并结合公司实际情况，公司决定对固定资 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房屋及建筑物的预计使用寿命进行变更，房屋及建筑物 使用年限由</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年变更为</w:t>
            </w:r>
            <w:r>
              <w:rPr>
                <w:rFonts w:ascii="Times New Roman" w:eastAsia="Times New Roman" w:hAnsi="Times New Roman" w:cs="Times New Roman"/>
                <w:color w:val="000000"/>
                <w:spacing w:val="0"/>
                <w:w w:val="100"/>
                <w:position w:val="0"/>
                <w:sz w:val="18"/>
                <w:szCs w:val="18"/>
              </w:rPr>
              <w:t>25-50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、随着公司通用型工具 类软件等无形资产不断增加，为公允反映公司该类无形资产 的价值，根据合同性权力或其他法定权力、同行业情况、历 史经验、相关专家论证等综合因素，预计该类无形资产为公 司带来利益期限均超出现行会计估计中规定的摊销期限。因 此公司变更公司通用型工具类软件无形资产的摊销年限，由 </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年变更为</w:t>
            </w:r>
            <w:r>
              <w:rPr>
                <w:rFonts w:ascii="Times New Roman" w:eastAsia="Times New Roman" w:hAnsi="Times New Roman" w:cs="Times New Roman"/>
                <w:color w:val="000000"/>
                <w:spacing w:val="0"/>
                <w:w w:val="100"/>
                <w:position w:val="0"/>
                <w:sz w:val="18"/>
                <w:szCs w:val="18"/>
              </w:rPr>
              <w:t>5-10</w:t>
            </w:r>
            <w:r>
              <w:rPr>
                <w:color w:val="000000"/>
                <w:spacing w:val="0"/>
                <w:w w:val="100"/>
                <w:position w:val="0"/>
              </w:rPr>
              <w:t>年。</w:t>
            </w:r>
          </w:p>
        </w:tc>
        <w:tc>
          <w:tcPr>
            <w:tcBorders>
              <w:top w:val="single" w:sz="4"/>
              <w:left w:val="single" w:sz="4"/>
              <w:bottom w:val="single" w:sz="4"/>
            </w:tcBorders>
            <w:shd w:val="clear" w:color="auto" w:fill="CCE8C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 开第二届董事会第十八次 会议和第二届监事会第十 四次会议审议通过了《关于 公司会计估计变更的议 案》。</w:t>
            </w:r>
          </w:p>
        </w:tc>
        <w:tc>
          <w:tcPr>
            <w:tcBorders>
              <w:top w:val="single" w:sz="4"/>
              <w:left w:val="single" w:sz="4"/>
              <w:bottom w:val="single" w:sz="4"/>
            </w:tcBorders>
            <w:shd w:val="clear" w:color="auto" w:fill="CCE8C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无形资产、管理费 用</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4,883,541.06</w:t>
            </w:r>
          </w:p>
        </w:tc>
      </w:tr>
    </w:tbl>
    <w:p>
      <w:pPr>
        <w:widowControl w:val="0"/>
        <w:spacing w:after="759" w:line="1" w:lineRule="exact"/>
      </w:pPr>
    </w:p>
    <w:p>
      <w:pPr>
        <w:pStyle w:val="Style40"/>
        <w:keepNext/>
        <w:keepLines/>
        <w:widowControl w:val="0"/>
        <w:shd w:val="clear" w:color="auto" w:fill="auto"/>
        <w:tabs>
          <w:tab w:pos="483" w:val="left"/>
        </w:tabs>
        <w:bidi w:val="0"/>
        <w:spacing w:before="0" w:after="380" w:line="240" w:lineRule="auto"/>
        <w:ind w:left="0" w:right="0" w:firstLine="0"/>
        <w:jc w:val="both"/>
      </w:pPr>
      <w:bookmarkStart w:id="864" w:name="bookmark864"/>
      <w:bookmarkStart w:id="865" w:name="bookmark865"/>
      <w:bookmarkStart w:id="866" w:name="bookmark866"/>
      <w:bookmarkStart w:id="867" w:name="bookmark867"/>
      <w:r>
        <w:rPr>
          <w:rFonts w:ascii="Times New Roman" w:eastAsia="Times New Roman" w:hAnsi="Times New Roman" w:cs="Times New Roman"/>
          <w:color w:val="000000"/>
          <w:spacing w:val="0"/>
          <w:w w:val="100"/>
          <w:position w:val="0"/>
        </w:rPr>
        <w:t>3</w:t>
      </w:r>
      <w:bookmarkEnd w:id="866"/>
      <w:r>
        <w:rPr>
          <w:rFonts w:ascii="Times New Roman" w:eastAsia="Times New Roman" w:hAnsi="Times New Roman" w:cs="Times New Roman"/>
          <w:color w:val="000000"/>
          <w:spacing w:val="0"/>
          <w:w w:val="100"/>
          <w:position w:val="0"/>
        </w:rPr>
        <w:t>4</w:t>
      </w:r>
      <w:r>
        <w:rPr>
          <w:color w:val="000000"/>
          <w:spacing w:val="0"/>
          <w:w w:val="100"/>
          <w:position w:val="0"/>
        </w:rPr>
        <w:t>、</w:t>
        <w:tab/>
        <w:t>前期会计差错更正</w:t>
      </w:r>
      <w:bookmarkEnd w:id="864"/>
      <w:bookmarkEnd w:id="865"/>
      <w:bookmarkEnd w:id="867"/>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本报告期是否发现前期会计差错</w:t>
      </w:r>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40"/>
        <w:keepNext/>
        <w:keepLines/>
        <w:widowControl w:val="0"/>
        <w:numPr>
          <w:ilvl w:val="0"/>
          <w:numId w:val="9"/>
        </w:numPr>
        <w:shd w:val="clear" w:color="auto" w:fill="auto"/>
        <w:tabs>
          <w:tab w:pos="493" w:val="left"/>
        </w:tabs>
        <w:bidi w:val="0"/>
        <w:spacing w:before="0" w:after="380" w:line="240" w:lineRule="auto"/>
        <w:ind w:left="0" w:right="0" w:firstLine="0"/>
        <w:jc w:val="both"/>
      </w:pPr>
      <w:bookmarkStart w:id="868" w:name="bookmark868"/>
      <w:bookmarkStart w:id="869" w:name="bookmark869"/>
      <w:bookmarkStart w:id="870" w:name="bookmark870"/>
      <w:bookmarkStart w:id="871" w:name="bookmark871"/>
      <w:bookmarkEnd w:id="870"/>
      <w:r>
        <w:rPr>
          <w:color w:val="000000"/>
          <w:spacing w:val="0"/>
          <w:w w:val="100"/>
          <w:position w:val="0"/>
        </w:rPr>
        <w:t>追溯重述法</w:t>
      </w:r>
      <w:bookmarkEnd w:id="868"/>
      <w:bookmarkEnd w:id="869"/>
      <w:bookmarkEnd w:id="871"/>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本报告期是否发现采用追溯重述法的前期会计差错</w:t>
      </w:r>
    </w:p>
    <w:p>
      <w:pPr>
        <w:pStyle w:val="Style3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numPr>
          <w:ilvl w:val="0"/>
          <w:numId w:val="9"/>
        </w:numPr>
        <w:shd w:val="clear" w:color="auto" w:fill="auto"/>
        <w:tabs>
          <w:tab w:pos="493" w:val="left"/>
        </w:tabs>
        <w:bidi w:val="0"/>
        <w:spacing w:before="0" w:after="380" w:line="240" w:lineRule="auto"/>
        <w:ind w:left="0" w:right="0" w:firstLine="0"/>
        <w:jc w:val="both"/>
      </w:pPr>
      <w:bookmarkStart w:id="872" w:name="bookmark872"/>
      <w:bookmarkStart w:id="873" w:name="bookmark873"/>
      <w:bookmarkStart w:id="874" w:name="bookmark874"/>
      <w:bookmarkStart w:id="875" w:name="bookmark875"/>
      <w:bookmarkEnd w:id="874"/>
      <w:r>
        <w:rPr>
          <w:color w:val="000000"/>
          <w:spacing w:val="0"/>
          <w:w w:val="100"/>
          <w:position w:val="0"/>
        </w:rPr>
        <w:t>未来适用法</w:t>
      </w:r>
      <w:bookmarkEnd w:id="872"/>
      <w:bookmarkEnd w:id="873"/>
      <w:bookmarkEnd w:id="875"/>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本报告期是否发现采用未来适用法的前期会计差错</w:t>
      </w:r>
    </w:p>
    <w:p>
      <w:pPr>
        <w:pStyle w:val="Style3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0"/>
        <w:keepNext/>
        <w:keepLines/>
        <w:widowControl w:val="0"/>
        <w:shd w:val="clear" w:color="auto" w:fill="auto"/>
        <w:tabs>
          <w:tab w:pos="483" w:val="left"/>
        </w:tabs>
        <w:bidi w:val="0"/>
        <w:spacing w:before="0" w:after="380" w:line="240" w:lineRule="auto"/>
        <w:ind w:left="0" w:right="0" w:firstLine="0"/>
        <w:jc w:val="both"/>
      </w:pPr>
      <w:bookmarkStart w:id="876" w:name="bookmark876"/>
      <w:bookmarkStart w:id="877" w:name="bookmark877"/>
      <w:bookmarkStart w:id="878" w:name="bookmark878"/>
      <w:bookmarkStart w:id="879" w:name="bookmark879"/>
      <w:r>
        <w:rPr>
          <w:rFonts w:ascii="Times New Roman" w:eastAsia="Times New Roman" w:hAnsi="Times New Roman" w:cs="Times New Roman"/>
          <w:color w:val="000000"/>
          <w:spacing w:val="0"/>
          <w:w w:val="100"/>
          <w:position w:val="0"/>
        </w:rPr>
        <w:t>3</w:t>
      </w:r>
      <w:bookmarkEnd w:id="878"/>
      <w:r>
        <w:rPr>
          <w:rFonts w:ascii="Times New Roman" w:eastAsia="Times New Roman" w:hAnsi="Times New Roman" w:cs="Times New Roman"/>
          <w:color w:val="000000"/>
          <w:spacing w:val="0"/>
          <w:w w:val="100"/>
          <w:position w:val="0"/>
        </w:rPr>
        <w:t>5</w:t>
      </w:r>
      <w:r>
        <w:rPr>
          <w:color w:val="000000"/>
          <w:spacing w:val="0"/>
          <w:w w:val="100"/>
          <w:position w:val="0"/>
        </w:rPr>
        <w:t>、</w:t>
        <w:tab/>
        <w:t>其他主要会计政策、会计估计和财务报表编制方法</w:t>
      </w:r>
      <w:bookmarkEnd w:id="876"/>
      <w:bookmarkEnd w:id="877"/>
      <w:bookmarkEnd w:id="879"/>
    </w:p>
    <w:p>
      <w:pPr>
        <w:pStyle w:val="Style36"/>
        <w:keepNext w:val="0"/>
        <w:keepLines w:val="0"/>
        <w:widowControl w:val="0"/>
        <w:shd w:val="clear" w:color="auto" w:fill="auto"/>
        <w:bidi w:val="0"/>
        <w:spacing w:before="0" w:after="380" w:line="240" w:lineRule="auto"/>
        <w:ind w:left="0" w:right="0" w:firstLine="440"/>
        <w:jc w:val="both"/>
      </w:pPr>
      <w:r>
        <w:rPr>
          <w:b/>
          <w:bCs/>
          <w:color w:val="000000"/>
          <w:spacing w:val="0"/>
          <w:w w:val="100"/>
          <w:position w:val="0"/>
        </w:rPr>
        <w:t>职工薪酬</w:t>
      </w:r>
    </w:p>
    <w:p>
      <w:pPr>
        <w:pStyle w:val="Style36"/>
        <w:keepNext w:val="0"/>
        <w:keepLines w:val="0"/>
        <w:widowControl w:val="0"/>
        <w:shd w:val="clear" w:color="auto" w:fill="auto"/>
        <w:bidi w:val="0"/>
        <w:spacing w:before="0" w:after="460" w:line="470" w:lineRule="exact"/>
        <w:ind w:left="0" w:right="0"/>
        <w:jc w:val="both"/>
      </w:pPr>
      <w:r>
        <w:rPr>
          <w:color w:val="000000"/>
          <w:spacing w:val="0"/>
          <w:w w:val="100"/>
          <w:position w:val="0"/>
        </w:rPr>
        <w:t>职工工资、奖金、津贴、补贴、福利费、社会保险、住房公积金等，在职工提供服务的会计期间内确认。对于资产负债 表日后</w:t>
      </w:r>
      <w:r>
        <w:rPr>
          <w:color w:val="000000"/>
          <w:spacing w:val="0"/>
          <w:w w:val="100"/>
          <w:position w:val="0"/>
          <w:sz w:val="18"/>
          <w:szCs w:val="18"/>
        </w:rPr>
        <w:t>1</w:t>
      </w:r>
      <w:r>
        <w:rPr>
          <w:color w:val="000000"/>
          <w:spacing w:val="0"/>
          <w:w w:val="100"/>
          <w:position w:val="0"/>
        </w:rPr>
        <w:t>年以上到期的，如果折现的影响金额重大，则以其现值列示。</w:t>
      </w:r>
    </w:p>
    <w:p>
      <w:pPr>
        <w:pStyle w:val="Style33"/>
        <w:keepNext/>
        <w:keepLines/>
        <w:widowControl w:val="0"/>
        <w:shd w:val="clear" w:color="auto" w:fill="auto"/>
        <w:bidi w:val="0"/>
        <w:spacing w:before="0" w:after="380" w:line="240" w:lineRule="auto"/>
        <w:ind w:left="0" w:right="0" w:firstLine="0"/>
        <w:jc w:val="both"/>
      </w:pPr>
      <w:bookmarkStart w:id="880" w:name="bookmark880"/>
      <w:bookmarkStart w:id="881" w:name="bookmark881"/>
      <w:bookmarkStart w:id="882" w:name="bookmark882"/>
      <w:bookmarkStart w:id="883" w:name="bookmark883"/>
      <w:r>
        <w:rPr>
          <w:color w:val="000000"/>
          <w:spacing w:val="0"/>
          <w:w w:val="100"/>
          <w:position w:val="0"/>
        </w:rPr>
        <w:t>五</w:t>
      </w:r>
      <w:bookmarkEnd w:id="882"/>
      <w:r>
        <w:rPr>
          <w:color w:val="000000"/>
          <w:spacing w:val="0"/>
          <w:w w:val="100"/>
          <w:position w:val="0"/>
        </w:rPr>
        <w:t>、税项</w:t>
      </w:r>
      <w:bookmarkEnd w:id="880"/>
      <w:bookmarkEnd w:id="881"/>
      <w:bookmarkEnd w:id="883"/>
    </w:p>
    <w:p>
      <w:pPr>
        <w:pStyle w:val="Style40"/>
        <w:keepNext/>
        <w:keepLines/>
        <w:widowControl w:val="0"/>
        <w:shd w:val="clear" w:color="auto" w:fill="auto"/>
        <w:bidi w:val="0"/>
        <w:spacing w:before="0" w:after="320" w:line="240" w:lineRule="auto"/>
        <w:ind w:left="0" w:right="0" w:firstLine="0"/>
        <w:jc w:val="both"/>
      </w:pPr>
      <w:bookmarkStart w:id="884" w:name="bookmark884"/>
      <w:bookmarkStart w:id="885" w:name="bookmark885"/>
      <w:bookmarkStart w:id="886" w:name="bookmark886"/>
      <w:bookmarkStart w:id="887" w:name="bookmark887"/>
      <w:r>
        <w:rPr>
          <w:rFonts w:ascii="Times New Roman" w:eastAsia="Times New Roman" w:hAnsi="Times New Roman" w:cs="Times New Roman"/>
          <w:color w:val="000000"/>
          <w:spacing w:val="0"/>
          <w:w w:val="100"/>
          <w:position w:val="0"/>
        </w:rPr>
        <w:t>1</w:t>
      </w:r>
      <w:bookmarkEnd w:id="886"/>
      <w:r>
        <w:rPr>
          <w:color w:val="000000"/>
          <w:spacing w:val="0"/>
          <w:w w:val="100"/>
          <w:position w:val="0"/>
        </w:rPr>
        <w:t>、公司主要税种和税率</w:t>
      </w:r>
      <w:bookmarkEnd w:id="884"/>
      <w:bookmarkEnd w:id="885"/>
      <w:bookmarkEnd w:id="887"/>
    </w:p>
    <w:tbl>
      <w:tblPr>
        <w:tblOverlap w:val="never"/>
        <w:jc w:val="center"/>
        <w:tblLayout w:type="fixed"/>
      </w:tblPr>
      <w:tblGrid>
        <w:gridCol w:w="3523"/>
        <w:gridCol w:w="3024"/>
        <w:gridCol w:w="303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应税收入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按应缴流转税税额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企业所得税（东华信通）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企业所得税（国信天津）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企业所得税（国信吉林）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企业所得税（国信成都）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企业所得税（国信新世纪）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企业所得税（国信大连）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企业所得税（北科亿力）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企业所得税（科瑞明）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w:t>
            </w:r>
          </w:p>
        </w:tc>
      </w:tr>
    </w:tbl>
    <w:p>
      <w:pPr>
        <w:widowControl w:val="0"/>
        <w:spacing w:after="79" w:line="1" w:lineRule="exact"/>
      </w:pPr>
    </w:p>
    <w:p>
      <w:pPr>
        <w:pStyle w:val="Style3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各分公司、分厂执行的所得税税率</w:t>
      </w: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不适用。</w:t>
      </w:r>
    </w:p>
    <w:p>
      <w:pPr>
        <w:pStyle w:val="Style40"/>
        <w:keepNext/>
        <w:keepLines/>
        <w:widowControl w:val="0"/>
        <w:shd w:val="clear" w:color="auto" w:fill="auto"/>
        <w:bidi w:val="0"/>
        <w:spacing w:before="0" w:after="200" w:line="240" w:lineRule="auto"/>
        <w:ind w:left="0" w:right="0" w:firstLine="0"/>
        <w:jc w:val="both"/>
      </w:pPr>
      <w:bookmarkStart w:id="888" w:name="bookmark888"/>
      <w:bookmarkStart w:id="889" w:name="bookmark889"/>
      <w:bookmarkStart w:id="890" w:name="bookmark890"/>
      <w:bookmarkStart w:id="891" w:name="bookmark891"/>
      <w:r>
        <w:rPr>
          <w:rFonts w:ascii="Times New Roman" w:eastAsia="Times New Roman" w:hAnsi="Times New Roman" w:cs="Times New Roman"/>
          <w:color w:val="000000"/>
          <w:spacing w:val="0"/>
          <w:w w:val="100"/>
          <w:position w:val="0"/>
        </w:rPr>
        <w:t>2</w:t>
      </w:r>
      <w:bookmarkEnd w:id="890"/>
      <w:r>
        <w:rPr>
          <w:color w:val="000000"/>
          <w:spacing w:val="0"/>
          <w:w w:val="100"/>
          <w:position w:val="0"/>
        </w:rPr>
        <w:t>、税收优惠及批文</w:t>
      </w:r>
      <w:bookmarkEnd w:id="888"/>
      <w:bookmarkEnd w:id="889"/>
      <w:bookmarkEnd w:id="891"/>
    </w:p>
    <w:p>
      <w:pPr>
        <w:pStyle w:val="Style36"/>
        <w:keepNext w:val="0"/>
        <w:keepLines w:val="0"/>
        <w:widowControl w:val="0"/>
        <w:shd w:val="clear" w:color="auto" w:fill="auto"/>
        <w:tabs>
          <w:tab w:pos="714" w:val="left"/>
        </w:tabs>
        <w:bidi w:val="0"/>
        <w:spacing w:before="0" w:after="0" w:line="467" w:lineRule="exact"/>
        <w:ind w:left="0" w:right="0"/>
        <w:jc w:val="both"/>
      </w:pPr>
      <w:bookmarkStart w:id="892" w:name="bookmark892"/>
      <w:r>
        <w:rPr>
          <w:color w:val="000000"/>
          <w:spacing w:val="0"/>
          <w:w w:val="100"/>
          <w:position w:val="0"/>
          <w:sz w:val="18"/>
          <w:szCs w:val="18"/>
        </w:rPr>
        <w:t>1</w:t>
      </w:r>
      <w:bookmarkEnd w:id="892"/>
      <w:r>
        <w:rPr>
          <w:color w:val="000000"/>
          <w:spacing w:val="0"/>
          <w:w w:val="100"/>
          <w:position w:val="0"/>
        </w:rPr>
        <w:t>、</w:t>
        <w:tab/>
        <w:t>增值税</w:t>
      </w:r>
    </w:p>
    <w:p>
      <w:pPr>
        <w:pStyle w:val="Style36"/>
        <w:keepNext w:val="0"/>
        <w:keepLines w:val="0"/>
        <w:widowControl w:val="0"/>
        <w:shd w:val="clear" w:color="auto" w:fill="auto"/>
        <w:bidi w:val="0"/>
        <w:spacing w:before="0" w:after="0" w:line="467" w:lineRule="exact"/>
        <w:ind w:left="0" w:right="0"/>
        <w:jc w:val="both"/>
      </w:pPr>
      <w:r>
        <w:rPr>
          <w:color w:val="000000"/>
          <w:spacing w:val="0"/>
          <w:w w:val="100"/>
          <w:position w:val="0"/>
        </w:rPr>
        <w:t>根据《国务院关于印发进一步鼓励软件产业和集成电路产业发展若干政策的通知》（国发</w:t>
      </w:r>
      <w:r>
        <w:rPr>
          <w:color w:val="000000"/>
          <w:spacing w:val="0"/>
          <w:w w:val="100"/>
          <w:position w:val="0"/>
          <w:sz w:val="18"/>
          <w:szCs w:val="18"/>
        </w:rPr>
        <w:t>[2011]4</w:t>
      </w:r>
      <w:r>
        <w:rPr>
          <w:color w:val="000000"/>
          <w:spacing w:val="0"/>
          <w:w w:val="100"/>
          <w:position w:val="0"/>
        </w:rPr>
        <w:t>号）的规定，及财政 部、国家税务总局《关于软件产品增值税政策的通知》（财税</w:t>
      </w:r>
      <w:r>
        <w:rPr>
          <w:color w:val="000000"/>
          <w:spacing w:val="0"/>
          <w:w w:val="100"/>
          <w:position w:val="0"/>
          <w:sz w:val="18"/>
          <w:szCs w:val="18"/>
        </w:rPr>
        <w:t>[2011]10 0</w:t>
      </w:r>
      <w:r>
        <w:rPr>
          <w:color w:val="000000"/>
          <w:spacing w:val="0"/>
          <w:w w:val="100"/>
          <w:position w:val="0"/>
        </w:rPr>
        <w:t>号）的第一条的规定，自</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日起，本公司 自行开发研制的软件产品按</w:t>
      </w:r>
      <w:r>
        <w:rPr>
          <w:color w:val="000000"/>
          <w:spacing w:val="0"/>
          <w:w w:val="100"/>
          <w:position w:val="0"/>
          <w:sz w:val="18"/>
          <w:szCs w:val="18"/>
        </w:rPr>
        <w:t>17%</w:t>
      </w:r>
      <w:r>
        <w:rPr>
          <w:color w:val="000000"/>
          <w:spacing w:val="0"/>
          <w:w w:val="100"/>
          <w:position w:val="0"/>
        </w:rPr>
        <w:t>税率征收增值税后，对其增值税实际税负超过</w:t>
      </w:r>
      <w:r>
        <w:rPr>
          <w:color w:val="000000"/>
          <w:spacing w:val="0"/>
          <w:w w:val="100"/>
          <w:position w:val="0"/>
          <w:sz w:val="18"/>
          <w:szCs w:val="18"/>
        </w:rPr>
        <w:t>3%</w:t>
      </w:r>
      <w:r>
        <w:rPr>
          <w:color w:val="000000"/>
          <w:spacing w:val="0"/>
          <w:w w:val="100"/>
          <w:position w:val="0"/>
        </w:rPr>
        <w:t>的部分实行即征即退政策。</w:t>
      </w:r>
    </w:p>
    <w:p>
      <w:pPr>
        <w:pStyle w:val="Style36"/>
        <w:keepNext w:val="0"/>
        <w:keepLines w:val="0"/>
        <w:widowControl w:val="0"/>
        <w:shd w:val="clear" w:color="auto" w:fill="auto"/>
        <w:tabs>
          <w:tab w:pos="724" w:val="left"/>
        </w:tabs>
        <w:bidi w:val="0"/>
        <w:spacing w:before="0" w:after="0" w:line="467" w:lineRule="exact"/>
        <w:ind w:left="0" w:right="0"/>
        <w:jc w:val="both"/>
      </w:pPr>
      <w:bookmarkStart w:id="893" w:name="bookmark893"/>
      <w:r>
        <w:rPr>
          <w:color w:val="000000"/>
          <w:spacing w:val="0"/>
          <w:w w:val="100"/>
          <w:position w:val="0"/>
          <w:sz w:val="18"/>
          <w:szCs w:val="18"/>
        </w:rPr>
        <w:t>2</w:t>
      </w:r>
      <w:bookmarkEnd w:id="893"/>
      <w:r>
        <w:rPr>
          <w:color w:val="000000"/>
          <w:spacing w:val="0"/>
          <w:w w:val="100"/>
          <w:position w:val="0"/>
        </w:rPr>
        <w:t>、</w:t>
        <w:tab/>
        <w:t>营业税</w:t>
      </w:r>
    </w:p>
    <w:p>
      <w:pPr>
        <w:pStyle w:val="Style36"/>
        <w:keepNext w:val="0"/>
        <w:keepLines w:val="0"/>
        <w:widowControl w:val="0"/>
        <w:shd w:val="clear" w:color="auto" w:fill="auto"/>
        <w:bidi w:val="0"/>
        <w:spacing w:before="0" w:after="0" w:line="467" w:lineRule="exact"/>
        <w:ind w:left="0" w:right="0"/>
        <w:jc w:val="both"/>
      </w:pPr>
      <w:r>
        <w:rPr>
          <w:color w:val="000000"/>
          <w:spacing w:val="0"/>
          <w:w w:val="100"/>
          <w:position w:val="0"/>
        </w:rPr>
        <w:t>根据《财政部、国家税务总局关于贯彻落实〈中共中央国务院关于加强技术创新，发展高科技，实现产业化的决定〉有关 税收问题的通知》（财税字</w:t>
      </w:r>
      <w:r>
        <w:rPr>
          <w:color w:val="000000"/>
          <w:spacing w:val="0"/>
          <w:w w:val="100"/>
          <w:position w:val="0"/>
          <w:sz w:val="18"/>
          <w:szCs w:val="18"/>
        </w:rPr>
        <w:t xml:space="preserve">[1999] </w:t>
      </w:r>
      <w:r>
        <w:rPr>
          <w:color w:val="000000"/>
          <w:spacing w:val="0"/>
          <w:w w:val="100"/>
          <w:position w:val="0"/>
          <w:sz w:val="18"/>
          <w:szCs w:val="18"/>
        </w:rPr>
        <w:t>273</w:t>
      </w:r>
      <w:r>
        <w:rPr>
          <w:color w:val="000000"/>
          <w:spacing w:val="0"/>
          <w:w w:val="100"/>
          <w:position w:val="0"/>
        </w:rPr>
        <w:t>号）规定，本公司技术转让收入、技术开发收入符合相关条件的报经当地税务机关 批复后可减免相应的营业税。</w:t>
      </w:r>
    </w:p>
    <w:p>
      <w:pPr>
        <w:pStyle w:val="Style36"/>
        <w:keepNext w:val="0"/>
        <w:keepLines w:val="0"/>
        <w:widowControl w:val="0"/>
        <w:shd w:val="clear" w:color="auto" w:fill="auto"/>
        <w:bidi w:val="0"/>
        <w:spacing w:before="0" w:after="0" w:line="467" w:lineRule="exact"/>
        <w:ind w:left="0" w:right="0"/>
        <w:jc w:val="both"/>
      </w:pPr>
      <w:r>
        <w:rPr>
          <w:color w:val="000000"/>
          <w:spacing w:val="0"/>
          <w:w w:val="100"/>
          <w:position w:val="0"/>
        </w:rPr>
        <w:t>根据《财政部、国家税务总局关于在北京等</w:t>
      </w:r>
      <w:r>
        <w:rPr>
          <w:color w:val="000000"/>
          <w:spacing w:val="0"/>
          <w:w w:val="100"/>
          <w:position w:val="0"/>
          <w:sz w:val="18"/>
          <w:szCs w:val="18"/>
        </w:rPr>
        <w:t>8</w:t>
      </w:r>
      <w:r>
        <w:rPr>
          <w:color w:val="000000"/>
          <w:spacing w:val="0"/>
          <w:w w:val="100"/>
          <w:position w:val="0"/>
        </w:rPr>
        <w:t>省市开展交通运输业和部分现代服务业营业税改征增值税试点的通知》（财 税字</w:t>
      </w:r>
      <w:r>
        <w:rPr>
          <w:color w:val="000000"/>
          <w:spacing w:val="0"/>
          <w:w w:val="100"/>
          <w:position w:val="0"/>
          <w:sz w:val="18"/>
          <w:szCs w:val="18"/>
        </w:rPr>
        <w:t>[2012]71</w:t>
      </w:r>
      <w:r>
        <w:rPr>
          <w:color w:val="000000"/>
          <w:spacing w:val="0"/>
          <w:w w:val="100"/>
          <w:position w:val="0"/>
        </w:rPr>
        <w:t>号）规定，自</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w:t>
      </w:r>
      <w:r>
        <w:rPr>
          <w:color w:val="000000"/>
          <w:spacing w:val="0"/>
          <w:w w:val="100"/>
          <w:position w:val="0"/>
        </w:rPr>
        <w:t xml:space="preserve">日起，本公司研发和技术服务收入、信息技术服务收入等由缴纳营业税改为缴纳增值 </w:t>
      </w:r>
      <w:r>
        <w:rPr>
          <w:color w:val="000000"/>
          <w:spacing w:val="0"/>
          <w:w w:val="100"/>
          <w:position w:val="0"/>
        </w:rPr>
        <w:t>税，适用税率为</w:t>
      </w:r>
      <w:r>
        <w:rPr>
          <w:color w:val="000000"/>
          <w:spacing w:val="0"/>
          <w:w w:val="100"/>
          <w:position w:val="0"/>
          <w:sz w:val="18"/>
          <w:szCs w:val="18"/>
        </w:rPr>
        <w:t>6%</w:t>
      </w:r>
      <w:r>
        <w:rPr>
          <w:color w:val="000000"/>
          <w:spacing w:val="0"/>
          <w:w w:val="100"/>
          <w:position w:val="0"/>
        </w:rPr>
        <w:t>，原享受的技术转让收入、技术开发收入等营业税减免税政策，调整为增值税减免税。</w:t>
      </w:r>
    </w:p>
    <w:p>
      <w:pPr>
        <w:pStyle w:val="Style36"/>
        <w:keepNext w:val="0"/>
        <w:keepLines w:val="0"/>
        <w:widowControl w:val="0"/>
        <w:shd w:val="clear" w:color="auto" w:fill="auto"/>
        <w:bidi w:val="0"/>
        <w:spacing w:before="0" w:after="0" w:line="470" w:lineRule="exact"/>
        <w:ind w:left="0" w:right="0"/>
        <w:jc w:val="both"/>
      </w:pPr>
      <w:bookmarkStart w:id="894" w:name="bookmark894"/>
      <w:r>
        <w:rPr>
          <w:color w:val="000000"/>
          <w:spacing w:val="0"/>
          <w:w w:val="100"/>
          <w:position w:val="0"/>
          <w:sz w:val="18"/>
          <w:szCs w:val="18"/>
        </w:rPr>
        <w:t>3</w:t>
      </w:r>
      <w:bookmarkEnd w:id="894"/>
      <w:r>
        <w:rPr>
          <w:color w:val="000000"/>
          <w:spacing w:val="0"/>
          <w:w w:val="100"/>
          <w:position w:val="0"/>
        </w:rPr>
        <w:t>、企业所得税</w:t>
      </w:r>
    </w:p>
    <w:p>
      <w:pPr>
        <w:pStyle w:val="Style36"/>
        <w:keepNext w:val="0"/>
        <w:keepLines w:val="0"/>
        <w:widowControl w:val="0"/>
        <w:shd w:val="clear" w:color="auto" w:fill="auto"/>
        <w:tabs>
          <w:tab w:pos="841" w:val="left"/>
        </w:tabs>
        <w:bidi w:val="0"/>
        <w:spacing w:before="0" w:after="0" w:line="470" w:lineRule="exact"/>
        <w:ind w:left="0" w:right="0"/>
        <w:jc w:val="both"/>
      </w:pPr>
      <w:bookmarkStart w:id="895" w:name="bookmark895"/>
      <w:r>
        <w:rPr>
          <w:color w:val="000000"/>
          <w:spacing w:val="0"/>
          <w:w w:val="100"/>
          <w:position w:val="0"/>
          <w:sz w:val="18"/>
          <w:szCs w:val="18"/>
        </w:rPr>
        <w:t>（</w:t>
      </w:r>
      <w:bookmarkEnd w:id="895"/>
      <w:r>
        <w:rPr>
          <w:color w:val="000000"/>
          <w:spacing w:val="0"/>
          <w:w w:val="100"/>
          <w:position w:val="0"/>
          <w:sz w:val="18"/>
          <w:szCs w:val="18"/>
        </w:rPr>
        <w:t>1）</w:t>
        <w:tab/>
      </w:r>
      <w:r>
        <w:rPr>
          <w:color w:val="000000"/>
          <w:spacing w:val="0"/>
          <w:w w:val="100"/>
          <w:position w:val="0"/>
        </w:rPr>
        <w:t>经中华人民共和国国家发展和改革委员会、中华人民共和国工业和信息化部、中华人民共和国财政部、中华人民 共和国商务部、国家税务总局联合审核，本公司</w:t>
      </w:r>
      <w:r>
        <w:rPr>
          <w:color w:val="000000"/>
          <w:spacing w:val="0"/>
          <w:w w:val="100"/>
          <w:position w:val="0"/>
          <w:sz w:val="18"/>
          <w:szCs w:val="18"/>
        </w:rPr>
        <w:t>2013-2014</w:t>
      </w:r>
      <w:r>
        <w:rPr>
          <w:color w:val="000000"/>
          <w:spacing w:val="0"/>
          <w:w w:val="100"/>
          <w:position w:val="0"/>
        </w:rPr>
        <w:t>年度被认定为国家规划布局内重点软件企业，于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月取得</w:t>
      </w:r>
    </w:p>
    <w:p>
      <w:pPr>
        <w:pStyle w:val="Style36"/>
        <w:keepNext w:val="0"/>
        <w:keepLines w:val="0"/>
        <w:widowControl w:val="0"/>
        <w:shd w:val="clear" w:color="auto" w:fill="auto"/>
        <w:bidi w:val="0"/>
        <w:spacing w:before="0" w:after="0" w:line="470" w:lineRule="exact"/>
        <w:ind w:left="0" w:right="0" w:firstLine="0"/>
        <w:jc w:val="both"/>
      </w:pPr>
      <w:r>
        <w:rPr>
          <w:color w:val="000000"/>
          <w:spacing w:val="0"/>
          <w:w w:val="100"/>
          <w:position w:val="0"/>
        </w:rPr>
        <w:t>《国家规划布局内重点软件企业》证书，证书编号为</w:t>
      </w:r>
      <w:r>
        <w:rPr>
          <w:color w:val="000000"/>
          <w:spacing w:val="0"/>
          <w:w w:val="100"/>
          <w:position w:val="0"/>
          <w:sz w:val="18"/>
          <w:szCs w:val="18"/>
        </w:rPr>
        <w:t>R-2013-03</w:t>
      </w:r>
      <w:r>
        <w:rPr>
          <w:color w:val="000000"/>
          <w:spacing w:val="0"/>
          <w:w w:val="100"/>
          <w:position w:val="0"/>
          <w:sz w:val="18"/>
          <w:szCs w:val="18"/>
        </w:rPr>
        <w:t>0</w:t>
      </w:r>
      <w:r>
        <w:rPr>
          <w:color w:val="000000"/>
          <w:spacing w:val="0"/>
          <w:w w:val="100"/>
          <w:position w:val="0"/>
        </w:rPr>
        <w:t>号，有效期为</w:t>
      </w:r>
      <w:r>
        <w:rPr>
          <w:color w:val="000000"/>
          <w:spacing w:val="0"/>
          <w:w w:val="100"/>
          <w:position w:val="0"/>
          <w:sz w:val="18"/>
          <w:szCs w:val="18"/>
        </w:rPr>
        <w:t>2</w:t>
      </w:r>
      <w:r>
        <w:rPr>
          <w:color w:val="000000"/>
          <w:spacing w:val="0"/>
          <w:w w:val="100"/>
          <w:position w:val="0"/>
        </w:rPr>
        <w:t xml:space="preserve">年。根据《中华人民共和国企业所得税法》 </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16</w:t>
      </w:r>
      <w:r>
        <w:rPr>
          <w:color w:val="000000"/>
          <w:spacing w:val="0"/>
          <w:w w:val="100"/>
          <w:position w:val="0"/>
        </w:rPr>
        <w:t>日第十届全国人民代表大会第五次会议通过）、《中华人民共和国企业所得税法实施条例》、国务院关于印 发《鼓励软件产业和集成电路产业发展若干政策》的通知（国发</w:t>
      </w:r>
      <w:r>
        <w:rPr>
          <w:color w:val="000000"/>
          <w:spacing w:val="0"/>
          <w:w w:val="100"/>
          <w:position w:val="0"/>
          <w:sz w:val="18"/>
          <w:szCs w:val="18"/>
        </w:rPr>
        <w:t>［2000］18</w:t>
      </w:r>
      <w:r>
        <w:rPr>
          <w:color w:val="000000"/>
          <w:spacing w:val="0"/>
          <w:w w:val="100"/>
          <w:position w:val="0"/>
        </w:rPr>
        <w:t>号</w:t>
      </w:r>
      <w:r>
        <w:rPr>
          <w:color w:val="000000"/>
          <w:spacing w:val="0"/>
          <w:w w:val="100"/>
          <w:position w:val="0"/>
          <w:sz w:val="18"/>
          <w:szCs w:val="18"/>
        </w:rPr>
        <w:t>2000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24</w:t>
      </w:r>
      <w:r>
        <w:rPr>
          <w:color w:val="000000"/>
          <w:spacing w:val="0"/>
          <w:w w:val="100"/>
          <w:position w:val="0"/>
        </w:rPr>
        <w:t>日）</w:t>
      </w:r>
      <w:r>
        <w:rPr>
          <w:color w:val="000000"/>
          <w:spacing w:val="0"/>
          <w:w w:val="100"/>
          <w:position w:val="0"/>
          <w:sz w:val="18"/>
          <w:szCs w:val="18"/>
        </w:rPr>
        <w:t>，</w:t>
      </w:r>
      <w:r>
        <w:rPr>
          <w:color w:val="000000"/>
          <w:spacing w:val="0"/>
          <w:w w:val="100"/>
          <w:position w:val="0"/>
        </w:rPr>
        <w:t>公司</w:t>
      </w:r>
      <w:r>
        <w:rPr>
          <w:color w:val="000000"/>
          <w:spacing w:val="0"/>
          <w:w w:val="100"/>
          <w:position w:val="0"/>
          <w:sz w:val="18"/>
          <w:szCs w:val="18"/>
        </w:rPr>
        <w:t>2013</w:t>
      </w:r>
      <w:r>
        <w:rPr>
          <w:color w:val="000000"/>
          <w:spacing w:val="0"/>
          <w:w w:val="100"/>
          <w:position w:val="0"/>
        </w:rPr>
        <w:t>年按</w:t>
      </w:r>
      <w:r>
        <w:rPr>
          <w:color w:val="000000"/>
          <w:spacing w:val="0"/>
          <w:w w:val="100"/>
          <w:position w:val="0"/>
          <w:sz w:val="18"/>
          <w:szCs w:val="18"/>
        </w:rPr>
        <w:t>10%</w:t>
      </w:r>
      <w:r>
        <w:rPr>
          <w:color w:val="000000"/>
          <w:spacing w:val="0"/>
          <w:w w:val="100"/>
          <w:position w:val="0"/>
        </w:rPr>
        <w:t>的税率计缴 企业所得税。</w:t>
      </w:r>
    </w:p>
    <w:p>
      <w:pPr>
        <w:pStyle w:val="Style36"/>
        <w:keepNext w:val="0"/>
        <w:keepLines w:val="0"/>
        <w:widowControl w:val="0"/>
        <w:shd w:val="clear" w:color="auto" w:fill="auto"/>
        <w:tabs>
          <w:tab w:pos="846" w:val="left"/>
        </w:tabs>
        <w:bidi w:val="0"/>
        <w:spacing w:before="0" w:after="0" w:line="470" w:lineRule="exact"/>
        <w:ind w:left="0" w:right="0"/>
        <w:jc w:val="both"/>
      </w:pPr>
      <w:bookmarkStart w:id="896" w:name="bookmark896"/>
      <w:r>
        <w:rPr>
          <w:color w:val="000000"/>
          <w:spacing w:val="0"/>
          <w:w w:val="100"/>
          <w:position w:val="0"/>
          <w:sz w:val="18"/>
          <w:szCs w:val="18"/>
        </w:rPr>
        <w:t>（</w:t>
      </w:r>
      <w:bookmarkEnd w:id="896"/>
      <w:r>
        <w:rPr>
          <w:color w:val="000000"/>
          <w:spacing w:val="0"/>
          <w:w w:val="100"/>
          <w:position w:val="0"/>
          <w:sz w:val="18"/>
          <w:szCs w:val="18"/>
        </w:rPr>
        <w:t>2）</w:t>
        <w:tab/>
      </w:r>
      <w:r>
        <w:rPr>
          <w:color w:val="000000"/>
          <w:spacing w:val="0"/>
          <w:w w:val="100"/>
          <w:position w:val="0"/>
        </w:rPr>
        <w:t>本公司的子公司北京东华信通信息技术有限公司为新办软件生产企业，于</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2</w:t>
      </w:r>
      <w:r>
        <w:rPr>
          <w:color w:val="000000"/>
          <w:spacing w:val="0"/>
          <w:w w:val="100"/>
          <w:position w:val="0"/>
        </w:rPr>
        <w:t>日取得北京市科学技术委员 会颁发的软件企业认定证书，证书编号：京</w:t>
      </w:r>
      <w:r>
        <w:rPr>
          <w:color w:val="000000"/>
          <w:spacing w:val="0"/>
          <w:w w:val="100"/>
          <w:position w:val="0"/>
          <w:sz w:val="18"/>
          <w:szCs w:val="18"/>
        </w:rPr>
        <w:t>R-2008-0509</w:t>
      </w:r>
      <w:r>
        <w:rPr>
          <w:color w:val="000000"/>
          <w:spacing w:val="0"/>
          <w:w w:val="100"/>
          <w:position w:val="0"/>
        </w:rPr>
        <w:t>。依据《北京市财政局北京市国家税务局北京市地方税务局转发财 政部国家税务总局关于企业所得税若干优惠政策的通知》［京财税</w:t>
      </w:r>
      <w:r>
        <w:rPr>
          <w:color w:val="000000"/>
          <w:spacing w:val="0"/>
          <w:w w:val="100"/>
          <w:position w:val="0"/>
          <w:sz w:val="18"/>
          <w:szCs w:val="18"/>
        </w:rPr>
        <w:t>［2008］357</w:t>
      </w:r>
      <w:r>
        <w:rPr>
          <w:color w:val="000000"/>
          <w:spacing w:val="0"/>
          <w:w w:val="100"/>
          <w:position w:val="0"/>
        </w:rPr>
        <w:t>号］第一条第二款的规定，北京东华信通信息技 术有限公司自获利年度（即</w:t>
      </w:r>
      <w:r>
        <w:rPr>
          <w:color w:val="000000"/>
          <w:spacing w:val="0"/>
          <w:w w:val="100"/>
          <w:position w:val="0"/>
          <w:sz w:val="18"/>
          <w:szCs w:val="18"/>
        </w:rPr>
        <w:t>2009</w:t>
      </w:r>
      <w:r>
        <w:rPr>
          <w:color w:val="000000"/>
          <w:spacing w:val="0"/>
          <w:w w:val="100"/>
          <w:position w:val="0"/>
        </w:rPr>
        <w:t>年度）起，第一年和第二年免征企业所得税，第三年至第五年减半征收企业所得税。根据北 京市科学技术委员会、北京市财政局、北京市国家税务局、北京市地方税务局《关于公示北京市</w:t>
      </w:r>
      <w:r>
        <w:rPr>
          <w:color w:val="000000"/>
          <w:spacing w:val="0"/>
          <w:w w:val="100"/>
          <w:position w:val="0"/>
          <w:sz w:val="18"/>
          <w:szCs w:val="18"/>
        </w:rPr>
        <w:t>2011</w:t>
      </w:r>
      <w:r>
        <w:rPr>
          <w:color w:val="000000"/>
          <w:spacing w:val="0"/>
          <w:w w:val="100"/>
          <w:position w:val="0"/>
        </w:rPr>
        <w:t>年度第三批拟认定高新 技术企业名单的通知》</w:t>
      </w:r>
      <w:r>
        <w:rPr>
          <w:color w:val="000000"/>
          <w:spacing w:val="0"/>
          <w:w w:val="100"/>
          <w:position w:val="0"/>
          <w:sz w:val="18"/>
          <w:szCs w:val="18"/>
        </w:rPr>
        <w:t>，</w:t>
      </w:r>
      <w:r>
        <w:rPr>
          <w:color w:val="000000"/>
          <w:spacing w:val="0"/>
          <w:w w:val="100"/>
          <w:position w:val="0"/>
        </w:rPr>
        <w:t>本公司</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21</w:t>
      </w:r>
      <w:r>
        <w:rPr>
          <w:color w:val="000000"/>
          <w:spacing w:val="0"/>
          <w:w w:val="100"/>
          <w:position w:val="0"/>
        </w:rPr>
        <w:t>日被认定为高新技术企业，《高新技术企业证书》证书编号为：</w:t>
      </w:r>
      <w:r>
        <w:rPr>
          <w:color w:val="000000"/>
          <w:spacing w:val="0"/>
          <w:w w:val="100"/>
          <w:position w:val="0"/>
          <w:sz w:val="18"/>
          <w:szCs w:val="18"/>
        </w:rPr>
        <w:t xml:space="preserve">GR201111000737 </w:t>
      </w:r>
      <w:r>
        <w:rPr>
          <w:color w:val="000000"/>
          <w:spacing w:val="0"/>
          <w:w w:val="100"/>
          <w:position w:val="0"/>
        </w:rPr>
        <w:t>号，有效期</w:t>
      </w:r>
      <w:r>
        <w:rPr>
          <w:color w:val="000000"/>
          <w:spacing w:val="0"/>
          <w:w w:val="100"/>
          <w:position w:val="0"/>
          <w:sz w:val="18"/>
          <w:szCs w:val="18"/>
        </w:rPr>
        <w:t>3</w:t>
      </w:r>
      <w:r>
        <w:rPr>
          <w:color w:val="000000"/>
          <w:spacing w:val="0"/>
          <w:w w:val="100"/>
          <w:position w:val="0"/>
        </w:rPr>
        <w:t>年。本期按照软件企业减半征收第三年执行</w:t>
      </w:r>
      <w:r>
        <w:rPr>
          <w:color w:val="000000"/>
          <w:spacing w:val="0"/>
          <w:w w:val="100"/>
          <w:position w:val="0"/>
          <w:sz w:val="18"/>
          <w:szCs w:val="18"/>
        </w:rPr>
        <w:t xml:space="preserve">12. </w:t>
      </w:r>
      <w:r>
        <w:rPr>
          <w:color w:val="000000"/>
          <w:spacing w:val="0"/>
          <w:w w:val="100"/>
          <w:position w:val="0"/>
          <w:sz w:val="18"/>
          <w:szCs w:val="18"/>
        </w:rPr>
        <w:t>5%</w:t>
      </w:r>
      <w:r>
        <w:rPr>
          <w:color w:val="000000"/>
          <w:spacing w:val="0"/>
          <w:w w:val="100"/>
          <w:position w:val="0"/>
        </w:rPr>
        <w:t>的税率计缴企业所得税。</w:t>
      </w:r>
    </w:p>
    <w:p>
      <w:pPr>
        <w:pStyle w:val="Style36"/>
        <w:keepNext w:val="0"/>
        <w:keepLines w:val="0"/>
        <w:widowControl w:val="0"/>
        <w:shd w:val="clear" w:color="auto" w:fill="auto"/>
        <w:tabs>
          <w:tab w:pos="841" w:val="left"/>
        </w:tabs>
        <w:bidi w:val="0"/>
        <w:spacing w:before="0" w:after="0" w:line="470" w:lineRule="exact"/>
        <w:ind w:left="0" w:right="0"/>
        <w:jc w:val="both"/>
      </w:pPr>
      <w:bookmarkStart w:id="897" w:name="bookmark897"/>
      <w:r>
        <w:rPr>
          <w:color w:val="000000"/>
          <w:spacing w:val="0"/>
          <w:w w:val="100"/>
          <w:position w:val="0"/>
          <w:sz w:val="18"/>
          <w:szCs w:val="18"/>
        </w:rPr>
        <w:t>（</w:t>
      </w:r>
      <w:bookmarkEnd w:id="897"/>
      <w:r>
        <w:rPr>
          <w:color w:val="000000"/>
          <w:spacing w:val="0"/>
          <w:w w:val="100"/>
          <w:position w:val="0"/>
          <w:sz w:val="18"/>
          <w:szCs w:val="18"/>
        </w:rPr>
        <w:t>3）</w:t>
        <w:tab/>
      </w:r>
      <w:r>
        <w:rPr>
          <w:color w:val="000000"/>
          <w:spacing w:val="0"/>
          <w:w w:val="100"/>
          <w:position w:val="0"/>
        </w:rPr>
        <w:t>本公司的子公司东方国信（天津）科技有限公司取得天津市科学技术委员会、天津市财政厅、天津市国家税务局 和天津市地方税务局联合下发的《高新技术企业证书》</w:t>
      </w:r>
      <w:r>
        <w:rPr>
          <w:i/>
          <w:iCs/>
          <w:color w:val="000000"/>
          <w:spacing w:val="0"/>
          <w:w w:val="100"/>
          <w:position w:val="0"/>
        </w:rPr>
        <w:t>，</w:t>
      </w:r>
      <w:r>
        <w:rPr>
          <w:color w:val="000000"/>
          <w:spacing w:val="0"/>
          <w:w w:val="100"/>
          <w:position w:val="0"/>
        </w:rPr>
        <w:t>证书编号：</w:t>
      </w:r>
      <w:r>
        <w:rPr>
          <w:color w:val="000000"/>
          <w:spacing w:val="0"/>
          <w:w w:val="100"/>
          <w:position w:val="0"/>
          <w:sz w:val="18"/>
          <w:szCs w:val="18"/>
        </w:rPr>
        <w:t>GR201212000189,</w:t>
      </w:r>
      <w:r>
        <w:rPr>
          <w:color w:val="000000"/>
          <w:spacing w:val="0"/>
          <w:w w:val="100"/>
          <w:position w:val="0"/>
        </w:rPr>
        <w:t>发证日期：</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8</w:t>
      </w:r>
      <w:r>
        <w:rPr>
          <w:color w:val="000000"/>
          <w:spacing w:val="0"/>
          <w:w w:val="100"/>
          <w:position w:val="0"/>
        </w:rPr>
        <w:t>日，有效期</w:t>
      </w:r>
      <w:r>
        <w:rPr>
          <w:color w:val="000000"/>
          <w:spacing w:val="0"/>
          <w:w w:val="100"/>
          <w:position w:val="0"/>
          <w:sz w:val="18"/>
          <w:szCs w:val="18"/>
        </w:rPr>
        <w:t xml:space="preserve">3 </w:t>
      </w:r>
      <w:r>
        <w:rPr>
          <w:color w:val="000000"/>
          <w:spacing w:val="0"/>
          <w:w w:val="100"/>
          <w:position w:val="0"/>
        </w:rPr>
        <w:t>年。根据《中华人民共和国企业所得税法》、《中华人民共和国企业所得税法实施条例》等规定，认定合格的高新技术企业</w:t>
      </w:r>
    </w:p>
    <w:p>
      <w:pPr>
        <w:pStyle w:val="Style36"/>
        <w:keepNext w:val="0"/>
        <w:keepLines w:val="0"/>
        <w:widowControl w:val="0"/>
        <w:shd w:val="clear" w:color="auto" w:fill="auto"/>
        <w:bidi w:val="0"/>
        <w:spacing w:before="0" w:after="0" w:line="470" w:lineRule="exact"/>
        <w:ind w:left="0" w:right="0" w:firstLine="0"/>
        <w:jc w:val="both"/>
      </w:pPr>
      <w:r>
        <w:rPr>
          <w:color w:val="000000"/>
          <w:spacing w:val="0"/>
          <w:w w:val="100"/>
          <w:position w:val="0"/>
        </w:rPr>
        <w:t>自认定当年起三年内，减按</w:t>
      </w:r>
      <w:r>
        <w:rPr>
          <w:color w:val="000000"/>
          <w:spacing w:val="0"/>
          <w:w w:val="100"/>
          <w:position w:val="0"/>
          <w:sz w:val="18"/>
          <w:szCs w:val="18"/>
        </w:rPr>
        <w:t>15%</w:t>
      </w:r>
      <w:r>
        <w:rPr>
          <w:color w:val="000000"/>
          <w:spacing w:val="0"/>
          <w:w w:val="100"/>
          <w:position w:val="0"/>
        </w:rPr>
        <w:t>的税率征收企业所得税。国信天津</w:t>
      </w:r>
      <w:r>
        <w:rPr>
          <w:color w:val="000000"/>
          <w:spacing w:val="0"/>
          <w:w w:val="100"/>
          <w:position w:val="0"/>
          <w:sz w:val="18"/>
          <w:szCs w:val="18"/>
        </w:rPr>
        <w:t>2013</w:t>
      </w:r>
      <w:r>
        <w:rPr>
          <w:color w:val="000000"/>
          <w:spacing w:val="0"/>
          <w:w w:val="100"/>
          <w:position w:val="0"/>
        </w:rPr>
        <w:t>年按</w:t>
      </w:r>
      <w:r>
        <w:rPr>
          <w:color w:val="000000"/>
          <w:spacing w:val="0"/>
          <w:w w:val="100"/>
          <w:position w:val="0"/>
          <w:sz w:val="18"/>
          <w:szCs w:val="18"/>
        </w:rPr>
        <w:t>15%</w:t>
      </w:r>
      <w:r>
        <w:rPr>
          <w:color w:val="000000"/>
          <w:spacing w:val="0"/>
          <w:w w:val="100"/>
          <w:position w:val="0"/>
        </w:rPr>
        <w:t>的税率计缴企业所得税。</w:t>
      </w:r>
    </w:p>
    <w:p>
      <w:pPr>
        <w:pStyle w:val="Style36"/>
        <w:keepNext w:val="0"/>
        <w:keepLines w:val="0"/>
        <w:widowControl w:val="0"/>
        <w:shd w:val="clear" w:color="auto" w:fill="auto"/>
        <w:tabs>
          <w:tab w:pos="870" w:val="left"/>
        </w:tabs>
        <w:bidi w:val="0"/>
        <w:spacing w:before="0" w:after="0" w:line="470" w:lineRule="exact"/>
        <w:ind w:left="0" w:right="0"/>
        <w:jc w:val="both"/>
      </w:pPr>
      <w:bookmarkStart w:id="898" w:name="bookmark898"/>
      <w:r>
        <w:rPr>
          <w:color w:val="000000"/>
          <w:spacing w:val="0"/>
          <w:w w:val="100"/>
          <w:position w:val="0"/>
          <w:sz w:val="18"/>
          <w:szCs w:val="18"/>
        </w:rPr>
        <w:t>（</w:t>
      </w:r>
      <w:bookmarkEnd w:id="898"/>
      <w:r>
        <w:rPr>
          <w:color w:val="000000"/>
          <w:spacing w:val="0"/>
          <w:w w:val="100"/>
          <w:position w:val="0"/>
          <w:sz w:val="18"/>
          <w:szCs w:val="18"/>
        </w:rPr>
        <w:t>4）</w:t>
        <w:tab/>
      </w:r>
      <w:r>
        <w:rPr>
          <w:color w:val="000000"/>
          <w:spacing w:val="0"/>
          <w:w w:val="100"/>
          <w:position w:val="0"/>
        </w:rPr>
        <w:t>本公司的子公司北京科瑞明软件有限公司已被认定为国家重要扶持的高新技术企业，</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24</w:t>
      </w:r>
      <w:r>
        <w:rPr>
          <w:color w:val="000000"/>
          <w:spacing w:val="0"/>
          <w:w w:val="100"/>
          <w:position w:val="0"/>
        </w:rPr>
        <w:t xml:space="preserve">日取得 </w:t>
      </w:r>
      <w:r>
        <w:rPr>
          <w:color w:val="000000"/>
          <w:spacing w:val="0"/>
          <w:w w:val="100"/>
          <w:position w:val="0"/>
          <w:sz w:val="18"/>
          <w:szCs w:val="18"/>
        </w:rPr>
        <w:t>GR200811001047</w:t>
      </w:r>
      <w:r>
        <w:rPr>
          <w:color w:val="000000"/>
          <w:spacing w:val="0"/>
          <w:w w:val="100"/>
          <w:position w:val="0"/>
        </w:rPr>
        <w:t>号《高新技术企业证书》，有效期为</w:t>
      </w:r>
      <w:r>
        <w:rPr>
          <w:color w:val="000000"/>
          <w:spacing w:val="0"/>
          <w:w w:val="100"/>
          <w:position w:val="0"/>
          <w:sz w:val="18"/>
          <w:szCs w:val="18"/>
        </w:rPr>
        <w:t>3</w:t>
      </w:r>
      <w:r>
        <w:rPr>
          <w:color w:val="000000"/>
          <w:spacing w:val="0"/>
          <w:w w:val="100"/>
          <w:position w:val="0"/>
        </w:rPr>
        <w:t>年。科瑞明于</w:t>
      </w:r>
      <w:r>
        <w:rPr>
          <w:color w:val="000000"/>
          <w:spacing w:val="0"/>
          <w:w w:val="100"/>
          <w:position w:val="0"/>
          <w:sz w:val="18"/>
          <w:szCs w:val="18"/>
        </w:rPr>
        <w:t>2011</w:t>
      </w:r>
      <w:r>
        <w:rPr>
          <w:color w:val="000000"/>
          <w:spacing w:val="0"/>
          <w:w w:val="100"/>
          <w:position w:val="0"/>
        </w:rPr>
        <w:t>年通过高新技术企业复审，</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11</w:t>
      </w:r>
      <w:r>
        <w:rPr>
          <w:color w:val="000000"/>
          <w:spacing w:val="0"/>
          <w:w w:val="100"/>
          <w:position w:val="0"/>
        </w:rPr>
        <w:t>日新换发 的《高新技术企业证书》证书编号为：</w:t>
      </w:r>
      <w:r>
        <w:rPr>
          <w:color w:val="000000"/>
          <w:spacing w:val="0"/>
          <w:w w:val="100"/>
          <w:position w:val="0"/>
          <w:sz w:val="18"/>
          <w:szCs w:val="18"/>
        </w:rPr>
        <w:t>GF201111001158</w:t>
      </w:r>
      <w:r>
        <w:rPr>
          <w:color w:val="000000"/>
          <w:spacing w:val="0"/>
          <w:w w:val="100"/>
          <w:position w:val="0"/>
        </w:rPr>
        <w:t>号，有效期</w:t>
      </w:r>
      <w:r>
        <w:rPr>
          <w:color w:val="000000"/>
          <w:spacing w:val="0"/>
          <w:w w:val="100"/>
          <w:position w:val="0"/>
          <w:sz w:val="18"/>
          <w:szCs w:val="18"/>
        </w:rPr>
        <w:t>3</w:t>
      </w:r>
      <w:r>
        <w:rPr>
          <w:color w:val="000000"/>
          <w:spacing w:val="0"/>
          <w:w w:val="100"/>
          <w:position w:val="0"/>
        </w:rPr>
        <w:t>年。科瑞明</w:t>
      </w:r>
      <w:r>
        <w:rPr>
          <w:color w:val="000000"/>
          <w:spacing w:val="0"/>
          <w:w w:val="100"/>
          <w:position w:val="0"/>
          <w:sz w:val="18"/>
          <w:szCs w:val="18"/>
        </w:rPr>
        <w:t>2013</w:t>
      </w:r>
      <w:r>
        <w:rPr>
          <w:color w:val="000000"/>
          <w:spacing w:val="0"/>
          <w:w w:val="100"/>
          <w:position w:val="0"/>
        </w:rPr>
        <w:t>年按照</w:t>
      </w:r>
      <w:r>
        <w:rPr>
          <w:color w:val="000000"/>
          <w:spacing w:val="0"/>
          <w:w w:val="100"/>
          <w:position w:val="0"/>
          <w:sz w:val="18"/>
          <w:szCs w:val="18"/>
        </w:rPr>
        <w:t>15%</w:t>
      </w:r>
      <w:r>
        <w:rPr>
          <w:color w:val="000000"/>
          <w:spacing w:val="0"/>
          <w:w w:val="100"/>
          <w:position w:val="0"/>
        </w:rPr>
        <w:t>的税率计缴企业所得税。</w:t>
      </w:r>
    </w:p>
    <w:p>
      <w:pPr>
        <w:pStyle w:val="Style36"/>
        <w:keepNext w:val="0"/>
        <w:keepLines w:val="0"/>
        <w:widowControl w:val="0"/>
        <w:shd w:val="clear" w:color="auto" w:fill="auto"/>
        <w:tabs>
          <w:tab w:pos="860" w:val="left"/>
        </w:tabs>
        <w:bidi w:val="0"/>
        <w:spacing w:before="0" w:after="0" w:line="470" w:lineRule="exact"/>
        <w:ind w:left="0" w:right="0"/>
        <w:jc w:val="both"/>
      </w:pPr>
      <w:bookmarkStart w:id="899" w:name="bookmark899"/>
      <w:r>
        <w:rPr>
          <w:color w:val="000000"/>
          <w:spacing w:val="0"/>
          <w:w w:val="100"/>
          <w:position w:val="0"/>
          <w:sz w:val="18"/>
          <w:szCs w:val="18"/>
        </w:rPr>
        <w:t>（</w:t>
      </w:r>
      <w:bookmarkEnd w:id="899"/>
      <w:r>
        <w:rPr>
          <w:color w:val="000000"/>
          <w:spacing w:val="0"/>
          <w:w w:val="100"/>
          <w:position w:val="0"/>
          <w:sz w:val="18"/>
          <w:szCs w:val="18"/>
        </w:rPr>
        <w:t>5）</w:t>
        <w:tab/>
      </w:r>
      <w:r>
        <w:rPr>
          <w:color w:val="000000"/>
          <w:spacing w:val="0"/>
          <w:w w:val="100"/>
          <w:position w:val="0"/>
        </w:rPr>
        <w:t>本公司的子公司北京北科亿力科技有限公司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05</w:t>
      </w:r>
      <w:r>
        <w:rPr>
          <w:color w:val="000000"/>
          <w:spacing w:val="0"/>
          <w:w w:val="100"/>
          <w:position w:val="0"/>
        </w:rPr>
        <w:t>月</w:t>
      </w:r>
      <w:r>
        <w:rPr>
          <w:color w:val="000000"/>
          <w:spacing w:val="0"/>
          <w:w w:val="100"/>
          <w:position w:val="0"/>
          <w:sz w:val="18"/>
          <w:szCs w:val="18"/>
        </w:rPr>
        <w:t>30</w:t>
      </w:r>
      <w:r>
        <w:rPr>
          <w:color w:val="000000"/>
          <w:spacing w:val="0"/>
          <w:w w:val="100"/>
          <w:position w:val="0"/>
        </w:rPr>
        <w:t>日取得北京市石景山区国家税务局关于国家需要重点扶 持的高新技术企业的备案批复，</w:t>
      </w:r>
      <w:r>
        <w:rPr>
          <w:color w:val="000000"/>
          <w:spacing w:val="0"/>
          <w:w w:val="100"/>
          <w:position w:val="0"/>
          <w:sz w:val="18"/>
          <w:szCs w:val="18"/>
        </w:rPr>
        <w:t>2013</w:t>
      </w:r>
      <w:r>
        <w:rPr>
          <w:color w:val="000000"/>
          <w:spacing w:val="0"/>
          <w:w w:val="100"/>
          <w:position w:val="0"/>
        </w:rPr>
        <w:t>年按照</w:t>
      </w:r>
      <w:r>
        <w:rPr>
          <w:color w:val="000000"/>
          <w:spacing w:val="0"/>
          <w:w w:val="100"/>
          <w:position w:val="0"/>
          <w:sz w:val="18"/>
          <w:szCs w:val="18"/>
        </w:rPr>
        <w:t>15%</w:t>
      </w:r>
      <w:r>
        <w:rPr>
          <w:color w:val="000000"/>
          <w:spacing w:val="0"/>
          <w:w w:val="100"/>
          <w:position w:val="0"/>
        </w:rPr>
        <w:t>的税率计缴企业所得税。</w:t>
      </w:r>
      <w:r>
        <w:br w:type="page"/>
      </w:r>
    </w:p>
    <w:p>
      <w:pPr>
        <w:pStyle w:val="Style40"/>
        <w:keepNext/>
        <w:keepLines/>
        <w:widowControl w:val="0"/>
        <w:shd w:val="clear" w:color="auto" w:fill="auto"/>
        <w:bidi w:val="0"/>
        <w:spacing w:before="0" w:line="240" w:lineRule="auto"/>
        <w:ind w:left="0" w:right="0" w:firstLine="0"/>
        <w:jc w:val="left"/>
      </w:pPr>
      <w:bookmarkStart w:id="900" w:name="bookmark900"/>
      <w:bookmarkStart w:id="901" w:name="bookmark901"/>
      <w:bookmarkStart w:id="902" w:name="bookmark902"/>
      <w:bookmarkStart w:id="903" w:name="bookmark903"/>
      <w:r>
        <w:rPr>
          <w:rFonts w:ascii="Times New Roman" w:eastAsia="Times New Roman" w:hAnsi="Times New Roman" w:cs="Times New Roman"/>
          <w:color w:val="000000"/>
          <w:spacing w:val="0"/>
          <w:w w:val="100"/>
          <w:position w:val="0"/>
        </w:rPr>
        <w:t>3</w:t>
      </w:r>
      <w:bookmarkEnd w:id="902"/>
      <w:r>
        <w:rPr>
          <w:color w:val="000000"/>
          <w:spacing w:val="0"/>
          <w:w w:val="100"/>
          <w:position w:val="0"/>
        </w:rPr>
        <w:t>、其他说明</w:t>
      </w:r>
      <w:bookmarkEnd w:id="900"/>
      <w:bookmarkEnd w:id="901"/>
      <w:bookmarkEnd w:id="903"/>
    </w:p>
    <w:p>
      <w:pPr>
        <w:pStyle w:val="Style33"/>
        <w:keepNext/>
        <w:keepLines/>
        <w:widowControl w:val="0"/>
        <w:shd w:val="clear" w:color="auto" w:fill="auto"/>
        <w:bidi w:val="0"/>
        <w:spacing w:before="0" w:after="360" w:line="240" w:lineRule="auto"/>
        <w:ind w:left="0" w:right="0" w:firstLine="0"/>
        <w:jc w:val="left"/>
      </w:pPr>
      <w:bookmarkStart w:id="904" w:name="bookmark904"/>
      <w:bookmarkStart w:id="905" w:name="bookmark905"/>
      <w:bookmarkStart w:id="906" w:name="bookmark906"/>
      <w:bookmarkStart w:id="907" w:name="bookmark907"/>
      <w:r>
        <w:rPr>
          <w:color w:val="000000"/>
          <w:spacing w:val="0"/>
          <w:w w:val="100"/>
          <w:position w:val="0"/>
        </w:rPr>
        <w:t>六</w:t>
      </w:r>
      <w:bookmarkEnd w:id="906"/>
      <w:r>
        <w:rPr>
          <w:color w:val="000000"/>
          <w:spacing w:val="0"/>
          <w:w w:val="100"/>
          <w:position w:val="0"/>
        </w:rPr>
        <w:t>、企业合并及合并财务报表</w:t>
      </w:r>
      <w:bookmarkEnd w:id="904"/>
      <w:bookmarkEnd w:id="905"/>
      <w:bookmarkEnd w:id="907"/>
    </w:p>
    <w:p>
      <w:pPr>
        <w:pStyle w:val="Style40"/>
        <w:keepNext/>
        <w:keepLines/>
        <w:widowControl w:val="0"/>
        <w:shd w:val="clear" w:color="auto" w:fill="auto"/>
        <w:bidi w:val="0"/>
        <w:spacing w:before="0" w:line="240" w:lineRule="auto"/>
        <w:ind w:left="0" w:right="0" w:firstLine="0"/>
        <w:jc w:val="left"/>
      </w:pPr>
      <w:bookmarkStart w:id="908" w:name="bookmark908"/>
      <w:bookmarkStart w:id="909" w:name="bookmark909"/>
      <w:bookmarkStart w:id="910" w:name="bookmark910"/>
      <w:bookmarkStart w:id="911" w:name="bookmark911"/>
      <w:r>
        <w:rPr>
          <w:rFonts w:ascii="Times New Roman" w:eastAsia="Times New Roman" w:hAnsi="Times New Roman" w:cs="Times New Roman"/>
          <w:color w:val="000000"/>
          <w:spacing w:val="0"/>
          <w:w w:val="100"/>
          <w:position w:val="0"/>
        </w:rPr>
        <w:t>1</w:t>
      </w:r>
      <w:bookmarkEnd w:id="910"/>
      <w:r>
        <w:rPr>
          <w:color w:val="000000"/>
          <w:spacing w:val="0"/>
          <w:w w:val="100"/>
          <w:position w:val="0"/>
        </w:rPr>
        <w:t>、子公司情况</w:t>
      </w:r>
      <w:bookmarkEnd w:id="908"/>
      <w:bookmarkEnd w:id="909"/>
      <w:bookmarkEnd w:id="911"/>
    </w:p>
    <w:p>
      <w:pPr>
        <w:pStyle w:val="Style40"/>
        <w:keepNext/>
        <w:keepLines/>
        <w:widowControl w:val="0"/>
        <w:numPr>
          <w:ilvl w:val="0"/>
          <w:numId w:val="11"/>
        </w:numPr>
        <w:shd w:val="clear" w:color="auto" w:fill="auto"/>
        <w:bidi w:val="0"/>
        <w:spacing w:before="0" w:line="240" w:lineRule="auto"/>
        <w:ind w:left="0" w:right="0" w:firstLine="0"/>
        <w:jc w:val="left"/>
      </w:pPr>
      <w:bookmarkStart w:id="908" w:name="bookmark908"/>
      <w:bookmarkStart w:id="909" w:name="bookmark909"/>
      <w:bookmarkStart w:id="912" w:name="bookmark912"/>
      <w:bookmarkStart w:id="913" w:name="bookmark913"/>
      <w:bookmarkEnd w:id="912"/>
      <w:r>
        <w:rPr>
          <w:color w:val="000000"/>
          <w:spacing w:val="0"/>
          <w:w w:val="100"/>
          <w:position w:val="0"/>
        </w:rPr>
        <w:t>通过设立或投资等方式取得的子公司</w:t>
      </w:r>
      <w:bookmarkEnd w:id="908"/>
      <w:bookmarkEnd w:id="909"/>
      <w:bookmarkEnd w:id="91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1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少数股 东权益 中用于 冲减少 数股东 损益的 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东方国 信(天 津)科 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计算机 软件服 务与开 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 广服 务；经 济贸易 咨询</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吉林省 东方国 信科技 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计算机 软件服 务与开 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 件；计 算机系 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成都东 方国信 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计算机 软件服 务与开 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 件；计 算机系 统集成</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北京国</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485"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信新世 纪科技 有限公 司</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软件服 务与开 发</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发、技 术转 让、技 术咨 询、技 术服 务、技 术推 广；计 算机系 统服务</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大连东 方国信 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计算机 软件服 务与开 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软件技 术开 发、技 术咨 询、技 术服 务；计 算机系 统集 成、综 合布 线；企 业管理 服务； 国内一 般贸易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2,131,6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-318,35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right w:val="single" w:sz="4"/>
            </w:tcBorders>
            <w:shd w:val="clear" w:color="auto" w:fill="FFFFFF"/>
            <w:vAlign w:val="top"/>
          </w:tcPr>
          <w:p>
            <w:pPr>
              <w:widowControl w:val="0"/>
              <w:rPr>
                <w:sz w:val="10"/>
                <w:szCs w:val="10"/>
              </w:rPr>
            </w:pPr>
          </w:p>
        </w:tc>
      </w:tr>
      <w:tr>
        <w:trPr>
          <w:trHeight w:val="415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天津通 冠科技 有限公 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计算机 软件服 务与开 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计算机 软、硬 件、机 电一体 化产 品、计 算机系 统集成 的技术 开发、 技术咨 询及服 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通过设立或投资等方式取得的子公司的其他说明</w:t>
      </w:r>
      <w:r>
        <w:br w:type="page"/>
      </w:r>
    </w:p>
    <w:p>
      <w:pPr>
        <w:pStyle w:val="Style40"/>
        <w:keepNext/>
        <w:keepLines/>
        <w:widowControl w:val="0"/>
        <w:numPr>
          <w:ilvl w:val="0"/>
          <w:numId w:val="13"/>
        </w:numPr>
        <w:shd w:val="clear" w:color="auto" w:fill="auto"/>
        <w:bidi w:val="0"/>
        <w:spacing w:before="0" w:line="240" w:lineRule="auto"/>
        <w:ind w:left="0" w:right="0" w:firstLine="0"/>
        <w:jc w:val="left"/>
      </w:pPr>
      <w:bookmarkStart w:id="914" w:name="bookmark914"/>
      <w:bookmarkStart w:id="915" w:name="bookmark915"/>
      <w:bookmarkStart w:id="916" w:name="bookmark916"/>
      <w:bookmarkStart w:id="917" w:name="bookmark917"/>
      <w:bookmarkEnd w:id="916"/>
      <w:r>
        <w:rPr>
          <w:color w:val="000000"/>
          <w:spacing w:val="0"/>
          <w:w w:val="100"/>
          <w:position w:val="0"/>
        </w:rPr>
        <w:t>同一控制下企业合并取得的子公司</w:t>
      </w:r>
      <w:bookmarkEnd w:id="914"/>
      <w:bookmarkEnd w:id="915"/>
      <w:bookmarkEnd w:id="91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72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少数股</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 余额</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通过同一控制下企业合并取得的子公司的其他说明</w:t>
      </w:r>
    </w:p>
    <w:p>
      <w:pPr>
        <w:widowControl w:val="0"/>
        <w:spacing w:after="359" w:line="1" w:lineRule="exact"/>
      </w:pPr>
    </w:p>
    <w:p>
      <w:pPr>
        <w:pStyle w:val="Style40"/>
        <w:keepNext/>
        <w:keepLines/>
        <w:widowControl w:val="0"/>
        <w:numPr>
          <w:ilvl w:val="0"/>
          <w:numId w:val="13"/>
        </w:numPr>
        <w:shd w:val="clear" w:color="auto" w:fill="auto"/>
        <w:bidi w:val="0"/>
        <w:spacing w:before="0" w:line="240" w:lineRule="auto"/>
        <w:ind w:left="0" w:right="0" w:firstLine="0"/>
        <w:jc w:val="left"/>
      </w:pPr>
      <w:bookmarkStart w:id="918" w:name="bookmark918"/>
      <w:bookmarkStart w:id="919" w:name="bookmark919"/>
      <w:bookmarkStart w:id="920" w:name="bookmark920"/>
      <w:bookmarkStart w:id="921" w:name="bookmark921"/>
      <w:bookmarkEnd w:id="920"/>
      <w:r>
        <w:rPr>
          <w:color w:val="000000"/>
          <w:spacing w:val="0"/>
          <w:w w:val="100"/>
          <w:position w:val="0"/>
        </w:rPr>
        <w:t>非同一控制下企业合并取得的子公司</w:t>
      </w:r>
      <w:bookmarkEnd w:id="918"/>
      <w:bookmarkEnd w:id="919"/>
      <w:bookmarkEnd w:id="92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5366"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全称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子公司 类型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业务性 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注册资 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经营范 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期末实 际投资 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center"/>
            </w:pPr>
            <w:r>
              <w:rPr>
                <w:color w:val="000000"/>
                <w:spacing w:val="0"/>
                <w:w w:val="100"/>
                <w:position w:val="0"/>
              </w:rPr>
              <w:t>实质上 构成对 子公司 净投资 的其他 项目余 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24" w:lineRule="exact"/>
              <w:ind w:left="0" w:right="0" w:firstLine="0"/>
              <w:jc w:val="center"/>
              <w:rPr>
                <w:sz w:val="18"/>
                <w:szCs w:val="18"/>
              </w:rPr>
            </w:pPr>
            <w:r>
              <w:rPr>
                <w:color w:val="000000"/>
                <w:spacing w:val="0"/>
                <w:w w:val="100"/>
                <w:position w:val="0"/>
                <w:sz w:val="17"/>
                <w:szCs w:val="17"/>
              </w:rPr>
              <w:t xml:space="preserve">表决权 比例 </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是否合</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并报表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少数股</w:t>
            </w:r>
          </w:p>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少数股 东权益 中用于 冲减少 数股东 损益的 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从母公 司所有 者权益 冲减子 公司少 数股东 分担的 本期亏 损超过 少数股 东在该 子公司 年初所 有者权 益中所 享有份 额后的</w:t>
            </w: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余额</w:t>
            </w:r>
          </w:p>
        </w:tc>
      </w:tr>
      <w:tr>
        <w:trPr>
          <w:trHeight w:val="352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 华信通 信息技 术有限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计算机 软件服 务与开 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技术推 广服 务；经 济贸易 咨询； 销售机 械设 备、五 金交 电、电 子产品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北京科 瑞明软 件有限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计算机 软件服 务与开 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技术开 发、转 让、咨 询、服 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6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北京北 科亿力 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软件应 用与开 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电子产 品组装 加工； 技术开 发、技 术推 广、技 术转 让、技 术服 务、技 术咨 询；计 算机系 统服务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94"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北京骐 盛瑞智 科技有 限责任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有限责 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软件应 用与开 发</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技术开 发、技 术咨 询、技 术转 让、技 术服 务；计 算机技 术培 训；销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691"/>
        <w:gridCol w:w="686"/>
        <w:gridCol w:w="682"/>
        <w:gridCol w:w="682"/>
        <w:gridCol w:w="686"/>
        <w:gridCol w:w="682"/>
        <w:gridCol w:w="682"/>
        <w:gridCol w:w="686"/>
        <w:gridCol w:w="682"/>
        <w:gridCol w:w="682"/>
        <w:gridCol w:w="682"/>
        <w:gridCol w:w="686"/>
        <w:gridCol w:w="682"/>
        <w:gridCol w:w="691"/>
      </w:tblGrid>
      <w:tr>
        <w:trPr>
          <w:trHeight w:val="755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售计算 机软硬 件及外 围设 备、机 械设 备、电 子产 品、化 工产品</w:t>
            </w:r>
          </w:p>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（不含 危险化 学品）、 五金交 电、建 筑材 料、钢 材、仪 器仪 表；代 理进出 口、货 物进出 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通过非同一控制下企业合并取得的子公司的其他说明</w:t>
      </w:r>
    </w:p>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922" w:name="bookmark922"/>
      <w:bookmarkStart w:id="923" w:name="bookmark923"/>
      <w:bookmarkStart w:id="924" w:name="bookmark924"/>
      <w:bookmarkStart w:id="925" w:name="bookmark925"/>
      <w:r>
        <w:rPr>
          <w:rFonts w:ascii="Times New Roman" w:eastAsia="Times New Roman" w:hAnsi="Times New Roman" w:cs="Times New Roman"/>
          <w:color w:val="000000"/>
          <w:spacing w:val="0"/>
          <w:w w:val="100"/>
          <w:position w:val="0"/>
        </w:rPr>
        <w:t>2</w:t>
      </w:r>
      <w:bookmarkEnd w:id="924"/>
      <w:r>
        <w:rPr>
          <w:color w:val="000000"/>
          <w:spacing w:val="0"/>
          <w:w w:val="100"/>
          <w:position w:val="0"/>
        </w:rPr>
        <w:t>、特殊目的主体或通过受托经营或承租等方式形成控制权的经营实体</w:t>
      </w:r>
      <w:bookmarkEnd w:id="922"/>
      <w:bookmarkEnd w:id="923"/>
      <w:bookmarkEnd w:id="92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96"/>
        <w:gridCol w:w="2381"/>
        <w:gridCol w:w="4709"/>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与公司主要业务往来</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在合并报表内确认的主要资产、负债期末余额</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特殊目的主体或通过受托经营或承租等方式形成控制权的经营实体的其他说明</w:t>
      </w:r>
    </w:p>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926" w:name="bookmark926"/>
      <w:bookmarkStart w:id="927" w:name="bookmark927"/>
      <w:bookmarkStart w:id="928" w:name="bookmark928"/>
      <w:bookmarkStart w:id="929" w:name="bookmark929"/>
      <w:r>
        <w:rPr>
          <w:rFonts w:ascii="Times New Roman" w:eastAsia="Times New Roman" w:hAnsi="Times New Roman" w:cs="Times New Roman"/>
          <w:color w:val="000000"/>
          <w:spacing w:val="0"/>
          <w:w w:val="100"/>
          <w:position w:val="0"/>
        </w:rPr>
        <w:t>3</w:t>
      </w:r>
      <w:bookmarkEnd w:id="928"/>
      <w:r>
        <w:rPr>
          <w:color w:val="000000"/>
          <w:spacing w:val="0"/>
          <w:w w:val="100"/>
          <w:position w:val="0"/>
        </w:rPr>
        <w:t>、合并范围发生变更的说明</w:t>
      </w:r>
      <w:bookmarkEnd w:id="926"/>
      <w:bookmarkEnd w:id="927"/>
      <w:bookmarkEnd w:id="929"/>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合并报表范围发生变更说明</w:t>
      </w:r>
    </w:p>
    <w:p>
      <w:pPr>
        <w:pStyle w:val="Style36"/>
        <w:keepNext w:val="0"/>
        <w:keepLines w:val="0"/>
        <w:widowControl w:val="0"/>
        <w:shd w:val="clear" w:color="auto" w:fill="auto"/>
        <w:bidi w:val="0"/>
        <w:spacing w:before="0" w:after="280" w:line="240" w:lineRule="auto"/>
        <w:ind w:left="0" w:right="0"/>
        <w:jc w:val="left"/>
      </w:pPr>
      <w:r>
        <w:rPr>
          <w:color w:val="000000"/>
          <w:spacing w:val="0"/>
          <w:w w:val="100"/>
          <w:position w:val="0"/>
        </w:rPr>
        <w:t>本期新增合并单位</w:t>
      </w:r>
      <w:r>
        <w:rPr>
          <w:color w:val="000000"/>
          <w:spacing w:val="0"/>
          <w:w w:val="100"/>
          <w:position w:val="0"/>
          <w:sz w:val="18"/>
          <w:szCs w:val="18"/>
        </w:rPr>
        <w:t>4</w:t>
      </w:r>
      <w:r>
        <w:rPr>
          <w:color w:val="000000"/>
          <w:spacing w:val="0"/>
          <w:w w:val="100"/>
          <w:position w:val="0"/>
        </w:rPr>
        <w:t>家，具体为:</w:t>
      </w:r>
    </w:p>
    <w:tbl>
      <w:tblPr>
        <w:tblOverlap w:val="never"/>
        <w:jc w:val="center"/>
        <w:tblLayout w:type="fixed"/>
      </w:tblPr>
      <w:tblGrid>
        <w:gridCol w:w="4450"/>
        <w:gridCol w:w="4450"/>
      </w:tblGrid>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新增原因</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大连东方国信科技有限公司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设立子公司</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北京科瑞明软件有限公司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收购子公司</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北京北科亿力科技有限公司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收购子公司</w:t>
            </w:r>
          </w:p>
        </w:tc>
      </w:tr>
      <w:tr>
        <w:trPr>
          <w:trHeight w:val="36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北京骐盛瑞智科技有限责任公司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收购孙公司</w:t>
            </w:r>
          </w:p>
        </w:tc>
      </w:tr>
    </w:tbl>
    <w:p>
      <w:pPr>
        <w:spacing w:lineRule="exact" w:line="1"/>
        <w:rPr>
          <w:sz w:val="2"/>
          <w:szCs w:val="2"/>
        </w:rPr>
      </w:pPr>
      <w:r>
        <w:br w:type="page"/>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与上年相比本年（期）新增合并单位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家，原因为</w:t>
      </w:r>
    </w:p>
    <w:p>
      <w:pPr>
        <w:pStyle w:val="Style36"/>
        <w:keepNext w:val="0"/>
        <w:keepLines w:val="0"/>
        <w:widowControl w:val="0"/>
        <w:shd w:val="clear" w:color="auto" w:fill="auto"/>
        <w:bidi w:val="0"/>
        <w:spacing w:before="0" w:after="280" w:line="240" w:lineRule="auto"/>
        <w:ind w:left="0" w:right="0" w:firstLine="440"/>
        <w:jc w:val="left"/>
      </w:pPr>
      <w:r>
        <w:rPr>
          <w:color w:val="000000"/>
          <w:spacing w:val="0"/>
          <w:w w:val="100"/>
          <w:position w:val="0"/>
        </w:rPr>
        <w:t>本期新增合并单位</w:t>
      </w:r>
      <w:r>
        <w:rPr>
          <w:color w:val="000000"/>
          <w:spacing w:val="0"/>
          <w:w w:val="100"/>
          <w:position w:val="0"/>
          <w:sz w:val="18"/>
          <w:szCs w:val="18"/>
        </w:rPr>
        <w:t>4</w:t>
      </w:r>
      <w:r>
        <w:rPr>
          <w:color w:val="000000"/>
          <w:spacing w:val="0"/>
          <w:w w:val="100"/>
          <w:position w:val="0"/>
        </w:rPr>
        <w:t>家，具体为：</w:t>
      </w:r>
    </w:p>
    <w:tbl>
      <w:tblPr>
        <w:tblOverlap w:val="never"/>
        <w:jc w:val="center"/>
        <w:tblLayout w:type="fixed"/>
      </w:tblPr>
      <w:tblGrid>
        <w:gridCol w:w="3072"/>
        <w:gridCol w:w="3019"/>
        <w:gridCol w:w="2962"/>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新增原因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大连东方国信科技有限公司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设立子公司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北京科瑞明软件有限公司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北京北科亿力科技有限公司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收购子公司</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3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北京骐盛瑞智科技有限责任公司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收购孙公司</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3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与上年相比本年（期）减少合并单位</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家，原因为</w:t>
      </w:r>
    </w:p>
    <w:p>
      <w:pPr>
        <w:pStyle w:val="Style40"/>
        <w:keepNext/>
        <w:keepLines/>
        <w:widowControl w:val="0"/>
        <w:shd w:val="clear" w:color="auto" w:fill="auto"/>
        <w:bidi w:val="0"/>
        <w:spacing w:before="0" w:after="380" w:line="240" w:lineRule="auto"/>
        <w:ind w:left="0" w:right="0" w:firstLine="0"/>
        <w:jc w:val="left"/>
      </w:pPr>
      <w:bookmarkStart w:id="930" w:name="bookmark930"/>
      <w:bookmarkStart w:id="931" w:name="bookmark931"/>
      <w:bookmarkStart w:id="932" w:name="bookmark932"/>
      <w:bookmarkStart w:id="933" w:name="bookmark933"/>
      <w:r>
        <w:rPr>
          <w:rFonts w:ascii="Times New Roman" w:eastAsia="Times New Roman" w:hAnsi="Times New Roman" w:cs="Times New Roman"/>
          <w:color w:val="000000"/>
          <w:spacing w:val="0"/>
          <w:w w:val="100"/>
          <w:position w:val="0"/>
        </w:rPr>
        <w:t>4</w:t>
      </w:r>
      <w:bookmarkEnd w:id="932"/>
      <w:r>
        <w:rPr>
          <w:color w:val="000000"/>
          <w:spacing w:val="0"/>
          <w:w w:val="100"/>
          <w:position w:val="0"/>
        </w:rPr>
        <w:t>、报告期内新纳入合并范围的主体和报告期内不再纳入合并范围的主体</w:t>
      </w:r>
      <w:bookmarkEnd w:id="930"/>
      <w:bookmarkEnd w:id="931"/>
      <w:bookmarkEnd w:id="933"/>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本期新纳入合并范围的子公司、特殊目的主体、通过受托经营或承租等方式形成控制权的经营实体</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大连东方国信科技有限公司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4,350,290.42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-649,709.58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北京科瑞明软件有限公司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19,273,251.93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6,057,945.71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北京北科亿力科技有限公司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43,489,893.42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15,873,240.55</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北京骐盛瑞智科技有限责任公司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-64,132.70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-349,563.77</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本期不再纳入合并范围的子公司、特殊目的主体、通过受托经营或承租等方式形成控制权的经营实体</w:t>
      </w:r>
    </w:p>
    <w:p>
      <w:pPr>
        <w:widowControl w:val="0"/>
        <w:spacing w:after="11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80"/>
        <w:gridCol w:w="2851"/>
        <w:gridCol w:w="2654"/>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处置日净资产</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年初至处置日净利润</w:t>
            </w:r>
          </w:p>
        </w:tc>
      </w:tr>
    </w:tbl>
    <w:p>
      <w:pPr>
        <w:widowControl w:val="0"/>
        <w:spacing w:after="11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新纳入合并范围的主体和不再纳入合并范围的主体的其他说明</w:t>
      </w:r>
    </w:p>
    <w:p>
      <w:pPr>
        <w:pStyle w:val="Style40"/>
        <w:keepNext/>
        <w:keepLines/>
        <w:widowControl w:val="0"/>
        <w:shd w:val="clear" w:color="auto" w:fill="auto"/>
        <w:bidi w:val="0"/>
        <w:spacing w:before="0" w:after="380" w:line="240" w:lineRule="auto"/>
        <w:ind w:left="0" w:right="0" w:firstLine="0"/>
        <w:jc w:val="left"/>
      </w:pPr>
      <w:bookmarkStart w:id="934" w:name="bookmark934"/>
      <w:bookmarkStart w:id="935" w:name="bookmark935"/>
      <w:bookmarkStart w:id="936" w:name="bookmark936"/>
      <w:bookmarkStart w:id="937" w:name="bookmark937"/>
      <w:r>
        <w:rPr>
          <w:rFonts w:ascii="Times New Roman" w:eastAsia="Times New Roman" w:hAnsi="Times New Roman" w:cs="Times New Roman"/>
          <w:color w:val="000000"/>
          <w:spacing w:val="0"/>
          <w:w w:val="100"/>
          <w:position w:val="0"/>
        </w:rPr>
        <w:t>5</w:t>
      </w:r>
      <w:bookmarkEnd w:id="936"/>
      <w:r>
        <w:rPr>
          <w:color w:val="000000"/>
          <w:spacing w:val="0"/>
          <w:w w:val="100"/>
          <w:position w:val="0"/>
        </w:rPr>
        <w:t>、报告期内发生的同一控制下企业合并</w:t>
      </w:r>
      <w:bookmarkEnd w:id="934"/>
      <w:bookmarkEnd w:id="935"/>
      <w:bookmarkEnd w:id="937"/>
    </w:p>
    <w:p>
      <w:pPr>
        <w:pStyle w:val="Style3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1805"/>
        <w:gridCol w:w="1550"/>
        <w:gridCol w:w="1555"/>
        <w:gridCol w:w="1555"/>
        <w:gridCol w:w="1555"/>
        <w:gridCol w:w="1565"/>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属于同一控制下企 业合并的判断依据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同一控制的实际控 制人</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合并本期期初至合 并日的收入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合并本期至合并日 的净利润</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合并本期至合并日 的经营活动现金流</w:t>
            </w:r>
          </w:p>
        </w:tc>
      </w:tr>
    </w:tbl>
    <w:p>
      <w:pPr>
        <w:widowControl w:val="0"/>
        <w:spacing w:after="11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同一控制下企业合并的其他说明</w:t>
      </w:r>
    </w:p>
    <w:p>
      <w:pPr>
        <w:pStyle w:val="Style40"/>
        <w:keepNext/>
        <w:keepLines/>
        <w:widowControl w:val="0"/>
        <w:shd w:val="clear" w:color="auto" w:fill="auto"/>
        <w:bidi w:val="0"/>
        <w:spacing w:before="0" w:after="380" w:line="240" w:lineRule="auto"/>
        <w:ind w:left="0" w:right="0" w:firstLine="0"/>
        <w:jc w:val="left"/>
      </w:pPr>
      <w:bookmarkStart w:id="938" w:name="bookmark938"/>
      <w:bookmarkStart w:id="939" w:name="bookmark939"/>
      <w:bookmarkStart w:id="940" w:name="bookmark940"/>
      <w:bookmarkStart w:id="941" w:name="bookmark941"/>
      <w:r>
        <w:rPr>
          <w:rFonts w:ascii="Times New Roman" w:eastAsia="Times New Roman" w:hAnsi="Times New Roman" w:cs="Times New Roman"/>
          <w:color w:val="000000"/>
          <w:spacing w:val="0"/>
          <w:w w:val="100"/>
          <w:position w:val="0"/>
        </w:rPr>
        <w:t>6</w:t>
      </w:r>
      <w:bookmarkEnd w:id="940"/>
      <w:r>
        <w:rPr>
          <w:color w:val="000000"/>
          <w:spacing w:val="0"/>
          <w:w w:val="100"/>
          <w:position w:val="0"/>
        </w:rPr>
        <w:t>、报告期内发生的非同一控制下企业合并</w:t>
      </w:r>
      <w:bookmarkEnd w:id="938"/>
      <w:bookmarkEnd w:id="939"/>
      <w:bookmarkEnd w:id="94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83"/>
        <w:gridCol w:w="3034"/>
        <w:gridCol w:w="3869"/>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被合并方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99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北科亿力</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117,239,515.72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本公司的合并成本为人民币</w:t>
            </w:r>
            <w:r>
              <w:rPr>
                <w:rFonts w:ascii="Times New Roman" w:eastAsia="Times New Roman" w:hAnsi="Times New Roman" w:cs="Times New Roman"/>
                <w:color w:val="000000"/>
                <w:spacing w:val="0"/>
                <w:w w:val="100"/>
                <w:position w:val="0"/>
                <w:sz w:val="18"/>
                <w:szCs w:val="18"/>
              </w:rPr>
              <w:t>160,000,000.00</w:t>
            </w:r>
            <w:r>
              <w:rPr>
                <w:color w:val="000000"/>
                <w:spacing w:val="0"/>
                <w:w w:val="100"/>
                <w:position w:val="0"/>
              </w:rPr>
              <w:t>元， 在合并中取得北科亿力</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权益在购买日的公 允价值为人民币</w:t>
            </w:r>
            <w:r>
              <w:rPr>
                <w:rFonts w:ascii="Times New Roman" w:eastAsia="Times New Roman" w:hAnsi="Times New Roman" w:cs="Times New Roman"/>
                <w:color w:val="000000"/>
                <w:spacing w:val="0"/>
                <w:w w:val="100"/>
                <w:position w:val="0"/>
                <w:sz w:val="18"/>
                <w:szCs w:val="18"/>
              </w:rPr>
              <w:t>42,760,484.28</w:t>
            </w:r>
            <w:r>
              <w:rPr>
                <w:color w:val="000000"/>
                <w:spacing w:val="0"/>
                <w:w w:val="100"/>
                <w:position w:val="0"/>
              </w:rPr>
              <w:t>元，两者的差额人</w:t>
            </w:r>
          </w:p>
        </w:tc>
      </w:tr>
    </w:tbl>
    <w:p>
      <w:pPr>
        <w:widowControl w:val="0"/>
        <w:spacing w:line="1" w:lineRule="exact"/>
      </w:pPr>
    </w:p>
    <w:tbl>
      <w:tblPr>
        <w:tblOverlap w:val="never"/>
        <w:jc w:val="center"/>
        <w:tblLayout w:type="fixed"/>
      </w:tblPr>
      <w:tblGrid>
        <w:gridCol w:w="2683"/>
        <w:gridCol w:w="3034"/>
        <w:gridCol w:w="386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民币</w:t>
            </w:r>
            <w:r>
              <w:rPr>
                <w:rFonts w:ascii="Times New Roman" w:eastAsia="Times New Roman" w:hAnsi="Times New Roman" w:cs="Times New Roman"/>
                <w:color w:val="000000"/>
                <w:spacing w:val="0"/>
                <w:w w:val="100"/>
                <w:position w:val="0"/>
                <w:sz w:val="18"/>
                <w:szCs w:val="18"/>
              </w:rPr>
              <w:t>117,239,515.72</w:t>
            </w:r>
            <w:r>
              <w:rPr>
                <w:color w:val="000000"/>
                <w:spacing w:val="0"/>
                <w:w w:val="100"/>
                <w:position w:val="0"/>
              </w:rPr>
              <w:t>元确认为商誉</w:t>
            </w:r>
          </w:p>
        </w:tc>
      </w:tr>
      <w:tr>
        <w:trPr>
          <w:trHeight w:val="1349"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科瑞明</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30,726,748.07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本公司的合并成本为人民币</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元，在 合并中取得北科亿力</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权益在购买日的公允 价值为人民币</w:t>
            </w:r>
            <w:r>
              <w:rPr>
                <w:rFonts w:ascii="Times New Roman" w:eastAsia="Times New Roman" w:hAnsi="Times New Roman" w:cs="Times New Roman"/>
                <w:color w:val="000000"/>
                <w:spacing w:val="0"/>
                <w:w w:val="100"/>
                <w:position w:val="0"/>
                <w:sz w:val="18"/>
                <w:szCs w:val="18"/>
              </w:rPr>
              <w:t>19,273,251.93</w:t>
            </w:r>
            <w:r>
              <w:rPr>
                <w:color w:val="000000"/>
                <w:spacing w:val="0"/>
                <w:w w:val="100"/>
                <w:position w:val="0"/>
              </w:rPr>
              <w:t>元，两者的差额人民 币</w:t>
            </w:r>
            <w:r>
              <w:rPr>
                <w:rFonts w:ascii="Times New Roman" w:eastAsia="Times New Roman" w:hAnsi="Times New Roman" w:cs="Times New Roman"/>
                <w:color w:val="000000"/>
                <w:spacing w:val="0"/>
                <w:w w:val="100"/>
                <w:position w:val="0"/>
                <w:sz w:val="18"/>
                <w:szCs w:val="18"/>
              </w:rPr>
              <w:t>30,726,748.07</w:t>
            </w:r>
            <w:r>
              <w:rPr>
                <w:color w:val="000000"/>
                <w:spacing w:val="0"/>
                <w:w w:val="100"/>
                <w:position w:val="0"/>
              </w:rPr>
              <w:t>元确认为商誉</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非同一控制下企业合并的其他说明</w:t>
      </w:r>
    </w:p>
    <w:p>
      <w:pPr>
        <w:pStyle w:val="Style36"/>
        <w:keepNext w:val="0"/>
        <w:keepLines w:val="0"/>
        <w:widowControl w:val="0"/>
        <w:shd w:val="clear" w:color="auto" w:fill="auto"/>
        <w:bidi w:val="0"/>
        <w:spacing w:before="0" w:after="0" w:line="473" w:lineRule="exact"/>
        <w:ind w:left="0" w:right="0"/>
        <w:jc w:val="both"/>
      </w:pPr>
      <w:r>
        <w:rPr>
          <w:color w:val="000000"/>
          <w:spacing w:val="0"/>
          <w:w w:val="100"/>
          <w:position w:val="0"/>
        </w:rPr>
        <w:t>本公司以</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日为购买日，支付现金人民币</w:t>
      </w:r>
      <w:r>
        <w:rPr>
          <w:rFonts w:ascii="Times New Roman" w:eastAsia="Times New Roman" w:hAnsi="Times New Roman" w:cs="Times New Roman"/>
          <w:color w:val="000000"/>
          <w:spacing w:val="0"/>
          <w:w w:val="100"/>
          <w:position w:val="0"/>
          <w:sz w:val="18"/>
          <w:szCs w:val="18"/>
        </w:rPr>
        <w:t>2,500.00</w:t>
      </w:r>
      <w:r>
        <w:rPr>
          <w:color w:val="000000"/>
          <w:spacing w:val="0"/>
          <w:w w:val="100"/>
          <w:position w:val="0"/>
        </w:rPr>
        <w:t>万元、发行人民币普通股</w:t>
      </w:r>
      <w:r>
        <w:rPr>
          <w:rFonts w:ascii="Times New Roman" w:eastAsia="Times New Roman" w:hAnsi="Times New Roman" w:cs="Times New Roman"/>
          <w:color w:val="000000"/>
          <w:spacing w:val="0"/>
          <w:w w:val="100"/>
          <w:position w:val="0"/>
          <w:sz w:val="18"/>
          <w:szCs w:val="18"/>
        </w:rPr>
        <w:t>11,753,488</w:t>
      </w:r>
      <w:r>
        <w:rPr>
          <w:color w:val="000000"/>
          <w:spacing w:val="0"/>
          <w:w w:val="100"/>
          <w:position w:val="0"/>
        </w:rPr>
        <w:t>股（每股面值人民币</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.00 </w:t>
      </w:r>
      <w:r>
        <w:rPr>
          <w:color w:val="000000"/>
          <w:spacing w:val="0"/>
          <w:w w:val="100"/>
          <w:position w:val="0"/>
        </w:rPr>
        <w:t>元，每股公允价值人民币</w:t>
      </w:r>
      <w:r>
        <w:rPr>
          <w:rFonts w:ascii="Times New Roman" w:eastAsia="Times New Roman" w:hAnsi="Times New Roman" w:cs="Times New Roman"/>
          <w:color w:val="000000"/>
          <w:spacing w:val="0"/>
          <w:w w:val="100"/>
          <w:position w:val="0"/>
          <w:sz w:val="18"/>
          <w:szCs w:val="18"/>
        </w:rPr>
        <w:t>15.79</w:t>
      </w:r>
      <w:r>
        <w:rPr>
          <w:color w:val="000000"/>
          <w:spacing w:val="0"/>
          <w:w w:val="100"/>
          <w:position w:val="0"/>
        </w:rPr>
        <w:t>元）作为合并成本购买了北京北科亿力科技有限公司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 xml:space="preserve">股权和北京科瑞明软件有限公司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股权。合并成本在购买日的总额为人民币</w:t>
      </w:r>
      <w:r>
        <w:rPr>
          <w:rFonts w:ascii="Times New Roman" w:eastAsia="Times New Roman" w:hAnsi="Times New Roman" w:cs="Times New Roman"/>
          <w:color w:val="000000"/>
          <w:spacing w:val="0"/>
          <w:w w:val="100"/>
          <w:position w:val="0"/>
          <w:sz w:val="18"/>
          <w:szCs w:val="18"/>
        </w:rPr>
        <w:t>21,000.00</w:t>
      </w:r>
      <w:r>
        <w:rPr>
          <w:color w:val="000000"/>
          <w:spacing w:val="0"/>
          <w:w w:val="100"/>
          <w:position w:val="0"/>
        </w:rPr>
        <w:t>万元。</w:t>
      </w:r>
    </w:p>
    <w:p>
      <w:pPr>
        <w:pStyle w:val="Style36"/>
        <w:keepNext w:val="0"/>
        <w:keepLines w:val="0"/>
        <w:widowControl w:val="0"/>
        <w:shd w:val="clear" w:color="auto" w:fill="auto"/>
        <w:tabs>
          <w:tab w:pos="790" w:val="left"/>
        </w:tabs>
        <w:bidi w:val="0"/>
        <w:spacing w:before="0" w:after="0" w:line="473" w:lineRule="exact"/>
        <w:ind w:left="0" w:right="0"/>
        <w:jc w:val="both"/>
      </w:pPr>
      <w:bookmarkStart w:id="942" w:name="bookmark942"/>
      <w:r>
        <w:rPr>
          <w:color w:val="000000"/>
          <w:spacing w:val="0"/>
          <w:w w:val="100"/>
          <w:position w:val="0"/>
        </w:rPr>
        <w:t>（</w:t>
      </w:r>
      <w:bookmarkEnd w:id="94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购买日的确定依据：</w:t>
      </w:r>
    </w:p>
    <w:p>
      <w:pPr>
        <w:pStyle w:val="Style36"/>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日，北京科瑞明软件有限公司（以下简称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科瑞明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）召开股东会，全体股东一致同意梁洪、武文袈、刘岩 将其持有的科瑞明</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股权转让子公司。</w:t>
      </w:r>
    </w:p>
    <w:p>
      <w:pPr>
        <w:pStyle w:val="Style36"/>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日，北京北科亿力科技有限公司（以下简称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北科亿力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）召开股东会，全体股东一致同意邢洪海、程树森、 贾振丽、霍守锋、李永杰、赵宏博、田佳星、王可将合计持有的北科亿力</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股权转让子公司。</w:t>
      </w:r>
    </w:p>
    <w:p>
      <w:pPr>
        <w:pStyle w:val="Style36"/>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日召开的北京东方国信科技股份有限公司第二届董事会第二十一次会议决议通过了《关于以现金及发行股份 购买北京北科亿力科技有限公司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股权和北京科瑞明软件有限公司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股权并募集配套资金的议案》等相关议案。同日， 公司与各交易对方分别签署了《发行股份购买资产协议》和《盈利预测补偿协议》。</w:t>
      </w:r>
    </w:p>
    <w:p>
      <w:pPr>
        <w:pStyle w:val="Style36"/>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年第二次临时股东大会决议通过了《关于以现金和发行股份 购买北京北科亿力科技有限公司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股权和北京科瑞明软件有限公司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股权并募集配套资金的议案》等相关议案。</w:t>
      </w:r>
    </w:p>
    <w:p>
      <w:pPr>
        <w:pStyle w:val="Style36"/>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日召开的北京东方国信科技股份有限公司第二届董事会第二十二次会议决议通过了《关于调整公司现金及 发行股份购买北京北科亿力科技有限公司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股权和北京科瑞明软件有限公司</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股权并募集配套资金方案的议案》等相 关议案。</w:t>
      </w:r>
    </w:p>
    <w:p>
      <w:pPr>
        <w:pStyle w:val="Style36"/>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日，本次现金及发行股份购买资产方案获得中国证券监督管理委员会并购重组审核委员会有条件通过。</w:t>
      </w:r>
    </w:p>
    <w:p>
      <w:pPr>
        <w:pStyle w:val="Style36"/>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日，本次现金及发行股份购买资产方案获得中国证券监督管理委员会核准。</w:t>
      </w:r>
    </w:p>
    <w:p>
      <w:pPr>
        <w:pStyle w:val="Style36"/>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日北科亿力领取换发后的营业执照，</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日科瑞明领取换发后的营业执照。公司已完成与北科亿 力和科瑞明原股东必要的产权交接手续，取得北科亿力和科瑞明的控制权。</w:t>
      </w:r>
    </w:p>
    <w:p>
      <w:pPr>
        <w:pStyle w:val="Style36"/>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日，本公司发布关于现金及发行股份购买资产之标的资产过户完成的公告。</w:t>
      </w:r>
    </w:p>
    <w:p>
      <w:pPr>
        <w:pStyle w:val="Style36"/>
        <w:keepNext w:val="0"/>
        <w:keepLines w:val="0"/>
        <w:widowControl w:val="0"/>
        <w:shd w:val="clear" w:color="auto" w:fill="auto"/>
        <w:bidi w:val="0"/>
        <w:spacing w:before="0" w:after="0" w:line="473" w:lineRule="exact"/>
        <w:ind w:left="0" w:right="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日，本公司向中国证券登记结算有限责任公司深圳分公司申请办理本次交易的新增股份登记手续，中国证 券登记结算有限责任公司深圳分公司于</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日出具了《股份登记申请受理确认书》和《证券持有人名册》。东方国 信已办理完毕新增股份</w:t>
      </w:r>
      <w:r>
        <w:rPr>
          <w:rFonts w:ascii="Times New Roman" w:eastAsia="Times New Roman" w:hAnsi="Times New Roman" w:cs="Times New Roman"/>
          <w:color w:val="000000"/>
          <w:spacing w:val="0"/>
          <w:w w:val="100"/>
          <w:position w:val="0"/>
          <w:sz w:val="18"/>
          <w:szCs w:val="18"/>
        </w:rPr>
        <w:t>11,753,488</w:t>
      </w:r>
      <w:r>
        <w:rPr>
          <w:color w:val="000000"/>
          <w:spacing w:val="0"/>
          <w:w w:val="100"/>
          <w:position w:val="0"/>
        </w:rPr>
        <w:t>股的登记手续。</w:t>
      </w:r>
    </w:p>
    <w:p>
      <w:pPr>
        <w:pStyle w:val="Style36"/>
        <w:keepNext w:val="0"/>
        <w:keepLines w:val="0"/>
        <w:widowControl w:val="0"/>
        <w:shd w:val="clear" w:color="auto" w:fill="auto"/>
        <w:tabs>
          <w:tab w:pos="790" w:val="left"/>
        </w:tabs>
        <w:bidi w:val="0"/>
        <w:spacing w:before="0" w:after="0" w:line="473" w:lineRule="exact"/>
        <w:ind w:left="0" w:right="0"/>
        <w:jc w:val="both"/>
      </w:pPr>
      <w:bookmarkStart w:id="943" w:name="bookmark943"/>
      <w:r>
        <w:rPr>
          <w:color w:val="000000"/>
          <w:spacing w:val="0"/>
          <w:w w:val="100"/>
          <w:position w:val="0"/>
        </w:rPr>
        <w:t>（</w:t>
      </w:r>
      <w:bookmarkEnd w:id="94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购买日公允价值确定方法：</w:t>
      </w:r>
    </w:p>
    <w:p>
      <w:pPr>
        <w:pStyle w:val="Style36"/>
        <w:keepNext w:val="0"/>
        <w:keepLines w:val="0"/>
        <w:widowControl w:val="0"/>
        <w:shd w:val="clear" w:color="auto" w:fill="auto"/>
        <w:bidi w:val="0"/>
        <w:spacing w:before="0" w:after="720" w:line="475" w:lineRule="exact"/>
        <w:ind w:left="0" w:right="0" w:firstLine="440"/>
        <w:jc w:val="left"/>
      </w:pPr>
      <w:r>
        <w:rPr>
          <w:color w:val="000000"/>
          <w:spacing w:val="0"/>
          <w:w w:val="100"/>
          <w:position w:val="0"/>
        </w:rPr>
        <w:t>合并日确定为</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日，参考北科亿力及科瑞明经中联资产评估集团有限公司出具的中联评报字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756</w:t>
      </w:r>
      <w:r>
        <w:rPr>
          <w:color w:val="000000"/>
          <w:spacing w:val="0"/>
          <w:w w:val="100"/>
          <w:position w:val="0"/>
        </w:rPr>
        <w:t>号 和中联评报字</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757</w:t>
      </w:r>
      <w:r>
        <w:rPr>
          <w:color w:val="000000"/>
          <w:spacing w:val="0"/>
          <w:w w:val="100"/>
          <w:position w:val="0"/>
        </w:rPr>
        <w:t>号评估报告的评估值，并经持续计算的基础上确定为购买日的公允价值。</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是否存在通过多次交易分步实现企业合并且在本报告期取得控制权的情形</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944" w:name="bookmark944"/>
      <w:bookmarkStart w:id="945" w:name="bookmark945"/>
      <w:bookmarkStart w:id="946" w:name="bookmark946"/>
      <w:bookmarkStart w:id="947" w:name="bookmark947"/>
      <w:r>
        <w:rPr>
          <w:rFonts w:ascii="Times New Roman" w:eastAsia="Times New Roman" w:hAnsi="Times New Roman" w:cs="Times New Roman"/>
          <w:color w:val="000000"/>
          <w:spacing w:val="0"/>
          <w:w w:val="100"/>
          <w:position w:val="0"/>
        </w:rPr>
        <w:t>7</w:t>
      </w:r>
      <w:bookmarkEnd w:id="946"/>
      <w:r>
        <w:rPr>
          <w:color w:val="000000"/>
          <w:spacing w:val="0"/>
          <w:w w:val="100"/>
          <w:position w:val="0"/>
        </w:rPr>
        <w:t>、报告期内出售丧失控制权的股权而减少子公司</w:t>
      </w:r>
      <w:bookmarkEnd w:id="944"/>
      <w:bookmarkEnd w:id="945"/>
      <w:bookmarkEnd w:id="947"/>
    </w:p>
    <w:tbl>
      <w:tblPr>
        <w:tblOverlap w:val="never"/>
        <w:jc w:val="center"/>
        <w:tblLayout w:type="fixed"/>
      </w:tblPr>
      <w:tblGrid>
        <w:gridCol w:w="3994"/>
        <w:gridCol w:w="2486"/>
        <w:gridCol w:w="3106"/>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出售日</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损益确认方法</w:t>
            </w:r>
          </w:p>
        </w:tc>
      </w:tr>
    </w:tbl>
    <w:p>
      <w:pPr>
        <w:pStyle w:val="Style36"/>
        <w:keepNext w:val="0"/>
        <w:keepLines w:val="0"/>
        <w:widowControl w:val="0"/>
        <w:shd w:val="clear" w:color="auto" w:fill="auto"/>
        <w:bidi w:val="0"/>
        <w:spacing w:before="0" w:after="0" w:line="346" w:lineRule="exact"/>
        <w:ind w:left="0" w:right="0" w:firstLine="0"/>
        <w:jc w:val="left"/>
      </w:pPr>
      <w:r>
        <w:rPr>
          <w:color w:val="000000"/>
          <w:spacing w:val="0"/>
          <w:w w:val="100"/>
          <w:position w:val="0"/>
        </w:rPr>
        <w:t>出售丧失控制权的股权而减少的子公司的其他说明</w:t>
      </w:r>
    </w:p>
    <w:p>
      <w:pPr>
        <w:pStyle w:val="Style36"/>
        <w:keepNext w:val="0"/>
        <w:keepLines w:val="0"/>
        <w:widowControl w:val="0"/>
        <w:shd w:val="clear" w:color="auto" w:fill="auto"/>
        <w:bidi w:val="0"/>
        <w:spacing w:before="0" w:after="360" w:line="346" w:lineRule="exact"/>
        <w:ind w:left="0" w:right="0" w:firstLine="0"/>
        <w:jc w:val="left"/>
      </w:pPr>
      <w:r>
        <w:rPr>
          <w:color w:val="000000"/>
          <w:spacing w:val="0"/>
          <w:w w:val="100"/>
          <w:position w:val="0"/>
        </w:rPr>
        <w:t xml:space="preserve">是否存在通过多次交易分步处置对子公司投资且至本报告期丧失控制权的情形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948" w:name="bookmark948"/>
      <w:bookmarkStart w:id="949" w:name="bookmark949"/>
      <w:bookmarkStart w:id="950" w:name="bookmark950"/>
      <w:bookmarkStart w:id="951" w:name="bookmark951"/>
      <w:r>
        <w:rPr>
          <w:rFonts w:ascii="Times New Roman" w:eastAsia="Times New Roman" w:hAnsi="Times New Roman" w:cs="Times New Roman"/>
          <w:color w:val="000000"/>
          <w:spacing w:val="0"/>
          <w:w w:val="100"/>
          <w:position w:val="0"/>
        </w:rPr>
        <w:t>8</w:t>
      </w:r>
      <w:bookmarkEnd w:id="950"/>
      <w:r>
        <w:rPr>
          <w:color w:val="000000"/>
          <w:spacing w:val="0"/>
          <w:w w:val="100"/>
          <w:position w:val="0"/>
        </w:rPr>
        <w:t>、报告期内发生的反向购买</w:t>
      </w:r>
      <w:bookmarkEnd w:id="948"/>
      <w:bookmarkEnd w:id="949"/>
      <w:bookmarkEnd w:id="951"/>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借壳方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判断构成反向购买的依据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合并成本的确定方法</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合并中确认的商誉或计入当 期的损益的计算方法</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反向购买的其他说明</w:t>
      </w:r>
    </w:p>
    <w:p>
      <w:pPr>
        <w:pStyle w:val="Style40"/>
        <w:keepNext/>
        <w:keepLines/>
        <w:widowControl w:val="0"/>
        <w:shd w:val="clear" w:color="auto" w:fill="auto"/>
        <w:bidi w:val="0"/>
        <w:spacing w:before="0" w:line="240" w:lineRule="auto"/>
        <w:ind w:left="0" w:right="0" w:firstLine="0"/>
        <w:jc w:val="left"/>
      </w:pPr>
      <w:bookmarkStart w:id="952" w:name="bookmark952"/>
      <w:bookmarkStart w:id="953" w:name="bookmark953"/>
      <w:bookmarkStart w:id="954" w:name="bookmark954"/>
      <w:bookmarkStart w:id="955" w:name="bookmark955"/>
      <w:r>
        <w:rPr>
          <w:rFonts w:ascii="Times New Roman" w:eastAsia="Times New Roman" w:hAnsi="Times New Roman" w:cs="Times New Roman"/>
          <w:color w:val="000000"/>
          <w:spacing w:val="0"/>
          <w:w w:val="100"/>
          <w:position w:val="0"/>
        </w:rPr>
        <w:t>9</w:t>
      </w:r>
      <w:bookmarkEnd w:id="954"/>
      <w:r>
        <w:rPr>
          <w:color w:val="000000"/>
          <w:spacing w:val="0"/>
          <w:w w:val="100"/>
          <w:position w:val="0"/>
        </w:rPr>
        <w:t>、本报告期发生的吸收合并</w:t>
      </w:r>
      <w:bookmarkEnd w:id="952"/>
      <w:bookmarkEnd w:id="953"/>
      <w:bookmarkEnd w:id="95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48"/>
        <w:gridCol w:w="1483"/>
        <w:gridCol w:w="1483"/>
        <w:gridCol w:w="1478"/>
        <w:gridCol w:w="149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吸收合并的类型</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并入的主要资产</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并入的主要负债</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同一控制下吸收合并</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非同一控制下吸收合并</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吸收合并的其他说明</w:t>
      </w:r>
    </w:p>
    <w:p>
      <w:pPr>
        <w:pStyle w:val="Style40"/>
        <w:keepNext/>
        <w:keepLines/>
        <w:widowControl w:val="0"/>
        <w:shd w:val="clear" w:color="auto" w:fill="auto"/>
        <w:bidi w:val="0"/>
        <w:spacing w:before="0" w:line="240" w:lineRule="auto"/>
        <w:ind w:left="0" w:right="0" w:firstLine="0"/>
        <w:jc w:val="left"/>
      </w:pPr>
      <w:bookmarkStart w:id="956" w:name="bookmark956"/>
      <w:bookmarkStart w:id="957" w:name="bookmark957"/>
      <w:bookmarkStart w:id="958" w:name="bookmark958"/>
      <w:bookmarkStart w:id="959" w:name="bookmark959"/>
      <w:r>
        <w:rPr>
          <w:rFonts w:ascii="Times New Roman" w:eastAsia="Times New Roman" w:hAnsi="Times New Roman" w:cs="Times New Roman"/>
          <w:color w:val="000000"/>
          <w:spacing w:val="0"/>
          <w:w w:val="100"/>
          <w:position w:val="0"/>
        </w:rPr>
        <w:t>1</w:t>
      </w:r>
      <w:bookmarkEnd w:id="958"/>
      <w:r>
        <w:rPr>
          <w:rFonts w:ascii="Times New Roman" w:eastAsia="Times New Roman" w:hAnsi="Times New Roman" w:cs="Times New Roman"/>
          <w:color w:val="000000"/>
          <w:spacing w:val="0"/>
          <w:w w:val="100"/>
          <w:position w:val="0"/>
        </w:rPr>
        <w:t>0</w:t>
      </w:r>
      <w:r>
        <w:rPr>
          <w:color w:val="000000"/>
          <w:spacing w:val="0"/>
          <w:w w:val="100"/>
          <w:position w:val="0"/>
        </w:rPr>
        <w:t>、境外经营实体主要报表项目的折算汇率</w:t>
      </w:r>
      <w:bookmarkEnd w:id="956"/>
      <w:bookmarkEnd w:id="957"/>
      <w:bookmarkEnd w:id="959"/>
    </w:p>
    <w:p>
      <w:pPr>
        <w:pStyle w:val="Style33"/>
        <w:keepNext/>
        <w:keepLines/>
        <w:widowControl w:val="0"/>
        <w:shd w:val="clear" w:color="auto" w:fill="auto"/>
        <w:bidi w:val="0"/>
        <w:spacing w:before="0" w:after="360" w:line="240" w:lineRule="auto"/>
        <w:ind w:left="0" w:right="0" w:firstLine="0"/>
        <w:jc w:val="left"/>
      </w:pPr>
      <w:bookmarkStart w:id="960" w:name="bookmark960"/>
      <w:bookmarkStart w:id="961" w:name="bookmark961"/>
      <w:bookmarkStart w:id="962" w:name="bookmark962"/>
      <w:bookmarkStart w:id="963" w:name="bookmark963"/>
      <w:r>
        <w:rPr>
          <w:color w:val="000000"/>
          <w:spacing w:val="0"/>
          <w:w w:val="100"/>
          <w:position w:val="0"/>
        </w:rPr>
        <w:t>七</w:t>
      </w:r>
      <w:bookmarkEnd w:id="962"/>
      <w:r>
        <w:rPr>
          <w:color w:val="000000"/>
          <w:spacing w:val="0"/>
          <w:w w:val="100"/>
          <w:position w:val="0"/>
        </w:rPr>
        <w:t>、合并财务报表主要项目注释</w:t>
      </w:r>
      <w:bookmarkEnd w:id="960"/>
      <w:bookmarkEnd w:id="961"/>
      <w:bookmarkEnd w:id="963"/>
    </w:p>
    <w:p>
      <w:pPr>
        <w:pStyle w:val="Style40"/>
        <w:keepNext/>
        <w:keepLines/>
        <w:widowControl w:val="0"/>
        <w:shd w:val="clear" w:color="auto" w:fill="auto"/>
        <w:bidi w:val="0"/>
        <w:spacing w:before="0" w:line="240" w:lineRule="auto"/>
        <w:ind w:left="0" w:right="0" w:firstLine="0"/>
        <w:jc w:val="left"/>
      </w:pPr>
      <w:bookmarkStart w:id="964" w:name="bookmark964"/>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w:t>
      </w:r>
      <w:bookmarkEnd w:id="966"/>
      <w:r>
        <w:rPr>
          <w:color w:val="000000"/>
          <w:spacing w:val="0"/>
          <w:w w:val="100"/>
          <w:position w:val="0"/>
        </w:rPr>
        <w:t>、货币资金</w:t>
      </w:r>
      <w:bookmarkEnd w:id="964"/>
      <w:bookmarkEnd w:id="965"/>
      <w:bookmarkEnd w:id="96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06"/>
        <w:gridCol w:w="1325"/>
        <w:gridCol w:w="931"/>
        <w:gridCol w:w="1464"/>
        <w:gridCol w:w="1325"/>
        <w:gridCol w:w="931"/>
        <w:gridCol w:w="160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40"/>
              <w:jc w:val="left"/>
            </w:pPr>
            <w:r>
              <w:rPr>
                <w:color w:val="000000"/>
                <w:spacing w:val="0"/>
                <w:w w:val="100"/>
                <w:position w:val="0"/>
              </w:rPr>
              <w:t>人民币金额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现金</w:t>
            </w:r>
            <w:r>
              <w:rPr>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24,096.77</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22,429.87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24,096.77</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22,429.87</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271,631,472.66</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339,584,633.99</w:t>
            </w:r>
          </w:p>
        </w:tc>
      </w:tr>
    </w:tbl>
    <w:p>
      <w:pPr>
        <w:sectPr>
          <w:headerReference w:type="default" r:id="rId35"/>
          <w:footerReference w:type="default" r:id="rId36"/>
          <w:headerReference w:type="even" r:id="rId37"/>
          <w:footerReference w:type="even" r:id="rId38"/>
          <w:footnotePr>
            <w:pos w:val="pageBottom"/>
            <w:numFmt w:val="decimal"/>
            <w:numRestart w:val="continuous"/>
          </w:footnotePr>
          <w:pgSz w:w="11900" w:h="16840"/>
          <w:pgMar w:top="1249" w:right="814" w:bottom="1479" w:left="872" w:header="0" w:footer="3" w:gutter="0"/>
          <w:cols w:space="720"/>
          <w:noEndnote/>
          <w:rtlGutter w:val="0"/>
          <w:docGrid w:linePitch="360"/>
        </w:sectPr>
      </w:pPr>
    </w:p>
    <w:p>
      <w:pPr>
        <w:widowControl w:val="0"/>
        <w:spacing w:after="479" w:line="1" w:lineRule="exact"/>
      </w:pPr>
    </w:p>
    <w:tbl>
      <w:tblPr>
        <w:tblOverlap w:val="never"/>
        <w:jc w:val="center"/>
        <w:tblLayout w:type="fixed"/>
      </w:tblPr>
      <w:tblGrid>
        <w:gridCol w:w="2006"/>
        <w:gridCol w:w="1325"/>
        <w:gridCol w:w="931"/>
        <w:gridCol w:w="1464"/>
        <w:gridCol w:w="1325"/>
        <w:gridCol w:w="931"/>
        <w:gridCol w:w="1603"/>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271,631,472.66</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339,584,633.99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10,071,474.34</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7,439,450.28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10,071,474.34</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7,439,450.28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281,727,043.77</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347,046,514.14</w:t>
            </w:r>
          </w:p>
        </w:tc>
      </w:tr>
    </w:tbl>
    <w:p>
      <w:pPr>
        <w:pStyle w:val="Style3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如有因抵押、质押或冻结等对使用有限制、存放在境外、有潜在回收风险的款项应单独说明 期末余额中无因抵押、质押或冻结等对使用有限制、存放在境外、有潜在回收风险的款项。</w:t>
      </w:r>
    </w:p>
    <w:p>
      <w:pPr>
        <w:pStyle w:val="Style40"/>
        <w:keepNext/>
        <w:keepLines/>
        <w:widowControl w:val="0"/>
        <w:shd w:val="clear" w:color="auto" w:fill="auto"/>
        <w:bidi w:val="0"/>
        <w:spacing w:before="0" w:after="380" w:line="240" w:lineRule="auto"/>
        <w:ind w:left="0" w:right="0" w:firstLine="0"/>
        <w:jc w:val="left"/>
      </w:pPr>
      <w:bookmarkStart w:id="968" w:name="bookmark968"/>
      <w:bookmarkStart w:id="969" w:name="bookmark969"/>
      <w:bookmarkStart w:id="970" w:name="bookmark970"/>
      <w:bookmarkStart w:id="971" w:name="bookmark971"/>
      <w:r>
        <w:rPr>
          <w:rFonts w:ascii="Times New Roman" w:eastAsia="Times New Roman" w:hAnsi="Times New Roman" w:cs="Times New Roman"/>
          <w:color w:val="000000"/>
          <w:spacing w:val="0"/>
          <w:w w:val="100"/>
          <w:position w:val="0"/>
        </w:rPr>
        <w:t>2</w:t>
      </w:r>
      <w:bookmarkEnd w:id="970"/>
      <w:r>
        <w:rPr>
          <w:color w:val="000000"/>
          <w:spacing w:val="0"/>
          <w:w w:val="100"/>
          <w:position w:val="0"/>
        </w:rPr>
        <w:t>、交易性金融资产</w:t>
      </w:r>
      <w:bookmarkEnd w:id="968"/>
      <w:bookmarkEnd w:id="969"/>
      <w:bookmarkEnd w:id="971"/>
    </w:p>
    <w:p>
      <w:pPr>
        <w:pStyle w:val="Style40"/>
        <w:keepNext/>
        <w:keepLines/>
        <w:widowControl w:val="0"/>
        <w:shd w:val="clear" w:color="auto" w:fill="auto"/>
        <w:bidi w:val="0"/>
        <w:spacing w:before="0" w:after="240" w:line="240" w:lineRule="auto"/>
        <w:ind w:left="0" w:right="0" w:firstLine="0"/>
        <w:jc w:val="left"/>
      </w:pPr>
      <w:bookmarkStart w:id="968" w:name="bookmark968"/>
      <w:bookmarkStart w:id="969" w:name="bookmark969"/>
      <w:bookmarkStart w:id="972" w:name="bookmark972"/>
      <w:bookmarkStart w:id="973" w:name="bookmark973"/>
      <w:r>
        <w:rPr>
          <w:color w:val="000000"/>
          <w:spacing w:val="0"/>
          <w:w w:val="100"/>
          <w:position w:val="0"/>
        </w:rPr>
        <w:t>（</w:t>
      </w:r>
      <w:bookmarkEnd w:id="972"/>
      <w:r>
        <w:rPr>
          <w:rFonts w:ascii="Times New Roman" w:eastAsia="Times New Roman" w:hAnsi="Times New Roman" w:cs="Times New Roman"/>
          <w:color w:val="000000"/>
          <w:spacing w:val="0"/>
          <w:w w:val="100"/>
          <w:position w:val="0"/>
        </w:rPr>
        <w:t>1</w:t>
      </w:r>
      <w:r>
        <w:rPr>
          <w:color w:val="000000"/>
          <w:spacing w:val="0"/>
          <w:w w:val="100"/>
          <w:position w:val="0"/>
        </w:rPr>
        <w:t>）交易性金融资产</w:t>
      </w:r>
      <w:bookmarkEnd w:id="968"/>
      <w:bookmarkEnd w:id="969"/>
      <w:bookmarkEnd w:id="973"/>
    </w:p>
    <w:p>
      <w:pPr>
        <w:pStyle w:val="Style36"/>
        <w:keepNext w:val="0"/>
        <w:keepLines w:val="0"/>
        <w:widowControl w:val="0"/>
        <w:shd w:val="clear" w:color="auto" w:fill="auto"/>
        <w:bidi w:val="0"/>
        <w:spacing w:before="0" w:after="80" w:line="350" w:lineRule="exact"/>
        <w:ind w:left="0" w:right="0" w:firstLine="0"/>
        <w:jc w:val="right"/>
      </w:pPr>
      <w:r>
        <w:rPr>
          <w:color w:val="000000"/>
          <w:spacing w:val="0"/>
          <w:w w:val="100"/>
          <w:position w:val="0"/>
        </w:rPr>
        <w:t>单位：元</w:t>
      </w:r>
    </w:p>
    <w:tbl>
      <w:tblPr>
        <w:tblOverlap w:val="never"/>
        <w:jc w:val="center"/>
        <w:tblLayout w:type="fixed"/>
      </w:tblPr>
      <w:tblGrid>
        <w:gridCol w:w="4262"/>
        <w:gridCol w:w="2659"/>
        <w:gridCol w:w="2664"/>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339" w:line="1" w:lineRule="exact"/>
      </w:pPr>
    </w:p>
    <w:p>
      <w:pPr>
        <w:pStyle w:val="Style40"/>
        <w:keepNext/>
        <w:keepLines/>
        <w:widowControl w:val="0"/>
        <w:shd w:val="clear" w:color="auto" w:fill="auto"/>
        <w:bidi w:val="0"/>
        <w:spacing w:before="0" w:after="380" w:line="240" w:lineRule="auto"/>
        <w:ind w:left="0" w:right="0" w:firstLine="140"/>
        <w:jc w:val="left"/>
      </w:pPr>
      <w:bookmarkStart w:id="974" w:name="bookmark974"/>
      <w:bookmarkStart w:id="975" w:name="bookmark975"/>
      <w:bookmarkStart w:id="976" w:name="bookmark976"/>
      <w:bookmarkStart w:id="977" w:name="bookmark977"/>
      <w:r>
        <w:rPr>
          <w:color w:val="000000"/>
          <w:spacing w:val="0"/>
          <w:w w:val="100"/>
          <w:position w:val="0"/>
        </w:rPr>
        <w:t>（</w:t>
      </w:r>
      <w:bookmarkEnd w:id="976"/>
      <w:r>
        <w:rPr>
          <w:rFonts w:ascii="Times New Roman" w:eastAsia="Times New Roman" w:hAnsi="Times New Roman" w:cs="Times New Roman"/>
          <w:color w:val="000000"/>
          <w:spacing w:val="0"/>
          <w:w w:val="100"/>
          <w:position w:val="0"/>
        </w:rPr>
        <w:t>2</w:t>
      </w:r>
      <w:r>
        <w:rPr>
          <w:color w:val="000000"/>
          <w:spacing w:val="0"/>
          <w:w w:val="100"/>
          <w:position w:val="0"/>
        </w:rPr>
        <w:t>）变现有限制的交易性金融资产</w:t>
      </w:r>
      <w:bookmarkEnd w:id="974"/>
      <w:bookmarkEnd w:id="975"/>
      <w:bookmarkEnd w:id="977"/>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547"/>
        <w:gridCol w:w="3854"/>
        <w:gridCol w:w="2184"/>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限售条件或变现方面的其他重大限制</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left"/>
      </w:pPr>
      <w:bookmarkStart w:id="978" w:name="bookmark978"/>
      <w:bookmarkStart w:id="979" w:name="bookmark979"/>
      <w:bookmarkStart w:id="980" w:name="bookmark980"/>
      <w:bookmarkStart w:id="981" w:name="bookmark981"/>
      <w:r>
        <w:rPr>
          <w:color w:val="000000"/>
          <w:spacing w:val="0"/>
          <w:w w:val="100"/>
          <w:position w:val="0"/>
        </w:rPr>
        <w:t>（</w:t>
      </w:r>
      <w:bookmarkEnd w:id="980"/>
      <w:r>
        <w:rPr>
          <w:rFonts w:ascii="Times New Roman" w:eastAsia="Times New Roman" w:hAnsi="Times New Roman" w:cs="Times New Roman"/>
          <w:color w:val="000000"/>
          <w:spacing w:val="0"/>
          <w:w w:val="100"/>
          <w:position w:val="0"/>
        </w:rPr>
        <w:t>3</w:t>
      </w:r>
      <w:r>
        <w:rPr>
          <w:color w:val="000000"/>
          <w:spacing w:val="0"/>
          <w:w w:val="100"/>
          <w:position w:val="0"/>
        </w:rPr>
        <w:t>）套期工具及对相关套期交易的说明</w:t>
      </w:r>
      <w:bookmarkEnd w:id="978"/>
      <w:bookmarkEnd w:id="979"/>
      <w:bookmarkEnd w:id="981"/>
    </w:p>
    <w:p>
      <w:pPr>
        <w:pStyle w:val="Style40"/>
        <w:keepNext/>
        <w:keepLines/>
        <w:widowControl w:val="0"/>
        <w:shd w:val="clear" w:color="auto" w:fill="auto"/>
        <w:bidi w:val="0"/>
        <w:spacing w:before="0" w:after="380" w:line="240" w:lineRule="auto"/>
        <w:ind w:left="0" w:right="0" w:firstLine="0"/>
        <w:jc w:val="left"/>
      </w:pPr>
      <w:bookmarkStart w:id="978" w:name="bookmark978"/>
      <w:bookmarkStart w:id="979" w:name="bookmark979"/>
      <w:bookmarkStart w:id="982" w:name="bookmark982"/>
      <w:bookmarkStart w:id="983" w:name="bookmark983"/>
      <w:r>
        <w:rPr>
          <w:rFonts w:ascii="Times New Roman" w:eastAsia="Times New Roman" w:hAnsi="Times New Roman" w:cs="Times New Roman"/>
          <w:color w:val="000000"/>
          <w:spacing w:val="0"/>
          <w:w w:val="100"/>
          <w:position w:val="0"/>
        </w:rPr>
        <w:t>3</w:t>
      </w:r>
      <w:bookmarkEnd w:id="982"/>
      <w:r>
        <w:rPr>
          <w:color w:val="000000"/>
          <w:spacing w:val="0"/>
          <w:w w:val="100"/>
          <w:position w:val="0"/>
        </w:rPr>
        <w:t>、应收票据</w:t>
      </w:r>
      <w:bookmarkEnd w:id="978"/>
      <w:bookmarkEnd w:id="979"/>
      <w:bookmarkEnd w:id="983"/>
    </w:p>
    <w:p>
      <w:pPr>
        <w:pStyle w:val="Style40"/>
        <w:keepNext/>
        <w:keepLines/>
        <w:widowControl w:val="0"/>
        <w:shd w:val="clear" w:color="auto" w:fill="auto"/>
        <w:bidi w:val="0"/>
        <w:spacing w:before="0" w:after="340" w:line="240" w:lineRule="auto"/>
        <w:ind w:left="0" w:right="0" w:firstLine="0"/>
        <w:jc w:val="left"/>
      </w:pPr>
      <w:bookmarkStart w:id="978" w:name="bookmark978"/>
      <w:bookmarkStart w:id="979" w:name="bookmark979"/>
      <w:bookmarkStart w:id="984" w:name="bookmark984"/>
      <w:bookmarkStart w:id="985" w:name="bookmark985"/>
      <w:r>
        <w:rPr>
          <w:color w:val="000000"/>
          <w:spacing w:val="0"/>
          <w:w w:val="100"/>
          <w:position w:val="0"/>
        </w:rPr>
        <w:t>（</w:t>
      </w:r>
      <w:bookmarkEnd w:id="984"/>
      <w:r>
        <w:rPr>
          <w:rFonts w:ascii="Times New Roman" w:eastAsia="Times New Roman" w:hAnsi="Times New Roman" w:cs="Times New Roman"/>
          <w:color w:val="000000"/>
          <w:spacing w:val="0"/>
          <w:w w:val="100"/>
          <w:position w:val="0"/>
        </w:rPr>
        <w:t>1</w:t>
      </w:r>
      <w:r>
        <w:rPr>
          <w:color w:val="000000"/>
          <w:spacing w:val="0"/>
          <w:w w:val="100"/>
          <w:position w:val="0"/>
        </w:rPr>
        <w:t>）应收票据的分类</w:t>
      </w:r>
      <w:bookmarkEnd w:id="978"/>
      <w:bookmarkEnd w:id="979"/>
      <w:bookmarkEnd w:id="98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998"/>
        <w:gridCol w:w="2654"/>
        <w:gridCol w:w="293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11,043,700.00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600" w:right="0" w:firstLine="0"/>
              <w:jc w:val="both"/>
              <w:rPr>
                <w:sz w:val="18"/>
                <w:szCs w:val="18"/>
              </w:rPr>
            </w:pPr>
            <w:r>
              <w:rPr>
                <w:rFonts w:ascii="Times New Roman" w:eastAsia="Times New Roman" w:hAnsi="Times New Roman" w:cs="Times New Roman"/>
                <w:color w:val="000000"/>
                <w:spacing w:val="0"/>
                <w:w w:val="100"/>
                <w:position w:val="0"/>
                <w:sz w:val="18"/>
                <w:szCs w:val="18"/>
              </w:rPr>
              <w:t>11,043,700.00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40"/>
        <w:keepNext/>
        <w:keepLines/>
        <w:widowControl w:val="0"/>
        <w:shd w:val="clear" w:color="auto" w:fill="auto"/>
        <w:bidi w:val="0"/>
        <w:spacing w:before="0" w:after="380" w:line="240" w:lineRule="auto"/>
        <w:ind w:left="0" w:right="0" w:firstLine="140"/>
        <w:jc w:val="left"/>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w:t>
      </w:r>
      <w:bookmarkEnd w:id="988"/>
      <w:r>
        <w:rPr>
          <w:rFonts w:ascii="Times New Roman" w:eastAsia="Times New Roman" w:hAnsi="Times New Roman" w:cs="Times New Roman"/>
          <w:color w:val="000000"/>
          <w:spacing w:val="0"/>
          <w:w w:val="100"/>
          <w:position w:val="0"/>
        </w:rPr>
        <w:t>2</w:t>
      </w:r>
      <w:r>
        <w:rPr>
          <w:color w:val="000000"/>
          <w:spacing w:val="0"/>
          <w:w w:val="100"/>
          <w:position w:val="0"/>
        </w:rPr>
        <w:t>）期末已质押的应收票据情况</w:t>
      </w:r>
      <w:bookmarkEnd w:id="986"/>
      <w:bookmarkEnd w:id="987"/>
      <w:bookmarkEnd w:id="98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239" w:line="1" w:lineRule="exact"/>
      </w:pPr>
    </w:p>
    <w:p>
      <w:pPr>
        <w:pStyle w:val="Style40"/>
        <w:keepNext/>
        <w:keepLines/>
        <w:widowControl w:val="0"/>
        <w:shd w:val="clear" w:color="auto" w:fill="auto"/>
        <w:bidi w:val="0"/>
        <w:spacing w:before="0" w:after="380" w:line="312" w:lineRule="exact"/>
        <w:ind w:left="0" w:right="0" w:firstLine="0"/>
        <w:jc w:val="left"/>
      </w:pPr>
      <w:bookmarkStart w:id="990" w:name="bookmark990"/>
      <w:bookmarkStart w:id="991" w:name="bookmark991"/>
      <w:bookmarkStart w:id="992" w:name="bookmark992"/>
      <w:bookmarkStart w:id="993" w:name="bookmark993"/>
      <w:r>
        <w:rPr>
          <w:color w:val="000000"/>
          <w:spacing w:val="0"/>
          <w:w w:val="100"/>
          <w:position w:val="0"/>
        </w:rPr>
        <w:t>（</w:t>
      </w:r>
      <w:bookmarkEnd w:id="992"/>
      <w:r>
        <w:rPr>
          <w:rFonts w:ascii="Times New Roman" w:eastAsia="Times New Roman" w:hAnsi="Times New Roman" w:cs="Times New Roman"/>
          <w:color w:val="000000"/>
          <w:spacing w:val="0"/>
          <w:w w:val="100"/>
          <w:position w:val="0"/>
        </w:rPr>
        <w:t>3</w:t>
      </w:r>
      <w:r>
        <w:rPr>
          <w:color w:val="000000"/>
          <w:spacing w:val="0"/>
          <w:w w:val="100"/>
          <w:position w:val="0"/>
        </w:rPr>
        <w:t>）因出票人无力履约而将票据转为应收账款的票据，以及期末公司已经背书给他方但尚未到期的票据 情况</w:t>
      </w:r>
      <w:bookmarkEnd w:id="990"/>
      <w:bookmarkEnd w:id="991"/>
      <w:bookmarkEnd w:id="993"/>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因出票人无力履约而将票据转为应收账款的票据</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公司已经背书给其他方但尚未到期的票据</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出票日期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79" w:line="1" w:lineRule="exact"/>
      </w:pPr>
    </w:p>
    <w:p>
      <w:pPr>
        <w:pStyle w:val="Style36"/>
        <w:keepNext w:val="0"/>
        <w:keepLines w:val="0"/>
        <w:widowControl w:val="0"/>
        <w:shd w:val="clear" w:color="auto" w:fill="auto"/>
        <w:bidi w:val="0"/>
        <w:spacing w:before="0" w:after="160" w:line="240" w:lineRule="auto"/>
        <w:ind w:left="0" w:right="0" w:firstLine="0"/>
        <w:jc w:val="left"/>
      </w:pPr>
      <w:r>
        <w:rPr>
          <w:color w:val="000000"/>
          <w:spacing w:val="0"/>
          <w:w w:val="100"/>
          <w:position w:val="0"/>
        </w:rPr>
        <w:t>说明</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已贴现或质押的商业承兑票据的说明</w:t>
      </w:r>
    </w:p>
    <w:p>
      <w:pPr>
        <w:pStyle w:val="Style40"/>
        <w:keepNext/>
        <w:keepLines/>
        <w:widowControl w:val="0"/>
        <w:shd w:val="clear" w:color="auto" w:fill="auto"/>
        <w:bidi w:val="0"/>
        <w:spacing w:before="0" w:line="240" w:lineRule="auto"/>
        <w:ind w:left="0" w:right="0" w:firstLine="0"/>
        <w:jc w:val="left"/>
      </w:pPr>
      <w:bookmarkStart w:id="994" w:name="bookmark994"/>
      <w:bookmarkStart w:id="995" w:name="bookmark995"/>
      <w:bookmarkStart w:id="996" w:name="bookmark996"/>
      <w:bookmarkStart w:id="997" w:name="bookmark997"/>
      <w:r>
        <w:rPr>
          <w:rFonts w:ascii="Times New Roman" w:eastAsia="Times New Roman" w:hAnsi="Times New Roman" w:cs="Times New Roman"/>
          <w:color w:val="000000"/>
          <w:spacing w:val="0"/>
          <w:w w:val="100"/>
          <w:position w:val="0"/>
        </w:rPr>
        <w:t>4</w:t>
      </w:r>
      <w:bookmarkEnd w:id="996"/>
      <w:r>
        <w:rPr>
          <w:color w:val="000000"/>
          <w:spacing w:val="0"/>
          <w:w w:val="100"/>
          <w:position w:val="0"/>
        </w:rPr>
        <w:t>、应收股利</w:t>
      </w:r>
      <w:bookmarkEnd w:id="994"/>
      <w:bookmarkEnd w:id="995"/>
      <w:bookmarkEnd w:id="99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450"/>
        <w:gridCol w:w="1339"/>
        <w:gridCol w:w="1339"/>
        <w:gridCol w:w="1430"/>
        <w:gridCol w:w="1339"/>
        <w:gridCol w:w="1339"/>
        <w:gridCol w:w="1349"/>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相关款项是否发 生减值</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w:t>
      </w:r>
    </w:p>
    <w:p>
      <w:pPr>
        <w:pStyle w:val="Style40"/>
        <w:keepNext/>
        <w:keepLines/>
        <w:widowControl w:val="0"/>
        <w:shd w:val="clear" w:color="auto" w:fill="auto"/>
        <w:bidi w:val="0"/>
        <w:spacing w:before="0" w:line="240" w:lineRule="auto"/>
        <w:ind w:left="0" w:right="0" w:firstLine="0"/>
        <w:jc w:val="left"/>
      </w:pPr>
      <w:bookmarkStart w:id="1000" w:name="bookmark1000"/>
      <w:bookmarkStart w:id="1001" w:name="bookmark1001"/>
      <w:bookmarkStart w:id="998" w:name="bookmark998"/>
      <w:bookmarkStart w:id="999" w:name="bookmark999"/>
      <w:r>
        <w:rPr>
          <w:rFonts w:ascii="Times New Roman" w:eastAsia="Times New Roman" w:hAnsi="Times New Roman" w:cs="Times New Roman"/>
          <w:color w:val="000000"/>
          <w:spacing w:val="0"/>
          <w:w w:val="100"/>
          <w:position w:val="0"/>
        </w:rPr>
        <w:t>5</w:t>
      </w:r>
      <w:bookmarkEnd w:id="1000"/>
      <w:r>
        <w:rPr>
          <w:color w:val="000000"/>
          <w:spacing w:val="0"/>
          <w:w w:val="100"/>
          <w:position w:val="0"/>
        </w:rPr>
        <w:t>、应收利息</w:t>
      </w:r>
      <w:bookmarkEnd w:id="1001"/>
      <w:bookmarkEnd w:id="998"/>
      <w:bookmarkEnd w:id="999"/>
    </w:p>
    <w:p>
      <w:pPr>
        <w:pStyle w:val="Style40"/>
        <w:keepNext/>
        <w:keepLines/>
        <w:widowControl w:val="0"/>
        <w:shd w:val="clear" w:color="auto" w:fill="auto"/>
        <w:bidi w:val="0"/>
        <w:spacing w:before="0" w:line="240" w:lineRule="auto"/>
        <w:ind w:left="0" w:right="0" w:firstLine="140"/>
        <w:jc w:val="left"/>
      </w:pPr>
      <w:bookmarkStart w:id="1002" w:name="bookmark1002"/>
      <w:bookmarkStart w:id="1003" w:name="bookmark1003"/>
      <w:bookmarkStart w:id="998" w:name="bookmark998"/>
      <w:bookmarkStart w:id="999" w:name="bookmark999"/>
      <w:r>
        <w:rPr>
          <w:rFonts w:ascii="Times New Roman" w:eastAsia="Times New Roman" w:hAnsi="Times New Roman" w:cs="Times New Roman"/>
          <w:color w:val="000000"/>
          <w:spacing w:val="0"/>
          <w:w w:val="100"/>
          <w:position w:val="0"/>
        </w:rPr>
        <w:t>（</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003"/>
      <w:bookmarkEnd w:id="998"/>
      <w:bookmarkEnd w:id="99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72"/>
        <w:gridCol w:w="1858"/>
        <w:gridCol w:w="1862"/>
        <w:gridCol w:w="1862"/>
        <w:gridCol w:w="2136"/>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银行定期存款利息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1,316,150.47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949,170.86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1,490,557.73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774,763.60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1,316,150.47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949,170.86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1,490,557.73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774,763.60</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14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）逾期利息</w:t>
      </w:r>
      <w:bookmarkEnd w:id="1004"/>
      <w:bookmarkEnd w:id="1005"/>
      <w:bookmarkEnd w:id="1007"/>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逾期时间（天）</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逾期利息金额</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008" w:name="bookmark1008"/>
      <w:bookmarkStart w:id="1009" w:name="bookmark1009"/>
      <w:bookmarkStart w:id="1010" w:name="bookmark1010"/>
      <w:bookmarkStart w:id="1011" w:name="bookmark1011"/>
      <w:r>
        <w:rPr>
          <w:color w:val="000000"/>
          <w:spacing w:val="0"/>
          <w:w w:val="100"/>
          <w:position w:val="0"/>
        </w:rPr>
        <w:t>（</w:t>
      </w:r>
      <w:bookmarkEnd w:id="1010"/>
      <w:r>
        <w:rPr>
          <w:rFonts w:ascii="Times New Roman" w:eastAsia="Times New Roman" w:hAnsi="Times New Roman" w:cs="Times New Roman"/>
          <w:color w:val="000000"/>
          <w:spacing w:val="0"/>
          <w:w w:val="100"/>
          <w:position w:val="0"/>
        </w:rPr>
        <w:t>3</w:t>
      </w:r>
      <w:r>
        <w:rPr>
          <w:color w:val="000000"/>
          <w:spacing w:val="0"/>
          <w:w w:val="100"/>
          <w:position w:val="0"/>
        </w:rPr>
        <w:t>）应收利息的说明</w:t>
      </w:r>
      <w:bookmarkEnd w:id="1008"/>
      <w:bookmarkEnd w:id="1009"/>
      <w:bookmarkEnd w:id="1011"/>
    </w:p>
    <w:p>
      <w:pPr>
        <w:pStyle w:val="Style36"/>
        <w:keepNext w:val="0"/>
        <w:keepLines w:val="0"/>
        <w:widowControl w:val="0"/>
        <w:shd w:val="clear" w:color="auto" w:fill="auto"/>
        <w:bidi w:val="0"/>
        <w:spacing w:before="0" w:after="360" w:line="240" w:lineRule="auto"/>
        <w:ind w:left="0" w:right="0" w:firstLine="440"/>
        <w:jc w:val="left"/>
      </w:pPr>
      <w:r>
        <w:rPr>
          <w:color w:val="000000"/>
          <w:spacing w:val="0"/>
          <w:w w:val="100"/>
          <w:position w:val="0"/>
        </w:rPr>
        <w:t>说明：应收利息较期初减少</w:t>
      </w:r>
      <w:r>
        <w:rPr>
          <w:rFonts w:ascii="Times New Roman" w:eastAsia="Times New Roman" w:hAnsi="Times New Roman" w:cs="Times New Roman"/>
          <w:color w:val="000000"/>
          <w:spacing w:val="0"/>
          <w:w w:val="100"/>
          <w:position w:val="0"/>
          <w:sz w:val="18"/>
          <w:szCs w:val="18"/>
        </w:rPr>
        <w:t>41.13%</w:t>
      </w:r>
      <w:r>
        <w:rPr>
          <w:color w:val="000000"/>
          <w:spacing w:val="0"/>
          <w:w w:val="100"/>
          <w:position w:val="0"/>
        </w:rPr>
        <w:t>，主要原因为定期存款金额减少，且期末应计利息天数较少。</w:t>
      </w:r>
    </w:p>
    <w:p>
      <w:pPr>
        <w:pStyle w:val="Style40"/>
        <w:keepNext/>
        <w:keepLines/>
        <w:widowControl w:val="0"/>
        <w:shd w:val="clear" w:color="auto" w:fill="auto"/>
        <w:bidi w:val="0"/>
        <w:spacing w:before="0" w:line="240" w:lineRule="auto"/>
        <w:ind w:left="0" w:right="0" w:firstLine="0"/>
        <w:jc w:val="left"/>
      </w:pPr>
      <w:bookmarkStart w:id="1012" w:name="bookmark1012"/>
      <w:bookmarkStart w:id="1013" w:name="bookmark1013"/>
      <w:bookmarkStart w:id="1014" w:name="bookmark1014"/>
      <w:bookmarkStart w:id="1015" w:name="bookmark1015"/>
      <w:r>
        <w:rPr>
          <w:rFonts w:ascii="Times New Roman" w:eastAsia="Times New Roman" w:hAnsi="Times New Roman" w:cs="Times New Roman"/>
          <w:color w:val="000000"/>
          <w:spacing w:val="0"/>
          <w:w w:val="100"/>
          <w:position w:val="0"/>
        </w:rPr>
        <w:t>6</w:t>
      </w:r>
      <w:bookmarkEnd w:id="1014"/>
      <w:r>
        <w:rPr>
          <w:color w:val="000000"/>
          <w:spacing w:val="0"/>
          <w:w w:val="100"/>
          <w:position w:val="0"/>
        </w:rPr>
        <w:t>、应收账款</w:t>
      </w:r>
      <w:bookmarkEnd w:id="1012"/>
      <w:bookmarkEnd w:id="1013"/>
      <w:bookmarkEnd w:id="1015"/>
    </w:p>
    <w:p>
      <w:pPr>
        <w:pStyle w:val="Style40"/>
        <w:keepNext/>
        <w:keepLines/>
        <w:widowControl w:val="0"/>
        <w:shd w:val="clear" w:color="auto" w:fill="auto"/>
        <w:bidi w:val="0"/>
        <w:spacing w:before="0" w:line="240" w:lineRule="auto"/>
        <w:ind w:left="0" w:right="0" w:firstLine="0"/>
        <w:jc w:val="left"/>
        <w:sectPr>
          <w:headerReference w:type="default" r:id="rId39"/>
          <w:footerReference w:type="default" r:id="rId40"/>
          <w:headerReference w:type="even" r:id="rId41"/>
          <w:footerReference w:type="even" r:id="rId42"/>
          <w:footnotePr>
            <w:pos w:val="pageBottom"/>
            <w:numFmt w:val="decimal"/>
            <w:numRestart w:val="continuous"/>
          </w:footnotePr>
          <w:pgSz w:w="11900" w:h="16840"/>
          <w:pgMar w:top="1302" w:right="1107" w:bottom="1609" w:left="1107" w:header="0" w:footer="3" w:gutter="0"/>
          <w:cols w:space="720"/>
          <w:noEndnote/>
          <w:rtlGutter w:val="0"/>
          <w:docGrid w:linePitch="360"/>
        </w:sectPr>
      </w:pPr>
      <w:bookmarkStart w:id="1012" w:name="bookmark1012"/>
      <w:bookmarkStart w:id="1013" w:name="bookmark1013"/>
      <w:bookmarkStart w:id="1016" w:name="bookmark1016"/>
      <w:bookmarkStart w:id="1017" w:name="bookmark1017"/>
      <w:r>
        <w:rPr>
          <w:color w:val="000000"/>
          <w:spacing w:val="0"/>
          <w:w w:val="100"/>
          <w:position w:val="0"/>
        </w:rPr>
        <w:t>（</w:t>
      </w:r>
      <w:bookmarkEnd w:id="1016"/>
      <w:r>
        <w:rPr>
          <w:rFonts w:ascii="Times New Roman" w:eastAsia="Times New Roman" w:hAnsi="Times New Roman" w:cs="Times New Roman"/>
          <w:color w:val="000000"/>
          <w:spacing w:val="0"/>
          <w:w w:val="100"/>
          <w:position w:val="0"/>
        </w:rPr>
        <w:t>1</w:t>
      </w:r>
      <w:r>
        <w:rPr>
          <w:color w:val="000000"/>
          <w:spacing w:val="0"/>
          <w:w w:val="100"/>
          <w:position w:val="0"/>
        </w:rPr>
        <w:t>）应收账款按种类披露</w:t>
      </w:r>
      <w:bookmarkEnd w:id="1012"/>
      <w:bookmarkEnd w:id="1013"/>
      <w:bookmarkEnd w:id="1017"/>
    </w:p>
    <w:tbl>
      <w:tblPr>
        <w:tblOverlap w:val="never"/>
        <w:jc w:val="center"/>
        <w:tblLayout w:type="fixed"/>
      </w:tblPr>
      <w:tblGrid>
        <w:gridCol w:w="2006"/>
        <w:gridCol w:w="931"/>
        <w:gridCol w:w="931"/>
        <w:gridCol w:w="926"/>
        <w:gridCol w:w="931"/>
        <w:gridCol w:w="797"/>
        <w:gridCol w:w="926"/>
        <w:gridCol w:w="1066"/>
        <w:gridCol w:w="1075"/>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8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71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309,822,89</w:t>
            </w:r>
          </w:p>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4,492,690.1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154,012,7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2,332,830.06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309,822,89</w:t>
            </w:r>
          </w:p>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4,492,690.1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154,012,7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2,332,830.06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309,822,89</w:t>
            </w:r>
          </w:p>
          <w:p>
            <w:pPr>
              <w:pStyle w:val="Style29"/>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4,492,690.1</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154,012,7</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34.93</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2,332,830.06</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4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39" w:line="1" w:lineRule="exact"/>
      </w:pP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应收账款种类的说明</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期末单项金额重大并单项计提坏账准备的应收账款</w:t>
      </w:r>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组合中，按账龄分析法计提坏账准备的应收账款</w:t>
      </w:r>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74"/>
        <w:gridCol w:w="1594"/>
        <w:gridCol w:w="931"/>
        <w:gridCol w:w="1728"/>
        <w:gridCol w:w="1459"/>
        <w:gridCol w:w="931"/>
        <w:gridCol w:w="1469"/>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302,128,849.35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3,021,288.49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147,716,361.20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1,477,163.61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4,684,432.12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468,443.21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4,874,079.00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487,407.90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1,732,829.84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346,565.97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1,202,962.73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240,592.55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129,332.00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64,666.00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1,186,784.89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593,392.45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309,822,896.20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4,492,690.12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154,012,734.93</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2,332,830.06</w:t>
            </w:r>
          </w:p>
        </w:tc>
      </w:tr>
    </w:tbl>
    <w:p>
      <w:pPr>
        <w:widowControl w:val="0"/>
        <w:spacing w:after="139" w:line="1" w:lineRule="exact"/>
      </w:pP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组合中，采用余额百分比法计提坏账准备的应收账款</w:t>
      </w:r>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组合中，采用其他方法计提坏账准备的应收账款</w:t>
      </w:r>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期末单项金额虽不重大但单项计提坏账准备的应收账款</w:t>
      </w:r>
    </w:p>
    <w:p>
      <w:pPr>
        <w:pStyle w:val="Style3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40"/>
        <w:keepNext/>
        <w:keepLines/>
        <w:widowControl w:val="0"/>
        <w:shd w:val="clear" w:color="auto" w:fill="auto"/>
        <w:bidi w:val="0"/>
        <w:spacing w:before="0" w:after="380" w:line="240" w:lineRule="auto"/>
        <w:ind w:left="0" w:right="0" w:firstLine="0"/>
        <w:jc w:val="left"/>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018"/>
      <w:bookmarkEnd w:id="1019"/>
      <w:bookmarkEnd w:id="102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03"/>
        <w:gridCol w:w="1680"/>
        <w:gridCol w:w="1882"/>
        <w:gridCol w:w="1920"/>
        <w:gridCol w:w="1958"/>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转回或收回金额</w:t>
            </w:r>
          </w:p>
        </w:tc>
      </w:tr>
      <w:tr>
        <w:trPr>
          <w:trHeight w:val="754" w:hRule="exact"/>
        </w:trPr>
        <w:tc>
          <w:tcPr>
            <w:gridSpan w:val="4"/>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期末单项金额重大或虽不重大但单独进行减值测试的应收账款坏账准备计提</w:t>
            </w:r>
          </w:p>
        </w:tc>
        <w:tc>
          <w:tcPr>
            <w:tcBorders>
              <w:top w:val="single" w:sz="4"/>
            </w:tcBorders>
            <w:shd w:val="clear" w:color="auto" w:fill="FFFFFF"/>
            <w:vAlign w:val="bottom"/>
          </w:tcPr>
          <w:p>
            <w:pPr>
              <w:pStyle w:val="Style29"/>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应收账款内容</w:t>
            </w:r>
          </w:p>
        </w:tc>
        <w:tc>
          <w:tcPr>
            <w:tcBorders>
              <w:top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40"/>
              <w:jc w:val="left"/>
            </w:pPr>
            <w:r>
              <w:rPr>
                <w:color w:val="000000"/>
                <w:spacing w:val="0"/>
                <w:w w:val="100"/>
                <w:position w:val="0"/>
              </w:rPr>
              <w:t>理由</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单项金额不重大但按信用风险特征组合后该组合的风险较大的应收账款的说明</w:t>
      </w:r>
    </w:p>
    <w:p>
      <w:pPr>
        <w:pStyle w:val="Style40"/>
        <w:keepNext/>
        <w:keepLines/>
        <w:widowControl w:val="0"/>
        <w:shd w:val="clear" w:color="auto" w:fill="auto"/>
        <w:bidi w:val="0"/>
        <w:spacing w:before="0" w:after="380" w:line="240" w:lineRule="auto"/>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3</w:t>
      </w:r>
      <w:r>
        <w:rPr>
          <w:color w:val="000000"/>
          <w:spacing w:val="0"/>
          <w:w w:val="100"/>
          <w:position w:val="0"/>
        </w:rPr>
        <w:t>）本报告期实际核销的应收账款情况</w:t>
      </w:r>
      <w:bookmarkEnd w:id="1022"/>
      <w:bookmarkEnd w:id="1023"/>
      <w:bookmarkEnd w:id="102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是否因关联交易产</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应收账款核销说明</w:t>
      </w:r>
    </w:p>
    <w:p>
      <w:pPr>
        <w:pStyle w:val="Style40"/>
        <w:keepNext/>
        <w:keepLines/>
        <w:widowControl w:val="0"/>
        <w:shd w:val="clear" w:color="auto" w:fill="auto"/>
        <w:bidi w:val="0"/>
        <w:spacing w:before="0" w:after="380" w:line="240" w:lineRule="auto"/>
        <w:ind w:left="0" w:right="0" w:firstLine="0"/>
        <w:jc w:val="left"/>
      </w:pPr>
      <w:bookmarkStart w:id="1026" w:name="bookmark1026"/>
      <w:bookmarkStart w:id="1027" w:name="bookmark1027"/>
      <w:bookmarkStart w:id="1028" w:name="bookmark1028"/>
      <w:bookmarkStart w:id="1029" w:name="bookmark1029"/>
      <w:r>
        <w:rPr>
          <w:color w:val="000000"/>
          <w:spacing w:val="0"/>
          <w:w w:val="100"/>
          <w:position w:val="0"/>
        </w:rPr>
        <w:t>（</w:t>
      </w:r>
      <w:bookmarkEnd w:id="1028"/>
      <w:r>
        <w:rPr>
          <w:rFonts w:ascii="Times New Roman" w:eastAsia="Times New Roman" w:hAnsi="Times New Roman" w:cs="Times New Roman"/>
          <w:color w:val="000000"/>
          <w:spacing w:val="0"/>
          <w:w w:val="100"/>
          <w:position w:val="0"/>
        </w:rPr>
        <w:t>4</w:t>
      </w:r>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26"/>
      <w:bookmarkEnd w:id="1027"/>
      <w:bookmarkEnd w:id="1029"/>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2669"/>
        <w:gridCol w:w="1728"/>
        <w:gridCol w:w="1594"/>
        <w:gridCol w:w="1858"/>
        <w:gridCol w:w="173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030" w:name="bookmark1030"/>
      <w:bookmarkStart w:id="1031" w:name="bookmark1031"/>
      <w:bookmarkStart w:id="1032" w:name="bookmark1032"/>
      <w:bookmarkStart w:id="1033" w:name="bookmark1033"/>
      <w:r>
        <w:rPr>
          <w:rFonts w:ascii="Times New Roman" w:eastAsia="Times New Roman" w:hAnsi="Times New Roman" w:cs="Times New Roman"/>
          <w:color w:val="000000"/>
          <w:spacing w:val="0"/>
          <w:w w:val="100"/>
          <w:position w:val="0"/>
        </w:rPr>
        <w:t>（</w:t>
      </w:r>
      <w:bookmarkEnd w:id="1032"/>
      <w:r>
        <w:rPr>
          <w:rFonts w:ascii="Times New Roman" w:eastAsia="Times New Roman" w:hAnsi="Times New Roman" w:cs="Times New Roman"/>
          <w:color w:val="000000"/>
          <w:spacing w:val="0"/>
          <w:w w:val="100"/>
          <w:position w:val="0"/>
        </w:rPr>
        <w:t>5</w:t>
      </w:r>
      <w:r>
        <w:rPr>
          <w:color w:val="000000"/>
          <w:spacing w:val="0"/>
          <w:w w:val="100"/>
          <w:position w:val="0"/>
        </w:rPr>
        <w:t>）应收账款中金额前五名单位情况</w:t>
      </w:r>
      <w:bookmarkEnd w:id="1030"/>
      <w:bookmarkEnd w:id="1031"/>
      <w:bookmarkEnd w:id="103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中国联合网络通信有限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67,422,020.00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21.76%</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宁东能源化工基地管理 委员会环境保护局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12,363,133.50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3.99%</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中国联合网络通信有限 公司河南省分公司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11,696,502.83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中国联合网络通信有限 公司河北省分公司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9,320,754.70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中国联合网络通信有限 公司北京市分公司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8,536,663.52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109,339,074.55</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35.3%</w:t>
            </w:r>
          </w:p>
        </w:tc>
      </w:tr>
    </w:tbl>
    <w:p>
      <w:pPr>
        <w:spacing w:lineRule="exact" w:line="1"/>
        <w:rPr>
          <w:sz w:val="2"/>
          <w:szCs w:val="2"/>
        </w:rPr>
      </w:pPr>
      <w:r>
        <w:br w:type="page"/>
      </w:r>
    </w:p>
    <w:p>
      <w:pPr>
        <w:pStyle w:val="Style40"/>
        <w:keepNext/>
        <w:keepLines/>
        <w:widowControl w:val="0"/>
        <w:numPr>
          <w:ilvl w:val="0"/>
          <w:numId w:val="15"/>
        </w:numPr>
        <w:shd w:val="clear" w:color="auto" w:fill="auto"/>
        <w:bidi w:val="0"/>
        <w:spacing w:before="0" w:after="380" w:line="240" w:lineRule="auto"/>
        <w:ind w:left="0" w:right="0" w:firstLine="0"/>
        <w:jc w:val="left"/>
      </w:pPr>
      <w:bookmarkStart w:id="1034" w:name="bookmark1034"/>
      <w:bookmarkStart w:id="1035" w:name="bookmark1035"/>
      <w:bookmarkStart w:id="1036" w:name="bookmark1036"/>
      <w:bookmarkStart w:id="1037" w:name="bookmark1037"/>
      <w:bookmarkEnd w:id="1036"/>
      <w:r>
        <w:rPr>
          <w:color w:val="000000"/>
          <w:spacing w:val="0"/>
          <w:w w:val="100"/>
          <w:position w:val="0"/>
        </w:rPr>
        <w:t>应收关联方账款情况</w:t>
      </w:r>
      <w:bookmarkEnd w:id="1034"/>
      <w:bookmarkEnd w:id="1035"/>
      <w:bookmarkEnd w:id="1037"/>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numPr>
          <w:ilvl w:val="0"/>
          <w:numId w:val="15"/>
        </w:numPr>
        <w:shd w:val="clear" w:color="auto" w:fill="auto"/>
        <w:bidi w:val="0"/>
        <w:spacing w:before="0" w:after="380" w:line="240" w:lineRule="auto"/>
        <w:ind w:left="0" w:right="0" w:firstLine="0"/>
        <w:jc w:val="left"/>
      </w:pPr>
      <w:bookmarkStart w:id="1038" w:name="bookmark1038"/>
      <w:bookmarkStart w:id="1039" w:name="bookmark1039"/>
      <w:bookmarkStart w:id="1040" w:name="bookmark1040"/>
      <w:bookmarkStart w:id="1041" w:name="bookmark1041"/>
      <w:bookmarkEnd w:id="1040"/>
      <w:r>
        <w:rPr>
          <w:color w:val="000000"/>
          <w:spacing w:val="0"/>
          <w:w w:val="100"/>
          <w:position w:val="0"/>
        </w:rPr>
        <w:t>终止确认的应收款项情况</w:t>
      </w:r>
      <w:bookmarkEnd w:id="1038"/>
      <w:bookmarkEnd w:id="1039"/>
      <w:bookmarkEnd w:id="1041"/>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40"/>
        <w:keepNext/>
        <w:keepLines/>
        <w:widowControl w:val="0"/>
        <w:numPr>
          <w:ilvl w:val="0"/>
          <w:numId w:val="15"/>
        </w:numPr>
        <w:shd w:val="clear" w:color="auto" w:fill="auto"/>
        <w:bidi w:val="0"/>
        <w:spacing w:before="0" w:after="380" w:line="240" w:lineRule="auto"/>
        <w:ind w:left="0" w:right="0" w:firstLine="0"/>
        <w:jc w:val="left"/>
      </w:pPr>
      <w:bookmarkStart w:id="1042" w:name="bookmark1042"/>
      <w:bookmarkStart w:id="1043" w:name="bookmark1043"/>
      <w:bookmarkStart w:id="1044" w:name="bookmark1044"/>
      <w:bookmarkStart w:id="1045" w:name="bookmark1045"/>
      <w:bookmarkEnd w:id="1044"/>
      <w:r>
        <w:rPr>
          <w:color w:val="000000"/>
          <w:spacing w:val="0"/>
          <w:w w:val="100"/>
          <w:position w:val="0"/>
        </w:rPr>
        <w:t>以应收款项为标的进行证券化的，列示继续涉入形成的资产、负债的金额</w:t>
      </w:r>
      <w:bookmarkEnd w:id="1042"/>
      <w:bookmarkEnd w:id="1043"/>
      <w:bookmarkEnd w:id="1045"/>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046" w:name="bookmark1046"/>
      <w:bookmarkStart w:id="1047" w:name="bookmark1047"/>
      <w:bookmarkStart w:id="1048" w:name="bookmark1048"/>
      <w:bookmarkStart w:id="1049" w:name="bookmark1049"/>
      <w:r>
        <w:rPr>
          <w:rFonts w:ascii="Times New Roman" w:eastAsia="Times New Roman" w:hAnsi="Times New Roman" w:cs="Times New Roman"/>
          <w:color w:val="000000"/>
          <w:spacing w:val="0"/>
          <w:w w:val="100"/>
          <w:position w:val="0"/>
        </w:rPr>
        <w:t>7</w:t>
      </w:r>
      <w:bookmarkEnd w:id="1048"/>
      <w:r>
        <w:rPr>
          <w:color w:val="000000"/>
          <w:spacing w:val="0"/>
          <w:w w:val="100"/>
          <w:position w:val="0"/>
        </w:rPr>
        <w:t>、其他应收款</w:t>
      </w:r>
      <w:bookmarkEnd w:id="1046"/>
      <w:bookmarkEnd w:id="1047"/>
      <w:bookmarkEnd w:id="1049"/>
    </w:p>
    <w:p>
      <w:pPr>
        <w:pStyle w:val="Style40"/>
        <w:keepNext/>
        <w:keepLines/>
        <w:widowControl w:val="0"/>
        <w:numPr>
          <w:ilvl w:val="0"/>
          <w:numId w:val="17"/>
        </w:numPr>
        <w:shd w:val="clear" w:color="auto" w:fill="auto"/>
        <w:bidi w:val="0"/>
        <w:spacing w:before="0" w:after="320" w:line="240" w:lineRule="auto"/>
        <w:ind w:left="0" w:right="0" w:firstLine="0"/>
        <w:jc w:val="left"/>
      </w:pPr>
      <w:bookmarkStart w:id="1046" w:name="bookmark1046"/>
      <w:bookmarkStart w:id="1047" w:name="bookmark1047"/>
      <w:bookmarkStart w:id="1050" w:name="bookmark1050"/>
      <w:bookmarkStart w:id="1051" w:name="bookmark1051"/>
      <w:bookmarkEnd w:id="1050"/>
      <w:r>
        <w:rPr>
          <w:color w:val="000000"/>
          <w:spacing w:val="0"/>
          <w:w w:val="100"/>
          <w:position w:val="0"/>
        </w:rPr>
        <w:t>其他应收款按种类披露</w:t>
      </w:r>
      <w:bookmarkEnd w:id="1046"/>
      <w:bookmarkEnd w:id="1047"/>
      <w:bookmarkEnd w:id="105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10"/>
        <w:gridCol w:w="1056"/>
        <w:gridCol w:w="792"/>
        <w:gridCol w:w="1061"/>
        <w:gridCol w:w="792"/>
        <w:gridCol w:w="1061"/>
        <w:gridCol w:w="926"/>
        <w:gridCol w:w="1190"/>
        <w:gridCol w:w="797"/>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4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25,862,818.0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868,375.83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14,666,030.6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241,068.27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25,862,818.0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97.68%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868,375.83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14,666,030.6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241,068.27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w:t>
            </w:r>
          </w:p>
        </w:tc>
      </w:tr>
      <w:tr>
        <w:trPr>
          <w:trHeight w:val="1027"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单项金额虽不重大但单 项计提坏账准备的其他 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613,313.00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26,476,131.0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868,375.83</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14,666,030.6</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241,068.27</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346" w:lineRule="exact"/>
        <w:ind w:left="0" w:right="0" w:firstLine="0"/>
        <w:jc w:val="left"/>
      </w:pPr>
      <w:r>
        <w:rPr>
          <w:color w:val="000000"/>
          <w:spacing w:val="0"/>
          <w:w w:val="100"/>
          <w:position w:val="0"/>
        </w:rPr>
        <w:t>其他应收款种类的说明</w:t>
      </w:r>
    </w:p>
    <w:p>
      <w:pPr>
        <w:pStyle w:val="Style36"/>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期末单项金额重大并单项计提坏账准备的其他应收款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346" w:lineRule="exact"/>
        <w:ind w:left="0" w:right="0" w:firstLine="0"/>
        <w:jc w:val="left"/>
      </w:pPr>
      <w:r>
        <w:rPr>
          <w:color w:val="000000"/>
          <w:spacing w:val="0"/>
          <w:w w:val="100"/>
          <w:position w:val="0"/>
        </w:rPr>
        <w:t>组合中，采用账龄分析法计提坏账准备的其他应收款</w:t>
      </w:r>
    </w:p>
    <w:p>
      <w:pPr>
        <w:pStyle w:val="Style36"/>
        <w:keepNext w:val="0"/>
        <w:keepLines w:val="0"/>
        <w:widowControl w:val="0"/>
        <w:shd w:val="clear" w:color="auto" w:fill="auto"/>
        <w:bidi w:val="0"/>
        <w:spacing w:before="0" w:after="320" w:line="401"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858"/>
        <w:gridCol w:w="1838"/>
        <w:gridCol w:w="658"/>
        <w:gridCol w:w="1450"/>
        <w:gridCol w:w="1450"/>
        <w:gridCol w:w="658"/>
        <w:gridCol w:w="167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19,260,066.28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72.74%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192,600.66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13,979,342.29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139,793.43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6,447,751.78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644,775.17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360,628.40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36,062.84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65,212.00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25,862,818.06</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868,375.83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14,666,030.69</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241,068.27</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3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numPr>
          <w:ilvl w:val="0"/>
          <w:numId w:val="17"/>
        </w:numPr>
        <w:shd w:val="clear" w:color="auto" w:fill="auto"/>
        <w:bidi w:val="0"/>
        <w:spacing w:before="0" w:after="380" w:line="240" w:lineRule="auto"/>
        <w:ind w:left="0" w:right="0" w:firstLine="0"/>
        <w:jc w:val="left"/>
      </w:pPr>
      <w:bookmarkStart w:id="1052" w:name="bookmark1052"/>
      <w:bookmarkStart w:id="1053" w:name="bookmark1053"/>
      <w:bookmarkStart w:id="1054" w:name="bookmark1054"/>
      <w:bookmarkStart w:id="1055" w:name="bookmark1055"/>
      <w:bookmarkEnd w:id="1054"/>
      <w:r>
        <w:rPr>
          <w:color w:val="000000"/>
          <w:spacing w:val="0"/>
          <w:w w:val="100"/>
          <w:position w:val="0"/>
        </w:rPr>
        <w:t>本报告期转回或收回的其他应收款情况</w:t>
      </w:r>
      <w:bookmarkEnd w:id="1052"/>
      <w:bookmarkEnd w:id="1053"/>
      <w:bookmarkEnd w:id="105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98"/>
        <w:gridCol w:w="1714"/>
        <w:gridCol w:w="1862"/>
        <w:gridCol w:w="1920"/>
        <w:gridCol w:w="1891"/>
      </w:tblGrid>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p>
    <w:p>
      <w:pPr>
        <w:widowControl w:val="0"/>
        <w:spacing w:after="11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858"/>
        <w:gridCol w:w="1954"/>
        <w:gridCol w:w="1958"/>
        <w:gridCol w:w="1954"/>
        <w:gridCol w:w="186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单项金额不重大但按信用风险特征组合后该组合的风险较大的其他应收款的说明</w:t>
      </w:r>
    </w:p>
    <w:p>
      <w:pPr>
        <w:widowControl w:val="0"/>
        <w:spacing w:after="379" w:line="1" w:lineRule="exact"/>
      </w:pPr>
    </w:p>
    <w:p>
      <w:pPr>
        <w:pStyle w:val="Style40"/>
        <w:keepNext/>
        <w:keepLines/>
        <w:widowControl w:val="0"/>
        <w:numPr>
          <w:ilvl w:val="0"/>
          <w:numId w:val="17"/>
        </w:numPr>
        <w:shd w:val="clear" w:color="auto" w:fill="auto"/>
        <w:bidi w:val="0"/>
        <w:spacing w:before="0" w:after="380" w:line="240" w:lineRule="auto"/>
        <w:ind w:left="0" w:right="0" w:firstLine="0"/>
        <w:jc w:val="left"/>
      </w:pPr>
      <w:bookmarkStart w:id="1056" w:name="bookmark1056"/>
      <w:bookmarkStart w:id="1057" w:name="bookmark1057"/>
      <w:bookmarkStart w:id="1058" w:name="bookmark1058"/>
      <w:bookmarkStart w:id="1059" w:name="bookmark1059"/>
      <w:bookmarkEnd w:id="1058"/>
      <w:r>
        <w:rPr>
          <w:color w:val="000000"/>
          <w:spacing w:val="0"/>
          <w:w w:val="100"/>
          <w:position w:val="0"/>
        </w:rPr>
        <w:t>本报告期实际核销的其他应收款情况</w:t>
      </w:r>
      <w:bookmarkEnd w:id="1056"/>
      <w:bookmarkEnd w:id="1057"/>
      <w:bookmarkEnd w:id="105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11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其他应收款核销说明</w:t>
      </w:r>
    </w:p>
    <w:p>
      <w:pPr>
        <w:pStyle w:val="Style40"/>
        <w:keepNext/>
        <w:keepLines/>
        <w:widowControl w:val="0"/>
        <w:numPr>
          <w:ilvl w:val="0"/>
          <w:numId w:val="17"/>
        </w:numPr>
        <w:shd w:val="clear" w:color="auto" w:fill="auto"/>
        <w:bidi w:val="0"/>
        <w:spacing w:before="0" w:after="380" w:line="240" w:lineRule="auto"/>
        <w:ind w:left="0" w:right="0" w:firstLine="0"/>
        <w:jc w:val="left"/>
      </w:pPr>
      <w:bookmarkStart w:id="1060" w:name="bookmark1060"/>
      <w:bookmarkStart w:id="1061" w:name="bookmark1061"/>
      <w:bookmarkStart w:id="1062" w:name="bookmark1062"/>
      <w:bookmarkStart w:id="1063" w:name="bookmark1063"/>
      <w:bookmarkEnd w:id="1062"/>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60"/>
      <w:bookmarkEnd w:id="1061"/>
      <w:bookmarkEnd w:id="1063"/>
    </w:p>
    <w:p>
      <w:pPr>
        <w:pStyle w:val="Style3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p>
      <w:pPr>
        <w:widowControl w:val="0"/>
        <w:spacing w:line="1" w:lineRule="exact"/>
      </w:pPr>
      <w:r>
        <mc:AlternateContent>
          <mc:Choice Requires="wps">
            <w:drawing>
              <wp:anchor distT="38100" distB="0" distL="0" distR="0" simplePos="0" relativeHeight="125829426" behindDoc="0" locked="0" layoutInCell="1" allowOverlap="1">
                <wp:simplePos x="0" y="0"/>
                <wp:positionH relativeFrom="page">
                  <wp:posOffset>1362710</wp:posOffset>
                </wp:positionH>
                <wp:positionV relativeFrom="paragraph">
                  <wp:posOffset>38100</wp:posOffset>
                </wp:positionV>
                <wp:extent cx="484505" cy="149225"/>
                <wp:wrapTopAndBottom/>
                <wp:docPr id="132" name="Shape 132"/>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36"/>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单位名称</w:t>
                            </w:r>
                          </w:p>
                        </w:txbxContent>
                      </wps:txbx>
                      <wps:bodyPr wrap="none" lIns="0" tIns="0" rIns="0" bIns="0">
                        <a:noAutoFit/>
                      </wps:bodyPr>
                    </wps:wsp>
                  </a:graphicData>
                </a:graphic>
              </wp:anchor>
            </w:drawing>
          </mc:Choice>
          <mc:Fallback>
            <w:pict>
              <v:shape id="_x0000_s1158" type="#_x0000_t202" style="position:absolute;margin-left:107.3pt;margin-top:3.pt;width:38.149999999999999pt;height:11.75pt;z-index:-125829327;mso-wrap-distance-left:0;mso-wrap-distance-top:3.pt;mso-wrap-distance-right:0;mso-position-horizontal-relative:page" filled="f" stroked="f">
                <v:textbox inset="0,0,0,0">
                  <w:txbxContent>
                    <w:p>
                      <w:pPr>
                        <w:pStyle w:val="Style36"/>
                        <w:keepNext w:val="0"/>
                        <w:keepLines w:val="0"/>
                        <w:widowControl w:val="0"/>
                        <w:pBdr>
                          <w:top w:val="single" w:sz="4" w:space="0" w:color="D3D3D3"/>
                          <w:left w:val="single" w:sz="4" w:space="31" w:color="D3D3D3"/>
                          <w:bottom w:val="single" w:sz="4" w:space="0" w:color="D3D3D3"/>
                          <w:right w:val="single" w:sz="4" w:space="31" w:color="D3D3D3"/>
                        </w:pBdr>
                        <w:shd w:val="clear" w:color="auto" w:fill="D3D3D3"/>
                        <w:bidi w:val="0"/>
                        <w:spacing w:before="0" w:after="0" w:line="240" w:lineRule="auto"/>
                        <w:ind w:left="0" w:right="0" w:firstLine="0"/>
                        <w:jc w:val="left"/>
                      </w:pPr>
                      <w:r>
                        <w:rPr>
                          <w:color w:val="000000"/>
                          <w:spacing w:val="0"/>
                          <w:w w:val="100"/>
                          <w:position w:val="0"/>
                        </w:rPr>
                        <w:t>单位名称</w:t>
                      </w:r>
                    </w:p>
                  </w:txbxContent>
                </v:textbox>
                <w10:wrap type="topAndBottom" anchorx="page"/>
              </v:shape>
            </w:pict>
          </mc:Fallback>
        </mc:AlternateContent>
      </w:r>
      <w:r>
        <mc:AlternateContent>
          <mc:Choice Requires="wps">
            <w:drawing>
              <wp:anchor distT="38100" distB="0" distL="0" distR="0" simplePos="0" relativeHeight="125829428" behindDoc="0" locked="0" layoutInCell="1" allowOverlap="1">
                <wp:simplePos x="0" y="0"/>
                <wp:positionH relativeFrom="page">
                  <wp:posOffset>3359150</wp:posOffset>
                </wp:positionH>
                <wp:positionV relativeFrom="paragraph">
                  <wp:posOffset>38100</wp:posOffset>
                </wp:positionV>
                <wp:extent cx="368935" cy="149225"/>
                <wp:wrapTopAndBottom/>
                <wp:docPr id="134" name="Shape 134"/>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36"/>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期末数</w:t>
                            </w:r>
                          </w:p>
                        </w:txbxContent>
                      </wps:txbx>
                      <wps:bodyPr wrap="none" lIns="0" tIns="0" rIns="0" bIns="0">
                        <a:noAutoFit/>
                      </wps:bodyPr>
                    </wps:wsp>
                  </a:graphicData>
                </a:graphic>
              </wp:anchor>
            </w:drawing>
          </mc:Choice>
          <mc:Fallback>
            <w:pict>
              <v:shape id="_x0000_s1160" type="#_x0000_t202" style="position:absolute;margin-left:264.5pt;margin-top:3.pt;width:29.050000000000001pt;height:11.75pt;z-index:-125829325;mso-wrap-distance-left:0;mso-wrap-distance-top:3.pt;mso-wrap-distance-right:0;mso-position-horizontal-relative:page" filled="f" stroked="f">
                <v:textbox inset="0,0,0,0">
                  <w:txbxContent>
                    <w:p>
                      <w:pPr>
                        <w:pStyle w:val="Style36"/>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期末数</w:t>
                      </w:r>
                    </w:p>
                  </w:txbxContent>
                </v:textbox>
                <w10:wrap type="topAndBottom" anchorx="page"/>
              </v:shape>
            </w:pict>
          </mc:Fallback>
        </mc:AlternateContent>
      </w:r>
      <w:r>
        <mc:AlternateContent>
          <mc:Choice Requires="wps">
            <w:drawing>
              <wp:anchor distT="38100" distB="0" distL="0" distR="0" simplePos="0" relativeHeight="125829430" behindDoc="0" locked="0" layoutInCell="1" allowOverlap="1">
                <wp:simplePos x="0" y="0"/>
                <wp:positionH relativeFrom="page">
                  <wp:posOffset>5511165</wp:posOffset>
                </wp:positionH>
                <wp:positionV relativeFrom="paragraph">
                  <wp:posOffset>38100</wp:posOffset>
                </wp:positionV>
                <wp:extent cx="368935" cy="149225"/>
                <wp:wrapTopAndBottom/>
                <wp:docPr id="136" name="Shape 136"/>
                <a:graphic xmlns:a="http://schemas.openxmlformats.org/drawingml/2006/main">
                  <a:graphicData uri="http://schemas.microsoft.com/office/word/2010/wordprocessingShape">
                    <wps:wsp>
                      <wps:cNvSpPr txBox="1"/>
                      <wps:spPr>
                        <a:xfrm>
                          <a:ext cx="368935" cy="149225"/>
                        </a:xfrm>
                        <a:prstGeom prst="rect"/>
                        <a:noFill/>
                      </wps:spPr>
                      <wps:txbx>
                        <w:txbxContent>
                          <w:p>
                            <w:pPr>
                              <w:pStyle w:val="Style36"/>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期初数</w:t>
                            </w:r>
                          </w:p>
                        </w:txbxContent>
                      </wps:txbx>
                      <wps:bodyPr wrap="none" lIns="0" tIns="0" rIns="0" bIns="0">
                        <a:noAutoFit/>
                      </wps:bodyPr>
                    </wps:wsp>
                  </a:graphicData>
                </a:graphic>
              </wp:anchor>
            </w:drawing>
          </mc:Choice>
          <mc:Fallback>
            <w:pict>
              <v:shape id="_x0000_s1162" type="#_x0000_t202" style="position:absolute;margin-left:433.94999999999999pt;margin-top:3.pt;width:29.050000000000001pt;height:11.75pt;z-index:-125829323;mso-wrap-distance-left:0;mso-wrap-distance-top:3.pt;mso-wrap-distance-right:0;mso-position-horizontal-relative:page" filled="f" stroked="f">
                <v:textbox inset="0,0,0,0">
                  <w:txbxContent>
                    <w:p>
                      <w:pPr>
                        <w:pStyle w:val="Style36"/>
                        <w:keepNext w:val="0"/>
                        <w:keepLines w:val="0"/>
                        <w:widowControl w:val="0"/>
                        <w:pBdr>
                          <w:top w:val="single" w:sz="0" w:space="0" w:color="D3D3D3"/>
                          <w:left w:val="single" w:sz="0" w:space="31" w:color="D3D3D3"/>
                          <w:bottom w:val="single" w:sz="0" w:space="0" w:color="D3D3D3"/>
                          <w:right w:val="single" w:sz="0" w:space="31" w:color="D3D3D3"/>
                        </w:pBdr>
                        <w:shd w:val="clear" w:color="auto" w:fill="D3D3D3"/>
                        <w:bidi w:val="0"/>
                        <w:spacing w:before="0" w:after="0" w:line="240" w:lineRule="auto"/>
                        <w:ind w:left="0" w:right="0" w:firstLine="0"/>
                        <w:jc w:val="left"/>
                      </w:pPr>
                      <w:r>
                        <w:rPr>
                          <w:color w:val="000000"/>
                          <w:spacing w:val="0"/>
                          <w:w w:val="100"/>
                          <w:position w:val="0"/>
                        </w:rPr>
                        <w:t>期初数</w:t>
                      </w:r>
                    </w:p>
                  </w:txbxContent>
                </v:textbox>
                <w10:wrap type="topAndBottom" anchorx="page"/>
              </v:shape>
            </w:pict>
          </mc:Fallback>
        </mc:AlternateContent>
      </w:r>
      <w:r>
        <w:br w:type="page"/>
      </w:r>
    </w:p>
    <w:tbl>
      <w:tblPr>
        <w:tblOverlap w:val="never"/>
        <w:jc w:val="center"/>
        <w:tblLayout w:type="fixed"/>
      </w:tblPr>
      <w:tblGrid>
        <w:gridCol w:w="2798"/>
        <w:gridCol w:w="1728"/>
        <w:gridCol w:w="1594"/>
        <w:gridCol w:w="1862"/>
        <w:gridCol w:w="1603"/>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19" w:line="1" w:lineRule="exact"/>
      </w:pPr>
    </w:p>
    <w:p>
      <w:pPr>
        <w:pStyle w:val="Style40"/>
        <w:keepNext/>
        <w:keepLines/>
        <w:widowControl w:val="0"/>
        <w:numPr>
          <w:ilvl w:val="0"/>
          <w:numId w:val="17"/>
        </w:numPr>
        <w:shd w:val="clear" w:color="auto" w:fill="auto"/>
        <w:bidi w:val="0"/>
        <w:spacing w:before="0" w:after="380" w:line="240" w:lineRule="auto"/>
        <w:ind w:left="0" w:right="0" w:firstLine="0"/>
        <w:jc w:val="left"/>
      </w:pPr>
      <w:bookmarkStart w:id="1064" w:name="bookmark1064"/>
      <w:bookmarkStart w:id="1065" w:name="bookmark1065"/>
      <w:bookmarkStart w:id="1066" w:name="bookmark1066"/>
      <w:bookmarkStart w:id="1067" w:name="bookmark1067"/>
      <w:bookmarkEnd w:id="1066"/>
      <w:r>
        <w:rPr>
          <w:color w:val="000000"/>
          <w:spacing w:val="0"/>
          <w:w w:val="100"/>
          <w:position w:val="0"/>
        </w:rPr>
        <w:t>金额较大的其他应收款的性质或内容</w:t>
      </w:r>
      <w:bookmarkEnd w:id="1064"/>
      <w:bookmarkEnd w:id="1065"/>
      <w:bookmarkEnd w:id="1067"/>
    </w:p>
    <w:p>
      <w:pPr>
        <w:pStyle w:val="Style36"/>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400"/>
        <w:gridCol w:w="2390"/>
        <w:gridCol w:w="1915"/>
        <w:gridCol w:w="2880"/>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款项的性质或内容</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w:t>
      </w:r>
    </w:p>
    <w:p>
      <w:pPr>
        <w:pStyle w:val="Style40"/>
        <w:keepNext/>
        <w:keepLines/>
        <w:widowControl w:val="0"/>
        <w:numPr>
          <w:ilvl w:val="0"/>
          <w:numId w:val="17"/>
        </w:numPr>
        <w:shd w:val="clear" w:color="auto" w:fill="auto"/>
        <w:bidi w:val="0"/>
        <w:spacing w:before="0" w:after="380" w:line="240" w:lineRule="auto"/>
        <w:ind w:left="0" w:right="0" w:firstLine="0"/>
        <w:jc w:val="left"/>
      </w:pPr>
      <w:bookmarkStart w:id="1068" w:name="bookmark1068"/>
      <w:bookmarkStart w:id="1069" w:name="bookmark1069"/>
      <w:bookmarkStart w:id="1070" w:name="bookmark1070"/>
      <w:bookmarkStart w:id="1071" w:name="bookmark1071"/>
      <w:bookmarkEnd w:id="1070"/>
      <w:r>
        <w:rPr>
          <w:color w:val="000000"/>
          <w:spacing w:val="0"/>
          <w:w w:val="100"/>
          <w:position w:val="0"/>
        </w:rPr>
        <w:t>其他应收款金额前五名单位情况</w:t>
      </w:r>
      <w:bookmarkEnd w:id="1068"/>
      <w:bookmarkEnd w:id="1069"/>
      <w:bookmarkEnd w:id="107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叶青大厦物业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3,166,340.00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中国联合网络通信有限 公司松原市分公司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1,851,213.00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142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中国联合网络通信有限 公司天津市分公司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1,130,500.00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中国电信股份有限公司 呼和浩特分公司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569,411.00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中国联合网络通信有限 公司吉林省分公司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142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7,237,464.00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27.00</w:t>
            </w:r>
          </w:p>
        </w:tc>
      </w:tr>
    </w:tbl>
    <w:p>
      <w:pPr>
        <w:widowControl w:val="0"/>
        <w:spacing w:after="319" w:line="1" w:lineRule="exact"/>
      </w:pPr>
    </w:p>
    <w:p>
      <w:pPr>
        <w:pStyle w:val="Style40"/>
        <w:keepNext/>
        <w:keepLines/>
        <w:widowControl w:val="0"/>
        <w:numPr>
          <w:ilvl w:val="0"/>
          <w:numId w:val="17"/>
        </w:numPr>
        <w:shd w:val="clear" w:color="auto" w:fill="auto"/>
        <w:bidi w:val="0"/>
        <w:spacing w:before="0" w:after="380" w:line="240" w:lineRule="auto"/>
        <w:ind w:left="0" w:right="0" w:firstLine="0"/>
        <w:jc w:val="left"/>
      </w:pPr>
      <w:bookmarkStart w:id="1072" w:name="bookmark1072"/>
      <w:bookmarkStart w:id="1073" w:name="bookmark1073"/>
      <w:bookmarkStart w:id="1074" w:name="bookmark1074"/>
      <w:bookmarkStart w:id="1075" w:name="bookmark1075"/>
      <w:bookmarkEnd w:id="1074"/>
      <w:r>
        <w:rPr>
          <w:color w:val="000000"/>
          <w:spacing w:val="0"/>
          <w:w w:val="100"/>
          <w:position w:val="0"/>
        </w:rPr>
        <w:t>其他应收关联方账款情况</w:t>
      </w:r>
      <w:bookmarkEnd w:id="1072"/>
      <w:bookmarkEnd w:id="1073"/>
      <w:bookmarkEnd w:id="107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numPr>
          <w:ilvl w:val="0"/>
          <w:numId w:val="17"/>
        </w:numPr>
        <w:shd w:val="clear" w:color="auto" w:fill="auto"/>
        <w:bidi w:val="0"/>
        <w:spacing w:before="0" w:after="380" w:line="240" w:lineRule="auto"/>
        <w:ind w:left="0" w:right="0" w:firstLine="0"/>
        <w:jc w:val="left"/>
      </w:pPr>
      <w:bookmarkStart w:id="1076" w:name="bookmark1076"/>
      <w:bookmarkStart w:id="1077" w:name="bookmark1077"/>
      <w:bookmarkStart w:id="1078" w:name="bookmark1078"/>
      <w:bookmarkStart w:id="1079" w:name="bookmark1079"/>
      <w:bookmarkEnd w:id="1078"/>
      <w:r>
        <w:rPr>
          <w:color w:val="000000"/>
          <w:spacing w:val="0"/>
          <w:w w:val="100"/>
          <w:position w:val="0"/>
        </w:rPr>
        <w:t>终止确认的其他应收款项情况</w:t>
      </w:r>
      <w:bookmarkEnd w:id="1076"/>
      <w:bookmarkEnd w:id="1077"/>
      <w:bookmarkEnd w:id="1079"/>
    </w:p>
    <w:p>
      <w:pPr>
        <w:pStyle w:val="Style36"/>
        <w:keepNext w:val="0"/>
        <w:keepLines w:val="0"/>
        <w:widowControl w:val="0"/>
        <w:shd w:val="clear" w:color="auto" w:fill="auto"/>
        <w:bidi w:val="0"/>
        <w:spacing w:before="0" w:after="80" w:line="240" w:lineRule="auto"/>
        <w:ind w:left="8820" w:right="0" w:firstLine="0"/>
        <w:jc w:val="left"/>
      </w:pPr>
      <w:r>
        <w:rPr>
          <w:color w:val="000000"/>
          <w:spacing w:val="0"/>
          <w:w w:val="100"/>
          <w:position w:val="0"/>
        </w:rPr>
        <w:t>单位：元</w:t>
      </w:r>
    </w:p>
    <w:tbl>
      <w:tblPr>
        <w:tblOverlap w:val="never"/>
        <w:jc w:val="center"/>
        <w:tblLayout w:type="fixed"/>
      </w:tblPr>
      <w:tblGrid>
        <w:gridCol w:w="2995"/>
        <w:gridCol w:w="2995"/>
        <w:gridCol w:w="359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终止确认金额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与终止确认相关的利得或损失</w:t>
            </w:r>
          </w:p>
        </w:tc>
      </w:tr>
    </w:tbl>
    <w:p>
      <w:pPr>
        <w:widowControl w:val="0"/>
        <w:spacing w:after="319" w:line="1" w:lineRule="exact"/>
      </w:pPr>
    </w:p>
    <w:p>
      <w:pPr>
        <w:pStyle w:val="Style40"/>
        <w:keepNext/>
        <w:keepLines/>
        <w:widowControl w:val="0"/>
        <w:numPr>
          <w:ilvl w:val="0"/>
          <w:numId w:val="17"/>
        </w:numPr>
        <w:shd w:val="clear" w:color="auto" w:fill="auto"/>
        <w:bidi w:val="0"/>
        <w:spacing w:before="0" w:after="380" w:line="240" w:lineRule="auto"/>
        <w:ind w:left="0" w:right="0" w:firstLine="0"/>
        <w:jc w:val="left"/>
      </w:pPr>
      <w:bookmarkStart w:id="1080" w:name="bookmark1080"/>
      <w:bookmarkStart w:id="1081" w:name="bookmark1081"/>
      <w:bookmarkStart w:id="1082" w:name="bookmark1082"/>
      <w:bookmarkStart w:id="1083" w:name="bookmark1083"/>
      <w:bookmarkEnd w:id="1082"/>
      <w:r>
        <w:rPr>
          <w:color w:val="000000"/>
          <w:spacing w:val="0"/>
          <w:w w:val="100"/>
          <w:position w:val="0"/>
        </w:rPr>
        <w:t>以其他应收款为标的进行证券化的，列示继续涉入形成的资产、负债的金额</w:t>
      </w:r>
      <w:bookmarkEnd w:id="1080"/>
      <w:bookmarkEnd w:id="1081"/>
      <w:bookmarkEnd w:id="1083"/>
    </w:p>
    <w:p>
      <w:pPr>
        <w:widowControl w:val="0"/>
        <w:jc w:val="center"/>
        <w:rPr>
          <w:sz w:val="2"/>
          <w:szCs w:val="2"/>
        </w:rPr>
        <w:sectPr>
          <w:headerReference w:type="default" r:id="rId43"/>
          <w:footerReference w:type="default" r:id="rId44"/>
          <w:headerReference w:type="even" r:id="rId45"/>
          <w:footerReference w:type="even" r:id="rId46"/>
          <w:footnotePr>
            <w:pos w:val="pageBottom"/>
            <w:numFmt w:val="decimal"/>
            <w:numRestart w:val="continuous"/>
          </w:footnotePr>
          <w:pgSz w:w="11900" w:h="16840"/>
          <w:pgMar w:top="1302" w:right="1107" w:bottom="1609" w:left="1107" w:header="0" w:footer="3" w:gutter="0"/>
          <w:cols w:space="720"/>
          <w:noEndnote/>
          <w:rtlGutter w:val="0"/>
          <w:docGrid w:linePitch="360"/>
        </w:sectPr>
      </w:pPr>
      <w:r>
        <w:drawing>
          <wp:inline>
            <wp:extent cx="6126480" cy="956945"/>
            <wp:docPr id="148" name="Picutre 148"/>
            <a:graphic xmlns:a="http://schemas.openxmlformats.org/drawingml/2006/main">
              <a:graphicData uri="http://schemas.openxmlformats.org/drawingml/2006/picture">
                <pic:pic xmlns:pic="http://schemas.openxmlformats.org/drawingml/2006/picture">
                  <pic:nvPicPr>
                    <pic:cNvPr id="148" name="Picture 148"/>
                    <pic:cNvPicPr/>
                  </pic:nvPicPr>
                  <pic:blipFill>
                    <a:blip r:embed="rId47"/>
                    <a:stretch/>
                  </pic:blipFill>
                  <pic:spPr>
                    <a:xfrm>
                      <a:ext cx="6126480" cy="956945"/>
                    </a:xfrm>
                    <a:prstGeom prst="rect"/>
                  </pic:spPr>
                </pic:pic>
              </a:graphicData>
            </a:graphic>
          </wp:inline>
        </w:drawing>
      </w:r>
    </w:p>
    <w:p>
      <w:pPr>
        <w:pStyle w:val="Style40"/>
        <w:keepNext/>
        <w:keepLines/>
        <w:widowControl w:val="0"/>
        <w:shd w:val="clear" w:color="auto" w:fill="auto"/>
        <w:bidi w:val="0"/>
        <w:spacing w:before="560" w:line="240" w:lineRule="auto"/>
        <w:ind w:left="0" w:right="0" w:firstLine="0"/>
        <w:jc w:val="left"/>
      </w:pPr>
      <w:bookmarkStart w:id="1084" w:name="bookmark1084"/>
      <w:bookmarkStart w:id="1085" w:name="bookmark1085"/>
      <w:bookmarkStart w:id="1086" w:name="bookmark1086"/>
      <w:bookmarkStart w:id="1087" w:name="bookmark1087"/>
      <w:r>
        <w:rPr>
          <w:rFonts w:ascii="Times New Roman" w:eastAsia="Times New Roman" w:hAnsi="Times New Roman" w:cs="Times New Roman"/>
          <w:color w:val="000000"/>
          <w:spacing w:val="0"/>
          <w:w w:val="100"/>
          <w:position w:val="0"/>
        </w:rPr>
        <w:t>（</w:t>
      </w:r>
      <w:bookmarkEnd w:id="1086"/>
      <w:r>
        <w:rPr>
          <w:rFonts w:ascii="Times New Roman" w:eastAsia="Times New Roman" w:hAnsi="Times New Roman" w:cs="Times New Roman"/>
          <w:color w:val="000000"/>
          <w:spacing w:val="0"/>
          <w:w w:val="100"/>
          <w:position w:val="0"/>
        </w:rPr>
        <w:t>10</w:t>
      </w:r>
      <w:r>
        <w:rPr>
          <w:color w:val="000000"/>
          <w:spacing w:val="0"/>
          <w:w w:val="100"/>
          <w:position w:val="0"/>
        </w:rPr>
        <w:t>）报告期末按应收金额确认的政府补助</w:t>
      </w:r>
      <w:bookmarkEnd w:id="1084"/>
      <w:bookmarkEnd w:id="1085"/>
      <w:bookmarkEnd w:id="1087"/>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42"/>
        <w:gridCol w:w="1262"/>
        <w:gridCol w:w="926"/>
        <w:gridCol w:w="931"/>
        <w:gridCol w:w="1195"/>
        <w:gridCol w:w="1330"/>
        <w:gridCol w:w="1195"/>
        <w:gridCol w:w="1603"/>
      </w:tblGrid>
      <w:tr>
        <w:trPr>
          <w:trHeight w:val="1042"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政府补助项目 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期末账龄</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预计收取时间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预计收取金额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预计收取依据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未能在预计时点收</w:t>
            </w:r>
          </w:p>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到预计金额的原因</w:t>
            </w:r>
          </w:p>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（如有）</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0" w:name="bookmark1090"/>
      <w:bookmarkStart w:id="1091" w:name="bookmark1091"/>
      <w:r>
        <w:rPr>
          <w:rFonts w:ascii="Times New Roman" w:eastAsia="Times New Roman" w:hAnsi="Times New Roman" w:cs="Times New Roman"/>
          <w:color w:val="000000"/>
          <w:spacing w:val="0"/>
          <w:w w:val="100"/>
          <w:position w:val="0"/>
        </w:rPr>
        <w:t>8</w:t>
      </w:r>
      <w:bookmarkEnd w:id="1090"/>
      <w:r>
        <w:rPr>
          <w:color w:val="000000"/>
          <w:spacing w:val="0"/>
          <w:w w:val="100"/>
          <w:position w:val="0"/>
        </w:rPr>
        <w:t>、预付款项</w:t>
      </w:r>
      <w:bookmarkEnd w:id="1088"/>
      <w:bookmarkEnd w:id="1089"/>
      <w:bookmarkEnd w:id="1091"/>
    </w:p>
    <w:p>
      <w:pPr>
        <w:pStyle w:val="Style40"/>
        <w:keepNext/>
        <w:keepLines/>
        <w:widowControl w:val="0"/>
        <w:shd w:val="clear" w:color="auto" w:fill="auto"/>
        <w:bidi w:val="0"/>
        <w:spacing w:before="0" w:line="240" w:lineRule="auto"/>
        <w:ind w:left="0" w:right="0" w:firstLine="0"/>
        <w:jc w:val="left"/>
      </w:pPr>
      <w:bookmarkStart w:id="1088" w:name="bookmark1088"/>
      <w:bookmarkStart w:id="1089" w:name="bookmark1089"/>
      <w:bookmarkStart w:id="1092" w:name="bookmark1092"/>
      <w:bookmarkStart w:id="1093" w:name="bookmark1093"/>
      <w:r>
        <w:rPr>
          <w:color w:val="000000"/>
          <w:spacing w:val="0"/>
          <w:w w:val="100"/>
          <w:position w:val="0"/>
        </w:rPr>
        <w:t>（</w:t>
      </w:r>
      <w:bookmarkEnd w:id="1092"/>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088"/>
      <w:bookmarkEnd w:id="1089"/>
      <w:bookmarkEnd w:id="109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210"/>
        <w:gridCol w:w="3187"/>
        <w:gridCol w:w="1066"/>
        <w:gridCol w:w="3053"/>
        <w:gridCol w:w="107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17,503,448.03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86.42%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103,807,088.19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99.92%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2,749,950.00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13.58%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20,253,398.03</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103,894,588.19</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预付款项账龄的说明</w:t>
      </w:r>
    </w:p>
    <w:p>
      <w:pPr>
        <w:pStyle w:val="Style40"/>
        <w:keepNext/>
        <w:keepLines/>
        <w:widowControl w:val="0"/>
        <w:shd w:val="clear" w:color="auto" w:fill="auto"/>
        <w:bidi w:val="0"/>
        <w:spacing w:before="0" w:line="240" w:lineRule="auto"/>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2</w:t>
      </w:r>
      <w:r>
        <w:rPr>
          <w:color w:val="000000"/>
          <w:spacing w:val="0"/>
          <w:w w:val="100"/>
          <w:position w:val="0"/>
        </w:rPr>
        <w:t>）预付款项金额前五名单位情况</w:t>
      </w:r>
      <w:bookmarkEnd w:id="1094"/>
      <w:bookmarkEnd w:id="1095"/>
      <w:bookmarkEnd w:id="109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时间</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未结算原因</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佳杰科技（上海）有限 公司北京分公司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2,962,192.31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中国邮电器材集团公司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2,750,000.00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天音通信有限公司北京 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1,701,715.00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北京京瑞泰丰科技发展</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张家口华业阳光新能源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963,500.00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未到结算期</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9,877,407.31</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预付款项主要单位的说明</w:t>
      </w:r>
    </w:p>
    <w:p>
      <w:pPr>
        <w:pStyle w:val="Style36"/>
        <w:keepNext w:val="0"/>
        <w:keepLines w:val="0"/>
        <w:widowControl w:val="0"/>
        <w:shd w:val="clear" w:color="auto" w:fill="auto"/>
        <w:bidi w:val="0"/>
        <w:spacing w:before="0" w:after="360" w:line="240" w:lineRule="auto"/>
        <w:ind w:left="0" w:right="0" w:firstLine="360"/>
        <w:jc w:val="left"/>
      </w:pPr>
      <w:r>
        <w:rPr>
          <w:color w:val="000000"/>
          <w:spacing w:val="0"/>
          <w:w w:val="100"/>
          <w:position w:val="0"/>
        </w:rPr>
        <w:t>本公司期末无预付持公司</w:t>
      </w:r>
      <w:r>
        <w:rPr>
          <w:color w:val="000000"/>
          <w:spacing w:val="0"/>
          <w:w w:val="100"/>
          <w:position w:val="0"/>
          <w:sz w:val="18"/>
          <w:szCs w:val="18"/>
        </w:rPr>
        <w:t>5%</w:t>
      </w:r>
      <w:r>
        <w:rPr>
          <w:color w:val="000000"/>
          <w:spacing w:val="0"/>
          <w:w w:val="100"/>
          <w:position w:val="0"/>
        </w:rPr>
        <w:t>（含</w:t>
      </w:r>
      <w:r>
        <w:rPr>
          <w:color w:val="000000"/>
          <w:spacing w:val="0"/>
          <w:w w:val="100"/>
          <w:position w:val="0"/>
          <w:sz w:val="18"/>
          <w:szCs w:val="18"/>
        </w:rPr>
        <w:t>5%）</w:t>
      </w:r>
      <w:r>
        <w:rPr>
          <w:color w:val="000000"/>
          <w:spacing w:val="0"/>
          <w:w w:val="100"/>
          <w:position w:val="0"/>
        </w:rPr>
        <w:t>以上表决权股份的股东单位的款项。</w:t>
      </w:r>
    </w:p>
    <w:p>
      <w:pPr>
        <w:pStyle w:val="Style40"/>
        <w:keepNext/>
        <w:keepLines/>
        <w:widowControl w:val="0"/>
        <w:shd w:val="clear" w:color="auto" w:fill="auto"/>
        <w:bidi w:val="0"/>
        <w:spacing w:before="0" w:line="240" w:lineRule="auto"/>
        <w:ind w:left="0" w:right="0" w:firstLine="0"/>
        <w:jc w:val="left"/>
      </w:pPr>
      <w:bookmarkStart w:id="1098" w:name="bookmark1098"/>
      <w:bookmarkStart w:id="1099" w:name="bookmark1099"/>
      <w:bookmarkStart w:id="1100" w:name="bookmark1100"/>
      <w:bookmarkStart w:id="1101" w:name="bookmark1101"/>
      <w:r>
        <w:rPr>
          <w:color w:val="000000"/>
          <w:spacing w:val="0"/>
          <w:w w:val="100"/>
          <w:position w:val="0"/>
        </w:rPr>
        <w:t>（</w:t>
      </w:r>
      <w:bookmarkEnd w:id="1100"/>
      <w:r>
        <w:rPr>
          <w:rFonts w:ascii="Times New Roman" w:eastAsia="Times New Roman" w:hAnsi="Times New Roman" w:cs="Times New Roman"/>
          <w:color w:val="000000"/>
          <w:spacing w:val="0"/>
          <w:w w:val="100"/>
          <w:position w:val="0"/>
        </w:rPr>
        <w:t>3</w:t>
      </w:r>
      <w:r>
        <w:rPr>
          <w:color w:val="000000"/>
          <w:spacing w:val="0"/>
          <w:w w:val="100"/>
          <w:position w:val="0"/>
        </w:rPr>
        <w:t>）本报告期预付款项中持有本公司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098"/>
      <w:bookmarkEnd w:id="1099"/>
      <w:bookmarkEnd w:id="1101"/>
      <w:r>
        <w:br w:type="page"/>
      </w:r>
    </w:p>
    <w:tbl>
      <w:tblPr>
        <w:tblOverlap w:val="never"/>
        <w:jc w:val="center"/>
        <w:tblLayout w:type="fixed"/>
      </w:tblPr>
      <w:tblGrid>
        <w:gridCol w:w="2798"/>
        <w:gridCol w:w="1728"/>
        <w:gridCol w:w="1594"/>
        <w:gridCol w:w="1728"/>
        <w:gridCol w:w="1738"/>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0"/>
        <w:jc w:val="both"/>
      </w:pPr>
      <w:bookmarkStart w:id="1102" w:name="bookmark1102"/>
      <w:bookmarkStart w:id="1103" w:name="bookmark1103"/>
      <w:bookmarkStart w:id="1104" w:name="bookmark1104"/>
      <w:bookmarkStart w:id="1105" w:name="bookmark1105"/>
      <w:r>
        <w:rPr>
          <w:color w:val="000000"/>
          <w:spacing w:val="0"/>
          <w:w w:val="100"/>
          <w:position w:val="0"/>
        </w:rPr>
        <w:t>（</w:t>
      </w:r>
      <w:bookmarkEnd w:id="1104"/>
      <w:r>
        <w:rPr>
          <w:rFonts w:ascii="Times New Roman" w:eastAsia="Times New Roman" w:hAnsi="Times New Roman" w:cs="Times New Roman"/>
          <w:color w:val="000000"/>
          <w:spacing w:val="0"/>
          <w:w w:val="100"/>
          <w:position w:val="0"/>
        </w:rPr>
        <w:t>4</w:t>
      </w:r>
      <w:r>
        <w:rPr>
          <w:color w:val="000000"/>
          <w:spacing w:val="0"/>
          <w:w w:val="100"/>
          <w:position w:val="0"/>
        </w:rPr>
        <w:t>）预付款项的说明</w:t>
      </w:r>
      <w:bookmarkEnd w:id="1102"/>
      <w:bookmarkEnd w:id="1103"/>
      <w:bookmarkEnd w:id="1105"/>
    </w:p>
    <w:p>
      <w:pPr>
        <w:pStyle w:val="Style40"/>
        <w:keepNext/>
        <w:keepLines/>
        <w:widowControl w:val="0"/>
        <w:shd w:val="clear" w:color="auto" w:fill="auto"/>
        <w:bidi w:val="0"/>
        <w:spacing w:before="0" w:after="340" w:line="240" w:lineRule="auto"/>
        <w:ind w:left="0" w:right="0" w:firstLine="0"/>
        <w:jc w:val="both"/>
      </w:pPr>
      <w:bookmarkStart w:id="1102" w:name="bookmark1102"/>
      <w:bookmarkStart w:id="1103" w:name="bookmark1103"/>
      <w:bookmarkStart w:id="1106" w:name="bookmark1106"/>
      <w:bookmarkStart w:id="1107" w:name="bookmark1107"/>
      <w:r>
        <w:rPr>
          <w:rFonts w:ascii="Times New Roman" w:eastAsia="Times New Roman" w:hAnsi="Times New Roman" w:cs="Times New Roman"/>
          <w:color w:val="000000"/>
          <w:spacing w:val="0"/>
          <w:w w:val="100"/>
          <w:position w:val="0"/>
        </w:rPr>
        <w:t>9</w:t>
      </w:r>
      <w:bookmarkEnd w:id="1106"/>
      <w:r>
        <w:rPr>
          <w:color w:val="000000"/>
          <w:spacing w:val="0"/>
          <w:w w:val="100"/>
          <w:position w:val="0"/>
        </w:rPr>
        <w:t>、存货</w:t>
      </w:r>
      <w:bookmarkEnd w:id="1102"/>
      <w:bookmarkEnd w:id="1103"/>
      <w:bookmarkEnd w:id="1107"/>
    </w:p>
    <w:p>
      <w:pPr>
        <w:pStyle w:val="Style40"/>
        <w:keepNext/>
        <w:keepLines/>
        <w:widowControl w:val="0"/>
        <w:shd w:val="clear" w:color="auto" w:fill="auto"/>
        <w:bidi w:val="0"/>
        <w:spacing w:before="0" w:after="340" w:line="240" w:lineRule="auto"/>
        <w:ind w:left="0" w:right="0" w:firstLine="0"/>
        <w:jc w:val="both"/>
      </w:pPr>
      <w:bookmarkStart w:id="1102" w:name="bookmark1102"/>
      <w:bookmarkStart w:id="1103" w:name="bookmark1103"/>
      <w:bookmarkStart w:id="1108" w:name="bookmark1108"/>
      <w:bookmarkStart w:id="1109" w:name="bookmark1109"/>
      <w:r>
        <w:rPr>
          <w:color w:val="000000"/>
          <w:spacing w:val="0"/>
          <w:w w:val="100"/>
          <w:position w:val="0"/>
        </w:rPr>
        <w:t>（</w:t>
      </w:r>
      <w:bookmarkEnd w:id="1108"/>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102"/>
      <w:bookmarkEnd w:id="1103"/>
      <w:bookmarkEnd w:id="110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8"/>
        <w:gridCol w:w="1459"/>
        <w:gridCol w:w="1195"/>
        <w:gridCol w:w="1330"/>
        <w:gridCol w:w="1325"/>
        <w:gridCol w:w="1330"/>
        <w:gridCol w:w="1339"/>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跌价准备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388,294.38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388,294.38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7,458,707.19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7,458,707.19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11,212,114.23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11,212,114.23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9,233,612.40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9,233,612.40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4,059,478.10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4,059,478.10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17,080,613.97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17,080,613.97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15,271,592.33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15,271,592.33</w:t>
            </w:r>
          </w:p>
        </w:tc>
      </w:tr>
    </w:tbl>
    <w:p>
      <w:pPr>
        <w:widowControl w:val="0"/>
        <w:spacing w:after="339" w:line="1" w:lineRule="exact"/>
      </w:pPr>
    </w:p>
    <w:p>
      <w:pPr>
        <w:pStyle w:val="Style40"/>
        <w:keepNext/>
        <w:keepLines/>
        <w:widowControl w:val="0"/>
        <w:shd w:val="clear" w:color="auto" w:fill="auto"/>
        <w:bidi w:val="0"/>
        <w:spacing w:before="0" w:after="340" w:line="240" w:lineRule="auto"/>
        <w:ind w:left="0" w:right="0" w:firstLine="14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2</w:t>
      </w:r>
      <w:r>
        <w:rPr>
          <w:color w:val="000000"/>
          <w:spacing w:val="0"/>
          <w:w w:val="100"/>
          <w:position w:val="0"/>
        </w:rPr>
        <w:t>）存货跌价准备</w:t>
      </w:r>
      <w:bookmarkEnd w:id="1110"/>
      <w:bookmarkEnd w:id="1111"/>
      <w:bookmarkEnd w:id="111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747"/>
        <w:gridCol w:w="653"/>
        <w:gridCol w:w="960"/>
        <w:gridCol w:w="1430"/>
        <w:gridCol w:w="187"/>
        <w:gridCol w:w="1411"/>
        <w:gridCol w:w="797"/>
        <w:gridCol w:w="634"/>
        <w:gridCol w:w="1766"/>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存货种类</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gridSpan w:val="2"/>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本期计提额</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926" w:hRule="exact"/>
        </w:trPr>
        <w:tc>
          <w:tcPr>
            <w:gridSpan w:val="9"/>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）存货跌价准备情况</w:t>
            </w:r>
          </w:p>
        </w:tc>
      </w:tr>
      <w:tr>
        <w:trPr>
          <w:trHeight w:val="720"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计提存货跌价准备的依据</w:t>
            </w:r>
          </w:p>
        </w:tc>
        <w:tc>
          <w:tcPr>
            <w:gridSpan w:val="3"/>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本期转回存货跌价准备的原 因</w:t>
            </w:r>
          </w:p>
        </w:tc>
        <w:tc>
          <w:tcPr>
            <w:gridSpan w:val="2"/>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本期转回金额占该项存货期 末余额的比例（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存货的说明</w:t>
      </w:r>
    </w:p>
    <w:p>
      <w:pPr>
        <w:widowControl w:val="0"/>
        <w:spacing w:after="119" w:line="1" w:lineRule="exact"/>
      </w:pPr>
    </w:p>
    <w:p>
      <w:pPr>
        <w:pStyle w:val="Style36"/>
        <w:keepNext w:val="0"/>
        <w:keepLines w:val="0"/>
        <w:widowControl w:val="0"/>
        <w:shd w:val="clear" w:color="auto" w:fill="auto"/>
        <w:bidi w:val="0"/>
        <w:spacing w:before="0" w:after="400" w:line="240" w:lineRule="auto"/>
        <w:ind w:left="0" w:right="0"/>
        <w:jc w:val="left"/>
      </w:pPr>
      <w:r>
        <w:rPr>
          <w:color w:val="000000"/>
          <w:spacing w:val="0"/>
          <w:w w:val="100"/>
          <w:position w:val="0"/>
        </w:rPr>
        <w:t>存货期末余额增加主要为尚未完工结转的劳务成本。公司存货未发生减值迹象，故未计提存货跌价准备。</w:t>
      </w:r>
    </w:p>
    <w:p>
      <w:pPr>
        <w:pStyle w:val="Style40"/>
        <w:keepNext/>
        <w:keepLines/>
        <w:widowControl w:val="0"/>
        <w:shd w:val="clear" w:color="auto" w:fill="auto"/>
        <w:bidi w:val="0"/>
        <w:spacing w:before="0" w:after="340" w:line="240" w:lineRule="auto"/>
        <w:ind w:left="0" w:right="0" w:firstLine="0"/>
        <w:jc w:val="left"/>
      </w:pPr>
      <w:bookmarkStart w:id="1114" w:name="bookmark1114"/>
      <w:bookmarkStart w:id="1115" w:name="bookmark1115"/>
      <w:bookmarkStart w:id="1116" w:name="bookmark1116"/>
      <w:bookmarkStart w:id="1117" w:name="bookmark1117"/>
      <w:r>
        <w:rPr>
          <w:rFonts w:ascii="Times New Roman" w:eastAsia="Times New Roman" w:hAnsi="Times New Roman" w:cs="Times New Roman"/>
          <w:color w:val="000000"/>
          <w:spacing w:val="0"/>
          <w:w w:val="100"/>
          <w:position w:val="0"/>
        </w:rPr>
        <w:t>1</w:t>
      </w:r>
      <w:bookmarkEnd w:id="1116"/>
      <w:r>
        <w:rPr>
          <w:rFonts w:ascii="Times New Roman" w:eastAsia="Times New Roman" w:hAnsi="Times New Roman" w:cs="Times New Roman"/>
          <w:color w:val="000000"/>
          <w:spacing w:val="0"/>
          <w:w w:val="100"/>
          <w:position w:val="0"/>
        </w:rPr>
        <w:t>0</w:t>
      </w:r>
      <w:r>
        <w:rPr>
          <w:color w:val="000000"/>
          <w:spacing w:val="0"/>
          <w:w w:val="100"/>
          <w:position w:val="0"/>
        </w:rPr>
        <w:t>、其他流动资产</w:t>
      </w:r>
      <w:bookmarkEnd w:id="1114"/>
      <w:bookmarkEnd w:id="1115"/>
      <w:bookmarkEnd w:id="1117"/>
    </w:p>
    <w:p>
      <w:pPr>
        <w:pStyle w:val="Style3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 元</w:t>
      </w:r>
    </w:p>
    <w:tbl>
      <w:tblPr>
        <w:tblOverlap w:val="never"/>
        <w:jc w:val="center"/>
        <w:tblLayout w:type="fixed"/>
      </w:tblPr>
      <w:tblGrid>
        <w:gridCol w:w="3466"/>
        <w:gridCol w:w="2923"/>
        <w:gridCol w:w="3197"/>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其他流动资产说明</w:t>
      </w:r>
    </w:p>
    <w:p>
      <w:pPr>
        <w:pStyle w:val="Style40"/>
        <w:keepNext/>
        <w:keepLines/>
        <w:widowControl w:val="0"/>
        <w:shd w:val="clear" w:color="auto" w:fill="auto"/>
        <w:bidi w:val="0"/>
        <w:spacing w:before="0" w:after="380" w:line="240" w:lineRule="auto"/>
        <w:ind w:left="0" w:right="0" w:firstLine="0"/>
        <w:jc w:val="left"/>
      </w:pPr>
      <w:bookmarkStart w:id="1118" w:name="bookmark1118"/>
      <w:bookmarkStart w:id="1119" w:name="bookmark1119"/>
      <w:bookmarkStart w:id="1120" w:name="bookmark1120"/>
      <w:bookmarkStart w:id="1121" w:name="bookmark1121"/>
      <w:r>
        <w:rPr>
          <w:rFonts w:ascii="Times New Roman" w:eastAsia="Times New Roman" w:hAnsi="Times New Roman" w:cs="Times New Roman"/>
          <w:color w:val="000000"/>
          <w:spacing w:val="0"/>
          <w:w w:val="100"/>
          <w:position w:val="0"/>
        </w:rPr>
        <w:t>1</w:t>
      </w:r>
      <w:bookmarkEnd w:id="1120"/>
      <w:r>
        <w:rPr>
          <w:rFonts w:ascii="Times New Roman" w:eastAsia="Times New Roman" w:hAnsi="Times New Roman" w:cs="Times New Roman"/>
          <w:color w:val="000000"/>
          <w:spacing w:val="0"/>
          <w:w w:val="100"/>
          <w:position w:val="0"/>
        </w:rPr>
        <w:t>1</w:t>
      </w:r>
      <w:r>
        <w:rPr>
          <w:color w:val="000000"/>
          <w:spacing w:val="0"/>
          <w:w w:val="100"/>
          <w:position w:val="0"/>
        </w:rPr>
        <w:t>、可供出售金融资产</w:t>
      </w:r>
      <w:bookmarkEnd w:id="1118"/>
      <w:bookmarkEnd w:id="1119"/>
      <w:bookmarkEnd w:id="1121"/>
    </w:p>
    <w:p>
      <w:pPr>
        <w:pStyle w:val="Style40"/>
        <w:keepNext/>
        <w:keepLines/>
        <w:widowControl w:val="0"/>
        <w:numPr>
          <w:ilvl w:val="0"/>
          <w:numId w:val="19"/>
        </w:numPr>
        <w:shd w:val="clear" w:color="auto" w:fill="auto"/>
        <w:bidi w:val="0"/>
        <w:spacing w:before="0" w:after="380" w:line="240" w:lineRule="auto"/>
        <w:ind w:left="0" w:right="0" w:firstLine="0"/>
        <w:jc w:val="left"/>
      </w:pPr>
      <w:bookmarkStart w:id="1118" w:name="bookmark1118"/>
      <w:bookmarkStart w:id="1119" w:name="bookmark1119"/>
      <w:bookmarkStart w:id="1122" w:name="bookmark1122"/>
      <w:bookmarkStart w:id="1123" w:name="bookmark1123"/>
      <w:bookmarkEnd w:id="1122"/>
      <w:r>
        <w:rPr>
          <w:color w:val="000000"/>
          <w:spacing w:val="0"/>
          <w:w w:val="100"/>
          <w:position w:val="0"/>
        </w:rPr>
        <w:t>可供出售金融资产情况</w:t>
      </w:r>
      <w:bookmarkEnd w:id="1118"/>
      <w:bookmarkEnd w:id="1119"/>
      <w:bookmarkEnd w:id="1123"/>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4397"/>
        <w:gridCol w:w="2525"/>
        <w:gridCol w:w="2664"/>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本期将持有至到期投资重分类为可供出售金融资产的，本期重分类的金额元,该金额占重分类前持有至到期投资总额的比例。</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可供出售金融资产的说明</w:t>
      </w:r>
    </w:p>
    <w:p>
      <w:pPr>
        <w:pStyle w:val="Style40"/>
        <w:keepNext/>
        <w:keepLines/>
        <w:widowControl w:val="0"/>
        <w:numPr>
          <w:ilvl w:val="0"/>
          <w:numId w:val="19"/>
        </w:numPr>
        <w:shd w:val="clear" w:color="auto" w:fill="auto"/>
        <w:bidi w:val="0"/>
        <w:spacing w:before="0" w:after="380" w:line="240" w:lineRule="auto"/>
        <w:ind w:left="0" w:right="0" w:firstLine="0"/>
        <w:jc w:val="left"/>
      </w:pPr>
      <w:bookmarkStart w:id="1124" w:name="bookmark1124"/>
      <w:bookmarkStart w:id="1125" w:name="bookmark1125"/>
      <w:bookmarkStart w:id="1126" w:name="bookmark1126"/>
      <w:bookmarkStart w:id="1127" w:name="bookmark1127"/>
      <w:bookmarkEnd w:id="1126"/>
      <w:r>
        <w:rPr>
          <w:color w:val="000000"/>
          <w:spacing w:val="0"/>
          <w:w w:val="100"/>
          <w:position w:val="0"/>
        </w:rPr>
        <w:t>可供出售金融资产中的长期债权投资</w:t>
      </w:r>
      <w:bookmarkEnd w:id="1124"/>
      <w:bookmarkEnd w:id="1125"/>
      <w:bookmarkEnd w:id="1127"/>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070"/>
        <w:gridCol w:w="1066"/>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债券种类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初始投资成 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本期利息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累计应收或 已收利息</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可供出售金融资产的长期债权投资的说明</w:t>
      </w:r>
    </w:p>
    <w:p>
      <w:pPr>
        <w:pStyle w:val="Style40"/>
        <w:keepNext/>
        <w:keepLines/>
        <w:widowControl w:val="0"/>
        <w:numPr>
          <w:ilvl w:val="0"/>
          <w:numId w:val="19"/>
        </w:numPr>
        <w:shd w:val="clear" w:color="auto" w:fill="auto"/>
        <w:bidi w:val="0"/>
        <w:spacing w:before="0" w:after="380" w:line="240" w:lineRule="auto"/>
        <w:ind w:left="0" w:right="0" w:firstLine="0"/>
        <w:jc w:val="left"/>
      </w:pPr>
      <w:bookmarkStart w:id="1128" w:name="bookmark1128"/>
      <w:bookmarkStart w:id="1129" w:name="bookmark1129"/>
      <w:bookmarkStart w:id="1130" w:name="bookmark1130"/>
      <w:bookmarkStart w:id="1131" w:name="bookmark1131"/>
      <w:bookmarkEnd w:id="1130"/>
      <w:r>
        <w:rPr>
          <w:color w:val="000000"/>
          <w:spacing w:val="0"/>
          <w:w w:val="100"/>
          <w:position w:val="0"/>
        </w:rPr>
        <w:t>可供出售金融资产的减值情况</w:t>
      </w:r>
      <w:bookmarkEnd w:id="1128"/>
      <w:bookmarkEnd w:id="1129"/>
      <w:bookmarkEnd w:id="1131"/>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846"/>
        <w:gridCol w:w="1819"/>
        <w:gridCol w:w="1858"/>
        <w:gridCol w:w="1061"/>
        <w:gridCol w:w="200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0"/>
        <w:keepNext/>
        <w:keepLines/>
        <w:widowControl w:val="0"/>
        <w:numPr>
          <w:ilvl w:val="0"/>
          <w:numId w:val="19"/>
        </w:numPr>
        <w:shd w:val="clear" w:color="auto" w:fill="auto"/>
        <w:bidi w:val="0"/>
        <w:spacing w:before="0" w:after="380" w:line="240" w:lineRule="auto"/>
        <w:ind w:left="0" w:right="0" w:firstLine="0"/>
        <w:jc w:val="left"/>
      </w:pPr>
      <w:bookmarkStart w:id="1132" w:name="bookmark1132"/>
      <w:bookmarkStart w:id="1133" w:name="bookmark1133"/>
      <w:bookmarkStart w:id="1134" w:name="bookmark1134"/>
      <w:bookmarkStart w:id="1135" w:name="bookmark1135"/>
      <w:bookmarkEnd w:id="1134"/>
      <w:r>
        <w:rPr>
          <w:color w:val="000000"/>
          <w:spacing w:val="0"/>
          <w:w w:val="100"/>
          <w:position w:val="0"/>
        </w:rPr>
        <w:t>报告期内可供出售金融资产减值的变动情况</w:t>
      </w:r>
      <w:bookmarkEnd w:id="1132"/>
      <w:bookmarkEnd w:id="1133"/>
      <w:bookmarkEnd w:id="1135"/>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050"/>
        <w:gridCol w:w="1555"/>
        <w:gridCol w:w="1594"/>
        <w:gridCol w:w="2141"/>
        <w:gridCol w:w="2246"/>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可供出售金融资产分类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可供出售权益工具</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可供出售债务工具</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319" w:line="1" w:lineRule="exact"/>
      </w:pPr>
    </w:p>
    <w:p>
      <w:pPr>
        <w:pStyle w:val="Style40"/>
        <w:keepNext/>
        <w:keepLines/>
        <w:widowControl w:val="0"/>
        <w:numPr>
          <w:ilvl w:val="0"/>
          <w:numId w:val="19"/>
        </w:numPr>
        <w:shd w:val="clear" w:color="auto" w:fill="auto"/>
        <w:bidi w:val="0"/>
        <w:spacing w:before="0" w:after="380" w:line="240" w:lineRule="auto"/>
        <w:ind w:left="0" w:right="0" w:firstLine="0"/>
        <w:jc w:val="left"/>
      </w:pPr>
      <w:bookmarkStart w:id="1136" w:name="bookmark1136"/>
      <w:bookmarkStart w:id="1137" w:name="bookmark1137"/>
      <w:bookmarkStart w:id="1138" w:name="bookmark1138"/>
      <w:bookmarkStart w:id="1139" w:name="bookmark1139"/>
      <w:bookmarkEnd w:id="1138"/>
      <w:r>
        <w:rPr>
          <w:color w:val="000000"/>
          <w:spacing w:val="0"/>
          <w:w w:val="100"/>
          <w:position w:val="0"/>
        </w:rPr>
        <w:t>可供出售权益工具期末公允价值大幅下跌或持续下跌相关说明</w:t>
      </w:r>
      <w:bookmarkEnd w:id="1136"/>
      <w:bookmarkEnd w:id="1137"/>
      <w:bookmarkEnd w:id="1139"/>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210"/>
        <w:gridCol w:w="1195"/>
        <w:gridCol w:w="1066"/>
        <w:gridCol w:w="1061"/>
        <w:gridCol w:w="1195"/>
        <w:gridCol w:w="1330"/>
        <w:gridCol w:w="2530"/>
      </w:tblGrid>
      <w:tr>
        <w:trPr>
          <w:trHeight w:val="135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可供出售权益 工具(分项)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314" w:lineRule="exact"/>
              <w:ind w:left="0" w:right="0" w:firstLine="0"/>
              <w:jc w:val="center"/>
            </w:pPr>
            <w:r>
              <w:rPr>
                <w:color w:val="000000"/>
                <w:spacing w:val="0"/>
                <w:w w:val="100"/>
                <w:position w:val="0"/>
              </w:rPr>
              <w:t>公允价值相 对于成本的 下跌幅度</w:t>
            </w:r>
          </w:p>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持续下跌时间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已计提减值金额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未根据成本与期末公允价值的 差额计提减值的理由说明</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1</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、持有至到期投资</w:t>
      </w:r>
      <w:bookmarkEnd w:id="1140"/>
      <w:bookmarkEnd w:id="1141"/>
      <w:bookmarkEnd w:id="1143"/>
    </w:p>
    <w:p>
      <w:pPr>
        <w:pStyle w:val="Style40"/>
        <w:keepNext/>
        <w:keepLines/>
        <w:widowControl w:val="0"/>
        <w:numPr>
          <w:ilvl w:val="0"/>
          <w:numId w:val="21"/>
        </w:numPr>
        <w:shd w:val="clear" w:color="auto" w:fill="auto"/>
        <w:bidi w:val="0"/>
        <w:spacing w:before="0" w:after="320" w:line="240" w:lineRule="auto"/>
        <w:ind w:left="0" w:right="0" w:firstLine="0"/>
        <w:jc w:val="left"/>
      </w:pPr>
      <w:bookmarkStart w:id="1140" w:name="bookmark1140"/>
      <w:bookmarkStart w:id="1141" w:name="bookmark1141"/>
      <w:bookmarkStart w:id="1144" w:name="bookmark1144"/>
      <w:bookmarkStart w:id="1145" w:name="bookmark1145"/>
      <w:bookmarkEnd w:id="1144"/>
      <w:r>
        <w:rPr>
          <w:color w:val="000000"/>
          <w:spacing w:val="0"/>
          <w:w w:val="100"/>
          <w:position w:val="0"/>
        </w:rPr>
        <w:t>持有至到期投资情况</w:t>
      </w:r>
      <w:bookmarkEnd w:id="1140"/>
      <w:bookmarkEnd w:id="1141"/>
      <w:bookmarkEnd w:id="114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6"/>
        <w:gridCol w:w="3053"/>
        <w:gridCol w:w="3197"/>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持有至到期投资的说明</w:t>
      </w:r>
      <w:r>
        <w:br w:type="page"/>
      </w:r>
    </w:p>
    <w:p>
      <w:pPr>
        <w:pStyle w:val="Style40"/>
        <w:keepNext/>
        <w:keepLines/>
        <w:widowControl w:val="0"/>
        <w:numPr>
          <w:ilvl w:val="0"/>
          <w:numId w:val="21"/>
        </w:numPr>
        <w:shd w:val="clear" w:color="auto" w:fill="auto"/>
        <w:bidi w:val="0"/>
        <w:spacing w:before="0" w:after="380" w:line="240" w:lineRule="auto"/>
        <w:ind w:left="0" w:right="0" w:firstLine="0"/>
        <w:jc w:val="left"/>
      </w:pPr>
      <w:bookmarkStart w:id="1146" w:name="bookmark1146"/>
      <w:bookmarkStart w:id="1147" w:name="bookmark1147"/>
      <w:bookmarkStart w:id="1148" w:name="bookmark1148"/>
      <w:bookmarkStart w:id="1149" w:name="bookmark1149"/>
      <w:bookmarkEnd w:id="1148"/>
      <w:r>
        <w:rPr>
          <w:color w:val="000000"/>
          <w:spacing w:val="0"/>
          <w:w w:val="100"/>
          <w:position w:val="0"/>
        </w:rPr>
        <w:t>本报告期内出售但尚未到期的持有至到期投资情况</w:t>
      </w:r>
      <w:bookmarkEnd w:id="1146"/>
      <w:bookmarkEnd w:id="1147"/>
      <w:bookmarkEnd w:id="1149"/>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2803"/>
        <w:gridCol w:w="2794"/>
        <w:gridCol w:w="3989"/>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占该项投资出售前金额的比例(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本报告期内出售但尚未到期的持有至到期投资情况说明</w:t>
      </w:r>
    </w:p>
    <w:p>
      <w:pPr>
        <w:pStyle w:val="Style40"/>
        <w:keepNext/>
        <w:keepLines/>
        <w:widowControl w:val="0"/>
        <w:shd w:val="clear" w:color="auto" w:fill="auto"/>
        <w:bidi w:val="0"/>
        <w:spacing w:before="0" w:after="380" w:line="240" w:lineRule="auto"/>
        <w:ind w:left="0" w:right="0" w:firstLine="0"/>
        <w:jc w:val="left"/>
      </w:pPr>
      <w:bookmarkStart w:id="1150" w:name="bookmark1150"/>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1</w:t>
      </w:r>
      <w:bookmarkEnd w:id="1152"/>
      <w:r>
        <w:rPr>
          <w:rFonts w:ascii="Times New Roman" w:eastAsia="Times New Roman" w:hAnsi="Times New Roman" w:cs="Times New Roman"/>
          <w:color w:val="000000"/>
          <w:spacing w:val="0"/>
          <w:w w:val="100"/>
          <w:position w:val="0"/>
        </w:rPr>
        <w:t>3</w:t>
      </w:r>
      <w:r>
        <w:rPr>
          <w:color w:val="000000"/>
          <w:spacing w:val="0"/>
          <w:w w:val="100"/>
          <w:position w:val="0"/>
        </w:rPr>
        <w:t>、长期应收款</w:t>
      </w:r>
      <w:bookmarkEnd w:id="1150"/>
      <w:bookmarkEnd w:id="1151"/>
      <w:bookmarkEnd w:id="1153"/>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798"/>
        <w:gridCol w:w="3326"/>
        <w:gridCol w:w="3461"/>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1</w:t>
      </w:r>
      <w:bookmarkEnd w:id="1156"/>
      <w:r>
        <w:rPr>
          <w:rFonts w:ascii="Times New Roman" w:eastAsia="Times New Roman" w:hAnsi="Times New Roman" w:cs="Times New Roman"/>
          <w:color w:val="000000"/>
          <w:spacing w:val="0"/>
          <w:w w:val="100"/>
          <w:position w:val="0"/>
        </w:rPr>
        <w:t>4</w:t>
      </w:r>
      <w:r>
        <w:rPr>
          <w:color w:val="000000"/>
          <w:spacing w:val="0"/>
          <w:w w:val="100"/>
          <w:position w:val="0"/>
        </w:rPr>
        <w:t>、对合营企业投资和联营企业投资</w:t>
      </w:r>
      <w:bookmarkEnd w:id="1154"/>
      <w:bookmarkEnd w:id="1155"/>
      <w:bookmarkEnd w:id="1157"/>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205"/>
        <w:gridCol w:w="1195"/>
        <w:gridCol w:w="1195"/>
        <w:gridCol w:w="1195"/>
        <w:gridCol w:w="1200"/>
        <w:gridCol w:w="1190"/>
        <w:gridCol w:w="1200"/>
        <w:gridCol w:w="1205"/>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 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本企业持股比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本企业在被投 资单位表决权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期末资产总额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期末负债总额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期末净资产总 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本期营业收入 总额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r>
      <w:tr>
        <w:trPr>
          <w:trHeight w:val="403" w:hRule="exact"/>
        </w:trPr>
        <w:tc>
          <w:tcPr>
            <w:gridSpan w:val="8"/>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8" w:hRule="exact"/>
        </w:trPr>
        <w:tc>
          <w:tcPr>
            <w:gridSpan w:val="8"/>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合营企业、联营企业的重要会计政策、会计估计与公司的会计政策、会计估计存在重大差异的说明</w:t>
      </w:r>
    </w:p>
    <w:p>
      <w:pPr>
        <w:pStyle w:val="Style40"/>
        <w:keepNext/>
        <w:keepLines/>
        <w:widowControl w:val="0"/>
        <w:shd w:val="clear" w:color="auto" w:fill="auto"/>
        <w:bidi w:val="0"/>
        <w:spacing w:before="0" w:after="380" w:line="240" w:lineRule="auto"/>
        <w:ind w:left="0" w:right="0" w:firstLine="0"/>
        <w:jc w:val="left"/>
      </w:pPr>
      <w:bookmarkStart w:id="1158" w:name="bookmark1158"/>
      <w:bookmarkStart w:id="1159" w:name="bookmark1159"/>
      <w:bookmarkStart w:id="1160" w:name="bookmark1160"/>
      <w:bookmarkStart w:id="1161" w:name="bookmark1161"/>
      <w:r>
        <w:rPr>
          <w:rFonts w:ascii="Times New Roman" w:eastAsia="Times New Roman" w:hAnsi="Times New Roman" w:cs="Times New Roman"/>
          <w:color w:val="000000"/>
          <w:spacing w:val="0"/>
          <w:w w:val="100"/>
          <w:position w:val="0"/>
        </w:rPr>
        <w:t>1</w:t>
      </w:r>
      <w:bookmarkEnd w:id="1160"/>
      <w:r>
        <w:rPr>
          <w:rFonts w:ascii="Times New Roman" w:eastAsia="Times New Roman" w:hAnsi="Times New Roman" w:cs="Times New Roman"/>
          <w:color w:val="000000"/>
          <w:spacing w:val="0"/>
          <w:w w:val="100"/>
          <w:position w:val="0"/>
        </w:rPr>
        <w:t>5</w:t>
      </w:r>
      <w:r>
        <w:rPr>
          <w:color w:val="000000"/>
          <w:spacing w:val="0"/>
          <w:w w:val="100"/>
          <w:position w:val="0"/>
        </w:rPr>
        <w:t>、长期股权投资</w:t>
      </w:r>
      <w:bookmarkEnd w:id="1158"/>
      <w:bookmarkEnd w:id="1159"/>
      <w:bookmarkEnd w:id="1161"/>
    </w:p>
    <w:p>
      <w:pPr>
        <w:pStyle w:val="Style40"/>
        <w:keepNext/>
        <w:keepLines/>
        <w:widowControl w:val="0"/>
        <w:numPr>
          <w:ilvl w:val="0"/>
          <w:numId w:val="23"/>
        </w:numPr>
        <w:shd w:val="clear" w:color="auto" w:fill="auto"/>
        <w:bidi w:val="0"/>
        <w:spacing w:before="0" w:after="380" w:line="240" w:lineRule="auto"/>
        <w:ind w:left="0" w:right="0" w:firstLine="0"/>
        <w:jc w:val="left"/>
      </w:pPr>
      <w:bookmarkStart w:id="1158" w:name="bookmark1158"/>
      <w:bookmarkStart w:id="1159" w:name="bookmark1159"/>
      <w:bookmarkStart w:id="1162" w:name="bookmark1162"/>
      <w:bookmarkStart w:id="1163" w:name="bookmark1163"/>
      <w:bookmarkEnd w:id="1162"/>
      <w:r>
        <w:rPr>
          <w:color w:val="000000"/>
          <w:spacing w:val="0"/>
          <w:w w:val="100"/>
          <w:position w:val="0"/>
        </w:rPr>
        <w:t>长期股权投资明细情况</w:t>
      </w:r>
      <w:bookmarkEnd w:id="1158"/>
      <w:bookmarkEnd w:id="1159"/>
      <w:bookmarkEnd w:id="116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802"/>
        <w:gridCol w:w="797"/>
        <w:gridCol w:w="802"/>
        <w:gridCol w:w="797"/>
        <w:gridCol w:w="797"/>
        <w:gridCol w:w="797"/>
        <w:gridCol w:w="802"/>
        <w:gridCol w:w="797"/>
        <w:gridCol w:w="797"/>
        <w:gridCol w:w="797"/>
        <w:gridCol w:w="802"/>
        <w:gridCol w:w="806"/>
      </w:tblGrid>
      <w:tr>
        <w:trPr>
          <w:trHeight w:val="196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核算方法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651"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北京千禾 颐养家苑 养老服务 有限责任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9,934,895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9,934,895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w:t>
            </w:r>
          </w:p>
          <w:p>
            <w:pPr>
              <w:pStyle w:val="Style29"/>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9,934,895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9,934,895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left"/>
      </w:pPr>
      <w:bookmarkStart w:id="1164" w:name="bookmark1164"/>
      <w:bookmarkStart w:id="1165" w:name="bookmark1165"/>
      <w:bookmarkStart w:id="1166" w:name="bookmark1166"/>
      <w:r>
        <w:rPr>
          <w:color w:val="000000"/>
          <w:spacing w:val="0"/>
          <w:w w:val="100"/>
          <w:position w:val="0"/>
        </w:rPr>
        <w:t>⑵向投资企业转移资金的能力受到限制的有关情况</w:t>
      </w:r>
      <w:bookmarkEnd w:id="1164"/>
      <w:bookmarkEnd w:id="1165"/>
      <w:bookmarkEnd w:id="1166"/>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向投资企业转移资金能力受到限制的长 期股权投资项目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受限制的原因</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当期累计未确认的投资损失金额</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长期股权投资的说明</w:t>
      </w:r>
    </w:p>
    <w:p>
      <w:pPr>
        <w:pStyle w:val="Style40"/>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69" w:name="bookmark1169"/>
      <w:bookmarkStart w:id="1170" w:name="bookmark1170"/>
      <w:r>
        <w:rPr>
          <w:rFonts w:ascii="Times New Roman" w:eastAsia="Times New Roman" w:hAnsi="Times New Roman" w:cs="Times New Roman"/>
          <w:color w:val="000000"/>
          <w:spacing w:val="0"/>
          <w:w w:val="100"/>
          <w:position w:val="0"/>
        </w:rPr>
        <w:t>1</w:t>
      </w:r>
      <w:bookmarkEnd w:id="1169"/>
      <w:r>
        <w:rPr>
          <w:rFonts w:ascii="Times New Roman" w:eastAsia="Times New Roman" w:hAnsi="Times New Roman" w:cs="Times New Roman"/>
          <w:color w:val="000000"/>
          <w:spacing w:val="0"/>
          <w:w w:val="100"/>
          <w:position w:val="0"/>
        </w:rPr>
        <w:t>6</w:t>
      </w:r>
      <w:r>
        <w:rPr>
          <w:color w:val="000000"/>
          <w:spacing w:val="0"/>
          <w:w w:val="100"/>
          <w:position w:val="0"/>
        </w:rPr>
        <w:t>、投资性房地产</w:t>
      </w:r>
      <w:bookmarkEnd w:id="1167"/>
      <w:bookmarkEnd w:id="1168"/>
      <w:bookmarkEnd w:id="1170"/>
    </w:p>
    <w:p>
      <w:pPr>
        <w:pStyle w:val="Style40"/>
        <w:keepNext/>
        <w:keepLines/>
        <w:widowControl w:val="0"/>
        <w:shd w:val="clear" w:color="auto" w:fill="auto"/>
        <w:bidi w:val="0"/>
        <w:spacing w:before="0" w:after="380" w:line="240" w:lineRule="auto"/>
        <w:ind w:left="0" w:right="0" w:firstLine="0"/>
        <w:jc w:val="left"/>
      </w:pPr>
      <w:bookmarkStart w:id="1167" w:name="bookmark1167"/>
      <w:bookmarkStart w:id="1168" w:name="bookmark1168"/>
      <w:bookmarkStart w:id="1171" w:name="bookmark1171"/>
      <w:bookmarkStart w:id="1172" w:name="bookmark1172"/>
      <w:r>
        <w:rPr>
          <w:color w:val="000000"/>
          <w:spacing w:val="0"/>
          <w:w w:val="100"/>
          <w:position w:val="0"/>
        </w:rPr>
        <w:t>（</w:t>
      </w:r>
      <w:bookmarkEnd w:id="1171"/>
      <w:r>
        <w:rPr>
          <w:rFonts w:ascii="Times New Roman" w:eastAsia="Times New Roman" w:hAnsi="Times New Roman" w:cs="Times New Roman"/>
          <w:color w:val="000000"/>
          <w:spacing w:val="0"/>
          <w:w w:val="100"/>
          <w:position w:val="0"/>
        </w:rPr>
        <w:t>1</w:t>
      </w:r>
      <w:r>
        <w:rPr>
          <w:color w:val="000000"/>
          <w:spacing w:val="0"/>
          <w:w w:val="100"/>
          <w:position w:val="0"/>
        </w:rPr>
        <w:t>）按成本计量的投资性房地产</w:t>
      </w:r>
      <w:bookmarkEnd w:id="1167"/>
      <w:bookmarkEnd w:id="1168"/>
      <w:bookmarkEnd w:id="117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738"/>
        <w:gridCol w:w="1992"/>
        <w:gridCol w:w="1862"/>
        <w:gridCol w:w="1862"/>
        <w:gridCol w:w="2189"/>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r>
        <w:trPr>
          <w:trHeight w:val="403" w:hRule="exact"/>
        </w:trPr>
        <w:tc>
          <w:tcPr>
            <w:gridSpan w:val="5"/>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单位：元</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173" w:name="bookmark1173"/>
      <w:bookmarkStart w:id="1174" w:name="bookmark1174"/>
      <w:bookmarkStart w:id="1175" w:name="bookmark1175"/>
      <w:bookmarkStart w:id="1176" w:name="bookmark1176"/>
      <w:r>
        <w:rPr>
          <w:rFonts w:ascii="Times New Roman" w:eastAsia="Times New Roman" w:hAnsi="Times New Roman" w:cs="Times New Roman"/>
          <w:color w:val="000000"/>
          <w:spacing w:val="0"/>
          <w:w w:val="100"/>
          <w:position w:val="0"/>
        </w:rPr>
        <w:t>（</w:t>
      </w:r>
      <w:bookmarkEnd w:id="1175"/>
      <w:r>
        <w:rPr>
          <w:rFonts w:ascii="Times New Roman" w:eastAsia="Times New Roman" w:hAnsi="Times New Roman" w:cs="Times New Roman"/>
          <w:color w:val="000000"/>
          <w:spacing w:val="0"/>
          <w:w w:val="100"/>
          <w:position w:val="0"/>
        </w:rPr>
        <w:t>2</w:t>
      </w:r>
      <w:r>
        <w:rPr>
          <w:color w:val="000000"/>
          <w:spacing w:val="0"/>
          <w:w w:val="100"/>
          <w:position w:val="0"/>
        </w:rPr>
        <w:t>）按公允价值计量的投资性房地产</w:t>
      </w:r>
      <w:bookmarkEnd w:id="1173"/>
      <w:bookmarkEnd w:id="1174"/>
      <w:bookmarkEnd w:id="117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54"/>
        <w:gridCol w:w="1008"/>
        <w:gridCol w:w="1013"/>
        <w:gridCol w:w="1008"/>
        <w:gridCol w:w="1013"/>
        <w:gridCol w:w="1008"/>
        <w:gridCol w:w="1018"/>
        <w:gridCol w:w="965"/>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期初公允价 值</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期末公允 价值</w:t>
            </w:r>
          </w:p>
        </w:tc>
      </w:tr>
      <w:tr>
        <w:trPr>
          <w:trHeight w:val="725"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自用房地产 或存货转入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公允价值变 动损益</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转为自用房 地产</w:t>
            </w:r>
          </w:p>
        </w:tc>
        <w:tc>
          <w:tcPr>
            <w:vMerge/>
            <w:tcBorders>
              <w:left w:val="single" w:sz="4"/>
              <w:bottom w:val="single" w:sz="4"/>
              <w:right w:val="single" w:sz="4"/>
            </w:tcBorders>
            <w:shd w:val="clear" w:color="auto" w:fill="D3D3D3"/>
            <w:vAlign w:val="center"/>
          </w:tcPr>
          <w:p>
            <w:pPr/>
          </w:p>
        </w:tc>
      </w:tr>
    </w:tbl>
    <w:p>
      <w:pPr>
        <w:pStyle w:val="Style36"/>
        <w:keepNext w:val="0"/>
        <w:keepLines w:val="0"/>
        <w:widowControl w:val="0"/>
        <w:shd w:val="clear" w:color="auto" w:fill="auto"/>
        <w:bidi w:val="0"/>
        <w:spacing w:before="0" w:after="380" w:line="312" w:lineRule="exact"/>
        <w:ind w:left="0" w:right="0" w:firstLine="0"/>
        <w:jc w:val="both"/>
      </w:pPr>
      <w:r>
        <w:rPr>
          <w:color w:val="000000"/>
          <w:spacing w:val="0"/>
          <w:w w:val="100"/>
          <w:position w:val="0"/>
        </w:rPr>
        <w:t>说明报告期内改变计量模式的投资性房地产和未办妥产权证书的投资性房地产有关情况,说明未办妥产权证书的原因和预计 办结时间</w:t>
      </w:r>
    </w:p>
    <w:p>
      <w:pPr>
        <w:pStyle w:val="Style40"/>
        <w:keepNext/>
        <w:keepLines/>
        <w:widowControl w:val="0"/>
        <w:shd w:val="clear" w:color="auto" w:fill="auto"/>
        <w:bidi w:val="0"/>
        <w:spacing w:before="0" w:after="380" w:line="240" w:lineRule="auto"/>
        <w:ind w:left="0" w:right="0" w:firstLine="0"/>
        <w:jc w:val="both"/>
      </w:pPr>
      <w:bookmarkStart w:id="1177" w:name="bookmark1177"/>
      <w:bookmarkStart w:id="1178" w:name="bookmark1178"/>
      <w:bookmarkStart w:id="1179" w:name="bookmark1179"/>
      <w:bookmarkStart w:id="1180" w:name="bookmark1180"/>
      <w:r>
        <w:rPr>
          <w:rFonts w:ascii="Times New Roman" w:eastAsia="Times New Roman" w:hAnsi="Times New Roman" w:cs="Times New Roman"/>
          <w:color w:val="000000"/>
          <w:spacing w:val="0"/>
          <w:w w:val="100"/>
          <w:position w:val="0"/>
        </w:rPr>
        <w:t>1</w:t>
      </w:r>
      <w:bookmarkEnd w:id="1179"/>
      <w:r>
        <w:rPr>
          <w:rFonts w:ascii="Times New Roman" w:eastAsia="Times New Roman" w:hAnsi="Times New Roman" w:cs="Times New Roman"/>
          <w:color w:val="000000"/>
          <w:spacing w:val="0"/>
          <w:w w:val="100"/>
          <w:position w:val="0"/>
        </w:rPr>
        <w:t>7</w:t>
      </w:r>
      <w:r>
        <w:rPr>
          <w:color w:val="000000"/>
          <w:spacing w:val="0"/>
          <w:w w:val="100"/>
          <w:position w:val="0"/>
        </w:rPr>
        <w:t>、固定资产</w:t>
      </w:r>
      <w:bookmarkEnd w:id="1177"/>
      <w:bookmarkEnd w:id="1178"/>
      <w:bookmarkEnd w:id="1180"/>
    </w:p>
    <w:p>
      <w:pPr>
        <w:pStyle w:val="Style40"/>
        <w:keepNext/>
        <w:keepLines/>
        <w:widowControl w:val="0"/>
        <w:shd w:val="clear" w:color="auto" w:fill="auto"/>
        <w:bidi w:val="0"/>
        <w:spacing w:before="0" w:after="380" w:line="240" w:lineRule="auto"/>
        <w:ind w:left="0" w:right="0" w:firstLine="0"/>
        <w:jc w:val="both"/>
      </w:pPr>
      <w:bookmarkStart w:id="1177" w:name="bookmark1177"/>
      <w:bookmarkStart w:id="1178" w:name="bookmark1178"/>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177"/>
      <w:bookmarkEnd w:id="1178"/>
      <w:bookmarkEnd w:id="118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26,233,605.95</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6,537,759.44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127,721.70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32,643,643.69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7,207,539.87</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2,612,017.00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9,819,556.87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16,474,397.37</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2,911,180.39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107,181.70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19,278,396.06</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2,551,668.71</w:t>
            </w:r>
          </w:p>
        </w:tc>
        <w:tc>
          <w:tcPr>
            <w:gridSpan w:val="2"/>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1,014,562.05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20,540.00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3,545,690.76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本期新增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本期计提</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8,187,400.83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1,063,364.02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4,580,637.10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66,443.04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13,764,958.91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2,076,625.84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789,274.45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959,256.83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3,825,157.12</w:t>
            </w:r>
          </w:p>
        </w:tc>
      </w:tr>
      <w:tr>
        <w:trPr>
          <w:trHeight w:val="40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5,886,885.96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167,739.10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2,949,454.05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both"/>
              <w:rPr>
                <w:sz w:val="18"/>
                <w:szCs w:val="18"/>
              </w:rPr>
            </w:pPr>
            <w:r>
              <w:rPr>
                <w:rFonts w:ascii="Times New Roman" w:eastAsia="Times New Roman" w:hAnsi="Times New Roman" w:cs="Times New Roman"/>
                <w:color w:val="000000"/>
                <w:spacing w:val="0"/>
                <w:w w:val="100"/>
                <w:position w:val="0"/>
                <w:sz w:val="18"/>
                <w:szCs w:val="18"/>
              </w:rPr>
              <w:t>65,011.32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8,939,067.79</w:t>
            </w:r>
          </w:p>
        </w:tc>
      </w:tr>
    </w:tbl>
    <w:p>
      <w:pPr>
        <w:widowControl w:val="0"/>
        <w:spacing w:line="1" w:lineRule="exact"/>
      </w:pPr>
      <w:r>
        <w:br w:type="page"/>
      </w:r>
    </w:p>
    <w:tbl>
      <w:tblPr>
        <w:tblOverlap w:val="never"/>
        <w:jc w:val="center"/>
        <w:tblLayout w:type="fixed"/>
      </w:tblPr>
      <w:tblGrid>
        <w:gridCol w:w="2136"/>
        <w:gridCol w:w="1464"/>
        <w:gridCol w:w="1325"/>
        <w:gridCol w:w="1594"/>
        <w:gridCol w:w="1598"/>
        <w:gridCol w:w="1469"/>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223,889.03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106,350.47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671,926.22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1,431.72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1,000,734.00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期初账面余额</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本期期末余额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三、固定资产账面净值合计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18,046,205.12</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18,878,684.78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8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5,130,914.03</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5,994,399.75</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10,587,511.41</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10,339,328.27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2,327,779.68</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2,544,956.76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五、固定资产账面价值合计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18,046,205.12</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18,878,684.78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w:t>
            </w:r>
          </w:p>
        </w:tc>
        <w:tc>
          <w:tcPr>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办公设备及其他</w:t>
            </w:r>
          </w:p>
        </w:tc>
        <w:tc>
          <w:tcPr>
            <w:tcBorders>
              <w:top w:val="single" w:sz="4"/>
              <w:left w:val="single" w:sz="4"/>
              <w:bottom w:val="single" w:sz="4"/>
            </w:tcBorders>
            <w:shd w:val="clear" w:color="auto" w:fill="FFFFFF"/>
            <w:vAlign w:val="top"/>
          </w:tcPr>
          <w:p>
            <w:pPr>
              <w:widowControl w:val="0"/>
              <w:rPr>
                <w:sz w:val="10"/>
                <w:szCs w:val="10"/>
              </w:rPr>
            </w:pPr>
          </w:p>
        </w:tc>
        <w:tc>
          <w:tcPr>
            <w:gridSpan w:val="3"/>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本期折旧额</w:t>
      </w:r>
      <w:r>
        <w:rPr>
          <w:rFonts w:ascii="Times New Roman" w:eastAsia="Times New Roman" w:hAnsi="Times New Roman" w:cs="Times New Roman"/>
          <w:color w:val="000000"/>
          <w:spacing w:val="0"/>
          <w:w w:val="100"/>
          <w:position w:val="0"/>
          <w:sz w:val="18"/>
          <w:szCs w:val="18"/>
        </w:rPr>
        <w:t>4,580,637.10</w:t>
      </w:r>
      <w:r>
        <w:rPr>
          <w:color w:val="000000"/>
          <w:spacing w:val="0"/>
          <w:w w:val="100"/>
          <w:position w:val="0"/>
        </w:rPr>
        <w:t>元；本期由在建工程转入固定资产原价为</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w:t>
      </w:r>
    </w:p>
    <w:p>
      <w:pPr>
        <w:pStyle w:val="Style40"/>
        <w:keepNext/>
        <w:keepLines/>
        <w:widowControl w:val="0"/>
        <w:numPr>
          <w:ilvl w:val="0"/>
          <w:numId w:val="23"/>
        </w:numPr>
        <w:shd w:val="clear" w:color="auto" w:fill="auto"/>
        <w:bidi w:val="0"/>
        <w:spacing w:before="0" w:after="380" w:line="240" w:lineRule="auto"/>
        <w:ind w:left="0" w:right="0" w:firstLine="0"/>
        <w:jc w:val="left"/>
      </w:pPr>
      <w:bookmarkStart w:id="1183" w:name="bookmark1183"/>
      <w:bookmarkStart w:id="1184" w:name="bookmark1184"/>
      <w:bookmarkStart w:id="1185" w:name="bookmark1185"/>
      <w:bookmarkStart w:id="1186" w:name="bookmark1186"/>
      <w:bookmarkEnd w:id="1185"/>
      <w:r>
        <w:rPr>
          <w:color w:val="000000"/>
          <w:spacing w:val="0"/>
          <w:w w:val="100"/>
          <w:position w:val="0"/>
        </w:rPr>
        <w:t>暂时闲置的固定资产情况</w:t>
      </w:r>
      <w:bookmarkEnd w:id="1183"/>
      <w:bookmarkEnd w:id="1184"/>
      <w:bookmarkEnd w:id="118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797"/>
        <w:gridCol w:w="797"/>
        <w:gridCol w:w="1594"/>
        <w:gridCol w:w="1598"/>
        <w:gridCol w:w="797"/>
        <w:gridCol w:w="797"/>
        <w:gridCol w:w="1661"/>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备注</w:t>
            </w:r>
          </w:p>
        </w:tc>
      </w:tr>
      <w:tr>
        <w:trPr>
          <w:trHeight w:val="1272" w:hRule="exact"/>
        </w:trPr>
        <w:tc>
          <w:tcPr>
            <w:gridSpan w:val="4"/>
            <w:tcBorders>
              <w:top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)通过融资租赁租入的固定资产</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gridSpan w:val="2"/>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账面净值</w:t>
            </w:r>
          </w:p>
        </w:tc>
      </w:tr>
    </w:tbl>
    <w:p>
      <w:pPr>
        <w:widowControl w:val="0"/>
        <w:spacing w:after="319" w:line="1" w:lineRule="exact"/>
      </w:pPr>
    </w:p>
    <w:p>
      <w:pPr>
        <w:pStyle w:val="Style40"/>
        <w:keepNext/>
        <w:keepLines/>
        <w:widowControl w:val="0"/>
        <w:numPr>
          <w:ilvl w:val="0"/>
          <w:numId w:val="13"/>
        </w:numPr>
        <w:shd w:val="clear" w:color="auto" w:fill="auto"/>
        <w:bidi w:val="0"/>
        <w:spacing w:before="0" w:after="380" w:line="240" w:lineRule="auto"/>
        <w:ind w:left="0" w:right="0" w:firstLine="0"/>
        <w:jc w:val="left"/>
      </w:pPr>
      <w:bookmarkStart w:id="1187" w:name="bookmark1187"/>
      <w:bookmarkStart w:id="1188" w:name="bookmark1188"/>
      <w:bookmarkStart w:id="1189" w:name="bookmark1189"/>
      <w:bookmarkStart w:id="1190" w:name="bookmark1190"/>
      <w:bookmarkEnd w:id="1189"/>
      <w:r>
        <w:rPr>
          <w:color w:val="000000"/>
          <w:spacing w:val="0"/>
          <w:w w:val="100"/>
          <w:position w:val="0"/>
        </w:rPr>
        <w:t>通过经营租赁租出的固定资产</w:t>
      </w:r>
      <w:bookmarkEnd w:id="1187"/>
      <w:bookmarkEnd w:id="1188"/>
      <w:bookmarkEnd w:id="119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5"/>
        <w:gridCol w:w="4790"/>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19" w:line="1" w:lineRule="exact"/>
      </w:pPr>
    </w:p>
    <w:p>
      <w:pPr>
        <w:pStyle w:val="Style40"/>
        <w:keepNext/>
        <w:keepLines/>
        <w:widowControl w:val="0"/>
        <w:numPr>
          <w:ilvl w:val="0"/>
          <w:numId w:val="13"/>
        </w:numPr>
        <w:shd w:val="clear" w:color="auto" w:fill="auto"/>
        <w:bidi w:val="0"/>
        <w:spacing w:before="0" w:after="380" w:line="240" w:lineRule="auto"/>
        <w:ind w:left="0" w:right="0" w:firstLine="0"/>
        <w:jc w:val="left"/>
      </w:pPr>
      <w:bookmarkStart w:id="1191" w:name="bookmark1191"/>
      <w:bookmarkStart w:id="1192" w:name="bookmark1192"/>
      <w:bookmarkStart w:id="1193" w:name="bookmark1193"/>
      <w:bookmarkStart w:id="1194" w:name="bookmark1194"/>
      <w:bookmarkEnd w:id="1193"/>
      <w:r>
        <w:rPr>
          <w:color w:val="000000"/>
          <w:spacing w:val="0"/>
          <w:w w:val="100"/>
          <w:position w:val="0"/>
        </w:rPr>
        <w:t>期末持有待售的固定资产情况</w:t>
      </w:r>
      <w:bookmarkEnd w:id="1191"/>
      <w:bookmarkEnd w:id="1192"/>
      <w:bookmarkEnd w:id="119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32"/>
        <w:gridCol w:w="1718"/>
        <w:gridCol w:w="1877"/>
        <w:gridCol w:w="1872"/>
        <w:gridCol w:w="1886"/>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预计处置时间</w:t>
            </w:r>
          </w:p>
        </w:tc>
      </w:tr>
    </w:tbl>
    <w:p>
      <w:pPr>
        <w:widowControl w:val="0"/>
        <w:spacing w:after="319" w:line="1" w:lineRule="exact"/>
      </w:pPr>
    </w:p>
    <w:p>
      <w:pPr>
        <w:pStyle w:val="Style40"/>
        <w:keepNext/>
        <w:keepLines/>
        <w:widowControl w:val="0"/>
        <w:numPr>
          <w:ilvl w:val="0"/>
          <w:numId w:val="13"/>
        </w:numPr>
        <w:shd w:val="clear" w:color="auto" w:fill="auto"/>
        <w:bidi w:val="0"/>
        <w:spacing w:before="0" w:after="320" w:line="240" w:lineRule="auto"/>
        <w:ind w:left="0" w:right="0" w:firstLine="0"/>
        <w:jc w:val="left"/>
      </w:pPr>
      <w:bookmarkStart w:id="1195" w:name="bookmark1195"/>
      <w:bookmarkStart w:id="1196" w:name="bookmark1196"/>
      <w:bookmarkStart w:id="1197" w:name="bookmark1197"/>
      <w:bookmarkStart w:id="1198" w:name="bookmark1198"/>
      <w:bookmarkEnd w:id="1197"/>
      <w:r>
        <w:rPr>
          <w:color w:val="000000"/>
          <w:spacing w:val="0"/>
          <w:w w:val="100"/>
          <w:position w:val="0"/>
        </w:rPr>
        <w:t>未办妥产权证书的固定资产情况</w:t>
      </w:r>
      <w:bookmarkEnd w:id="1195"/>
      <w:bookmarkEnd w:id="1196"/>
      <w:bookmarkEnd w:id="1198"/>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预计办结产权证书时间</w:t>
            </w:r>
          </w:p>
        </w:tc>
      </w:tr>
    </w:tbl>
    <w:p>
      <w:pPr>
        <w:widowControl w:val="0"/>
        <w:spacing w:after="139" w:line="1" w:lineRule="exact"/>
      </w:pPr>
    </w:p>
    <w:p>
      <w:pPr>
        <w:pStyle w:val="Style36"/>
        <w:keepNext w:val="0"/>
        <w:keepLines w:val="0"/>
        <w:widowControl w:val="0"/>
        <w:shd w:val="clear" w:color="auto" w:fill="auto"/>
        <w:bidi w:val="0"/>
        <w:spacing w:before="0" w:after="240" w:line="240" w:lineRule="auto"/>
        <w:ind w:left="0" w:right="0" w:firstLine="0"/>
        <w:jc w:val="left"/>
      </w:pPr>
      <w:r>
        <w:rPr>
          <w:color w:val="000000"/>
          <w:spacing w:val="0"/>
          <w:w w:val="100"/>
          <w:position w:val="0"/>
        </w:rPr>
        <w:t>固定资产说明</w:t>
      </w:r>
    </w:p>
    <w:p>
      <w:pPr>
        <w:pStyle w:val="Style36"/>
        <w:keepNext w:val="0"/>
        <w:keepLines w:val="0"/>
        <w:widowControl w:val="0"/>
        <w:shd w:val="clear" w:color="auto" w:fill="auto"/>
        <w:bidi w:val="0"/>
        <w:spacing w:before="0" w:after="320" w:line="240" w:lineRule="auto"/>
        <w:ind w:left="0" w:right="0" w:firstLine="0"/>
        <w:jc w:val="left"/>
      </w:pPr>
      <w:r>
        <w:rPr>
          <w:color w:val="000000"/>
          <w:spacing w:val="0"/>
          <w:w w:val="100"/>
          <w:position w:val="0"/>
          <w:sz w:val="18"/>
          <w:szCs w:val="18"/>
        </w:rPr>
        <w:t>a.</w:t>
      </w:r>
      <w:r>
        <w:rPr>
          <w:color w:val="000000"/>
          <w:spacing w:val="0"/>
          <w:w w:val="100"/>
          <w:position w:val="0"/>
        </w:rPr>
        <w:t>固定资产减值准备</w:t>
      </w:r>
    </w:p>
    <w:p>
      <w:pPr>
        <w:pStyle w:val="Style36"/>
        <w:keepNext w:val="0"/>
        <w:keepLines w:val="0"/>
        <w:widowControl w:val="0"/>
        <w:shd w:val="clear" w:color="auto" w:fill="auto"/>
        <w:bidi w:val="0"/>
        <w:spacing w:before="0" w:after="260" w:line="240" w:lineRule="auto"/>
        <w:ind w:left="0" w:right="0" w:firstLine="420"/>
        <w:jc w:val="left"/>
      </w:pP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日，本公司固定资产期末未发生明显减值迹象，故未计提固定资产减值准备。</w:t>
      </w:r>
    </w:p>
    <w:p>
      <w:pPr>
        <w:pStyle w:val="Style36"/>
        <w:keepNext w:val="0"/>
        <w:keepLines w:val="0"/>
        <w:widowControl w:val="0"/>
        <w:numPr>
          <w:ilvl w:val="0"/>
          <w:numId w:val="25"/>
        </w:numPr>
        <w:shd w:val="clear" w:color="auto" w:fill="auto"/>
        <w:tabs>
          <w:tab w:pos="1159" w:val="left"/>
        </w:tabs>
        <w:bidi w:val="0"/>
        <w:spacing w:before="0" w:after="260" w:line="240" w:lineRule="auto"/>
        <w:ind w:left="0" w:right="0" w:firstLine="800"/>
        <w:jc w:val="left"/>
      </w:pPr>
      <w:bookmarkStart w:id="1199" w:name="bookmark1199"/>
      <w:bookmarkEnd w:id="1199"/>
      <w:r>
        <w:rPr>
          <w:color w:val="000000"/>
          <w:spacing w:val="0"/>
          <w:w w:val="100"/>
          <w:position w:val="0"/>
        </w:rPr>
        <w:t>期末本公司不存在暂时闲置的固定资产。</w:t>
      </w:r>
    </w:p>
    <w:p>
      <w:pPr>
        <w:pStyle w:val="Style36"/>
        <w:keepNext w:val="0"/>
        <w:keepLines w:val="0"/>
        <w:widowControl w:val="0"/>
        <w:numPr>
          <w:ilvl w:val="0"/>
          <w:numId w:val="25"/>
        </w:numPr>
        <w:shd w:val="clear" w:color="auto" w:fill="auto"/>
        <w:tabs>
          <w:tab w:pos="1159" w:val="left"/>
        </w:tabs>
        <w:bidi w:val="0"/>
        <w:spacing w:before="0" w:after="260" w:line="240" w:lineRule="auto"/>
        <w:ind w:left="0" w:right="0" w:firstLine="800"/>
        <w:jc w:val="left"/>
      </w:pPr>
      <w:bookmarkStart w:id="1200" w:name="bookmark1200"/>
      <w:bookmarkEnd w:id="1200"/>
      <w:r>
        <w:rPr>
          <w:color w:val="000000"/>
          <w:spacing w:val="0"/>
          <w:w w:val="100"/>
          <w:position w:val="0"/>
        </w:rPr>
        <w:t>期末本公司不存在融资租赁租入的固定资产。</w:t>
      </w:r>
    </w:p>
    <w:p>
      <w:pPr>
        <w:pStyle w:val="Style36"/>
        <w:keepNext w:val="0"/>
        <w:keepLines w:val="0"/>
        <w:widowControl w:val="0"/>
        <w:numPr>
          <w:ilvl w:val="0"/>
          <w:numId w:val="25"/>
        </w:numPr>
        <w:shd w:val="clear" w:color="auto" w:fill="auto"/>
        <w:tabs>
          <w:tab w:pos="1159" w:val="left"/>
        </w:tabs>
        <w:bidi w:val="0"/>
        <w:spacing w:before="0" w:after="260" w:line="240" w:lineRule="auto"/>
        <w:ind w:left="0" w:right="0" w:firstLine="800"/>
        <w:jc w:val="left"/>
      </w:pPr>
      <w:bookmarkStart w:id="1201" w:name="bookmark1201"/>
      <w:bookmarkEnd w:id="1201"/>
      <w:r>
        <w:rPr>
          <w:color w:val="000000"/>
          <w:spacing w:val="0"/>
          <w:w w:val="100"/>
          <w:position w:val="0"/>
        </w:rPr>
        <w:t>期末本公司不存在经营租赁租出的固定资产。</w:t>
      </w:r>
    </w:p>
    <w:p>
      <w:pPr>
        <w:pStyle w:val="Style36"/>
        <w:keepNext w:val="0"/>
        <w:keepLines w:val="0"/>
        <w:widowControl w:val="0"/>
        <w:numPr>
          <w:ilvl w:val="0"/>
          <w:numId w:val="25"/>
        </w:numPr>
        <w:shd w:val="clear" w:color="auto" w:fill="auto"/>
        <w:tabs>
          <w:tab w:pos="1159" w:val="left"/>
        </w:tabs>
        <w:bidi w:val="0"/>
        <w:spacing w:before="0" w:after="260" w:line="240" w:lineRule="auto"/>
        <w:ind w:left="0" w:right="0" w:firstLine="800"/>
        <w:jc w:val="left"/>
      </w:pPr>
      <w:bookmarkStart w:id="1202" w:name="bookmark1202"/>
      <w:bookmarkEnd w:id="1202"/>
      <w:r>
        <w:rPr>
          <w:color w:val="000000"/>
          <w:spacing w:val="0"/>
          <w:w w:val="100"/>
          <w:position w:val="0"/>
        </w:rPr>
        <w:t>期、末本公司不存在持有待售的固定资产。</w:t>
      </w:r>
    </w:p>
    <w:p>
      <w:pPr>
        <w:pStyle w:val="Style36"/>
        <w:keepNext w:val="0"/>
        <w:keepLines w:val="0"/>
        <w:widowControl w:val="0"/>
        <w:numPr>
          <w:ilvl w:val="0"/>
          <w:numId w:val="25"/>
        </w:numPr>
        <w:shd w:val="clear" w:color="auto" w:fill="auto"/>
        <w:tabs>
          <w:tab w:pos="1159" w:val="left"/>
        </w:tabs>
        <w:bidi w:val="0"/>
        <w:spacing w:before="0" w:after="460" w:line="240" w:lineRule="auto"/>
        <w:ind w:left="0" w:right="0" w:firstLine="800"/>
        <w:jc w:val="left"/>
      </w:pPr>
      <w:bookmarkStart w:id="1203" w:name="bookmark1203"/>
      <w:bookmarkEnd w:id="1203"/>
      <w:r>
        <w:rPr>
          <w:color w:val="000000"/>
          <w:spacing w:val="0"/>
          <w:w w:val="100"/>
          <w:position w:val="0"/>
        </w:rPr>
        <w:t>期末本公司不存在未办妥产权证书的固定资产。</w:t>
      </w:r>
    </w:p>
    <w:p>
      <w:pPr>
        <w:pStyle w:val="Style40"/>
        <w:keepNext/>
        <w:keepLines/>
        <w:widowControl w:val="0"/>
        <w:shd w:val="clear" w:color="auto" w:fill="auto"/>
        <w:bidi w:val="0"/>
        <w:spacing w:before="0" w:after="380" w:line="240" w:lineRule="auto"/>
        <w:ind w:left="0" w:right="0" w:firstLine="0"/>
        <w:jc w:val="left"/>
      </w:pPr>
      <w:bookmarkStart w:id="1204" w:name="bookmark1204"/>
      <w:bookmarkStart w:id="1205" w:name="bookmark1205"/>
      <w:bookmarkStart w:id="1206" w:name="bookmark1206"/>
      <w:bookmarkStart w:id="1207" w:name="bookmark1207"/>
      <w:r>
        <w:rPr>
          <w:rFonts w:ascii="Times New Roman" w:eastAsia="Times New Roman" w:hAnsi="Times New Roman" w:cs="Times New Roman"/>
          <w:color w:val="000000"/>
          <w:spacing w:val="0"/>
          <w:w w:val="100"/>
          <w:position w:val="0"/>
        </w:rPr>
        <w:t>1</w:t>
      </w:r>
      <w:bookmarkEnd w:id="1206"/>
      <w:r>
        <w:rPr>
          <w:rFonts w:ascii="Times New Roman" w:eastAsia="Times New Roman" w:hAnsi="Times New Roman" w:cs="Times New Roman"/>
          <w:color w:val="000000"/>
          <w:spacing w:val="0"/>
          <w:w w:val="100"/>
          <w:position w:val="0"/>
        </w:rPr>
        <w:t>8</w:t>
      </w:r>
      <w:r>
        <w:rPr>
          <w:color w:val="000000"/>
          <w:spacing w:val="0"/>
          <w:w w:val="100"/>
          <w:position w:val="0"/>
        </w:rPr>
        <w:t>、在建工程</w:t>
      </w:r>
      <w:bookmarkEnd w:id="1204"/>
      <w:bookmarkEnd w:id="1205"/>
      <w:bookmarkEnd w:id="1207"/>
    </w:p>
    <w:p>
      <w:pPr>
        <w:pStyle w:val="Style40"/>
        <w:keepNext/>
        <w:keepLines/>
        <w:widowControl w:val="0"/>
        <w:numPr>
          <w:ilvl w:val="0"/>
          <w:numId w:val="27"/>
        </w:numPr>
        <w:shd w:val="clear" w:color="auto" w:fill="auto"/>
        <w:bidi w:val="0"/>
        <w:spacing w:before="0" w:after="380" w:line="240" w:lineRule="auto"/>
        <w:ind w:left="0" w:right="0" w:firstLine="0"/>
        <w:jc w:val="left"/>
      </w:pPr>
      <w:bookmarkStart w:id="1204" w:name="bookmark1204"/>
      <w:bookmarkStart w:id="1205" w:name="bookmark1205"/>
      <w:bookmarkStart w:id="1208" w:name="bookmark1208"/>
      <w:bookmarkStart w:id="1209" w:name="bookmark1209"/>
      <w:bookmarkEnd w:id="1208"/>
      <w:r>
        <w:rPr>
          <w:color w:val="000000"/>
          <w:spacing w:val="0"/>
          <w:w w:val="100"/>
          <w:position w:val="0"/>
        </w:rPr>
        <w:t>在建工程情况</w:t>
      </w:r>
      <w:bookmarkEnd w:id="1204"/>
      <w:bookmarkEnd w:id="1205"/>
      <w:bookmarkEnd w:id="120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75"/>
        <w:gridCol w:w="1195"/>
        <w:gridCol w:w="1195"/>
        <w:gridCol w:w="1195"/>
        <w:gridCol w:w="1190"/>
        <w:gridCol w:w="1195"/>
        <w:gridCol w:w="1339"/>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研发中心及办公楼工程</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5,146,780.45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5,146,780.45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5,146,780.45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5,146,780.45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numPr>
          <w:ilvl w:val="0"/>
          <w:numId w:val="27"/>
        </w:numPr>
        <w:shd w:val="clear" w:color="auto" w:fill="auto"/>
        <w:bidi w:val="0"/>
        <w:spacing w:before="0" w:after="380" w:line="240" w:lineRule="auto"/>
        <w:ind w:left="0" w:right="0" w:firstLine="0"/>
        <w:jc w:val="left"/>
      </w:pPr>
      <w:bookmarkStart w:id="1210" w:name="bookmark1210"/>
      <w:bookmarkStart w:id="1211" w:name="bookmark1211"/>
      <w:bookmarkStart w:id="1212" w:name="bookmark1212"/>
      <w:bookmarkStart w:id="1213" w:name="bookmark1213"/>
      <w:bookmarkEnd w:id="1212"/>
      <w:r>
        <w:rPr>
          <w:color w:val="000000"/>
          <w:spacing w:val="0"/>
          <w:w w:val="100"/>
          <w:position w:val="0"/>
        </w:rPr>
        <w:t>重大在建工程项目变动情况</w:t>
      </w:r>
      <w:bookmarkEnd w:id="1210"/>
      <w:bookmarkEnd w:id="1211"/>
      <w:bookmarkEnd w:id="121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4"/>
        <w:gridCol w:w="734"/>
        <w:gridCol w:w="734"/>
        <w:gridCol w:w="739"/>
        <w:gridCol w:w="734"/>
        <w:gridCol w:w="734"/>
        <w:gridCol w:w="739"/>
        <w:gridCol w:w="734"/>
        <w:gridCol w:w="734"/>
        <w:gridCol w:w="739"/>
        <w:gridCol w:w="744"/>
      </w:tblGrid>
      <w:tr>
        <w:trPr>
          <w:trHeight w:val="1344"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转入固 定资产</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其他减 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工程投</w:t>
            </w:r>
          </w:p>
          <w:p>
            <w:pPr>
              <w:pStyle w:val="Style29"/>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入占预 算比例</w:t>
            </w:r>
          </w:p>
          <w:p>
            <w:pPr>
              <w:pStyle w:val="Style2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利息资</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本化累</w:t>
            </w:r>
          </w:p>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其中：本 期利息 资本化 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0" w:lineRule="exact"/>
              <w:ind w:left="0" w:right="0" w:firstLine="0"/>
              <w:jc w:val="center"/>
              <w:rPr>
                <w:sz w:val="18"/>
                <w:szCs w:val="18"/>
              </w:rPr>
            </w:pPr>
            <w:r>
              <w:rPr>
                <w:color w:val="000000"/>
                <w:spacing w:val="0"/>
                <w:w w:val="100"/>
                <w:position w:val="0"/>
                <w:sz w:val="17"/>
                <w:szCs w:val="17"/>
              </w:rPr>
              <w:t>本期利 息资本 化率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期末数</w:t>
            </w:r>
          </w:p>
        </w:tc>
      </w:tr>
      <w:tr>
        <w:trPr>
          <w:trHeight w:val="1334"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研发中 心及办 公楼工 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5,146,78</w:t>
            </w:r>
          </w:p>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5,146,78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5,146,78</w:t>
            </w:r>
          </w:p>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5,146,78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0.45</w:t>
            </w:r>
          </w:p>
        </w:tc>
      </w:tr>
    </w:tbl>
    <w:p>
      <w:pPr>
        <w:pStyle w:val="Style3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在建工程项目变动情况的说明 无。</w:t>
      </w:r>
    </w:p>
    <w:p>
      <w:pPr>
        <w:pStyle w:val="Style40"/>
        <w:keepNext/>
        <w:keepLines/>
        <w:widowControl w:val="0"/>
        <w:numPr>
          <w:ilvl w:val="0"/>
          <w:numId w:val="27"/>
        </w:numPr>
        <w:shd w:val="clear" w:color="auto" w:fill="auto"/>
        <w:bidi w:val="0"/>
        <w:spacing w:before="0" w:after="380" w:line="240" w:lineRule="auto"/>
        <w:ind w:left="0" w:right="0" w:firstLine="0"/>
        <w:jc w:val="left"/>
      </w:pPr>
      <w:bookmarkStart w:id="1214" w:name="bookmark1214"/>
      <w:bookmarkStart w:id="1215" w:name="bookmark1215"/>
      <w:bookmarkStart w:id="1216" w:name="bookmark1216"/>
      <w:bookmarkStart w:id="1217" w:name="bookmark1217"/>
      <w:bookmarkEnd w:id="1216"/>
      <w:r>
        <w:rPr>
          <w:color w:val="000000"/>
          <w:spacing w:val="0"/>
          <w:w w:val="100"/>
          <w:position w:val="0"/>
        </w:rPr>
        <w:t>在建工程减值准备</w:t>
      </w:r>
      <w:bookmarkEnd w:id="1214"/>
      <w:bookmarkEnd w:id="1215"/>
      <w:bookmarkEnd w:id="1217"/>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 元</w:t>
      </w:r>
    </w:p>
    <w:tbl>
      <w:tblPr>
        <w:tblOverlap w:val="never"/>
        <w:jc w:val="center"/>
        <w:tblLayout w:type="fixed"/>
      </w:tblPr>
      <w:tblGrid>
        <w:gridCol w:w="1603"/>
        <w:gridCol w:w="1598"/>
        <w:gridCol w:w="1594"/>
        <w:gridCol w:w="1594"/>
        <w:gridCol w:w="1594"/>
        <w:gridCol w:w="1603"/>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spacing w:lineRule="exact" w:line="1"/>
        <w:rPr>
          <w:sz w:val="2"/>
          <w:szCs w:val="2"/>
        </w:rPr>
      </w:pPr>
      <w:r>
        <w:br w:type="page"/>
      </w:r>
    </w:p>
    <w:p>
      <w:pPr>
        <w:pStyle w:val="Style40"/>
        <w:keepNext/>
        <w:keepLines/>
        <w:widowControl w:val="0"/>
        <w:numPr>
          <w:ilvl w:val="0"/>
          <w:numId w:val="27"/>
        </w:numPr>
        <w:shd w:val="clear" w:color="auto" w:fill="auto"/>
        <w:bidi w:val="0"/>
        <w:spacing w:before="0" w:after="340" w:line="240" w:lineRule="auto"/>
        <w:ind w:left="0" w:right="0" w:firstLine="140"/>
        <w:jc w:val="left"/>
      </w:pPr>
      <w:bookmarkStart w:id="1218" w:name="bookmark1218"/>
      <w:bookmarkStart w:id="1219" w:name="bookmark1219"/>
      <w:bookmarkStart w:id="1220" w:name="bookmark1220"/>
      <w:bookmarkStart w:id="1221" w:name="bookmark1221"/>
      <w:bookmarkEnd w:id="1220"/>
      <w:r>
        <w:rPr>
          <w:color w:val="000000"/>
          <w:spacing w:val="0"/>
          <w:w w:val="100"/>
          <w:position w:val="0"/>
        </w:rPr>
        <w:t>重大在建工程的工程进度情况</w:t>
      </w:r>
      <w:bookmarkEnd w:id="1218"/>
      <w:bookmarkEnd w:id="1219"/>
      <w:bookmarkEnd w:id="1221"/>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工程进度</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339" w:line="1" w:lineRule="exact"/>
      </w:pPr>
    </w:p>
    <w:p>
      <w:pPr>
        <w:pStyle w:val="Style40"/>
        <w:keepNext/>
        <w:keepLines/>
        <w:widowControl w:val="0"/>
        <w:numPr>
          <w:ilvl w:val="0"/>
          <w:numId w:val="27"/>
        </w:numPr>
        <w:shd w:val="clear" w:color="auto" w:fill="auto"/>
        <w:bidi w:val="0"/>
        <w:spacing w:before="0" w:after="380" w:line="240" w:lineRule="auto"/>
        <w:ind w:left="0" w:right="0" w:firstLine="0"/>
        <w:jc w:val="both"/>
      </w:pPr>
      <w:bookmarkStart w:id="1222" w:name="bookmark1222"/>
      <w:bookmarkStart w:id="1223" w:name="bookmark1223"/>
      <w:bookmarkStart w:id="1224" w:name="bookmark1224"/>
      <w:bookmarkStart w:id="1225" w:name="bookmark1225"/>
      <w:bookmarkEnd w:id="1224"/>
      <w:r>
        <w:rPr>
          <w:color w:val="000000"/>
          <w:spacing w:val="0"/>
          <w:w w:val="100"/>
          <w:position w:val="0"/>
        </w:rPr>
        <w:t>在建工程的说明</w:t>
      </w:r>
      <w:bookmarkEnd w:id="1222"/>
      <w:bookmarkEnd w:id="1223"/>
      <w:bookmarkEnd w:id="1225"/>
    </w:p>
    <w:p>
      <w:pPr>
        <w:pStyle w:val="Style40"/>
        <w:keepNext/>
        <w:keepLines/>
        <w:widowControl w:val="0"/>
        <w:shd w:val="clear" w:color="auto" w:fill="auto"/>
        <w:bidi w:val="0"/>
        <w:spacing w:before="0" w:after="380" w:line="240" w:lineRule="auto"/>
        <w:ind w:left="0" w:right="0" w:firstLine="0"/>
        <w:jc w:val="both"/>
      </w:pPr>
      <w:bookmarkStart w:id="1222" w:name="bookmark1222"/>
      <w:bookmarkStart w:id="1223" w:name="bookmark1223"/>
      <w:bookmarkStart w:id="1226" w:name="bookmark1226"/>
      <w:bookmarkStart w:id="1227" w:name="bookmark1227"/>
      <w:r>
        <w:rPr>
          <w:rFonts w:ascii="Times New Roman" w:eastAsia="Times New Roman" w:hAnsi="Times New Roman" w:cs="Times New Roman"/>
          <w:color w:val="000000"/>
          <w:spacing w:val="0"/>
          <w:w w:val="100"/>
          <w:position w:val="0"/>
        </w:rPr>
        <w:t>1</w:t>
      </w:r>
      <w:bookmarkEnd w:id="1226"/>
      <w:r>
        <w:rPr>
          <w:rFonts w:ascii="Times New Roman" w:eastAsia="Times New Roman" w:hAnsi="Times New Roman" w:cs="Times New Roman"/>
          <w:color w:val="000000"/>
          <w:spacing w:val="0"/>
          <w:w w:val="100"/>
          <w:position w:val="0"/>
        </w:rPr>
        <w:t>9</w:t>
      </w:r>
      <w:r>
        <w:rPr>
          <w:color w:val="000000"/>
          <w:spacing w:val="0"/>
          <w:w w:val="100"/>
          <w:position w:val="0"/>
        </w:rPr>
        <w:t>、工程物资</w:t>
      </w:r>
      <w:bookmarkEnd w:id="1222"/>
      <w:bookmarkEnd w:id="1223"/>
      <w:bookmarkEnd w:id="1227"/>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67"/>
        <w:gridCol w:w="1594"/>
        <w:gridCol w:w="1464"/>
        <w:gridCol w:w="1594"/>
        <w:gridCol w:w="186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工程物资的说明</w:t>
      </w:r>
    </w:p>
    <w:p>
      <w:pPr>
        <w:pStyle w:val="Style40"/>
        <w:keepNext/>
        <w:keepLines/>
        <w:widowControl w:val="0"/>
        <w:shd w:val="clear" w:color="auto" w:fill="auto"/>
        <w:bidi w:val="0"/>
        <w:spacing w:before="0" w:after="380" w:line="240" w:lineRule="auto"/>
        <w:ind w:left="0" w:right="0" w:firstLine="0"/>
        <w:jc w:val="both"/>
      </w:pPr>
      <w:bookmarkStart w:id="1228" w:name="bookmark1228"/>
      <w:bookmarkStart w:id="1229" w:name="bookmark1229"/>
      <w:bookmarkStart w:id="1230" w:name="bookmark1230"/>
      <w:bookmarkStart w:id="1231" w:name="bookmark1231"/>
      <w:r>
        <w:rPr>
          <w:rFonts w:ascii="Times New Roman" w:eastAsia="Times New Roman" w:hAnsi="Times New Roman" w:cs="Times New Roman"/>
          <w:color w:val="000000"/>
          <w:spacing w:val="0"/>
          <w:w w:val="100"/>
          <w:position w:val="0"/>
        </w:rPr>
        <w:t>2</w:t>
      </w:r>
      <w:bookmarkEnd w:id="1230"/>
      <w:r>
        <w:rPr>
          <w:rFonts w:ascii="Times New Roman" w:eastAsia="Times New Roman" w:hAnsi="Times New Roman" w:cs="Times New Roman"/>
          <w:color w:val="000000"/>
          <w:spacing w:val="0"/>
          <w:w w:val="100"/>
          <w:position w:val="0"/>
        </w:rPr>
        <w:t>0</w:t>
      </w:r>
      <w:r>
        <w:rPr>
          <w:color w:val="000000"/>
          <w:spacing w:val="0"/>
          <w:w w:val="100"/>
          <w:position w:val="0"/>
        </w:rPr>
        <w:t>、固定资产清理</w:t>
      </w:r>
      <w:bookmarkEnd w:id="1228"/>
      <w:bookmarkEnd w:id="1229"/>
      <w:bookmarkEnd w:id="1231"/>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38"/>
        <w:gridCol w:w="1992"/>
        <w:gridCol w:w="2126"/>
        <w:gridCol w:w="2530"/>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期初账面价值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转入清理的原因</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说明转入固定资产清理起始时间已超过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年的固定资产清理进展情况</w:t>
      </w:r>
    </w:p>
    <w:p>
      <w:pPr>
        <w:pStyle w:val="Style40"/>
        <w:keepNext/>
        <w:keepLines/>
        <w:widowControl w:val="0"/>
        <w:shd w:val="clear" w:color="auto" w:fill="auto"/>
        <w:bidi w:val="0"/>
        <w:spacing w:before="0" w:after="380" w:line="240" w:lineRule="auto"/>
        <w:ind w:left="0" w:right="0" w:firstLine="0"/>
        <w:jc w:val="both"/>
      </w:pPr>
      <w:bookmarkStart w:id="1232" w:name="bookmark1232"/>
      <w:bookmarkStart w:id="1233" w:name="bookmark1233"/>
      <w:bookmarkStart w:id="1234" w:name="bookmark1234"/>
      <w:bookmarkStart w:id="1235" w:name="bookmark1235"/>
      <w:r>
        <w:rPr>
          <w:rFonts w:ascii="Times New Roman" w:eastAsia="Times New Roman" w:hAnsi="Times New Roman" w:cs="Times New Roman"/>
          <w:color w:val="000000"/>
          <w:spacing w:val="0"/>
          <w:w w:val="100"/>
          <w:position w:val="0"/>
        </w:rPr>
        <w:t>2</w:t>
      </w:r>
      <w:bookmarkEnd w:id="1234"/>
      <w:r>
        <w:rPr>
          <w:rFonts w:ascii="Times New Roman" w:eastAsia="Times New Roman" w:hAnsi="Times New Roman" w:cs="Times New Roman"/>
          <w:color w:val="000000"/>
          <w:spacing w:val="0"/>
          <w:w w:val="100"/>
          <w:position w:val="0"/>
        </w:rPr>
        <w:t>1</w:t>
      </w:r>
      <w:r>
        <w:rPr>
          <w:color w:val="000000"/>
          <w:spacing w:val="0"/>
          <w:w w:val="100"/>
          <w:position w:val="0"/>
        </w:rPr>
        <w:t>、生产性生物资产</w:t>
      </w:r>
      <w:bookmarkEnd w:id="1232"/>
      <w:bookmarkEnd w:id="1233"/>
      <w:bookmarkEnd w:id="1235"/>
    </w:p>
    <w:p>
      <w:pPr>
        <w:pStyle w:val="Style40"/>
        <w:keepNext/>
        <w:keepLines/>
        <w:widowControl w:val="0"/>
        <w:shd w:val="clear" w:color="auto" w:fill="auto"/>
        <w:bidi w:val="0"/>
        <w:spacing w:before="0" w:after="380" w:line="240" w:lineRule="auto"/>
        <w:ind w:left="0" w:right="0" w:firstLine="0"/>
        <w:jc w:val="both"/>
      </w:pPr>
      <w:bookmarkStart w:id="1232" w:name="bookmark1232"/>
      <w:bookmarkStart w:id="1233" w:name="bookmark1233"/>
      <w:bookmarkStart w:id="1236" w:name="bookmark123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)以成本计量</w:t>
      </w:r>
      <w:bookmarkEnd w:id="1232"/>
      <w:bookmarkEnd w:id="1233"/>
      <w:bookmarkEnd w:id="1236"/>
    </w:p>
    <w:p>
      <w:pPr>
        <w:widowControl w:val="0"/>
        <w:jc w:val="center"/>
        <w:rPr>
          <w:sz w:val="2"/>
          <w:szCs w:val="2"/>
        </w:rPr>
      </w:pPr>
      <w:r>
        <w:drawing>
          <wp:inline>
            <wp:extent cx="6126480" cy="1463040"/>
            <wp:docPr id="149" name="Picutre 149"/>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49"/>
                    <a:stretch/>
                  </pic:blipFill>
                  <pic:spPr>
                    <a:xfrm>
                      <a:ext cx="6126480" cy="1463040"/>
                    </a:xfrm>
                    <a:prstGeom prst="rect"/>
                  </pic:spPr>
                </pic:pic>
              </a:graphicData>
            </a:graphic>
          </wp:inline>
        </w:drawing>
      </w:r>
    </w:p>
    <w:p>
      <w:pPr>
        <w:widowControl w:val="0"/>
        <w:spacing w:after="339" w:line="1" w:lineRule="exact"/>
      </w:pPr>
    </w:p>
    <w:p>
      <w:pPr>
        <w:pStyle w:val="Style40"/>
        <w:keepNext/>
        <w:keepLines/>
        <w:widowControl w:val="0"/>
        <w:numPr>
          <w:ilvl w:val="0"/>
          <w:numId w:val="29"/>
        </w:numPr>
        <w:shd w:val="clear" w:color="auto" w:fill="auto"/>
        <w:bidi w:val="0"/>
        <w:spacing w:before="0" w:after="380" w:line="240" w:lineRule="auto"/>
        <w:ind w:left="0" w:right="0" w:firstLine="140"/>
        <w:jc w:val="left"/>
      </w:pPr>
      <w:bookmarkStart w:id="1237" w:name="bookmark1237"/>
      <w:bookmarkStart w:id="1238" w:name="bookmark1238"/>
      <w:bookmarkStart w:id="1239" w:name="bookmark1239"/>
      <w:bookmarkStart w:id="1240" w:name="bookmark1240"/>
      <w:bookmarkEnd w:id="1239"/>
      <w:r>
        <w:rPr>
          <w:color w:val="000000"/>
          <w:spacing w:val="0"/>
          <w:w w:val="100"/>
          <w:position w:val="0"/>
        </w:rPr>
        <w:t>以公允价值计量</w:t>
      </w:r>
      <w:bookmarkEnd w:id="1237"/>
      <w:bookmarkEnd w:id="1238"/>
      <w:bookmarkEnd w:id="1240"/>
    </w:p>
    <w:p>
      <w:pPr>
        <w:widowControl w:val="0"/>
        <w:jc w:val="center"/>
        <w:rPr>
          <w:sz w:val="2"/>
          <w:szCs w:val="2"/>
        </w:rPr>
      </w:pPr>
      <w:r>
        <w:drawing>
          <wp:inline>
            <wp:extent cx="6126480" cy="1639570"/>
            <wp:docPr id="150" name="Picutre 150"/>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51"/>
                    <a:stretch/>
                  </pic:blipFill>
                  <pic:spPr>
                    <a:xfrm>
                      <a:ext cx="6126480" cy="1639570"/>
                    </a:xfrm>
                    <a:prstGeom prst="rect"/>
                  </pic:spPr>
                </pic:pic>
              </a:graphicData>
            </a:graphic>
          </wp:inline>
        </w:drawing>
      </w:r>
      <w:r>
        <w:br w:type="page"/>
      </w:r>
    </w:p>
    <w:p>
      <w:pPr>
        <w:pStyle w:val="Style40"/>
        <w:keepNext/>
        <w:keepLines/>
        <w:widowControl w:val="0"/>
        <w:shd w:val="clear" w:color="auto" w:fill="auto"/>
        <w:bidi w:val="0"/>
        <w:spacing w:before="0" w:after="380" w:line="240" w:lineRule="auto"/>
        <w:ind w:left="0" w:right="0" w:firstLine="0"/>
        <w:jc w:val="left"/>
      </w:pPr>
      <w:bookmarkStart w:id="1241" w:name="bookmark1241"/>
      <w:bookmarkStart w:id="1242" w:name="bookmark1242"/>
      <w:bookmarkStart w:id="1243" w:name="bookmark1243"/>
      <w:bookmarkStart w:id="1244" w:name="bookmark1244"/>
      <w:r>
        <w:rPr>
          <w:rFonts w:ascii="Times New Roman" w:eastAsia="Times New Roman" w:hAnsi="Times New Roman" w:cs="Times New Roman"/>
          <w:color w:val="000000"/>
          <w:spacing w:val="0"/>
          <w:w w:val="100"/>
          <w:position w:val="0"/>
        </w:rPr>
        <w:t>2</w:t>
      </w:r>
      <w:bookmarkEnd w:id="1243"/>
      <w:r>
        <w:rPr>
          <w:rFonts w:ascii="Times New Roman" w:eastAsia="Times New Roman" w:hAnsi="Times New Roman" w:cs="Times New Roman"/>
          <w:color w:val="000000"/>
          <w:spacing w:val="0"/>
          <w:w w:val="100"/>
          <w:position w:val="0"/>
        </w:rPr>
        <w:t>2</w:t>
      </w:r>
      <w:r>
        <w:rPr>
          <w:color w:val="000000"/>
          <w:spacing w:val="0"/>
          <w:w w:val="100"/>
          <w:position w:val="0"/>
        </w:rPr>
        <w:t>、油气资产</w:t>
      </w:r>
      <w:bookmarkEnd w:id="1241"/>
      <w:bookmarkEnd w:id="1242"/>
      <w:bookmarkEnd w:id="1244"/>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83"/>
        <w:gridCol w:w="1709"/>
        <w:gridCol w:w="1838"/>
        <w:gridCol w:w="2107"/>
        <w:gridCol w:w="184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油气资产的说明</w:t>
      </w:r>
    </w:p>
    <w:p>
      <w:pPr>
        <w:pStyle w:val="Style40"/>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7" w:name="bookmark1247"/>
      <w:bookmarkStart w:id="1248" w:name="bookmark1248"/>
      <w:r>
        <w:rPr>
          <w:rFonts w:ascii="Times New Roman" w:eastAsia="Times New Roman" w:hAnsi="Times New Roman" w:cs="Times New Roman"/>
          <w:color w:val="000000"/>
          <w:spacing w:val="0"/>
          <w:w w:val="100"/>
          <w:position w:val="0"/>
        </w:rPr>
        <w:t>2</w:t>
      </w:r>
      <w:bookmarkEnd w:id="1247"/>
      <w:r>
        <w:rPr>
          <w:rFonts w:ascii="Times New Roman" w:eastAsia="Times New Roman" w:hAnsi="Times New Roman" w:cs="Times New Roman"/>
          <w:color w:val="000000"/>
          <w:spacing w:val="0"/>
          <w:w w:val="100"/>
          <w:position w:val="0"/>
        </w:rPr>
        <w:t>3</w:t>
      </w:r>
      <w:r>
        <w:rPr>
          <w:color w:val="000000"/>
          <w:spacing w:val="0"/>
          <w:w w:val="100"/>
          <w:position w:val="0"/>
        </w:rPr>
        <w:t>、无形资产</w:t>
      </w:r>
      <w:bookmarkEnd w:id="1245"/>
      <w:bookmarkEnd w:id="1246"/>
      <w:bookmarkEnd w:id="1248"/>
    </w:p>
    <w:p>
      <w:pPr>
        <w:pStyle w:val="Style40"/>
        <w:keepNext/>
        <w:keepLines/>
        <w:widowControl w:val="0"/>
        <w:shd w:val="clear" w:color="auto" w:fill="auto"/>
        <w:bidi w:val="0"/>
        <w:spacing w:before="0" w:after="380" w:line="240" w:lineRule="auto"/>
        <w:ind w:left="0" w:right="0" w:firstLine="0"/>
        <w:jc w:val="left"/>
      </w:pPr>
      <w:bookmarkStart w:id="1245" w:name="bookmark1245"/>
      <w:bookmarkStart w:id="1246" w:name="bookmark1246"/>
      <w:bookmarkStart w:id="1249" w:name="bookmark12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45"/>
      <w:bookmarkEnd w:id="1246"/>
      <w:bookmarkEnd w:id="124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03"/>
        <w:gridCol w:w="1843"/>
        <w:gridCol w:w="1843"/>
        <w:gridCol w:w="1843"/>
        <w:gridCol w:w="185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both"/>
            </w:pPr>
            <w:r>
              <w:rPr>
                <w:color w:val="000000"/>
                <w:spacing w:val="0"/>
                <w:w w:val="100"/>
                <w:position w:val="0"/>
              </w:rPr>
              <w:t>期末账面余额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50,051,001.75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140,019,129.01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190,070,130.76</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企业数据仓库系统软件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1,234,106.00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1,234,106.00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决策支持系统软件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669,221.50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669,221.50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针对性营销与维系挽留系 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1,100,789.58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1,100,789.58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商业智能应用构建工具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26,252,612.63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26,252,612.63</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探索式数据分析及应用平 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20,772,904.52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20,772,904.52</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管家婆分销</w:t>
            </w:r>
            <w:r>
              <w:rPr>
                <w:rFonts w:ascii="Times New Roman" w:eastAsia="Times New Roman" w:hAnsi="Times New Roman" w:cs="Times New Roman"/>
                <w:color w:val="000000"/>
                <w:spacing w:val="0"/>
                <w:w w:val="100"/>
                <w:position w:val="0"/>
                <w:sz w:val="18"/>
                <w:szCs w:val="18"/>
              </w:rPr>
              <w:t>ERP-V3</w:t>
            </w:r>
            <w:r>
              <w:rPr>
                <w:color w:val="000000"/>
                <w:spacing w:val="0"/>
                <w:w w:val="100"/>
                <w:position w:val="0"/>
              </w:rPr>
              <w:t>通讯行 业版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21,367.52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数据集成和管理工具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21,718,722.16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21,718,722.16</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管家婆分校</w:t>
            </w:r>
            <w:r>
              <w:rPr>
                <w:rFonts w:ascii="Times New Roman" w:eastAsia="Times New Roman" w:hAnsi="Times New Roman" w:cs="Times New Roman"/>
                <w:color w:val="000000"/>
                <w:spacing w:val="0"/>
                <w:w w:val="100"/>
                <w:position w:val="0"/>
                <w:sz w:val="18"/>
                <w:szCs w:val="18"/>
              </w:rPr>
              <w:t>ERPV3</w:t>
            </w:r>
            <w:r>
              <w:rPr>
                <w:color w:val="000000"/>
                <w:spacing w:val="0"/>
                <w:w w:val="100"/>
                <w:position w:val="0"/>
              </w:rPr>
              <w:t>非总账 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31,623.93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31,623.93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98,775,322.92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98,775,322.92</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高炉炉缸炉底设计计算及 工作状态预测系统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14,386,660.00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both"/>
              <w:rPr>
                <w:sz w:val="18"/>
                <w:szCs w:val="18"/>
              </w:rPr>
            </w:pPr>
            <w:r>
              <w:rPr>
                <w:rFonts w:ascii="Times New Roman" w:eastAsia="Times New Roman" w:hAnsi="Times New Roman" w:cs="Times New Roman"/>
                <w:color w:val="000000"/>
                <w:spacing w:val="0"/>
                <w:w w:val="100"/>
                <w:position w:val="0"/>
                <w:sz w:val="18"/>
                <w:szCs w:val="18"/>
              </w:rPr>
              <w:t>14,386,660.00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非现场监管报表指标数据</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报送系统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5,106,800.00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2,217,350.69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7,580,780.76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9,798,131.45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企业数据仓库系统软件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60"/>
              <w:jc w:val="both"/>
              <w:rPr>
                <w:sz w:val="18"/>
                <w:szCs w:val="18"/>
              </w:rPr>
            </w:pPr>
            <w:r>
              <w:rPr>
                <w:rFonts w:ascii="Times New Roman" w:eastAsia="Times New Roman" w:hAnsi="Times New Roman" w:cs="Times New Roman"/>
                <w:color w:val="000000"/>
                <w:spacing w:val="0"/>
                <w:w w:val="100"/>
                <w:position w:val="0"/>
                <w:sz w:val="18"/>
                <w:szCs w:val="18"/>
              </w:rPr>
              <w:t>1,007,853.19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226,252.81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1,234,106.00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决策支持系统软件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546,530.88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122,690.62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669,221.50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针对性营销与维系挽留系 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660,473.72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220,157.92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880,631.64</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商业智能应用构建工具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2,625,261.26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2,625,261.26</w:t>
            </w: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探索式数据分析及应用平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2,077,290.45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2,077,290.45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管家婆分销</w:t>
            </w:r>
            <w:r>
              <w:rPr>
                <w:rFonts w:ascii="Times New Roman" w:eastAsia="Times New Roman" w:hAnsi="Times New Roman" w:cs="Times New Roman"/>
                <w:color w:val="000000"/>
                <w:spacing w:val="0"/>
                <w:w w:val="100"/>
                <w:position w:val="0"/>
                <w:sz w:val="18"/>
                <w:szCs w:val="18"/>
              </w:rPr>
              <w:t>ERP-V3</w:t>
            </w:r>
            <w:r>
              <w:rPr>
                <w:color w:val="000000"/>
                <w:spacing w:val="0"/>
                <w:w w:val="100"/>
                <w:position w:val="0"/>
              </w:rPr>
              <w:t>通讯行 业版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2,492.90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6,766.46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数据集成和管理工具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180,989.35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180,989.35</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管家婆分校</w:t>
            </w:r>
            <w:r>
              <w:rPr>
                <w:rFonts w:ascii="Times New Roman" w:eastAsia="Times New Roman" w:hAnsi="Times New Roman" w:cs="Times New Roman"/>
                <w:color w:val="000000"/>
                <w:spacing w:val="0"/>
                <w:w w:val="100"/>
                <w:position w:val="0"/>
                <w:sz w:val="18"/>
                <w:szCs w:val="18"/>
              </w:rPr>
              <w:t>ERPV3</w:t>
            </w:r>
            <w:r>
              <w:rPr>
                <w:color w:val="000000"/>
                <w:spacing w:val="0"/>
                <w:w w:val="100"/>
                <w:position w:val="0"/>
              </w:rPr>
              <w:t>非总账 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4,216.51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170,302.28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170,302.28</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高炉炉缸炉底设计计算及 工作状态预测系统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1,438,666.00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非现场监管报表指标数据</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报送系统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510,680.00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三、无形资产账面净值合计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47,833,651.06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132,438,348.25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180,271,999.31</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企业数据仓库系统软件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226,252.81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决策支持系统软件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122,690.62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针对性营销与维系挽留系 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220,157.94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商业智能应用构建工具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26,252,612.63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23,627,351.37</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探索式数据分析及应用平 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20,772,904.52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18,695,614.07</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管家婆分销</w:t>
            </w:r>
            <w:r>
              <w:rPr>
                <w:rFonts w:ascii="Times New Roman" w:eastAsia="Times New Roman" w:hAnsi="Times New Roman" w:cs="Times New Roman"/>
                <w:color w:val="000000"/>
                <w:spacing w:val="0"/>
                <w:w w:val="100"/>
                <w:position w:val="0"/>
                <w:sz w:val="18"/>
                <w:szCs w:val="18"/>
              </w:rPr>
              <w:t>ERP-V3</w:t>
            </w:r>
            <w:r>
              <w:rPr>
                <w:color w:val="000000"/>
                <w:spacing w:val="0"/>
                <w:w w:val="100"/>
                <w:position w:val="0"/>
              </w:rPr>
              <w:t>通讯行 业版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14,601.06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数据集成和管理工具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21,537,732.81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管家婆分校</w:t>
            </w:r>
            <w:r>
              <w:rPr>
                <w:rFonts w:ascii="Times New Roman" w:eastAsia="Times New Roman" w:hAnsi="Times New Roman" w:cs="Times New Roman"/>
                <w:color w:val="000000"/>
                <w:spacing w:val="0"/>
                <w:w w:val="100"/>
                <w:position w:val="0"/>
                <w:sz w:val="18"/>
                <w:szCs w:val="18"/>
              </w:rPr>
              <w:t>ERPV3</w:t>
            </w:r>
            <w:r>
              <w:rPr>
                <w:color w:val="000000"/>
                <w:spacing w:val="0"/>
                <w:w w:val="100"/>
                <w:position w:val="0"/>
              </w:rPr>
              <w:t>非总账 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27,407.42</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98,605,020.64</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高炉炉缸炉底设计计算及 工作状态预测系统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12,947,994.00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非现场监管报表指标数据</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报送系统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4,596,120.00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企业数据仓库系统软件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决策支持系统软件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针对性营销与维系挽留系 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商业智能应用构建工具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03"/>
        <w:gridCol w:w="1843"/>
        <w:gridCol w:w="1843"/>
        <w:gridCol w:w="1843"/>
        <w:gridCol w:w="1853"/>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探索式数据分析及应用平 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管家婆分销</w:t>
            </w:r>
            <w:r>
              <w:rPr>
                <w:rFonts w:ascii="Times New Roman" w:eastAsia="Times New Roman" w:hAnsi="Times New Roman" w:cs="Times New Roman"/>
                <w:color w:val="000000"/>
                <w:spacing w:val="0"/>
                <w:w w:val="100"/>
                <w:position w:val="0"/>
                <w:sz w:val="18"/>
                <w:szCs w:val="18"/>
              </w:rPr>
              <w:t>ERP-V3</w:t>
            </w:r>
            <w:r>
              <w:rPr>
                <w:color w:val="000000"/>
                <w:spacing w:val="0"/>
                <w:w w:val="100"/>
                <w:position w:val="0"/>
              </w:rPr>
              <w:t>通讯行 业版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数据集成和管理工具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管家婆分校</w:t>
            </w:r>
            <w:r>
              <w:rPr>
                <w:rFonts w:ascii="Times New Roman" w:eastAsia="Times New Roman" w:hAnsi="Times New Roman" w:cs="Times New Roman"/>
                <w:color w:val="000000"/>
                <w:spacing w:val="0"/>
                <w:w w:val="100"/>
                <w:position w:val="0"/>
                <w:sz w:val="18"/>
                <w:szCs w:val="18"/>
              </w:rPr>
              <w:t>ERPV3</w:t>
            </w:r>
            <w:r>
              <w:rPr>
                <w:color w:val="000000"/>
                <w:spacing w:val="0"/>
                <w:w w:val="100"/>
                <w:position w:val="0"/>
              </w:rPr>
              <w:t>非总账 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高炉炉缸炉底设计计算及 工作状态预测系统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非现场监管报表指标数据</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报送系统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无形资产账面价值合计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47,833,651.06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132,438,348.25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180,271,999.31</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企业数据仓库系统软件</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226,252.81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决策支持系统软件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122,690.62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针对性营销与维系挽留系 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440,315.86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220,157.94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商业智能应用构建工具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26,252,612.63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23,627,351.37</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30" w:lineRule="exact"/>
              <w:ind w:left="0" w:right="0" w:firstLine="0"/>
              <w:jc w:val="left"/>
            </w:pPr>
            <w:r>
              <w:rPr>
                <w:color w:val="000000"/>
                <w:spacing w:val="0"/>
                <w:w w:val="100"/>
                <w:position w:val="0"/>
              </w:rPr>
              <w:t>探索式数据分析及应用平 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20,772,904.52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18,695,614.07</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管家婆分销</w:t>
            </w:r>
            <w:r>
              <w:rPr>
                <w:rFonts w:ascii="Times New Roman" w:eastAsia="Times New Roman" w:hAnsi="Times New Roman" w:cs="Times New Roman"/>
                <w:color w:val="000000"/>
                <w:spacing w:val="0"/>
                <w:w w:val="100"/>
                <w:position w:val="0"/>
                <w:sz w:val="18"/>
                <w:szCs w:val="18"/>
              </w:rPr>
              <w:t>ERP-V3</w:t>
            </w:r>
            <w:r>
              <w:rPr>
                <w:color w:val="000000"/>
                <w:spacing w:val="0"/>
                <w:w w:val="100"/>
                <w:position w:val="0"/>
              </w:rPr>
              <w:t>通讯行 业版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18,874.62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14,601.06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数据集成和管理工具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21,537,732.81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管家婆分校</w:t>
            </w:r>
            <w:r>
              <w:rPr>
                <w:rFonts w:ascii="Times New Roman" w:eastAsia="Times New Roman" w:hAnsi="Times New Roman" w:cs="Times New Roman"/>
                <w:color w:val="000000"/>
                <w:spacing w:val="0"/>
                <w:w w:val="100"/>
                <w:position w:val="0"/>
                <w:sz w:val="18"/>
                <w:szCs w:val="18"/>
              </w:rPr>
              <w:t>ERPV3</w:t>
            </w:r>
            <w:r>
              <w:rPr>
                <w:color w:val="000000"/>
                <w:spacing w:val="0"/>
                <w:w w:val="100"/>
                <w:position w:val="0"/>
              </w:rPr>
              <w:t>非总账 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27,407.42</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98,605,020.64</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高炉炉缸炉底设计计算及 工作状态预测系统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12,947,994.00</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非现场监管报表指标数据</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报送系统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rPr>
              <w:t>等</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4,596,120.00</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本期摊销额</w:t>
      </w:r>
      <w:r>
        <w:rPr>
          <w:rFonts w:ascii="Times New Roman" w:eastAsia="Times New Roman" w:hAnsi="Times New Roman" w:cs="Times New Roman"/>
          <w:color w:val="000000"/>
          <w:spacing w:val="0"/>
          <w:w w:val="100"/>
          <w:position w:val="0"/>
          <w:sz w:val="18"/>
          <w:szCs w:val="18"/>
        </w:rPr>
        <w:t>7,580,780.76</w:t>
      </w:r>
      <w:r>
        <w:rPr>
          <w:color w:val="000000"/>
          <w:spacing w:val="0"/>
          <w:w w:val="100"/>
          <w:position w:val="0"/>
        </w:rPr>
        <w:t>元。</w:t>
      </w:r>
    </w:p>
    <w:p>
      <w:pPr>
        <w:widowControl w:val="0"/>
        <w:spacing w:after="399" w:line="1" w:lineRule="exact"/>
      </w:pPr>
    </w:p>
    <w:p>
      <w:pPr>
        <w:pStyle w:val="Style40"/>
        <w:keepNext/>
        <w:keepLines/>
        <w:widowControl w:val="0"/>
        <w:shd w:val="clear" w:color="auto" w:fill="auto"/>
        <w:bidi w:val="0"/>
        <w:spacing w:before="0" w:after="400" w:line="240" w:lineRule="auto"/>
        <w:ind w:left="0" w:right="0" w:firstLine="0"/>
        <w:jc w:val="left"/>
      </w:pPr>
      <w:bookmarkStart w:id="1250" w:name="bookmark1250"/>
      <w:bookmarkStart w:id="1251" w:name="bookmark1251"/>
      <w:bookmarkStart w:id="1252" w:name="bookmark12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)公司开发项目支出</w:t>
      </w:r>
      <w:bookmarkEnd w:id="1250"/>
      <w:bookmarkEnd w:id="1251"/>
      <w:bookmarkEnd w:id="1252"/>
    </w:p>
    <w:p>
      <w:pPr>
        <w:pStyle w:val="Style36"/>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p>
    <w:p>
      <w:pPr>
        <w:widowControl w:val="0"/>
        <w:spacing w:line="1" w:lineRule="exact"/>
      </w:pPr>
      <w:r>
        <mc:AlternateContent>
          <mc:Choice Requires="wps">
            <w:drawing>
              <wp:anchor distT="0" distB="0" distL="0" distR="0" simplePos="0" relativeHeight="125829432" behindDoc="0" locked="0" layoutInCell="1" allowOverlap="1">
                <wp:simplePos x="0" y="0"/>
                <wp:positionH relativeFrom="page">
                  <wp:posOffset>711200</wp:posOffset>
                </wp:positionH>
                <wp:positionV relativeFrom="paragraph">
                  <wp:posOffset>0</wp:posOffset>
                </wp:positionV>
                <wp:extent cx="3051175" cy="521335"/>
                <wp:wrapTopAndBottom/>
                <wp:docPr id="151" name="Shape 151"/>
                <a:graphic xmlns:a="http://schemas.openxmlformats.org/drawingml/2006/main">
                  <a:graphicData uri="http://schemas.microsoft.com/office/word/2010/wordprocessingShape">
                    <wps:wsp>
                      <wps:cNvSpPr txBox="1"/>
                      <wps:spPr>
                        <a:xfrm>
                          <a:ext cx="3051175" cy="521335"/>
                        </a:xfrm>
                        <a:prstGeom prst="rect"/>
                        <a:noFill/>
                      </wps:spPr>
                      <wps:txbx>
                        <w:txbxContent>
                          <w:tbl>
                            <w:tblPr>
                              <w:tblOverlap w:val="never"/>
                              <w:jc w:val="left"/>
                              <w:tblLayout w:type="fixed"/>
                            </w:tblPr>
                            <w:tblGrid>
                              <w:gridCol w:w="1608"/>
                              <w:gridCol w:w="1594"/>
                              <w:gridCol w:w="1603"/>
                            </w:tblGrid>
                            <w:tr>
                              <w:trPr>
                                <w:tblHeader/>
                                <w:trHeight w:val="82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r>
                          </w:tbl>
                          <w:p>
                            <w:pPr>
                              <w:widowControl w:val="0"/>
                              <w:spacing w:line="1" w:lineRule="exact"/>
                            </w:pPr>
                          </w:p>
                        </w:txbxContent>
                      </wps:txbx>
                      <wps:bodyPr lIns="0" tIns="0" rIns="0" bIns="0">
                        <a:noAutoFit/>
                      </wps:bodyPr>
                    </wps:wsp>
                  </a:graphicData>
                </a:graphic>
              </wp:anchor>
            </w:drawing>
          </mc:Choice>
          <mc:Fallback>
            <w:pict>
              <v:shape id="_x0000_s1177" type="#_x0000_t202" style="position:absolute;margin-left:56.pt;margin-top:0;width:240.25pt;height:41.050000000000004pt;z-index:-125829321;mso-wrap-distance-left:0;mso-wrap-distance-right:0;mso-position-horizontal-relative:page" filled="f" stroked="f">
                <v:textbox inset="0,0,0,0">
                  <w:txbxContent>
                    <w:tbl>
                      <w:tblPr>
                        <w:tblOverlap w:val="never"/>
                        <w:jc w:val="left"/>
                        <w:tblLayout w:type="fixed"/>
                      </w:tblPr>
                      <w:tblGrid>
                        <w:gridCol w:w="1608"/>
                        <w:gridCol w:w="1594"/>
                        <w:gridCol w:w="1603"/>
                      </w:tblGrid>
                      <w:tr>
                        <w:trPr>
                          <w:tblHeader/>
                          <w:trHeight w:val="821"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125829434" behindDoc="0" locked="0" layoutInCell="1" allowOverlap="1">
                <wp:simplePos x="0" y="0"/>
                <wp:positionH relativeFrom="page">
                  <wp:posOffset>3750310</wp:posOffset>
                </wp:positionH>
                <wp:positionV relativeFrom="paragraph">
                  <wp:posOffset>0</wp:posOffset>
                </wp:positionV>
                <wp:extent cx="3048000" cy="521335"/>
                <wp:wrapTopAndBottom/>
                <wp:docPr id="153" name="Shape 153"/>
                <a:graphic xmlns:a="http://schemas.openxmlformats.org/drawingml/2006/main">
                  <a:graphicData uri="http://schemas.microsoft.com/office/word/2010/wordprocessingShape">
                    <wps:wsp>
                      <wps:cNvSpPr txBox="1"/>
                      <wps:spPr>
                        <a:xfrm>
                          <a:ext cx="3048000" cy="521335"/>
                        </a:xfrm>
                        <a:prstGeom prst="rect"/>
                        <a:noFill/>
                      </wps:spPr>
                      <wps:txbx>
                        <w:txbxContent>
                          <w:tbl>
                            <w:tblPr>
                              <w:tblOverlap w:val="never"/>
                              <w:jc w:val="left"/>
                              <w:tblLayout w:type="fixed"/>
                            </w:tblPr>
                            <w:tblGrid>
                              <w:gridCol w:w="1603"/>
                              <w:gridCol w:w="1594"/>
                              <w:gridCol w:w="1603"/>
                            </w:tblGrid>
                            <w:tr>
                              <w:trPr>
                                <w:tblHeader/>
                                <w:trHeight w:val="408"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wps:txbx>
                      <wps:bodyPr lIns="0" tIns="0" rIns="0" bIns="0">
                        <a:noAutoFit/>
                      </wps:bodyPr>
                    </wps:wsp>
                  </a:graphicData>
                </a:graphic>
              </wp:anchor>
            </w:drawing>
          </mc:Choice>
          <mc:Fallback>
            <w:pict>
              <v:shape id="_x0000_s1179" type="#_x0000_t202" style="position:absolute;margin-left:295.30000000000001pt;margin-top:0;width:240.pt;height:41.050000000000004pt;z-index:-125829319;mso-wrap-distance-left:0;mso-wrap-distance-right:0;mso-position-horizontal-relative:page" filled="f" stroked="f">
                <v:textbox inset="0,0,0,0">
                  <w:txbxContent>
                    <w:tbl>
                      <w:tblPr>
                        <w:tblOverlap w:val="never"/>
                        <w:jc w:val="left"/>
                        <w:tblLayout w:type="fixed"/>
                      </w:tblPr>
                      <w:tblGrid>
                        <w:gridCol w:w="1603"/>
                        <w:gridCol w:w="1594"/>
                        <w:gridCol w:w="1603"/>
                      </w:tblGrid>
                      <w:tr>
                        <w:trPr>
                          <w:tblHeader/>
                          <w:trHeight w:val="408" w:hRule="exact"/>
                        </w:trPr>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计入当期损益</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确认为无形资产</w:t>
                            </w:r>
                          </w:p>
                        </w:tc>
                        <w:tc>
                          <w:tcPr>
                            <w:vMerge/>
                            <w:tcBorders>
                              <w:left w:val="single" w:sz="4"/>
                              <w:bottom w:val="single" w:sz="4"/>
                              <w:right w:val="single" w:sz="4"/>
                            </w:tcBorders>
                            <w:shd w:val="clear" w:color="auto" w:fill="D3D3D3"/>
                            <w:vAlign w:val="center"/>
                          </w:tcPr>
                          <w:p>
                            <w:pPr/>
                          </w:p>
                        </w:tc>
                      </w:tr>
                    </w:tbl>
                    <w:p>
                      <w:pPr>
                        <w:widowControl w:val="0"/>
                        <w:spacing w:line="1" w:lineRule="exact"/>
                      </w:pPr>
                    </w:p>
                  </w:txbxContent>
                </v:textbox>
                <w10:wrap type="topAndBottom" anchorx="page"/>
              </v:shape>
            </w:pict>
          </mc:Fallback>
        </mc:AlternateContent>
      </w:r>
      <w:r>
        <w:br w:type="page"/>
      </w:r>
    </w:p>
    <w:tbl>
      <w:tblPr>
        <w:tblOverlap w:val="never"/>
        <w:jc w:val="center"/>
        <w:tblLayout w:type="fixed"/>
      </w:tblPr>
      <w:tblGrid>
        <w:gridCol w:w="1608"/>
        <w:gridCol w:w="1594"/>
        <w:gridCol w:w="1594"/>
        <w:gridCol w:w="1594"/>
        <w:gridCol w:w="1594"/>
        <w:gridCol w:w="1603"/>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企业数据仓库构建</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15,450,691.45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1,913,257.42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17,363,948.87</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全业务营销及维系</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挽留系统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9,859,455.65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1,414,800.36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11,274,256.01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数据集成和管理工 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15,152,664.11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6,566,058.05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21,718,722.16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大数据平台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15,234,244.80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15,234,244.80</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iMobileBI </w:t>
            </w:r>
            <w:r>
              <w:rPr>
                <w:color w:val="000000"/>
                <w:spacing w:val="0"/>
                <w:w w:val="100"/>
                <w:position w:val="0"/>
              </w:rPr>
              <w:t>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12,899,936.33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12,899,936.33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数据服务平台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11,124,893.40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11,124,893.40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40,462,811.21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49,153,190.36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21,718,722.16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67,897,279.41</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本期开发支出占本期研究开发项目支出总额的比例</w:t>
      </w:r>
      <w:r>
        <w:rPr>
          <w:rFonts w:ascii="Times New Roman" w:eastAsia="Times New Roman" w:hAnsi="Times New Roman" w:cs="Times New Roman"/>
          <w:color w:val="000000"/>
          <w:spacing w:val="0"/>
          <w:w w:val="100"/>
          <w:position w:val="0"/>
          <w:sz w:val="18"/>
          <w:szCs w:val="18"/>
        </w:rPr>
        <w:t>54.63%</w:t>
      </w:r>
      <w:r>
        <w:rPr>
          <w:color w:val="000000"/>
          <w:spacing w:val="0"/>
          <w:w w:val="100"/>
          <w:position w:val="0"/>
        </w:rPr>
        <w:t>。</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通过公司内部研发形成的无形资产占无形资产期末账面价值的比例</w:t>
      </w:r>
      <w:r>
        <w:rPr>
          <w:rFonts w:ascii="Times New Roman" w:eastAsia="Times New Roman" w:hAnsi="Times New Roman" w:cs="Times New Roman"/>
          <w:color w:val="000000"/>
          <w:spacing w:val="0"/>
          <w:w w:val="100"/>
          <w:position w:val="0"/>
          <w:sz w:val="18"/>
          <w:szCs w:val="18"/>
        </w:rPr>
        <w:t>45.28%</w:t>
      </w:r>
      <w:r>
        <w:rPr>
          <w:color w:val="000000"/>
          <w:spacing w:val="0"/>
          <w:w w:val="100"/>
          <w:position w:val="0"/>
        </w:rPr>
        <w:t>。</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公司开发项目的说明，包括本期发生的单项价值在</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万元以上且以评估值为入账依据的，应披露评估机构名称、评估方法。</w:t>
      </w:r>
    </w:p>
    <w:p>
      <w:pPr>
        <w:pStyle w:val="Style40"/>
        <w:keepNext/>
        <w:keepLines/>
        <w:widowControl w:val="0"/>
        <w:shd w:val="clear" w:color="auto" w:fill="auto"/>
        <w:bidi w:val="0"/>
        <w:spacing w:before="0" w:after="380" w:line="240" w:lineRule="auto"/>
        <w:ind w:left="0" w:right="0" w:firstLine="0"/>
        <w:jc w:val="left"/>
      </w:pPr>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24</w:t>
      </w:r>
      <w:r>
        <w:rPr>
          <w:color w:val="000000"/>
          <w:spacing w:val="0"/>
          <w:w w:val="100"/>
          <w:position w:val="0"/>
        </w:rPr>
        <w:t>、商誉</w:t>
      </w:r>
      <w:bookmarkEnd w:id="1253"/>
      <w:bookmarkEnd w:id="1254"/>
      <w:bookmarkEnd w:id="125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464"/>
        <w:gridCol w:w="1459"/>
        <w:gridCol w:w="1459"/>
        <w:gridCol w:w="1459"/>
        <w:gridCol w:w="1210"/>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被投资单位名称或形成商誉的 事项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期末减值准备</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北京东华信通信息技术有限公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35,300,223.21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35,300,223.21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北科亿力收购麒盛瑞智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546,488.46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546,488.46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北京国信收购北科亿力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117,239,515.72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117,239,515.72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北京国信收购科瑞明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30,726,748.07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30,726,748.07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35,300,223.21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148,512,752.25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183,812,975.46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240" w:line="240" w:lineRule="auto"/>
        <w:ind w:left="0" w:right="0" w:firstLine="0"/>
        <w:jc w:val="left"/>
      </w:pPr>
      <w:r>
        <w:rPr>
          <w:color w:val="000000"/>
          <w:spacing w:val="0"/>
          <w:w w:val="100"/>
          <w:position w:val="0"/>
        </w:rPr>
        <w:t>说明商誉的减值测试方法和减值准备计提方法</w:t>
      </w:r>
    </w:p>
    <w:p>
      <w:pPr>
        <w:pStyle w:val="Style36"/>
        <w:keepNext w:val="0"/>
        <w:keepLines w:val="0"/>
        <w:widowControl w:val="0"/>
        <w:shd w:val="clear" w:color="auto" w:fill="auto"/>
        <w:bidi w:val="0"/>
        <w:spacing w:before="0" w:after="24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月签订协议，收购北京东华信通信息技术有限公司，合并日为</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 xml:space="preserve">日，北京东华信通信息 </w:t>
      </w:r>
      <w:r>
        <w:rPr>
          <w:rStyle w:val="CharStyle75"/>
          <w:rFonts w:ascii="SimSun" w:eastAsia="SimSun" w:hAnsi="SimSun" w:cs="SimSun"/>
          <w:sz w:val="17"/>
          <w:szCs w:val="17"/>
        </w:rPr>
        <w:t>技术有限公司经审计净资产为</w:t>
      </w:r>
      <w:r>
        <w:rPr>
          <w:rStyle w:val="CharStyle75"/>
        </w:rPr>
        <w:t>16,699,776.79</w:t>
      </w:r>
      <w:r>
        <w:rPr>
          <w:rStyle w:val="CharStyle75"/>
          <w:rFonts w:ascii="SimSun" w:eastAsia="SimSun" w:hAnsi="SimSun" w:cs="SimSun"/>
          <w:sz w:val="17"/>
          <w:szCs w:val="17"/>
        </w:rPr>
        <w:t>元，收购价格为</w:t>
      </w:r>
      <w:r>
        <w:rPr>
          <w:rStyle w:val="CharStyle75"/>
        </w:rPr>
        <w:t>52,000,000.00</w:t>
      </w:r>
      <w:r>
        <w:rPr>
          <w:rStyle w:val="CharStyle75"/>
          <w:rFonts w:ascii="SimSun" w:eastAsia="SimSun" w:hAnsi="SimSun" w:cs="SimSun"/>
          <w:sz w:val="17"/>
          <w:szCs w:val="17"/>
        </w:rPr>
        <w:t>元，差额</w:t>
      </w:r>
      <w:r>
        <w:rPr>
          <w:rStyle w:val="CharStyle75"/>
        </w:rPr>
        <w:t>35,300,223.21</w:t>
      </w:r>
      <w:r>
        <w:rPr>
          <w:rStyle w:val="CharStyle75"/>
          <w:rFonts w:ascii="SimSun" w:eastAsia="SimSun" w:hAnsi="SimSun" w:cs="SimSun"/>
          <w:sz w:val="17"/>
          <w:szCs w:val="17"/>
        </w:rPr>
        <w:t>元作为商誉;</w:t>
      </w:r>
    </w:p>
    <w:p>
      <w:pPr>
        <w:pStyle w:val="Style36"/>
        <w:keepNext w:val="0"/>
        <w:keepLines w:val="0"/>
        <w:widowControl w:val="0"/>
        <w:shd w:val="clear" w:color="auto" w:fill="auto"/>
        <w:bidi w:val="0"/>
        <w:spacing w:before="0" w:after="140" w:line="240" w:lineRule="auto"/>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)北科亿力及科瑞明商誉的形成：</w:t>
      </w:r>
    </w:p>
    <w:tbl>
      <w:tblPr>
        <w:tblOverlap w:val="never"/>
        <w:jc w:val="center"/>
        <w:tblLayout w:type="fixed"/>
      </w:tblPr>
      <w:tblGrid>
        <w:gridCol w:w="1459"/>
        <w:gridCol w:w="1795"/>
        <w:gridCol w:w="5472"/>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被合并方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商誉计算方法</w:t>
            </w:r>
          </w:p>
        </w:tc>
      </w:tr>
      <w:tr>
        <w:trPr>
          <w:trHeight w:val="355"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北科亿力</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117,239,515.72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本公司的合并成本为人民币</w:t>
            </w:r>
            <w:r>
              <w:rPr>
                <w:rFonts w:ascii="Times New Roman" w:eastAsia="Times New Roman" w:hAnsi="Times New Roman" w:cs="Times New Roman"/>
                <w:color w:val="000000"/>
                <w:spacing w:val="0"/>
                <w:w w:val="100"/>
                <w:position w:val="0"/>
                <w:sz w:val="18"/>
                <w:szCs w:val="18"/>
              </w:rPr>
              <w:t>160,000,000.00</w:t>
            </w:r>
            <w:r>
              <w:rPr>
                <w:color w:val="000000"/>
                <w:spacing w:val="0"/>
                <w:w w:val="100"/>
                <w:position w:val="0"/>
              </w:rPr>
              <w:t>元</w:t>
            </w:r>
          </w:p>
        </w:tc>
      </w:tr>
      <w:tr>
        <w:trPr>
          <w:trHeight w:val="658"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在合并中取得北科亿力</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权益在购买日的公允价值为人民币</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42,760,484.28</w:t>
            </w:r>
            <w:r>
              <w:rPr>
                <w:color w:val="000000"/>
                <w:spacing w:val="0"/>
                <w:w w:val="100"/>
                <w:position w:val="0"/>
              </w:rPr>
              <w:t>元</w:t>
            </w:r>
          </w:p>
        </w:tc>
      </w:tr>
      <w:tr>
        <w:trPr>
          <w:trHeight w:val="350"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两者的差额人民币</w:t>
            </w:r>
            <w:r>
              <w:rPr>
                <w:rFonts w:ascii="Times New Roman" w:eastAsia="Times New Roman" w:hAnsi="Times New Roman" w:cs="Times New Roman"/>
                <w:color w:val="000000"/>
                <w:spacing w:val="0"/>
                <w:w w:val="100"/>
                <w:position w:val="0"/>
                <w:sz w:val="18"/>
                <w:szCs w:val="18"/>
              </w:rPr>
              <w:t>117,239,515.72</w:t>
            </w:r>
            <w:r>
              <w:rPr>
                <w:color w:val="000000"/>
                <w:spacing w:val="0"/>
                <w:w w:val="100"/>
                <w:position w:val="0"/>
              </w:rPr>
              <w:t>元确认为商誉</w:t>
            </w:r>
          </w:p>
        </w:tc>
      </w:tr>
      <w:tr>
        <w:trPr>
          <w:trHeight w:val="346" w:hRule="exact"/>
        </w:trPr>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科瑞明</w:t>
            </w:r>
          </w:p>
        </w:tc>
        <w:tc>
          <w:tcPr>
            <w:vMerge w:val="restart"/>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30,726,748.07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本公司的合并成本为人民币</w:t>
            </w:r>
            <w:r>
              <w:rPr>
                <w:rFonts w:ascii="Times New Roman" w:eastAsia="Times New Roman" w:hAnsi="Times New Roman" w:cs="Times New Roman"/>
                <w:color w:val="000000"/>
                <w:spacing w:val="0"/>
                <w:w w:val="100"/>
                <w:position w:val="0"/>
                <w:sz w:val="18"/>
                <w:szCs w:val="18"/>
              </w:rPr>
              <w:t>50,000,000.00</w:t>
            </w:r>
            <w:r>
              <w:rPr>
                <w:color w:val="000000"/>
                <w:spacing w:val="0"/>
                <w:w w:val="100"/>
                <w:position w:val="0"/>
              </w:rPr>
              <w:t>元</w:t>
            </w:r>
          </w:p>
        </w:tc>
      </w:tr>
      <w:tr>
        <w:trPr>
          <w:trHeight w:val="667" w:hRule="exact"/>
        </w:trPr>
        <w:tc>
          <w:tcPr>
            <w:vMerge/>
            <w:tcBorders>
              <w:left w:val="single" w:sz="4"/>
              <w:bottom w:val="single" w:sz="4"/>
            </w:tcBorders>
            <w:shd w:val="clear" w:color="auto" w:fill="FFFFFF"/>
            <w:vAlign w:val="center"/>
          </w:tcPr>
          <w:p>
            <w:pPr/>
          </w:p>
        </w:tc>
        <w:tc>
          <w:tcPr>
            <w:vMerge/>
            <w:tcBorders>
              <w:left w:val="single" w:sz="4"/>
              <w:bottom w:val="single" w:sz="4"/>
            </w:tcBorders>
            <w:shd w:val="clear" w:color="auto" w:fill="FFFFFF"/>
            <w:vAlign w:val="center"/>
          </w:tcPr>
          <w:p>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在合并中取得北科亿力</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权益在购买日的公允价值为人民币</w:t>
            </w:r>
          </w:p>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19,273,251.93 </w:t>
            </w:r>
            <w:r>
              <w:rPr>
                <w:color w:val="000000"/>
                <w:spacing w:val="0"/>
                <w:w w:val="100"/>
                <w:position w:val="0"/>
              </w:rPr>
              <w:t>元</w:t>
            </w:r>
          </w:p>
        </w:tc>
      </w:tr>
    </w:tbl>
    <w:p>
      <w:pPr>
        <w:widowControl w:val="0"/>
        <w:spacing w:line="1" w:lineRule="exact"/>
      </w:pPr>
      <w:r>
        <w:br w:type="page"/>
      </w:r>
    </w:p>
    <w:tbl>
      <w:tblPr>
        <w:tblOverlap w:val="never"/>
        <w:jc w:val="center"/>
        <w:tblLayout w:type="fixed"/>
      </w:tblPr>
      <w:tblGrid>
        <w:gridCol w:w="1459"/>
        <w:gridCol w:w="1795"/>
        <w:gridCol w:w="5472"/>
      </w:tblGrid>
      <w:tr>
        <w:trPr>
          <w:trHeight w:val="36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两者的差额人民币</w:t>
            </w:r>
            <w:r>
              <w:rPr>
                <w:rFonts w:ascii="Times New Roman" w:eastAsia="Times New Roman" w:hAnsi="Times New Roman" w:cs="Times New Roman"/>
                <w:color w:val="000000"/>
                <w:spacing w:val="0"/>
                <w:w w:val="100"/>
                <w:position w:val="0"/>
                <w:sz w:val="18"/>
                <w:szCs w:val="18"/>
              </w:rPr>
              <w:t>30,726,748.07</w:t>
            </w:r>
            <w:r>
              <w:rPr>
                <w:color w:val="000000"/>
                <w:spacing w:val="0"/>
                <w:w w:val="100"/>
                <w:position w:val="0"/>
              </w:rPr>
              <w:t>元确认为商誉</w:t>
            </w:r>
          </w:p>
        </w:tc>
      </w:tr>
    </w:tbl>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)本期未发现减值迹象，未计提减值准备。</w:t>
      </w:r>
    </w:p>
    <w:p>
      <w:pPr>
        <w:widowControl w:val="0"/>
        <w:spacing w:after="379" w:line="1" w:lineRule="exact"/>
      </w:pPr>
    </w:p>
    <w:p>
      <w:pPr>
        <w:pStyle w:val="Style40"/>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2</w:t>
      </w:r>
      <w:bookmarkEnd w:id="1258"/>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256"/>
      <w:bookmarkEnd w:id="1257"/>
      <w:bookmarkEnd w:id="125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本期增加额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本期摊销额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其他减少的原因</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叶青大厦装修费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2,819,004.02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1,301,078.76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1,517,925.26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中关村营业厅装 修费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348,337.79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174,168.84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174,168.95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叶青办公</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层装 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509,070.00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89,835.87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419,234.13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河南联通办公用 房房租及装修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205,692.00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205,692.00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230,657.00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113,974.43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116,682.57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3,167,341.81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945,419.00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1,679,057.90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2,433,702.91</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长期待摊费用的说明</w:t>
      </w:r>
    </w:p>
    <w:p>
      <w:pPr>
        <w:pStyle w:val="Style40"/>
        <w:keepNext/>
        <w:keepLines/>
        <w:widowControl w:val="0"/>
        <w:shd w:val="clear" w:color="auto" w:fill="auto"/>
        <w:bidi w:val="0"/>
        <w:spacing w:before="0" w:after="38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2</w:t>
      </w:r>
      <w:bookmarkEnd w:id="1262"/>
      <w:r>
        <w:rPr>
          <w:rFonts w:ascii="Times New Roman" w:eastAsia="Times New Roman" w:hAnsi="Times New Roman" w:cs="Times New Roman"/>
          <w:color w:val="000000"/>
          <w:spacing w:val="0"/>
          <w:w w:val="100"/>
          <w:position w:val="0"/>
        </w:rPr>
        <w:t>6</w:t>
      </w:r>
      <w:r>
        <w:rPr>
          <w:color w:val="000000"/>
          <w:spacing w:val="0"/>
          <w:w w:val="100"/>
          <w:position w:val="0"/>
        </w:rPr>
        <w:t>、递延所得税资产和递延所得税负债</w:t>
      </w:r>
      <w:bookmarkEnd w:id="1260"/>
      <w:bookmarkEnd w:id="1261"/>
      <w:bookmarkEnd w:id="1263"/>
    </w:p>
    <w:p>
      <w:pPr>
        <w:pStyle w:val="Style40"/>
        <w:keepNext/>
        <w:keepLines/>
        <w:widowControl w:val="0"/>
        <w:shd w:val="clear" w:color="auto" w:fill="auto"/>
        <w:bidi w:val="0"/>
        <w:spacing w:before="0" w:after="380" w:line="240" w:lineRule="auto"/>
        <w:ind w:left="0" w:right="0" w:firstLine="0"/>
        <w:jc w:val="left"/>
      </w:pPr>
      <w:bookmarkStart w:id="1260" w:name="bookmark1260"/>
      <w:bookmarkStart w:id="1261" w:name="bookmark1261"/>
      <w:bookmarkStart w:id="1264" w:name="bookmark12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)递延所得税资产和递延所得税负债不以抵销后的净额列示</w:t>
      </w:r>
      <w:bookmarkEnd w:id="1260"/>
      <w:bookmarkEnd w:id="1261"/>
      <w:bookmarkEnd w:id="1264"/>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已确认的递延所得税资产和递延所得税负债</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3,579,393.24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508,606.46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343,496.38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121,814.75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37,183.63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138,330.17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166,301.31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股权激励全额纳税调增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449,380.00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权益法投资损失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206,510.46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5,004,035.08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546,981.32</w:t>
            </w:r>
          </w:p>
        </w:tc>
      </w:tr>
      <w:tr>
        <w:trPr>
          <w:trHeight w:val="408" w:hRule="exact"/>
        </w:trPr>
        <w:tc>
          <w:tcPr>
            <w:gridSpan w:val="3"/>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未确认递延所得税资产明细</w:t>
      </w:r>
    </w:p>
    <w:p>
      <w:pPr>
        <w:widowControl w:val="0"/>
        <w:spacing w:after="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68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17,932,237.73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4,492,690.12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868,375.83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1,382,856.52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股权激励全额纳税调增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4,493,800.00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权益法投资损失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2,065,104.59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31,235,064.79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未确认递延所得税资产的可抵扣亏损将于以下年度到期</w:t>
      </w:r>
    </w:p>
    <w:p>
      <w:pPr>
        <w:widowControl w:val="0"/>
        <w:spacing w:after="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2256"/>
        <w:gridCol w:w="1997"/>
        <w:gridCol w:w="3326"/>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应纳税差异和可抵扣差异项目明细</w:t>
      </w:r>
    </w:p>
    <w:p>
      <w:pPr>
        <w:pStyle w:val="Style3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5722"/>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暂时性差异金额</w:t>
            </w:r>
          </w:p>
        </w:tc>
      </w:tr>
      <w:tr>
        <w:trPr>
          <w:trHeight w:val="403" w:hRule="exact"/>
        </w:trPr>
        <w:tc>
          <w:tcPr>
            <w:vMerge/>
            <w:tcBorders>
              <w:left w:val="single" w:sz="4"/>
            </w:tcBorders>
            <w:shd w:val="clear" w:color="auto" w:fill="D3D3D3"/>
            <w:vAlign w:val="center"/>
          </w:tcPr>
          <w:p>
            <w:pP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tabs>
                <w:tab w:pos="2856" w:val="left"/>
              </w:tabs>
              <w:bidi w:val="0"/>
              <w:spacing w:before="0" w:after="0" w:line="240" w:lineRule="auto"/>
              <w:ind w:left="0" w:right="0" w:firstLine="0"/>
              <w:jc w:val="center"/>
            </w:pPr>
            <w:r>
              <w:rPr>
                <w:color w:val="000000"/>
                <w:spacing w:val="0"/>
                <w:w w:val="100"/>
                <w:position w:val="0"/>
              </w:rPr>
              <w:t>期末</w:t>
              <w:tab/>
              <w:t>期初</w:t>
            </w:r>
          </w:p>
        </w:tc>
      </w:tr>
      <w:tr>
        <w:trPr>
          <w:trHeight w:val="398" w:hRule="exact"/>
        </w:trPr>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应纳税差异项目</w:t>
            </w:r>
          </w:p>
        </w:tc>
      </w:tr>
      <w:tr>
        <w:trPr>
          <w:trHeight w:val="413" w:hRule="exact"/>
        </w:trPr>
        <w:tc>
          <w:tcPr>
            <w:gridSpan w:val="2"/>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可抵扣差异项目</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265" w:name="bookmark1265"/>
      <w:bookmarkStart w:id="1266" w:name="bookmark1266"/>
      <w:bookmarkStart w:id="1267" w:name="bookmark126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）递延所得税资产和递延所得税负债以抵销后的净额列示</w:t>
      </w:r>
      <w:bookmarkEnd w:id="1265"/>
      <w:bookmarkEnd w:id="1266"/>
      <w:bookmarkEnd w:id="1267"/>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互抵后的递延所得税资产及负债的组成项目</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067"/>
        <w:gridCol w:w="1627"/>
        <w:gridCol w:w="1627"/>
        <w:gridCol w:w="1627"/>
        <w:gridCol w:w="1642"/>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递延所得税资产或</w:t>
            </w:r>
          </w:p>
          <w:p>
            <w:pPr>
              <w:pStyle w:val="Style29"/>
              <w:keepNext w:val="0"/>
              <w:keepLines w:val="0"/>
              <w:widowControl w:val="0"/>
              <w:shd w:val="clear" w:color="auto" w:fill="auto"/>
              <w:bidi w:val="0"/>
              <w:spacing w:before="0" w:after="0" w:line="312" w:lineRule="exact"/>
              <w:ind w:left="0" w:right="0" w:firstLine="620"/>
              <w:jc w:val="left"/>
            </w:pPr>
            <w:r>
              <w:rPr>
                <w:color w:val="000000"/>
                <w:spacing w:val="0"/>
                <w:w w:val="100"/>
                <w:position w:val="0"/>
              </w:rPr>
              <w:t>负债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报告期末互抵后的 可抵扣或应纳税暂 时性差异</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报告期初互抵后的 递延所得税资产或 负债</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报告期初互抵后的 可抵扣或应纳税暂 时性差异</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5,004,035.08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546,981.32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递延所得税资产和递延所得税负债互抵明细</w:t>
      </w:r>
    </w:p>
    <w:p>
      <w:pPr>
        <w:widowControl w:val="0"/>
        <w:spacing w:after="99" w:line="1" w:lineRule="exact"/>
      </w:pPr>
    </w:p>
    <w:p>
      <w:pPr>
        <w:widowControl w:val="0"/>
        <w:spacing w:line="1" w:lineRule="exact"/>
      </w:pP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572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本期互抵金额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递延所得税资产和递延所得税负债的说明</w:t>
      </w:r>
    </w:p>
    <w:p>
      <w:pPr>
        <w:pStyle w:val="Style40"/>
        <w:keepNext/>
        <w:keepLines/>
        <w:widowControl w:val="0"/>
        <w:shd w:val="clear" w:color="auto" w:fill="auto"/>
        <w:bidi w:val="0"/>
        <w:spacing w:before="0" w:after="38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2</w:t>
      </w:r>
      <w:bookmarkEnd w:id="1270"/>
      <w:r>
        <w:rPr>
          <w:rFonts w:ascii="Times New Roman" w:eastAsia="Times New Roman" w:hAnsi="Times New Roman" w:cs="Times New Roman"/>
          <w:color w:val="000000"/>
          <w:spacing w:val="0"/>
          <w:w w:val="100"/>
          <w:position w:val="0"/>
        </w:rPr>
        <w:t>7</w:t>
      </w:r>
      <w:r>
        <w:rPr>
          <w:color w:val="000000"/>
          <w:spacing w:val="0"/>
          <w:w w:val="100"/>
          <w:position w:val="0"/>
        </w:rPr>
        <w:t>、资产减值准备明细</w:t>
      </w:r>
      <w:bookmarkEnd w:id="1268"/>
      <w:bookmarkEnd w:id="1269"/>
      <w:bookmarkEnd w:id="127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275"/>
        <w:gridCol w:w="1526"/>
        <w:gridCol w:w="1526"/>
        <w:gridCol w:w="1402"/>
        <w:gridCol w:w="1397"/>
        <w:gridCol w:w="1459"/>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20"/>
              <w:jc w:val="left"/>
            </w:pPr>
            <w:r>
              <w:rPr>
                <w:color w:val="000000"/>
                <w:spacing w:val="0"/>
                <w:w w:val="100"/>
                <w:position w:val="0"/>
              </w:rPr>
              <w:t>期初账面余额</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80"/>
              <w:jc w:val="left"/>
            </w:pPr>
            <w:r>
              <w:rPr>
                <w:color w:val="000000"/>
                <w:spacing w:val="0"/>
                <w:w w:val="100"/>
                <w:position w:val="0"/>
              </w:rPr>
              <w:t>期末账面余额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转销</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2,573,898.33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2,787,167.62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5,361,065.95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2,573,898.33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2,787,167.62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5,361,065.95</w:t>
            </w:r>
          </w:p>
        </w:tc>
      </w:tr>
    </w:tbl>
    <w:p>
      <w:pPr>
        <w:pStyle w:val="Style44"/>
        <w:keepNext w:val="0"/>
        <w:keepLines w:val="0"/>
        <w:widowControl w:val="0"/>
        <w:shd w:val="clear" w:color="auto" w:fill="auto"/>
        <w:bidi w:val="0"/>
        <w:spacing w:before="0" w:after="0" w:line="240" w:lineRule="auto"/>
        <w:ind w:left="0" w:right="0" w:firstLine="0"/>
        <w:jc w:val="left"/>
        <w:sectPr>
          <w:headerReference w:type="default" r:id="rId53"/>
          <w:footerReference w:type="default" r:id="rId54"/>
          <w:headerReference w:type="even" r:id="rId55"/>
          <w:footerReference w:type="even" r:id="rId56"/>
          <w:headerReference w:type="first" r:id="rId57"/>
          <w:footerReference w:type="first" r:id="rId58"/>
          <w:footnotePr>
            <w:pos w:val="pageBottom"/>
            <w:numFmt w:val="decimal"/>
            <w:numRestart w:val="continuous"/>
          </w:footnotePr>
          <w:pgSz w:w="11900" w:h="16840"/>
          <w:pgMar w:top="1391" w:right="1062" w:bottom="1515" w:left="1065" w:header="0" w:footer="3" w:gutter="0"/>
          <w:cols w:space="720"/>
          <w:noEndnote/>
          <w:titlePg/>
          <w:rtlGutter w:val="0"/>
          <w:docGrid w:linePitch="360"/>
        </w:sectPr>
      </w:pPr>
      <w:r>
        <w:rPr>
          <w:color w:val="000000"/>
          <w:spacing w:val="0"/>
          <w:w w:val="100"/>
          <w:position w:val="0"/>
        </w:rPr>
        <w:t>资产减值明细情况的说明</w:t>
      </w:r>
    </w:p>
    <w:p>
      <w:pPr>
        <w:pStyle w:val="Style40"/>
        <w:keepNext/>
        <w:keepLines/>
        <w:widowControl w:val="0"/>
        <w:shd w:val="clear" w:color="auto" w:fill="auto"/>
        <w:bidi w:val="0"/>
        <w:spacing w:before="0" w:after="38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bookmarkEnd w:id="1274"/>
      <w:r>
        <w:rPr>
          <w:rFonts w:ascii="Times New Roman" w:eastAsia="Times New Roman" w:hAnsi="Times New Roman" w:cs="Times New Roman"/>
          <w:color w:val="000000"/>
          <w:spacing w:val="0"/>
          <w:w w:val="100"/>
          <w:position w:val="0"/>
        </w:rPr>
        <w:t>8</w:t>
      </w:r>
      <w:r>
        <w:rPr>
          <w:color w:val="000000"/>
          <w:spacing w:val="0"/>
          <w:w w:val="100"/>
          <w:position w:val="0"/>
        </w:rPr>
        <w:t>、其他非流动资产</w:t>
      </w:r>
      <w:bookmarkEnd w:id="1272"/>
      <w:bookmarkEnd w:id="1273"/>
      <w:bookmarkEnd w:id="1275"/>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其他非流动资产的说明</w:t>
      </w:r>
    </w:p>
    <w:p>
      <w:pPr>
        <w:pStyle w:val="Style40"/>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2</w:t>
      </w:r>
      <w:bookmarkEnd w:id="1278"/>
      <w:r>
        <w:rPr>
          <w:rFonts w:ascii="Times New Roman" w:eastAsia="Times New Roman" w:hAnsi="Times New Roman" w:cs="Times New Roman"/>
          <w:color w:val="000000"/>
          <w:spacing w:val="0"/>
          <w:w w:val="100"/>
          <w:position w:val="0"/>
        </w:rPr>
        <w:t>9</w:t>
      </w:r>
      <w:r>
        <w:rPr>
          <w:color w:val="000000"/>
          <w:spacing w:val="0"/>
          <w:w w:val="100"/>
          <w:position w:val="0"/>
        </w:rPr>
        <w:t>、短期借款</w:t>
      </w:r>
      <w:bookmarkEnd w:id="1276"/>
      <w:bookmarkEnd w:id="1277"/>
      <w:bookmarkEnd w:id="1279"/>
    </w:p>
    <w:p>
      <w:pPr>
        <w:pStyle w:val="Style40"/>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80" w:name="bookmark128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276"/>
      <w:bookmarkEnd w:id="1277"/>
      <w:bookmarkEnd w:id="128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600"/>
        <w:gridCol w:w="2918"/>
        <w:gridCol w:w="306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40"/>
        <w:keepNext/>
        <w:keepLines/>
        <w:widowControl w:val="0"/>
        <w:shd w:val="clear" w:color="auto" w:fill="auto"/>
        <w:bidi w:val="0"/>
        <w:spacing w:before="0" w:after="380" w:line="240" w:lineRule="auto"/>
        <w:ind w:left="0" w:right="0" w:firstLine="0"/>
        <w:jc w:val="left"/>
      </w:pPr>
      <w:bookmarkStart w:id="1281" w:name="bookmark1281"/>
      <w:bookmarkStart w:id="1282" w:name="bookmark1282"/>
      <w:bookmarkStart w:id="1283" w:name="bookmark128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）已到期未偿还的短期借款情况</w:t>
      </w:r>
      <w:bookmarkEnd w:id="1281"/>
      <w:bookmarkEnd w:id="1282"/>
      <w:bookmarkEnd w:id="128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618"/>
        <w:gridCol w:w="1282"/>
        <w:gridCol w:w="1277"/>
        <w:gridCol w:w="1656"/>
        <w:gridCol w:w="1752"/>
        <w:gridCol w:w="2002"/>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贷款利率</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贷款资金用途</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未按期偿还原因</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预计还款期</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资产负债表日后已偿还金额元。</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短期借款的说明，包括已到期短期借款获展期的，说明展期条件、新的到期日</w:t>
      </w:r>
    </w:p>
    <w:p>
      <w:pPr>
        <w:pStyle w:val="Style40"/>
        <w:keepNext/>
        <w:keepLines/>
        <w:widowControl w:val="0"/>
        <w:shd w:val="clear" w:color="auto" w:fill="auto"/>
        <w:bidi w:val="0"/>
        <w:spacing w:before="0" w:after="380" w:line="240" w:lineRule="auto"/>
        <w:ind w:left="0" w:right="0" w:firstLine="0"/>
        <w:jc w:val="left"/>
      </w:pPr>
      <w:bookmarkStart w:id="1284" w:name="bookmark1284"/>
      <w:bookmarkStart w:id="1285" w:name="bookmark1285"/>
      <w:bookmarkStart w:id="1286" w:name="bookmark1286"/>
      <w:bookmarkStart w:id="1287" w:name="bookmark1287"/>
      <w:r>
        <w:rPr>
          <w:rFonts w:ascii="Times New Roman" w:eastAsia="Times New Roman" w:hAnsi="Times New Roman" w:cs="Times New Roman"/>
          <w:color w:val="000000"/>
          <w:spacing w:val="0"/>
          <w:w w:val="100"/>
          <w:position w:val="0"/>
        </w:rPr>
        <w:t>3</w:t>
      </w:r>
      <w:bookmarkEnd w:id="1286"/>
      <w:r>
        <w:rPr>
          <w:rFonts w:ascii="Times New Roman" w:eastAsia="Times New Roman" w:hAnsi="Times New Roman" w:cs="Times New Roman"/>
          <w:color w:val="000000"/>
          <w:spacing w:val="0"/>
          <w:w w:val="100"/>
          <w:position w:val="0"/>
        </w:rPr>
        <w:t>0</w:t>
      </w:r>
      <w:r>
        <w:rPr>
          <w:color w:val="000000"/>
          <w:spacing w:val="0"/>
          <w:w w:val="100"/>
          <w:position w:val="0"/>
        </w:rPr>
        <w:t>、交易性金融负债</w:t>
      </w:r>
      <w:bookmarkEnd w:id="1284"/>
      <w:bookmarkEnd w:id="1285"/>
      <w:bookmarkEnd w:id="1287"/>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23"/>
        <w:gridCol w:w="306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期初公允价值</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交易性金融负债的说明</w:t>
      </w:r>
    </w:p>
    <w:p>
      <w:pPr>
        <w:pStyle w:val="Style40"/>
        <w:keepNext/>
        <w:keepLines/>
        <w:widowControl w:val="0"/>
        <w:shd w:val="clear" w:color="auto" w:fill="auto"/>
        <w:bidi w:val="0"/>
        <w:spacing w:before="0" w:after="38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3</w:t>
      </w:r>
      <w:bookmarkEnd w:id="1290"/>
      <w:r>
        <w:rPr>
          <w:rFonts w:ascii="Times New Roman" w:eastAsia="Times New Roman" w:hAnsi="Times New Roman" w:cs="Times New Roman"/>
          <w:color w:val="000000"/>
          <w:spacing w:val="0"/>
          <w:w w:val="100"/>
          <w:position w:val="0"/>
        </w:rPr>
        <w:t>1</w:t>
      </w:r>
      <w:r>
        <w:rPr>
          <w:color w:val="000000"/>
          <w:spacing w:val="0"/>
          <w:w w:val="100"/>
          <w:position w:val="0"/>
        </w:rPr>
        <w:t>、应付票据</w:t>
      </w:r>
      <w:bookmarkEnd w:id="1288"/>
      <w:bookmarkEnd w:id="1289"/>
      <w:bookmarkEnd w:id="1291"/>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620" w:right="0" w:firstLine="0"/>
              <w:jc w:val="left"/>
            </w:pPr>
            <w:r>
              <w:rPr>
                <w:color w:val="000000"/>
                <w:spacing w:val="0"/>
                <w:w w:val="100"/>
                <w:position w:val="0"/>
              </w:rPr>
              <w:t>种类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下一会计期间将到期的金额元。</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应付票据的说明</w:t>
      </w:r>
    </w:p>
    <w:p>
      <w:pPr>
        <w:pStyle w:val="Style40"/>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3</w:t>
      </w:r>
      <w:bookmarkEnd w:id="1294"/>
      <w:r>
        <w:rPr>
          <w:rFonts w:ascii="Times New Roman" w:eastAsia="Times New Roman" w:hAnsi="Times New Roman" w:cs="Times New Roman"/>
          <w:color w:val="000000"/>
          <w:spacing w:val="0"/>
          <w:w w:val="100"/>
          <w:position w:val="0"/>
        </w:rPr>
        <w:t>2</w:t>
      </w:r>
      <w:r>
        <w:rPr>
          <w:color w:val="000000"/>
          <w:spacing w:val="0"/>
          <w:w w:val="100"/>
          <w:position w:val="0"/>
        </w:rPr>
        <w:t>、应付账款</w:t>
      </w:r>
      <w:bookmarkEnd w:id="1292"/>
      <w:bookmarkEnd w:id="1293"/>
      <w:bookmarkEnd w:id="1295"/>
    </w:p>
    <w:p>
      <w:pPr>
        <w:pStyle w:val="Style40"/>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6" w:name="bookmark129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）应付账款情况</w:t>
      </w:r>
      <w:bookmarkEnd w:id="1292"/>
      <w:bookmarkEnd w:id="1293"/>
      <w:bookmarkEnd w:id="1296"/>
    </w:p>
    <w:tbl>
      <w:tblPr>
        <w:tblOverlap w:val="never"/>
        <w:jc w:val="center"/>
        <w:tblLayout w:type="fixed"/>
      </w:tblPr>
      <w:tblGrid>
        <w:gridCol w:w="3600"/>
        <w:gridCol w:w="2918"/>
        <w:gridCol w:w="306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5,902,569.40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3,302,513.27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338,813.40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1,200,000.00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left"/>
              <w:rPr>
                <w:sz w:val="18"/>
                <w:szCs w:val="18"/>
              </w:rPr>
            </w:pPr>
            <w:r>
              <w:rPr>
                <w:rFonts w:ascii="Times New Roman" w:eastAsia="Times New Roman" w:hAnsi="Times New Roman" w:cs="Times New Roman"/>
                <w:color w:val="000000"/>
                <w:spacing w:val="0"/>
                <w:w w:val="100"/>
                <w:position w:val="0"/>
                <w:sz w:val="18"/>
                <w:szCs w:val="18"/>
              </w:rPr>
              <w:t>6,241,382.80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080" w:right="0" w:firstLine="0"/>
              <w:jc w:val="left"/>
              <w:rPr>
                <w:sz w:val="18"/>
                <w:szCs w:val="18"/>
              </w:rPr>
            </w:pPr>
            <w:r>
              <w:rPr>
                <w:rFonts w:ascii="Times New Roman" w:eastAsia="Times New Roman" w:hAnsi="Times New Roman" w:cs="Times New Roman"/>
                <w:color w:val="000000"/>
                <w:spacing w:val="0"/>
                <w:w w:val="100"/>
                <w:position w:val="0"/>
                <w:sz w:val="18"/>
                <w:szCs w:val="18"/>
              </w:rPr>
              <w:t>4,502,513.27</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（2</w:t>
      </w:r>
      <w:r>
        <w:rPr>
          <w:color w:val="000000"/>
          <w:spacing w:val="0"/>
          <w:w w:val="100"/>
          <w:position w:val="0"/>
        </w:rPr>
        <w:t>）本报告期应付账款中应付持有公司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297"/>
      <w:bookmarkEnd w:id="1298"/>
      <w:bookmarkEnd w:id="1299"/>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40"/>
        <w:keepNext/>
        <w:keepLines/>
        <w:widowControl w:val="0"/>
        <w:shd w:val="clear" w:color="auto" w:fill="auto"/>
        <w:bidi w:val="0"/>
        <w:spacing w:before="0" w:after="460" w:line="240" w:lineRule="auto"/>
        <w:ind w:left="0" w:right="0" w:firstLine="0"/>
        <w:jc w:val="left"/>
      </w:pPr>
      <w:bookmarkStart w:id="1300" w:name="bookmark1300"/>
      <w:bookmarkStart w:id="1301" w:name="bookmark1301"/>
      <w:bookmarkStart w:id="1302" w:name="bookmark1302"/>
      <w:bookmarkStart w:id="1303" w:name="bookmark1303"/>
      <w:r>
        <w:rPr>
          <w:color w:val="000000"/>
          <w:spacing w:val="0"/>
          <w:w w:val="100"/>
          <w:position w:val="0"/>
        </w:rPr>
        <w:t>（</w:t>
      </w:r>
      <w:bookmarkEnd w:id="1302"/>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）账龄超过一年的大额应付账款情况的说明</w:t>
      </w:r>
      <w:bookmarkEnd w:id="1300"/>
      <w:bookmarkEnd w:id="1301"/>
      <w:bookmarkEnd w:id="1303"/>
    </w:p>
    <w:p>
      <w:pPr>
        <w:pStyle w:val="Style36"/>
        <w:keepNext w:val="0"/>
        <w:keepLines w:val="0"/>
        <w:widowControl w:val="0"/>
        <w:numPr>
          <w:ilvl w:val="0"/>
          <w:numId w:val="31"/>
        </w:numPr>
        <w:shd w:val="clear" w:color="auto" w:fill="auto"/>
        <w:bidi w:val="0"/>
        <w:spacing w:before="0" w:after="260" w:line="240" w:lineRule="auto"/>
        <w:ind w:left="0" w:right="0" w:firstLine="360"/>
        <w:jc w:val="left"/>
      </w:pPr>
      <w:bookmarkStart w:id="1304" w:name="bookmark1304"/>
      <w:bookmarkEnd w:id="1304"/>
      <w:r>
        <w:rPr>
          <w:color w:val="000000"/>
          <w:spacing w:val="0"/>
          <w:w w:val="100"/>
          <w:position w:val="0"/>
          <w:sz w:val="18"/>
          <w:szCs w:val="18"/>
        </w:rPr>
        <w:t xml:space="preserve"> </w:t>
      </w:r>
      <w:r>
        <w:rPr>
          <w:color w:val="000000"/>
          <w:spacing w:val="0"/>
          <w:w w:val="100"/>
          <w:position w:val="0"/>
        </w:rPr>
        <w:t>期末应付账款中无欠持本公司</w:t>
      </w:r>
      <w:r>
        <w:rPr>
          <w:color w:val="000000"/>
          <w:spacing w:val="0"/>
          <w:w w:val="100"/>
          <w:position w:val="0"/>
          <w:sz w:val="18"/>
          <w:szCs w:val="18"/>
        </w:rPr>
        <w:t>5% （</w:t>
      </w:r>
      <w:r>
        <w:rPr>
          <w:color w:val="000000"/>
          <w:spacing w:val="0"/>
          <w:w w:val="100"/>
          <w:position w:val="0"/>
        </w:rPr>
        <w:t>含</w:t>
      </w:r>
      <w:r>
        <w:rPr>
          <w:color w:val="000000"/>
          <w:spacing w:val="0"/>
          <w:w w:val="100"/>
          <w:position w:val="0"/>
          <w:sz w:val="18"/>
          <w:szCs w:val="18"/>
        </w:rPr>
        <w:t>5%）</w:t>
      </w:r>
      <w:r>
        <w:rPr>
          <w:color w:val="000000"/>
          <w:spacing w:val="0"/>
          <w:w w:val="100"/>
          <w:position w:val="0"/>
        </w:rPr>
        <w:t>以上表决权股份的股东单位款项。</w:t>
      </w:r>
    </w:p>
    <w:p>
      <w:pPr>
        <w:pStyle w:val="Style36"/>
        <w:keepNext w:val="0"/>
        <w:keepLines w:val="0"/>
        <w:widowControl w:val="0"/>
        <w:numPr>
          <w:ilvl w:val="0"/>
          <w:numId w:val="31"/>
        </w:numPr>
        <w:shd w:val="clear" w:color="auto" w:fill="auto"/>
        <w:tabs>
          <w:tab w:pos="675" w:val="left"/>
        </w:tabs>
        <w:bidi w:val="0"/>
        <w:spacing w:before="0" w:after="260" w:line="240" w:lineRule="auto"/>
        <w:ind w:left="0" w:right="0" w:firstLine="360"/>
        <w:jc w:val="left"/>
      </w:pPr>
      <w:bookmarkStart w:id="1305" w:name="bookmark1305"/>
      <w:bookmarkEnd w:id="1305"/>
      <w:r>
        <w:rPr>
          <w:color w:val="000000"/>
          <w:spacing w:val="0"/>
          <w:w w:val="100"/>
          <w:position w:val="0"/>
        </w:rPr>
        <w:t>期末应付账款中无欠付关联方款项。</w:t>
      </w:r>
    </w:p>
    <w:p>
      <w:pPr>
        <w:pStyle w:val="Style36"/>
        <w:keepNext w:val="0"/>
        <w:keepLines w:val="0"/>
        <w:widowControl w:val="0"/>
        <w:numPr>
          <w:ilvl w:val="0"/>
          <w:numId w:val="31"/>
        </w:numPr>
        <w:shd w:val="clear" w:color="auto" w:fill="auto"/>
        <w:tabs>
          <w:tab w:pos="675" w:val="left"/>
        </w:tabs>
        <w:bidi w:val="0"/>
        <w:spacing w:before="0" w:after="460" w:line="240" w:lineRule="auto"/>
        <w:ind w:left="0" w:right="0" w:firstLine="360"/>
        <w:jc w:val="left"/>
      </w:pPr>
      <w:bookmarkStart w:id="1306" w:name="bookmark1306"/>
      <w:bookmarkEnd w:id="1306"/>
      <w:r>
        <w:rPr>
          <w:color w:val="000000"/>
          <w:spacing w:val="0"/>
          <w:w w:val="100"/>
          <w:position w:val="0"/>
        </w:rPr>
        <w:t>期末应付账款较期初增加</w:t>
      </w:r>
      <w:r>
        <w:rPr>
          <w:color w:val="000000"/>
          <w:spacing w:val="0"/>
          <w:w w:val="100"/>
          <w:position w:val="0"/>
          <w:sz w:val="18"/>
          <w:szCs w:val="18"/>
        </w:rPr>
        <w:t xml:space="preserve">38. </w:t>
      </w:r>
      <w:r>
        <w:rPr>
          <w:color w:val="000000"/>
          <w:spacing w:val="0"/>
          <w:w w:val="100"/>
          <w:position w:val="0"/>
          <w:sz w:val="18"/>
          <w:szCs w:val="18"/>
        </w:rPr>
        <w:t>62%,</w:t>
      </w:r>
      <w:r>
        <w:rPr>
          <w:color w:val="000000"/>
          <w:spacing w:val="0"/>
          <w:w w:val="100"/>
          <w:position w:val="0"/>
        </w:rPr>
        <w:t>主要原因为子公司对外采购增加所致。</w:t>
      </w:r>
    </w:p>
    <w:p>
      <w:pPr>
        <w:pStyle w:val="Style40"/>
        <w:keepNext/>
        <w:keepLines/>
        <w:widowControl w:val="0"/>
        <w:shd w:val="clear" w:color="auto" w:fill="auto"/>
        <w:bidi w:val="0"/>
        <w:spacing w:before="0" w:after="380" w:line="240" w:lineRule="auto"/>
        <w:ind w:left="0" w:right="0" w:firstLine="0"/>
        <w:jc w:val="left"/>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3</w:t>
      </w:r>
      <w:bookmarkEnd w:id="1309"/>
      <w:r>
        <w:rPr>
          <w:rFonts w:ascii="Times New Roman" w:eastAsia="Times New Roman" w:hAnsi="Times New Roman" w:cs="Times New Roman"/>
          <w:color w:val="000000"/>
          <w:spacing w:val="0"/>
          <w:w w:val="100"/>
          <w:position w:val="0"/>
        </w:rPr>
        <w:t>3</w:t>
      </w:r>
      <w:r>
        <w:rPr>
          <w:color w:val="000000"/>
          <w:spacing w:val="0"/>
          <w:w w:val="100"/>
          <w:position w:val="0"/>
        </w:rPr>
        <w:t>、预收账款</w:t>
      </w:r>
      <w:bookmarkEnd w:id="1307"/>
      <w:bookmarkEnd w:id="1308"/>
      <w:bookmarkEnd w:id="1310"/>
    </w:p>
    <w:p>
      <w:pPr>
        <w:pStyle w:val="Style40"/>
        <w:keepNext/>
        <w:keepLines/>
        <w:widowControl w:val="0"/>
        <w:shd w:val="clear" w:color="auto" w:fill="auto"/>
        <w:bidi w:val="0"/>
        <w:spacing w:before="0" w:after="320" w:line="240" w:lineRule="auto"/>
        <w:ind w:left="0" w:right="0" w:firstLine="0"/>
        <w:jc w:val="left"/>
      </w:pPr>
      <w:bookmarkStart w:id="1307" w:name="bookmark1307"/>
      <w:bookmarkStart w:id="1308" w:name="bookmark1308"/>
      <w:bookmarkStart w:id="1311" w:name="bookmark131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）预收账款情况</w:t>
      </w:r>
      <w:bookmarkEnd w:id="1307"/>
      <w:bookmarkEnd w:id="1308"/>
      <w:bookmarkEnd w:id="131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1,207,464.29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518,102.80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390,185.30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1,597,649.59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518,102.80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（2</w:t>
      </w:r>
      <w:r>
        <w:rPr>
          <w:color w:val="000000"/>
          <w:spacing w:val="0"/>
          <w:w w:val="100"/>
          <w:position w:val="0"/>
        </w:rPr>
        <w:t>）本报告期预收账款中预收持有公司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12"/>
      <w:bookmarkEnd w:id="1313"/>
      <w:bookmarkEnd w:id="1314"/>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40"/>
        <w:keepNext/>
        <w:keepLines/>
        <w:widowControl w:val="0"/>
        <w:shd w:val="clear" w:color="auto" w:fill="auto"/>
        <w:bidi w:val="0"/>
        <w:spacing w:before="0" w:after="460" w:line="240" w:lineRule="auto"/>
        <w:ind w:left="0" w:right="0" w:firstLine="0"/>
        <w:jc w:val="left"/>
      </w:pPr>
      <w:bookmarkStart w:id="1315" w:name="bookmark1315"/>
      <w:bookmarkStart w:id="1316" w:name="bookmark1316"/>
      <w:bookmarkStart w:id="1317" w:name="bookmark1317"/>
      <w:bookmarkStart w:id="1318" w:name="bookmark1318"/>
      <w:r>
        <w:rPr>
          <w:color w:val="000000"/>
          <w:spacing w:val="0"/>
          <w:w w:val="100"/>
          <w:position w:val="0"/>
        </w:rPr>
        <w:t>（</w:t>
      </w:r>
      <w:bookmarkEnd w:id="1317"/>
      <w:r>
        <w:rPr>
          <w:rFonts w:ascii="Times New Roman" w:eastAsia="Times New Roman" w:hAnsi="Times New Roman" w:cs="Times New Roman"/>
          <w:color w:val="000000"/>
          <w:spacing w:val="0"/>
          <w:w w:val="100"/>
          <w:position w:val="0"/>
        </w:rPr>
        <w:t>3</w:t>
      </w:r>
      <w:r>
        <w:rPr>
          <w:color w:val="000000"/>
          <w:spacing w:val="0"/>
          <w:w w:val="100"/>
          <w:position w:val="0"/>
        </w:rPr>
        <w:t>）账龄超过一年的大额预收账款情况的说明</w:t>
      </w:r>
      <w:bookmarkEnd w:id="1315"/>
      <w:bookmarkEnd w:id="1316"/>
      <w:bookmarkEnd w:id="1318"/>
    </w:p>
    <w:p>
      <w:pPr>
        <w:pStyle w:val="Style36"/>
        <w:keepNext w:val="0"/>
        <w:keepLines w:val="0"/>
        <w:widowControl w:val="0"/>
        <w:numPr>
          <w:ilvl w:val="0"/>
          <w:numId w:val="33"/>
        </w:numPr>
        <w:shd w:val="clear" w:color="auto" w:fill="auto"/>
        <w:tabs>
          <w:tab w:pos="666" w:val="left"/>
        </w:tabs>
        <w:bidi w:val="0"/>
        <w:spacing w:before="0" w:after="260" w:line="240" w:lineRule="auto"/>
        <w:ind w:left="0" w:right="0" w:firstLine="360"/>
        <w:jc w:val="left"/>
      </w:pPr>
      <w:bookmarkStart w:id="1319" w:name="bookmark1319"/>
      <w:bookmarkEnd w:id="1319"/>
      <w:r>
        <w:rPr>
          <w:color w:val="000000"/>
          <w:spacing w:val="0"/>
          <w:w w:val="100"/>
          <w:position w:val="0"/>
        </w:rPr>
        <w:t>期末本公司预收账款中无持公司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w:t>
      </w:r>
    </w:p>
    <w:p>
      <w:pPr>
        <w:pStyle w:val="Style36"/>
        <w:keepNext w:val="0"/>
        <w:keepLines w:val="0"/>
        <w:widowControl w:val="0"/>
        <w:numPr>
          <w:ilvl w:val="0"/>
          <w:numId w:val="33"/>
        </w:numPr>
        <w:shd w:val="clear" w:color="auto" w:fill="auto"/>
        <w:tabs>
          <w:tab w:pos="675" w:val="left"/>
        </w:tabs>
        <w:bidi w:val="0"/>
        <w:spacing w:before="0" w:after="260" w:line="240" w:lineRule="auto"/>
        <w:ind w:left="0" w:right="0" w:firstLine="360"/>
        <w:jc w:val="left"/>
      </w:pPr>
      <w:bookmarkStart w:id="1320" w:name="bookmark1320"/>
      <w:bookmarkEnd w:id="1320"/>
      <w:r>
        <w:rPr>
          <w:color w:val="000000"/>
          <w:spacing w:val="0"/>
          <w:w w:val="100"/>
          <w:position w:val="0"/>
        </w:rPr>
        <w:t>期末本公司预收账款中无预收关联方款项。</w:t>
      </w:r>
    </w:p>
    <w:p>
      <w:pPr>
        <w:pStyle w:val="Style36"/>
        <w:keepNext w:val="0"/>
        <w:keepLines w:val="0"/>
        <w:widowControl w:val="0"/>
        <w:numPr>
          <w:ilvl w:val="0"/>
          <w:numId w:val="33"/>
        </w:numPr>
        <w:shd w:val="clear" w:color="auto" w:fill="auto"/>
        <w:tabs>
          <w:tab w:pos="675" w:val="left"/>
        </w:tabs>
        <w:bidi w:val="0"/>
        <w:spacing w:before="0" w:after="320" w:line="240" w:lineRule="auto"/>
        <w:ind w:left="0" w:right="0" w:firstLine="360"/>
        <w:jc w:val="left"/>
      </w:pPr>
      <w:bookmarkStart w:id="1321" w:name="bookmark1321"/>
      <w:bookmarkEnd w:id="1321"/>
      <w:r>
        <w:rPr>
          <w:color w:val="000000"/>
          <w:spacing w:val="0"/>
          <w:w w:val="100"/>
          <w:position w:val="0"/>
        </w:rPr>
        <w:t>期末预收账款增加原因为预收项目启动款所致。</w:t>
      </w:r>
      <w:r>
        <w:br w:type="page"/>
      </w:r>
    </w:p>
    <w:p>
      <w:pPr>
        <w:pStyle w:val="Style40"/>
        <w:keepNext/>
        <w:keepLines/>
        <w:widowControl w:val="0"/>
        <w:shd w:val="clear" w:color="auto" w:fill="auto"/>
        <w:bidi w:val="0"/>
        <w:spacing w:before="0" w:after="380" w:line="240" w:lineRule="auto"/>
        <w:ind w:left="0" w:right="0" w:firstLine="0"/>
        <w:jc w:val="left"/>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3</w:t>
      </w:r>
      <w:bookmarkEnd w:id="1324"/>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322"/>
      <w:bookmarkEnd w:id="1323"/>
      <w:bookmarkEnd w:id="132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862"/>
        <w:gridCol w:w="1992"/>
        <w:gridCol w:w="2261"/>
        <w:gridCol w:w="186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期初账面余额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期末账面余额</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一、工资、奖金、津 贴和补贴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27,249,436.78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169,199,366.18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169,967,513.69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26,481,289.27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2,798,727.12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2,798,727.12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三、社会保险费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1,866,524.86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21,802,376.08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21,823,437.68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1,845,463.26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244,888.57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6,616,142.94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6,622,198.57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238,832.94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养老保险费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1,531,788.84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13,463,753.45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00" w:right="0" w:firstLine="0"/>
              <w:jc w:val="both"/>
              <w:rPr>
                <w:sz w:val="18"/>
                <w:szCs w:val="18"/>
              </w:rPr>
            </w:pPr>
            <w:r>
              <w:rPr>
                <w:rFonts w:ascii="Times New Roman" w:eastAsia="Times New Roman" w:hAnsi="Times New Roman" w:cs="Times New Roman"/>
                <w:color w:val="000000"/>
                <w:spacing w:val="0"/>
                <w:w w:val="100"/>
                <w:position w:val="0"/>
                <w:sz w:val="18"/>
                <w:szCs w:val="18"/>
              </w:rPr>
              <w:t>13,477,019.89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1,518,522.40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失业保险费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50,219.21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915,105.97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916,014.07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49,311.11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15,473.60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319,055.18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288,939.66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45,589.12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24,154.64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488,318.54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519,265.49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-6,792.31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四、住房公积金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97,552.42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7,170,519.82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7,178,042.02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90,030.22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五、辞退福利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1,598,392.27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1,598,392.27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25,452.33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117,250.93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112,723.95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29,979.31</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工会经费和职工教 育经费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25,452.33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117,250.93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112,723.95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29,979.31</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29,238,966.39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202,686,632.40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203,478,836.73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28,446,762.06</w:t>
            </w:r>
          </w:p>
        </w:tc>
      </w:tr>
    </w:tbl>
    <w:p>
      <w:pPr>
        <w:pStyle w:val="Style36"/>
        <w:keepNext w:val="0"/>
        <w:keepLines w:val="0"/>
        <w:widowControl w:val="0"/>
        <w:shd w:val="clear" w:color="auto" w:fill="auto"/>
        <w:bidi w:val="0"/>
        <w:spacing w:before="0" w:after="0" w:line="370" w:lineRule="exact"/>
        <w:ind w:left="0" w:right="0" w:firstLine="0"/>
        <w:jc w:val="left"/>
      </w:pPr>
      <w:r>
        <w:rPr>
          <w:color w:val="000000"/>
          <w:spacing w:val="0"/>
          <w:w w:val="100"/>
          <w:position w:val="0"/>
        </w:rPr>
        <w:t>应付职工薪酬中属于拖欠性质的金额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6"/>
        <w:keepNext w:val="0"/>
        <w:keepLines w:val="0"/>
        <w:widowControl w:val="0"/>
        <w:shd w:val="clear" w:color="auto" w:fill="auto"/>
        <w:bidi w:val="0"/>
        <w:spacing w:before="0" w:after="0" w:line="370" w:lineRule="exact"/>
        <w:ind w:left="0" w:right="0" w:firstLine="0"/>
        <w:jc w:val="left"/>
      </w:pPr>
      <w:r>
        <w:rPr>
          <w:color w:val="000000"/>
          <w:spacing w:val="0"/>
          <w:w w:val="100"/>
          <w:position w:val="0"/>
        </w:rPr>
        <w:t>工会经费和职工教育经费金额</w:t>
      </w:r>
      <w:r>
        <w:rPr>
          <w:rFonts w:ascii="Times New Roman" w:eastAsia="Times New Roman" w:hAnsi="Times New Roman" w:cs="Times New Roman"/>
          <w:color w:val="000000"/>
          <w:spacing w:val="0"/>
          <w:w w:val="100"/>
          <w:position w:val="0"/>
          <w:sz w:val="18"/>
          <w:szCs w:val="18"/>
        </w:rPr>
        <w:t>25,452.33</w:t>
      </w:r>
      <w:r>
        <w:rPr>
          <w:color w:val="000000"/>
          <w:spacing w:val="0"/>
          <w:w w:val="100"/>
          <w:position w:val="0"/>
        </w:rPr>
        <w:t>元，非货币性福利金额</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元，因解除劳动关系给予补偿</w:t>
      </w:r>
      <w:r>
        <w:rPr>
          <w:rFonts w:ascii="Times New Roman" w:eastAsia="Times New Roman" w:hAnsi="Times New Roman" w:cs="Times New Roman"/>
          <w:color w:val="000000"/>
          <w:spacing w:val="0"/>
          <w:w w:val="100"/>
          <w:position w:val="0"/>
          <w:sz w:val="18"/>
          <w:szCs w:val="18"/>
        </w:rPr>
        <w:t>1,598,392.27</w:t>
      </w:r>
      <w:r>
        <w:rPr>
          <w:color w:val="000000"/>
          <w:spacing w:val="0"/>
          <w:w w:val="100"/>
          <w:position w:val="0"/>
        </w:rPr>
        <w:t>元。 应付职工薪酬预计发放时间、金额等安排</w:t>
      </w:r>
    </w:p>
    <w:p>
      <w:pPr>
        <w:pStyle w:val="Style36"/>
        <w:keepNext w:val="0"/>
        <w:keepLines w:val="0"/>
        <w:widowControl w:val="0"/>
        <w:shd w:val="clear" w:color="auto" w:fill="auto"/>
        <w:bidi w:val="0"/>
        <w:spacing w:before="0" w:after="380" w:line="370" w:lineRule="exact"/>
        <w:ind w:left="0" w:right="0" w:firstLine="0"/>
        <w:jc w:val="left"/>
      </w:pPr>
      <w:r>
        <w:rPr>
          <w:color w:val="000000"/>
          <w:spacing w:val="0"/>
          <w:w w:val="100"/>
          <w:position w:val="0"/>
        </w:rPr>
        <w:t>当月职工薪酬于次月初发放。</w:t>
      </w:r>
    </w:p>
    <w:p>
      <w:pPr>
        <w:pStyle w:val="Style40"/>
        <w:keepNext/>
        <w:keepLines/>
        <w:widowControl w:val="0"/>
        <w:shd w:val="clear" w:color="auto" w:fill="auto"/>
        <w:bidi w:val="0"/>
        <w:spacing w:before="0" w:after="380" w:line="240" w:lineRule="auto"/>
        <w:ind w:left="0" w:right="0" w:firstLine="0"/>
        <w:jc w:val="left"/>
      </w:pPr>
      <w:bookmarkStart w:id="1326" w:name="bookmark1326"/>
      <w:bookmarkStart w:id="1327" w:name="bookmark1327"/>
      <w:bookmarkStart w:id="1328" w:name="bookmark1328"/>
      <w:bookmarkStart w:id="1329" w:name="bookmark1329"/>
      <w:r>
        <w:rPr>
          <w:rFonts w:ascii="Times New Roman" w:eastAsia="Times New Roman" w:hAnsi="Times New Roman" w:cs="Times New Roman"/>
          <w:color w:val="000000"/>
          <w:spacing w:val="0"/>
          <w:w w:val="100"/>
          <w:position w:val="0"/>
        </w:rPr>
        <w:t>3</w:t>
      </w:r>
      <w:bookmarkEnd w:id="1328"/>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326"/>
      <w:bookmarkEnd w:id="1327"/>
      <w:bookmarkEnd w:id="132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5,624,699.28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-1,315,343.22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20,277.13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454,405.19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9,240,684.20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5,963,590.22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814,258.15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625,730.50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396,836.21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127,280.64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133,657.73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57,741.34</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940" w:right="0" w:firstLine="0"/>
              <w:jc w:val="both"/>
              <w:rPr>
                <w:sz w:val="18"/>
                <w:szCs w:val="18"/>
              </w:rPr>
            </w:pPr>
            <w:r>
              <w:rPr>
                <w:rFonts w:ascii="Times New Roman" w:eastAsia="Times New Roman" w:hAnsi="Times New Roman" w:cs="Times New Roman"/>
                <w:color w:val="000000"/>
                <w:spacing w:val="0"/>
                <w:w w:val="100"/>
                <w:position w:val="0"/>
                <w:sz w:val="18"/>
                <w:szCs w:val="18"/>
              </w:rPr>
              <w:t>149,774.32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28,968.16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其它地方性附加税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2,472.22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6,857.05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16,382,659.24</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5,949,229.88</w:t>
            </w:r>
          </w:p>
        </w:tc>
      </w:tr>
    </w:tbl>
    <w:p>
      <w:pPr>
        <w:spacing w:lineRule="exact" w:line="1"/>
        <w:rPr>
          <w:sz w:val="2"/>
          <w:szCs w:val="2"/>
        </w:rPr>
      </w:pPr>
      <w:r>
        <w:br w:type="page"/>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应交税费说明，所在地税务机关同意各分公司、分厂之间应纳税所得额相互调剂的，应说明税款计算过程</w:t>
      </w:r>
    </w:p>
    <w:p>
      <w:pPr>
        <w:pStyle w:val="Style40"/>
        <w:keepNext/>
        <w:keepLines/>
        <w:widowControl w:val="0"/>
        <w:shd w:val="clear" w:color="auto" w:fill="auto"/>
        <w:bidi w:val="0"/>
        <w:spacing w:before="0" w:line="240" w:lineRule="auto"/>
        <w:ind w:left="0" w:right="0" w:firstLine="0"/>
        <w:jc w:val="left"/>
      </w:pPr>
      <w:bookmarkStart w:id="1330" w:name="bookmark1330"/>
      <w:bookmarkStart w:id="1331" w:name="bookmark1331"/>
      <w:bookmarkStart w:id="1332" w:name="bookmark1332"/>
      <w:bookmarkStart w:id="1333" w:name="bookmark1333"/>
      <w:r>
        <w:rPr>
          <w:rFonts w:ascii="Times New Roman" w:eastAsia="Times New Roman" w:hAnsi="Times New Roman" w:cs="Times New Roman"/>
          <w:color w:val="000000"/>
          <w:spacing w:val="0"/>
          <w:w w:val="100"/>
          <w:position w:val="0"/>
        </w:rPr>
        <w:t>3</w:t>
      </w:r>
      <w:bookmarkEnd w:id="1332"/>
      <w:r>
        <w:rPr>
          <w:rFonts w:ascii="Times New Roman" w:eastAsia="Times New Roman" w:hAnsi="Times New Roman" w:cs="Times New Roman"/>
          <w:color w:val="000000"/>
          <w:spacing w:val="0"/>
          <w:w w:val="100"/>
          <w:position w:val="0"/>
        </w:rPr>
        <w:t>6</w:t>
      </w:r>
      <w:r>
        <w:rPr>
          <w:color w:val="000000"/>
          <w:spacing w:val="0"/>
          <w:w w:val="100"/>
          <w:position w:val="0"/>
        </w:rPr>
        <w:t>、应付利息</w:t>
      </w:r>
      <w:bookmarkEnd w:id="1330"/>
      <w:bookmarkEnd w:id="1331"/>
      <w:bookmarkEnd w:id="133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133"/>
        <w:gridCol w:w="2789"/>
        <w:gridCol w:w="266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短期借款应付利息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91,670.00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应付利息说明</w:t>
      </w:r>
    </w:p>
    <w:p>
      <w:pPr>
        <w:pStyle w:val="Style40"/>
        <w:keepNext/>
        <w:keepLines/>
        <w:widowControl w:val="0"/>
        <w:shd w:val="clear" w:color="auto" w:fill="auto"/>
        <w:bidi w:val="0"/>
        <w:spacing w:before="0" w:line="240" w:lineRule="auto"/>
        <w:ind w:left="0" w:right="0" w:firstLine="0"/>
        <w:jc w:val="left"/>
      </w:pPr>
      <w:bookmarkStart w:id="1334" w:name="bookmark1334"/>
      <w:bookmarkStart w:id="1335" w:name="bookmark1335"/>
      <w:bookmarkStart w:id="1336" w:name="bookmark1336"/>
      <w:bookmarkStart w:id="1337" w:name="bookmark1337"/>
      <w:r>
        <w:rPr>
          <w:rFonts w:ascii="Times New Roman" w:eastAsia="Times New Roman" w:hAnsi="Times New Roman" w:cs="Times New Roman"/>
          <w:color w:val="000000"/>
          <w:spacing w:val="0"/>
          <w:w w:val="100"/>
          <w:position w:val="0"/>
        </w:rPr>
        <w:t>3</w:t>
      </w:r>
      <w:bookmarkEnd w:id="1336"/>
      <w:r>
        <w:rPr>
          <w:rFonts w:ascii="Times New Roman" w:eastAsia="Times New Roman" w:hAnsi="Times New Roman" w:cs="Times New Roman"/>
          <w:color w:val="000000"/>
          <w:spacing w:val="0"/>
          <w:w w:val="100"/>
          <w:position w:val="0"/>
        </w:rPr>
        <w:t>7</w:t>
      </w:r>
      <w:r>
        <w:rPr>
          <w:color w:val="000000"/>
          <w:spacing w:val="0"/>
          <w:w w:val="100"/>
          <w:position w:val="0"/>
        </w:rPr>
        <w:t>、应付股利</w:t>
      </w:r>
      <w:bookmarkEnd w:id="1334"/>
      <w:bookmarkEnd w:id="1335"/>
      <w:bookmarkEnd w:id="133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798"/>
        <w:gridCol w:w="1997"/>
        <w:gridCol w:w="2126"/>
        <w:gridCol w:w="266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超过一年未支付原因</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股权激励股份</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120,919.10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120,919.10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应付股利的说明</w:t>
      </w:r>
    </w:p>
    <w:p>
      <w:pPr>
        <w:pStyle w:val="Style40"/>
        <w:keepNext/>
        <w:keepLines/>
        <w:widowControl w:val="0"/>
        <w:shd w:val="clear" w:color="auto" w:fill="auto"/>
        <w:bidi w:val="0"/>
        <w:spacing w:before="0" w:line="240" w:lineRule="auto"/>
        <w:ind w:left="0" w:right="0" w:firstLine="0"/>
        <w:jc w:val="left"/>
      </w:pPr>
      <w:bookmarkStart w:id="1338" w:name="bookmark1338"/>
      <w:bookmarkStart w:id="1339" w:name="bookmark1339"/>
      <w:bookmarkStart w:id="1340" w:name="bookmark1340"/>
      <w:bookmarkStart w:id="1341" w:name="bookmark1341"/>
      <w:r>
        <w:rPr>
          <w:rFonts w:ascii="Times New Roman" w:eastAsia="Times New Roman" w:hAnsi="Times New Roman" w:cs="Times New Roman"/>
          <w:color w:val="000000"/>
          <w:spacing w:val="0"/>
          <w:w w:val="100"/>
          <w:position w:val="0"/>
        </w:rPr>
        <w:t>3</w:t>
      </w:r>
      <w:bookmarkEnd w:id="1340"/>
      <w:r>
        <w:rPr>
          <w:rFonts w:ascii="Times New Roman" w:eastAsia="Times New Roman" w:hAnsi="Times New Roman" w:cs="Times New Roman"/>
          <w:color w:val="000000"/>
          <w:spacing w:val="0"/>
          <w:w w:val="100"/>
          <w:position w:val="0"/>
        </w:rPr>
        <w:t>8</w:t>
      </w:r>
      <w:r>
        <w:rPr>
          <w:color w:val="000000"/>
          <w:spacing w:val="0"/>
          <w:w w:val="100"/>
          <w:position w:val="0"/>
        </w:rPr>
        <w:t>、其他应付款</w:t>
      </w:r>
      <w:bookmarkEnd w:id="1338"/>
      <w:bookmarkEnd w:id="1339"/>
      <w:bookmarkEnd w:id="1341"/>
    </w:p>
    <w:p>
      <w:pPr>
        <w:pStyle w:val="Style40"/>
        <w:keepNext/>
        <w:keepLines/>
        <w:widowControl w:val="0"/>
        <w:shd w:val="clear" w:color="auto" w:fill="auto"/>
        <w:bidi w:val="0"/>
        <w:spacing w:before="0" w:line="240" w:lineRule="auto"/>
        <w:ind w:left="0" w:right="0" w:firstLine="140"/>
        <w:jc w:val="left"/>
      </w:pPr>
      <w:bookmarkStart w:id="1338" w:name="bookmark1338"/>
      <w:bookmarkStart w:id="1339" w:name="bookmark1339"/>
      <w:bookmarkStart w:id="1342" w:name="bookmark1342"/>
      <w:r>
        <w:rPr>
          <w:rFonts w:ascii="Times New Roman" w:eastAsia="Times New Roman" w:hAnsi="Times New Roman" w:cs="Times New Roman"/>
          <w:color w:val="000000"/>
          <w:spacing w:val="0"/>
          <w:w w:val="100"/>
          <w:position w:val="0"/>
        </w:rPr>
        <w:t>(1</w:t>
      </w:r>
      <w:r>
        <w:rPr>
          <w:color w:val="000000"/>
          <w:spacing w:val="0"/>
          <w:w w:val="100"/>
          <w:position w:val="0"/>
        </w:rPr>
        <w:t>)其他应付款情况</w:t>
      </w:r>
      <w:bookmarkEnd w:id="1338"/>
      <w:bookmarkEnd w:id="1339"/>
      <w:bookmarkEnd w:id="134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15,729,611.69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4,640,381.69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73,368.66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488,586.41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16,162,980.35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5,128,968.10</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140"/>
        <w:jc w:val="left"/>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r>
        <w:rPr>
          <w:color w:val="000000"/>
          <w:spacing w:val="0"/>
          <w:w w:val="100"/>
          <w:position w:val="0"/>
        </w:rPr>
        <w:t>)本报告期其他应付款中应付持有公司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%)以上表决权股份的股东单位款项</w:t>
      </w:r>
      <w:bookmarkEnd w:id="1343"/>
      <w:bookmarkEnd w:id="1344"/>
      <w:bookmarkEnd w:id="134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730"/>
        <w:gridCol w:w="3058"/>
        <w:gridCol w:w="279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59" w:line="1" w:lineRule="exact"/>
      </w:pPr>
    </w:p>
    <w:p>
      <w:pPr>
        <w:pStyle w:val="Style40"/>
        <w:keepNext/>
        <w:keepLines/>
        <w:widowControl w:val="0"/>
        <w:numPr>
          <w:ilvl w:val="0"/>
          <w:numId w:val="35"/>
        </w:numPr>
        <w:shd w:val="clear" w:color="auto" w:fill="auto"/>
        <w:bidi w:val="0"/>
        <w:spacing w:before="0" w:after="440" w:line="240" w:lineRule="auto"/>
        <w:ind w:left="0" w:right="0" w:firstLine="0"/>
        <w:jc w:val="left"/>
      </w:pPr>
      <w:bookmarkStart w:id="1346" w:name="bookmark1346"/>
      <w:bookmarkStart w:id="1347" w:name="bookmark1347"/>
      <w:bookmarkStart w:id="1348" w:name="bookmark1348"/>
      <w:bookmarkStart w:id="1349" w:name="bookmark1349"/>
      <w:bookmarkEnd w:id="1348"/>
      <w:r>
        <w:rPr>
          <w:color w:val="000000"/>
          <w:spacing w:val="0"/>
          <w:w w:val="100"/>
          <w:position w:val="0"/>
        </w:rPr>
        <w:t>账龄超过一年的大额其他应付款情况的说明</w:t>
      </w:r>
      <w:bookmarkEnd w:id="1346"/>
      <w:bookmarkEnd w:id="1347"/>
      <w:bookmarkEnd w:id="1349"/>
    </w:p>
    <w:p>
      <w:pPr>
        <w:pStyle w:val="Style36"/>
        <w:keepNext w:val="0"/>
        <w:keepLines w:val="0"/>
        <w:widowControl w:val="0"/>
        <w:numPr>
          <w:ilvl w:val="0"/>
          <w:numId w:val="37"/>
        </w:numPr>
        <w:shd w:val="clear" w:color="auto" w:fill="auto"/>
        <w:tabs>
          <w:tab w:pos="686" w:val="left"/>
        </w:tabs>
        <w:bidi w:val="0"/>
        <w:spacing w:before="0" w:after="260" w:line="240" w:lineRule="auto"/>
        <w:ind w:left="0" w:right="0"/>
        <w:jc w:val="left"/>
      </w:pPr>
      <w:bookmarkStart w:id="1350" w:name="bookmark1350"/>
      <w:bookmarkEnd w:id="1350"/>
      <w:r>
        <w:rPr>
          <w:color w:val="000000"/>
          <w:spacing w:val="0"/>
          <w:w w:val="100"/>
          <w:position w:val="0"/>
        </w:rPr>
        <w:t>期末其他应付款</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年以上未支付款项主要为未付的资产采购款。</w:t>
      </w:r>
    </w:p>
    <w:p>
      <w:pPr>
        <w:pStyle w:val="Style36"/>
        <w:keepNext w:val="0"/>
        <w:keepLines w:val="0"/>
        <w:widowControl w:val="0"/>
        <w:numPr>
          <w:ilvl w:val="0"/>
          <w:numId w:val="37"/>
        </w:numPr>
        <w:shd w:val="clear" w:color="auto" w:fill="auto"/>
        <w:tabs>
          <w:tab w:pos="695" w:val="left"/>
        </w:tabs>
        <w:bidi w:val="0"/>
        <w:spacing w:before="0" w:after="260" w:line="240" w:lineRule="auto"/>
        <w:ind w:left="0" w:right="0"/>
        <w:jc w:val="left"/>
      </w:pPr>
      <w:bookmarkStart w:id="1351" w:name="bookmark1351"/>
      <w:bookmarkEnd w:id="1351"/>
      <w:r>
        <w:rPr>
          <w:color w:val="000000"/>
          <w:spacing w:val="0"/>
          <w:w w:val="100"/>
          <w:position w:val="0"/>
        </w:rPr>
        <w:t>期末其他应付款无欠持本公司</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(含</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)以上表决权股份的股东单位款项。</w:t>
      </w:r>
    </w:p>
    <w:p>
      <w:pPr>
        <w:pStyle w:val="Style36"/>
        <w:keepNext w:val="0"/>
        <w:keepLines w:val="0"/>
        <w:widowControl w:val="0"/>
        <w:numPr>
          <w:ilvl w:val="0"/>
          <w:numId w:val="37"/>
        </w:numPr>
        <w:shd w:val="clear" w:color="auto" w:fill="auto"/>
        <w:tabs>
          <w:tab w:pos="695" w:val="left"/>
        </w:tabs>
        <w:bidi w:val="0"/>
        <w:spacing w:before="0" w:after="360" w:line="240" w:lineRule="auto"/>
        <w:ind w:left="0" w:right="0"/>
        <w:jc w:val="left"/>
        <w:sectPr>
          <w:headerReference w:type="default" r:id="rId59"/>
          <w:footerReference w:type="default" r:id="rId60"/>
          <w:headerReference w:type="even" r:id="rId61"/>
          <w:footerReference w:type="even" r:id="rId62"/>
          <w:headerReference w:type="first" r:id="rId63"/>
          <w:footerReference w:type="first" r:id="rId64"/>
          <w:footnotePr>
            <w:pos w:val="pageBottom"/>
            <w:numFmt w:val="decimal"/>
            <w:numRestart w:val="continuous"/>
          </w:footnotePr>
          <w:pgSz w:w="11900" w:h="16840"/>
          <w:pgMar w:top="1391" w:right="1062" w:bottom="1515" w:left="1065" w:header="0" w:footer="3" w:gutter="0"/>
          <w:cols w:space="720"/>
          <w:noEndnote/>
          <w:titlePg/>
          <w:rtlGutter w:val="0"/>
          <w:docGrid w:linePitch="360"/>
        </w:sectPr>
      </w:pPr>
      <w:bookmarkStart w:id="1352" w:name="bookmark1352"/>
      <w:bookmarkEnd w:id="1352"/>
      <w:r>
        <w:rPr>
          <w:color w:val="000000"/>
          <w:spacing w:val="0"/>
          <w:w w:val="100"/>
          <w:position w:val="0"/>
        </w:rPr>
        <w:t>期末其他应付款无欠关联方款项。</w:t>
      </w:r>
    </w:p>
    <w:p>
      <w:pPr>
        <w:pStyle w:val="Style36"/>
        <w:keepNext w:val="0"/>
        <w:keepLines w:val="0"/>
        <w:widowControl w:val="0"/>
        <w:shd w:val="clear" w:color="auto" w:fill="auto"/>
        <w:bidi w:val="0"/>
        <w:spacing w:before="580" w:after="460" w:line="240" w:lineRule="auto"/>
        <w:ind w:left="0" w:right="0"/>
        <w:jc w:val="left"/>
      </w:pPr>
      <w:r>
        <w:rPr>
          <w:color w:val="000000"/>
          <w:spacing w:val="0"/>
          <w:w w:val="100"/>
          <w:position w:val="0"/>
        </w:rPr>
        <w:t>期末其他应付款比期初增加</w:t>
      </w:r>
      <w:r>
        <w:rPr>
          <w:rFonts w:ascii="Times New Roman" w:eastAsia="Times New Roman" w:hAnsi="Times New Roman" w:cs="Times New Roman"/>
          <w:color w:val="000000"/>
          <w:spacing w:val="0"/>
          <w:w w:val="100"/>
          <w:position w:val="0"/>
          <w:sz w:val="18"/>
          <w:szCs w:val="18"/>
        </w:rPr>
        <w:t>215.13%</w:t>
      </w:r>
      <w:r>
        <w:rPr>
          <w:color w:val="000000"/>
          <w:spacing w:val="0"/>
          <w:w w:val="100"/>
          <w:position w:val="0"/>
        </w:rPr>
        <w:t>，主要原因为公司应支付北科亿力和科瑞明原股东</w:t>
      </w:r>
    </w:p>
    <w:p>
      <w:pPr>
        <w:pStyle w:val="Style40"/>
        <w:keepNext/>
        <w:keepLines/>
        <w:widowControl w:val="0"/>
        <w:numPr>
          <w:ilvl w:val="0"/>
          <w:numId w:val="35"/>
        </w:numPr>
        <w:shd w:val="clear" w:color="auto" w:fill="auto"/>
        <w:bidi w:val="0"/>
        <w:spacing w:before="0" w:after="380" w:line="240" w:lineRule="auto"/>
        <w:ind w:left="0" w:right="0" w:firstLine="0"/>
        <w:jc w:val="left"/>
      </w:pPr>
      <w:bookmarkStart w:id="1353" w:name="bookmark1353"/>
      <w:bookmarkStart w:id="1354" w:name="bookmark1354"/>
      <w:bookmarkStart w:id="1355" w:name="bookmark1355"/>
      <w:bookmarkStart w:id="1356" w:name="bookmark1356"/>
      <w:bookmarkEnd w:id="1355"/>
      <w:r>
        <w:rPr>
          <w:color w:val="000000"/>
          <w:spacing w:val="0"/>
          <w:w w:val="100"/>
          <w:position w:val="0"/>
        </w:rPr>
        <w:t>金额较大的其他应付款说明内容</w:t>
      </w:r>
      <w:bookmarkEnd w:id="1353"/>
      <w:bookmarkEnd w:id="1354"/>
      <w:bookmarkEnd w:id="1356"/>
    </w:p>
    <w:p>
      <w:pPr>
        <w:pStyle w:val="Style40"/>
        <w:keepNext/>
        <w:keepLines/>
        <w:widowControl w:val="0"/>
        <w:shd w:val="clear" w:color="auto" w:fill="auto"/>
        <w:bidi w:val="0"/>
        <w:spacing w:before="0" w:after="380" w:line="240" w:lineRule="auto"/>
        <w:ind w:left="0" w:right="0" w:firstLine="0"/>
        <w:jc w:val="left"/>
      </w:pPr>
      <w:bookmarkStart w:id="1353" w:name="bookmark1353"/>
      <w:bookmarkStart w:id="1354" w:name="bookmark1354"/>
      <w:bookmarkStart w:id="1357" w:name="bookmark1357"/>
      <w:bookmarkStart w:id="1358" w:name="bookmark1358"/>
      <w:r>
        <w:rPr>
          <w:rFonts w:ascii="Times New Roman" w:eastAsia="Times New Roman" w:hAnsi="Times New Roman" w:cs="Times New Roman"/>
          <w:color w:val="000000"/>
          <w:spacing w:val="0"/>
          <w:w w:val="100"/>
          <w:position w:val="0"/>
        </w:rPr>
        <w:t>3</w:t>
      </w:r>
      <w:bookmarkEnd w:id="1357"/>
      <w:r>
        <w:rPr>
          <w:rFonts w:ascii="Times New Roman" w:eastAsia="Times New Roman" w:hAnsi="Times New Roman" w:cs="Times New Roman"/>
          <w:color w:val="000000"/>
          <w:spacing w:val="0"/>
          <w:w w:val="100"/>
          <w:position w:val="0"/>
        </w:rPr>
        <w:t>9</w:t>
      </w:r>
      <w:r>
        <w:rPr>
          <w:color w:val="000000"/>
          <w:spacing w:val="0"/>
          <w:w w:val="100"/>
          <w:position w:val="0"/>
        </w:rPr>
        <w:t>、预计负债</w:t>
      </w:r>
      <w:bookmarkEnd w:id="1353"/>
      <w:bookmarkEnd w:id="1354"/>
      <w:bookmarkEnd w:id="135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6"/>
        <w:gridCol w:w="1858"/>
        <w:gridCol w:w="1862"/>
        <w:gridCol w:w="1858"/>
        <w:gridCol w:w="2006"/>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375,500.00</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预计负债说明</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预计负债项目为企业所得税滞纳金和增值税滞纳金。</w:t>
      </w:r>
    </w:p>
    <w:p>
      <w:pPr>
        <w:pStyle w:val="Style40"/>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1" w:name="bookmark1361"/>
      <w:bookmarkStart w:id="1362" w:name="bookmark1362"/>
      <w:r>
        <w:rPr>
          <w:rFonts w:ascii="Times New Roman" w:eastAsia="Times New Roman" w:hAnsi="Times New Roman" w:cs="Times New Roman"/>
          <w:color w:val="000000"/>
          <w:spacing w:val="0"/>
          <w:w w:val="100"/>
          <w:position w:val="0"/>
        </w:rPr>
        <w:t>4</w:t>
      </w:r>
      <w:bookmarkEnd w:id="1361"/>
      <w:r>
        <w:rPr>
          <w:rFonts w:ascii="Times New Roman" w:eastAsia="Times New Roman" w:hAnsi="Times New Roman" w:cs="Times New Roman"/>
          <w:color w:val="000000"/>
          <w:spacing w:val="0"/>
          <w:w w:val="100"/>
          <w:position w:val="0"/>
        </w:rPr>
        <w:t>0</w:t>
      </w:r>
      <w:r>
        <w:rPr>
          <w:color w:val="000000"/>
          <w:spacing w:val="0"/>
          <w:w w:val="100"/>
          <w:position w:val="0"/>
        </w:rPr>
        <w:t>、一年内到期的非流动负债</w:t>
      </w:r>
      <w:bookmarkEnd w:id="1359"/>
      <w:bookmarkEnd w:id="1360"/>
      <w:bookmarkEnd w:id="1362"/>
    </w:p>
    <w:p>
      <w:pPr>
        <w:pStyle w:val="Style40"/>
        <w:keepNext/>
        <w:keepLines/>
        <w:widowControl w:val="0"/>
        <w:shd w:val="clear" w:color="auto" w:fill="auto"/>
        <w:bidi w:val="0"/>
        <w:spacing w:before="0" w:after="380" w:line="240" w:lineRule="auto"/>
        <w:ind w:left="0" w:right="0" w:firstLine="0"/>
        <w:jc w:val="left"/>
      </w:pPr>
      <w:bookmarkStart w:id="1359" w:name="bookmark1359"/>
      <w:bookmarkStart w:id="1360" w:name="bookmark1360"/>
      <w:bookmarkStart w:id="1363" w:name="bookmark136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 一年内到期的非流动负债情况</w:t>
      </w:r>
      <w:bookmarkEnd w:id="1359"/>
      <w:bookmarkEnd w:id="1360"/>
      <w:bookmarkEnd w:id="1363"/>
    </w:p>
    <w:p>
      <w:pPr>
        <w:pStyle w:val="Style36"/>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 一年内到期的长期借款</w:t>
      </w:r>
      <w:bookmarkEnd w:id="1364"/>
      <w:bookmarkEnd w:id="1365"/>
      <w:bookmarkEnd w:id="1366"/>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w:t>
      </w:r>
    </w:p>
    <w:p>
      <w:pPr>
        <w:pStyle w:val="Style36"/>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789"/>
        <w:gridCol w:w="319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一年内到期的长期借款中属于逾期借款获得展期的金额元。</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金额前五名的一年内到期的长期借款</w:t>
      </w:r>
    </w:p>
    <w:p>
      <w:pPr>
        <w:pStyle w:val="Style36"/>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1"/>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一年内到期的长期借款中的逾期借款</w:t>
      </w:r>
    </w:p>
    <w:p>
      <w:pPr>
        <w:pStyle w:val="Style36"/>
        <w:keepNext w:val="0"/>
        <w:keepLines w:val="0"/>
        <w:widowControl w:val="0"/>
        <w:shd w:val="clear" w:color="auto" w:fill="auto"/>
        <w:bidi w:val="0"/>
        <w:spacing w:before="0" w:after="120" w:line="240" w:lineRule="auto"/>
        <w:ind w:left="8840" w:right="0" w:firstLine="0"/>
        <w:jc w:val="left"/>
      </w:pPr>
      <w:r>
        <w:rPr>
          <w:color w:val="000000"/>
          <w:spacing w:val="0"/>
          <w:w w:val="100"/>
          <w:position w:val="0"/>
        </w:rPr>
        <w:t>单位： 元</w:t>
      </w:r>
    </w:p>
    <w:tbl>
      <w:tblPr>
        <w:tblOverlap w:val="never"/>
        <w:jc w:val="center"/>
        <w:tblLayout w:type="fixed"/>
      </w:tblPr>
      <w:tblGrid>
        <w:gridCol w:w="1378"/>
        <w:gridCol w:w="1363"/>
        <w:gridCol w:w="1368"/>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年利率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借款资金用途</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逾期未偿还原因</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预期还款期</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资产负债表日后已偿还的金额元。</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一年内到期的长期借款说明</w:t>
      </w:r>
    </w:p>
    <w:p>
      <w:pPr>
        <w:pStyle w:val="Style40"/>
        <w:keepNext/>
        <w:keepLines/>
        <w:widowControl w:val="0"/>
        <w:numPr>
          <w:ilvl w:val="0"/>
          <w:numId w:val="39"/>
        </w:numPr>
        <w:shd w:val="clear" w:color="auto" w:fill="auto"/>
        <w:tabs>
          <w:tab w:pos="493" w:val="left"/>
        </w:tabs>
        <w:bidi w:val="0"/>
        <w:spacing w:before="0" w:after="120" w:line="240" w:lineRule="auto"/>
        <w:ind w:left="0" w:right="0" w:firstLine="0"/>
        <w:jc w:val="left"/>
      </w:pPr>
      <w:bookmarkStart w:id="1367" w:name="bookmark1367"/>
      <w:bookmarkStart w:id="1368" w:name="bookmark1368"/>
      <w:bookmarkStart w:id="1369" w:name="bookmark1369"/>
      <w:bookmarkStart w:id="1370" w:name="bookmark1370"/>
      <w:bookmarkEnd w:id="1369"/>
      <w:r>
        <w:rPr>
          <w:color w:val="000000"/>
          <w:spacing w:val="0"/>
          <w:w w:val="100"/>
          <w:position w:val="0"/>
        </w:rPr>
        <w:t>一年内到期的应付债券</w:t>
      </w:r>
      <w:bookmarkEnd w:id="1367"/>
      <w:bookmarkEnd w:id="1368"/>
      <w:bookmarkEnd w:id="1370"/>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一年内到期的应付债券说明</w:t>
      </w:r>
    </w:p>
    <w:p>
      <w:pPr>
        <w:pStyle w:val="Style40"/>
        <w:keepNext/>
        <w:keepLines/>
        <w:widowControl w:val="0"/>
        <w:shd w:val="clear" w:color="auto" w:fill="auto"/>
        <w:tabs>
          <w:tab w:pos="493" w:val="left"/>
        </w:tabs>
        <w:bidi w:val="0"/>
        <w:spacing w:before="0" w:after="380" w:line="240" w:lineRule="auto"/>
        <w:ind w:left="0" w:right="0" w:firstLine="0"/>
        <w:jc w:val="left"/>
      </w:pPr>
      <w:bookmarkStart w:id="1371" w:name="bookmark1371"/>
      <w:bookmarkStart w:id="1372" w:name="bookmark1372"/>
      <w:bookmarkStart w:id="1373" w:name="bookmark1373"/>
      <w:bookmarkStart w:id="1374" w:name="bookmark1374"/>
      <w:r>
        <w:rPr>
          <w:color w:val="000000"/>
          <w:spacing w:val="0"/>
          <w:w w:val="100"/>
          <w:position w:val="0"/>
          <w:shd w:val="clear" w:color="auto" w:fill="FFFFFF"/>
        </w:rPr>
        <w:t>（</w:t>
      </w:r>
      <w:bookmarkEnd w:id="1373"/>
      <w:r>
        <w:rPr>
          <w:rFonts w:ascii="Times New Roman" w:eastAsia="Times New Roman" w:hAnsi="Times New Roman" w:cs="Times New Roman"/>
          <w:color w:val="000000"/>
          <w:spacing w:val="0"/>
          <w:w w:val="100"/>
          <w:position w:val="0"/>
          <w:shd w:val="clear" w:color="auto" w:fill="FFFFFF"/>
        </w:rPr>
        <w:t>4</w:t>
      </w:r>
      <w:r>
        <w:rPr>
          <w:color w:val="000000"/>
          <w:spacing w:val="0"/>
          <w:w w:val="100"/>
          <w:position w:val="0"/>
          <w:shd w:val="clear" w:color="auto" w:fill="FFFFFF"/>
        </w:rPr>
        <w:t>）</w:t>
      </w:r>
      <w:r>
        <w:rPr>
          <w:color w:val="000000"/>
          <w:spacing w:val="0"/>
          <w:w w:val="100"/>
          <w:position w:val="0"/>
        </w:rPr>
        <w:tab/>
        <w:t>一年内到期的长期应付款</w:t>
      </w:r>
      <w:bookmarkEnd w:id="1371"/>
      <w:bookmarkEnd w:id="1372"/>
      <w:bookmarkEnd w:id="1374"/>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一年内到期的长期应付款的说明</w:t>
      </w:r>
    </w:p>
    <w:p>
      <w:pPr>
        <w:pStyle w:val="Style40"/>
        <w:keepNext/>
        <w:keepLines/>
        <w:widowControl w:val="0"/>
        <w:shd w:val="clear" w:color="auto" w:fill="auto"/>
        <w:bidi w:val="0"/>
        <w:spacing w:before="0" w:after="380" w:line="240" w:lineRule="auto"/>
        <w:ind w:left="0" w:right="0" w:firstLine="0"/>
        <w:jc w:val="both"/>
      </w:pPr>
      <w:bookmarkStart w:id="1375" w:name="bookmark1375"/>
      <w:bookmarkStart w:id="1376" w:name="bookmark1376"/>
      <w:bookmarkStart w:id="1377" w:name="bookmark1377"/>
      <w:bookmarkStart w:id="1378" w:name="bookmark1378"/>
      <w:r>
        <w:rPr>
          <w:rFonts w:ascii="Times New Roman" w:eastAsia="Times New Roman" w:hAnsi="Times New Roman" w:cs="Times New Roman"/>
          <w:color w:val="000000"/>
          <w:spacing w:val="0"/>
          <w:w w:val="100"/>
          <w:position w:val="0"/>
        </w:rPr>
        <w:t>4</w:t>
      </w:r>
      <w:bookmarkEnd w:id="1377"/>
      <w:r>
        <w:rPr>
          <w:rFonts w:ascii="Times New Roman" w:eastAsia="Times New Roman" w:hAnsi="Times New Roman" w:cs="Times New Roman"/>
          <w:color w:val="000000"/>
          <w:spacing w:val="0"/>
          <w:w w:val="100"/>
          <w:position w:val="0"/>
        </w:rPr>
        <w:t>1</w:t>
      </w:r>
      <w:r>
        <w:rPr>
          <w:color w:val="000000"/>
          <w:spacing w:val="0"/>
          <w:w w:val="100"/>
          <w:position w:val="0"/>
        </w:rPr>
        <w:t>、其他流动负债</w:t>
      </w:r>
      <w:bookmarkEnd w:id="1375"/>
      <w:bookmarkEnd w:id="1376"/>
      <w:bookmarkEnd w:id="1378"/>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其他流动负债说明</w:t>
      </w:r>
    </w:p>
    <w:p>
      <w:pPr>
        <w:pStyle w:val="Style40"/>
        <w:keepNext/>
        <w:keepLines/>
        <w:widowControl w:val="0"/>
        <w:shd w:val="clear" w:color="auto" w:fill="auto"/>
        <w:bidi w:val="0"/>
        <w:spacing w:before="0" w:after="380" w:line="240" w:lineRule="auto"/>
        <w:ind w:left="0" w:right="0" w:firstLine="0"/>
        <w:jc w:val="both"/>
      </w:pPr>
      <w:bookmarkStart w:id="1379" w:name="bookmark1379"/>
      <w:bookmarkStart w:id="1380" w:name="bookmark1380"/>
      <w:bookmarkStart w:id="1381" w:name="bookmark1381"/>
      <w:bookmarkStart w:id="1382" w:name="bookmark1382"/>
      <w:r>
        <w:rPr>
          <w:rFonts w:ascii="Times New Roman" w:eastAsia="Times New Roman" w:hAnsi="Times New Roman" w:cs="Times New Roman"/>
          <w:color w:val="000000"/>
          <w:spacing w:val="0"/>
          <w:w w:val="100"/>
          <w:position w:val="0"/>
        </w:rPr>
        <w:t>4</w:t>
      </w:r>
      <w:bookmarkEnd w:id="1381"/>
      <w:r>
        <w:rPr>
          <w:rFonts w:ascii="Times New Roman" w:eastAsia="Times New Roman" w:hAnsi="Times New Roman" w:cs="Times New Roman"/>
          <w:color w:val="000000"/>
          <w:spacing w:val="0"/>
          <w:w w:val="100"/>
          <w:position w:val="0"/>
        </w:rPr>
        <w:t>2</w:t>
      </w:r>
      <w:r>
        <w:rPr>
          <w:color w:val="000000"/>
          <w:spacing w:val="0"/>
          <w:w w:val="100"/>
          <w:position w:val="0"/>
        </w:rPr>
        <w:t>、长期借款</w:t>
      </w:r>
      <w:bookmarkEnd w:id="1379"/>
      <w:bookmarkEnd w:id="1380"/>
      <w:bookmarkEnd w:id="1382"/>
    </w:p>
    <w:p>
      <w:pPr>
        <w:pStyle w:val="Style40"/>
        <w:keepNext/>
        <w:keepLines/>
        <w:widowControl w:val="0"/>
        <w:shd w:val="clear" w:color="auto" w:fill="auto"/>
        <w:bidi w:val="0"/>
        <w:spacing w:before="0" w:after="380" w:line="240" w:lineRule="auto"/>
        <w:ind w:left="0" w:right="0" w:firstLine="0"/>
        <w:jc w:val="both"/>
      </w:pPr>
      <w:bookmarkStart w:id="1379" w:name="bookmark1379"/>
      <w:bookmarkStart w:id="1380" w:name="bookmark1380"/>
      <w:bookmarkStart w:id="1383" w:name="bookmark138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79"/>
      <w:bookmarkEnd w:id="1380"/>
      <w:bookmarkEnd w:id="1383"/>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600"/>
        <w:gridCol w:w="2918"/>
        <w:gridCol w:w="306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长期借款分类的说明</w:t>
      </w:r>
    </w:p>
    <w:p>
      <w:pPr>
        <w:pStyle w:val="Style40"/>
        <w:keepNext/>
        <w:keepLines/>
        <w:widowControl w:val="0"/>
        <w:shd w:val="clear" w:color="auto" w:fill="auto"/>
        <w:bidi w:val="0"/>
        <w:spacing w:before="0" w:after="380" w:line="240" w:lineRule="auto"/>
        <w:ind w:left="0" w:right="0" w:firstLine="0"/>
        <w:jc w:val="left"/>
      </w:pPr>
      <w:bookmarkStart w:id="1384" w:name="bookmark1384"/>
      <w:bookmarkStart w:id="1385" w:name="bookmark1385"/>
      <w:bookmarkStart w:id="1386" w:name="bookmark138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）金额前五名的长期借款</w:t>
      </w:r>
      <w:bookmarkEnd w:id="1384"/>
      <w:bookmarkEnd w:id="1385"/>
      <w:bookmarkEnd w:id="1386"/>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070"/>
        <w:gridCol w:w="1066"/>
        <w:gridCol w:w="1066"/>
        <w:gridCol w:w="1061"/>
        <w:gridCol w:w="1066"/>
        <w:gridCol w:w="1066"/>
        <w:gridCol w:w="1061"/>
        <w:gridCol w:w="1066"/>
        <w:gridCol w:w="1066"/>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贷款单位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借款起始日</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借款终止日</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币种</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本币金额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长期借款说明，因逾期借款获得展期形成的长期借款，应说明获得展期的条件、本金、利息、预计还款安排等</w:t>
      </w:r>
    </w:p>
    <w:p>
      <w:pPr>
        <w:pStyle w:val="Style40"/>
        <w:keepNext/>
        <w:keepLines/>
        <w:widowControl w:val="0"/>
        <w:shd w:val="clear" w:color="auto" w:fill="auto"/>
        <w:bidi w:val="0"/>
        <w:spacing w:before="0" w:after="380" w:line="240" w:lineRule="auto"/>
        <w:ind w:left="0" w:right="0" w:firstLine="0"/>
        <w:jc w:val="left"/>
      </w:pPr>
      <w:bookmarkStart w:id="1387" w:name="bookmark1387"/>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4</w:t>
      </w:r>
      <w:bookmarkEnd w:id="1389"/>
      <w:r>
        <w:rPr>
          <w:rFonts w:ascii="Times New Roman" w:eastAsia="Times New Roman" w:hAnsi="Times New Roman" w:cs="Times New Roman"/>
          <w:color w:val="000000"/>
          <w:spacing w:val="0"/>
          <w:w w:val="100"/>
          <w:position w:val="0"/>
        </w:rPr>
        <w:t>3</w:t>
      </w:r>
      <w:r>
        <w:rPr>
          <w:color w:val="000000"/>
          <w:spacing w:val="0"/>
          <w:w w:val="100"/>
          <w:position w:val="0"/>
        </w:rPr>
        <w:t>、应付债券</w:t>
      </w:r>
      <w:bookmarkEnd w:id="1387"/>
      <w:bookmarkEnd w:id="1388"/>
      <w:bookmarkEnd w:id="1390"/>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965"/>
        <w:gridCol w:w="960"/>
        <w:gridCol w:w="955"/>
        <w:gridCol w:w="955"/>
        <w:gridCol w:w="960"/>
        <w:gridCol w:w="955"/>
        <w:gridCol w:w="955"/>
        <w:gridCol w:w="960"/>
        <w:gridCol w:w="955"/>
        <w:gridCol w:w="970"/>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期初应付利 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本期应计利 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本期已付利 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期末应付利 息</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应付债券说明，包括可转换公司债券的转股条件、转股时间</w:t>
      </w:r>
    </w:p>
    <w:p>
      <w:pPr>
        <w:pStyle w:val="Style40"/>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4</w:t>
      </w:r>
      <w:bookmarkEnd w:id="1393"/>
      <w:r>
        <w:rPr>
          <w:rFonts w:ascii="Times New Roman" w:eastAsia="Times New Roman" w:hAnsi="Times New Roman" w:cs="Times New Roman"/>
          <w:color w:val="000000"/>
          <w:spacing w:val="0"/>
          <w:w w:val="100"/>
          <w:position w:val="0"/>
        </w:rPr>
        <w:t>4</w:t>
      </w:r>
      <w:r>
        <w:rPr>
          <w:color w:val="000000"/>
          <w:spacing w:val="0"/>
          <w:w w:val="100"/>
          <w:position w:val="0"/>
        </w:rPr>
        <w:t>、长期应付款</w:t>
      </w:r>
      <w:bookmarkEnd w:id="1391"/>
      <w:bookmarkEnd w:id="1392"/>
      <w:bookmarkEnd w:id="1394"/>
    </w:p>
    <w:p>
      <w:pPr>
        <w:pStyle w:val="Style40"/>
        <w:keepNext/>
        <w:keepLines/>
        <w:widowControl w:val="0"/>
        <w:shd w:val="clear" w:color="auto" w:fill="auto"/>
        <w:bidi w:val="0"/>
        <w:spacing w:before="0" w:after="380" w:line="240" w:lineRule="auto"/>
        <w:ind w:left="0" w:right="0" w:firstLine="0"/>
        <w:jc w:val="left"/>
      </w:pPr>
      <w:bookmarkStart w:id="1391" w:name="bookmark1391"/>
      <w:bookmarkStart w:id="1392" w:name="bookmark1392"/>
      <w:bookmarkStart w:id="1395" w:name="bookmark13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）金额前五名长期应付款情况</w:t>
      </w:r>
      <w:bookmarkEnd w:id="1391"/>
      <w:bookmarkEnd w:id="1392"/>
      <w:bookmarkEnd w:id="1395"/>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初始金额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借款条件</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（2</w:t>
      </w:r>
      <w:r>
        <w:rPr>
          <w:color w:val="000000"/>
          <w:spacing w:val="0"/>
          <w:w w:val="100"/>
          <w:position w:val="0"/>
        </w:rPr>
        <w:t>）长期应付款中的应付融资租赁款明细</w:t>
      </w:r>
      <w:bookmarkEnd w:id="1396"/>
      <w:bookmarkEnd w:id="1397"/>
      <w:bookmarkEnd w:id="1398"/>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933"/>
        <w:gridCol w:w="1728"/>
        <w:gridCol w:w="1728"/>
        <w:gridCol w:w="1594"/>
        <w:gridCol w:w="160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由独立第三方为公司融资租赁提供担保的金额元。</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长期应付款的说明</w:t>
      </w:r>
    </w:p>
    <w:p>
      <w:pPr>
        <w:pStyle w:val="Style40"/>
        <w:keepNext/>
        <w:keepLines/>
        <w:widowControl w:val="0"/>
        <w:shd w:val="clear" w:color="auto" w:fill="auto"/>
        <w:bidi w:val="0"/>
        <w:spacing w:before="0" w:after="380" w:line="240" w:lineRule="auto"/>
        <w:ind w:left="0" w:right="0" w:firstLine="0"/>
        <w:jc w:val="left"/>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4</w:t>
      </w:r>
      <w:bookmarkEnd w:id="1401"/>
      <w:r>
        <w:rPr>
          <w:rFonts w:ascii="Times New Roman" w:eastAsia="Times New Roman" w:hAnsi="Times New Roman" w:cs="Times New Roman"/>
          <w:color w:val="000000"/>
          <w:spacing w:val="0"/>
          <w:w w:val="100"/>
          <w:position w:val="0"/>
        </w:rPr>
        <w:t>5</w:t>
      </w:r>
      <w:r>
        <w:rPr>
          <w:color w:val="000000"/>
          <w:spacing w:val="0"/>
          <w:w w:val="100"/>
          <w:position w:val="0"/>
        </w:rPr>
        <w:t>、专项应付款</w:t>
      </w:r>
      <w:bookmarkEnd w:id="1399"/>
      <w:bookmarkEnd w:id="1400"/>
      <w:bookmarkEnd w:id="1402"/>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2400"/>
        <w:gridCol w:w="1330"/>
        <w:gridCol w:w="1330"/>
        <w:gridCol w:w="1195"/>
        <w:gridCol w:w="1330"/>
        <w:gridCol w:w="200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备注说明</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专项应付款说明</w:t>
      </w:r>
    </w:p>
    <w:p>
      <w:pPr>
        <w:pStyle w:val="Style40"/>
        <w:keepNext/>
        <w:keepLines/>
        <w:widowControl w:val="0"/>
        <w:shd w:val="clear" w:color="auto" w:fill="auto"/>
        <w:bidi w:val="0"/>
        <w:spacing w:before="0" w:after="380" w:line="240" w:lineRule="auto"/>
        <w:ind w:left="0" w:right="0" w:firstLine="0"/>
        <w:jc w:val="left"/>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4</w:t>
      </w:r>
      <w:bookmarkEnd w:id="1405"/>
      <w:r>
        <w:rPr>
          <w:rFonts w:ascii="Times New Roman" w:eastAsia="Times New Roman" w:hAnsi="Times New Roman" w:cs="Times New Roman"/>
          <w:color w:val="000000"/>
          <w:spacing w:val="0"/>
          <w:w w:val="100"/>
          <w:position w:val="0"/>
        </w:rPr>
        <w:t>6</w:t>
      </w:r>
      <w:r>
        <w:rPr>
          <w:color w:val="000000"/>
          <w:spacing w:val="0"/>
          <w:w w:val="100"/>
          <w:position w:val="0"/>
        </w:rPr>
        <w:t>、其他非流动负债</w:t>
      </w:r>
      <w:bookmarkEnd w:id="1403"/>
      <w:bookmarkEnd w:id="1404"/>
      <w:bookmarkEnd w:id="1406"/>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3730"/>
        <w:gridCol w:w="2789"/>
        <w:gridCol w:w="3067"/>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其他非流动负债说明</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涉及政府补助的负债项目</w:t>
      </w:r>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666"/>
        <w:gridCol w:w="1406"/>
        <w:gridCol w:w="1238"/>
        <w:gridCol w:w="1435"/>
        <w:gridCol w:w="1152"/>
        <w:gridCol w:w="1114"/>
        <w:gridCol w:w="1574"/>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本期新增补助 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本期计入营业外 收入金额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r>
        <w:rPr>
          <w:rFonts w:ascii="Times New Roman" w:eastAsia="Times New Roman" w:hAnsi="Times New Roman" w:cs="Times New Roman"/>
          <w:color w:val="000000"/>
          <w:spacing w:val="0"/>
          <w:w w:val="100"/>
          <w:position w:val="0"/>
        </w:rPr>
        <w:t>47</w:t>
      </w:r>
      <w:r>
        <w:rPr>
          <w:color w:val="000000"/>
          <w:spacing w:val="0"/>
          <w:w w:val="100"/>
          <w:position w:val="0"/>
        </w:rPr>
        <w:t>、股本</w:t>
      </w:r>
      <w:bookmarkEnd w:id="1407"/>
      <w:bookmarkEnd w:id="1408"/>
      <w:bookmarkEnd w:id="1409"/>
    </w:p>
    <w:p>
      <w:pPr>
        <w:pStyle w:val="Style3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gridSpan w:val="5"/>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本期变动增减（+、一）</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121,500,000.00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14,220,988.00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14,220,988.00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135,720,988.00</w:t>
            </w:r>
          </w:p>
        </w:tc>
      </w:tr>
    </w:tbl>
    <w:p>
      <w:pPr>
        <w:pStyle w:val="Style36"/>
        <w:keepNext w:val="0"/>
        <w:keepLines w:val="0"/>
        <w:widowControl w:val="0"/>
        <w:shd w:val="clear" w:color="auto" w:fill="auto"/>
        <w:bidi w:val="0"/>
        <w:spacing w:before="0" w:after="140" w:line="317" w:lineRule="exact"/>
        <w:ind w:left="0" w:right="0" w:firstLine="0"/>
        <w:jc w:val="left"/>
      </w:pPr>
      <w:r>
        <w:rPr>
          <w:color w:val="000000"/>
          <w:spacing w:val="0"/>
          <w:w w:val="100"/>
          <w:position w:val="0"/>
        </w:rPr>
        <w:t>股本变动情况说明，本报告期内有增资或减资行为的，应披露执行验资的会计师事务所名称和验资报告文号；运行不足</w:t>
      </w:r>
      <w:r>
        <w:rPr>
          <w:rFonts w:ascii="Times New Roman" w:eastAsia="Times New Roman" w:hAnsi="Times New Roman" w:cs="Times New Roman"/>
          <w:color w:val="000000"/>
          <w:spacing w:val="0"/>
          <w:w w:val="100"/>
          <w:position w:val="0"/>
          <w:sz w:val="18"/>
          <w:szCs w:val="18"/>
        </w:rPr>
        <w:t xml:space="preserve">3 </w:t>
      </w:r>
      <w:r>
        <w:rPr>
          <w:color w:val="000000"/>
          <w:spacing w:val="0"/>
          <w:w w:val="100"/>
          <w:position w:val="0"/>
        </w:rPr>
        <w:t>年的股份有限公司，设立前的年份只需说明净资产情况；有限责任公司整体变更为股份公司应说明公司设立时的验资情况</w:t>
      </w:r>
    </w:p>
    <w:p>
      <w:pPr>
        <w:pStyle w:val="Style40"/>
        <w:keepNext/>
        <w:keepLines/>
        <w:widowControl w:val="0"/>
        <w:shd w:val="clear" w:color="auto" w:fill="auto"/>
        <w:tabs>
          <w:tab w:pos="483" w:val="left"/>
        </w:tabs>
        <w:bidi w:val="0"/>
        <w:spacing w:before="0" w:after="380" w:line="240" w:lineRule="auto"/>
        <w:ind w:left="0" w:right="0" w:firstLine="0"/>
        <w:jc w:val="both"/>
      </w:pPr>
      <w:bookmarkStart w:id="1410" w:name="bookmark1410"/>
      <w:bookmarkStart w:id="1411" w:name="bookmark1411"/>
      <w:bookmarkStart w:id="1412" w:name="bookmark1412"/>
      <w:bookmarkStart w:id="1413" w:name="bookmark1413"/>
      <w:r>
        <w:rPr>
          <w:rFonts w:ascii="Times New Roman" w:eastAsia="Times New Roman" w:hAnsi="Times New Roman" w:cs="Times New Roman"/>
          <w:color w:val="000000"/>
          <w:spacing w:val="0"/>
          <w:w w:val="100"/>
          <w:position w:val="0"/>
        </w:rPr>
        <w:t>4</w:t>
      </w:r>
      <w:bookmarkEnd w:id="1412"/>
      <w:r>
        <w:rPr>
          <w:rFonts w:ascii="Times New Roman" w:eastAsia="Times New Roman" w:hAnsi="Times New Roman" w:cs="Times New Roman"/>
          <w:color w:val="000000"/>
          <w:spacing w:val="0"/>
          <w:w w:val="100"/>
          <w:position w:val="0"/>
        </w:rPr>
        <w:t>8</w:t>
      </w:r>
      <w:r>
        <w:rPr>
          <w:color w:val="000000"/>
          <w:spacing w:val="0"/>
          <w:w w:val="100"/>
          <w:position w:val="0"/>
        </w:rPr>
        <w:t>、</w:t>
        <w:tab/>
        <w:t>库存股</w:t>
      </w:r>
      <w:bookmarkEnd w:id="1410"/>
      <w:bookmarkEnd w:id="1411"/>
      <w:bookmarkEnd w:id="1413"/>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库存股情况说明</w:t>
      </w:r>
    </w:p>
    <w:p>
      <w:pPr>
        <w:pStyle w:val="Style40"/>
        <w:keepNext/>
        <w:keepLines/>
        <w:widowControl w:val="0"/>
        <w:shd w:val="clear" w:color="auto" w:fill="auto"/>
        <w:tabs>
          <w:tab w:pos="483" w:val="left"/>
        </w:tabs>
        <w:bidi w:val="0"/>
        <w:spacing w:before="0" w:after="380" w:line="240" w:lineRule="auto"/>
        <w:ind w:left="0" w:right="0" w:firstLine="0"/>
        <w:jc w:val="both"/>
      </w:pPr>
      <w:bookmarkStart w:id="1414" w:name="bookmark1414"/>
      <w:bookmarkStart w:id="1415" w:name="bookmark1415"/>
      <w:bookmarkStart w:id="1416" w:name="bookmark1416"/>
      <w:bookmarkStart w:id="1417" w:name="bookmark1417"/>
      <w:r>
        <w:rPr>
          <w:rFonts w:ascii="Times New Roman" w:eastAsia="Times New Roman" w:hAnsi="Times New Roman" w:cs="Times New Roman"/>
          <w:color w:val="000000"/>
          <w:spacing w:val="0"/>
          <w:w w:val="100"/>
          <w:position w:val="0"/>
        </w:rPr>
        <w:t>4</w:t>
      </w:r>
      <w:bookmarkEnd w:id="1416"/>
      <w:r>
        <w:rPr>
          <w:rFonts w:ascii="Times New Roman" w:eastAsia="Times New Roman" w:hAnsi="Times New Roman" w:cs="Times New Roman"/>
          <w:color w:val="000000"/>
          <w:spacing w:val="0"/>
          <w:w w:val="100"/>
          <w:position w:val="0"/>
        </w:rPr>
        <w:t>9</w:t>
      </w:r>
      <w:r>
        <w:rPr>
          <w:color w:val="000000"/>
          <w:spacing w:val="0"/>
          <w:w w:val="100"/>
          <w:position w:val="0"/>
        </w:rPr>
        <w:t>、</w:t>
        <w:tab/>
        <w:t>专项储备</w:t>
      </w:r>
      <w:bookmarkEnd w:id="1414"/>
      <w:bookmarkEnd w:id="1415"/>
      <w:bookmarkEnd w:id="1417"/>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专项储备情况说明</w:t>
      </w:r>
    </w:p>
    <w:p>
      <w:pPr>
        <w:pStyle w:val="Style40"/>
        <w:keepNext/>
        <w:keepLines/>
        <w:widowControl w:val="0"/>
        <w:shd w:val="clear" w:color="auto" w:fill="auto"/>
        <w:tabs>
          <w:tab w:pos="483" w:val="left"/>
        </w:tabs>
        <w:bidi w:val="0"/>
        <w:spacing w:before="0" w:after="380" w:line="240" w:lineRule="auto"/>
        <w:ind w:left="0" w:right="0" w:firstLine="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5</w:t>
      </w:r>
      <w:bookmarkEnd w:id="1420"/>
      <w:r>
        <w:rPr>
          <w:rFonts w:ascii="Times New Roman" w:eastAsia="Times New Roman" w:hAnsi="Times New Roman" w:cs="Times New Roman"/>
          <w:color w:val="000000"/>
          <w:spacing w:val="0"/>
          <w:w w:val="100"/>
          <w:position w:val="0"/>
        </w:rPr>
        <w:t>0</w:t>
      </w:r>
      <w:r>
        <w:rPr>
          <w:color w:val="000000"/>
          <w:spacing w:val="0"/>
          <w:w w:val="100"/>
          <w:position w:val="0"/>
        </w:rPr>
        <w:t>、</w:t>
        <w:tab/>
        <w:t>资本公积</w:t>
      </w:r>
      <w:bookmarkEnd w:id="1418"/>
      <w:bookmarkEnd w:id="1419"/>
      <w:bookmarkEnd w:id="142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1858"/>
        <w:gridCol w:w="1992"/>
        <w:gridCol w:w="1728"/>
        <w:gridCol w:w="160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435,888,112.47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184,152,862.00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6,660,000.00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613,380,974.47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292,564.86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4,493,800.00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4,786,364.86</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436,180,677.33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188,646,662.00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6,660,000.00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618,167,339.33</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资本公积说明</w:t>
      </w:r>
    </w:p>
    <w:p>
      <w:pPr>
        <w:pStyle w:val="Style36"/>
        <w:keepNext w:val="0"/>
        <w:keepLines w:val="0"/>
        <w:widowControl w:val="0"/>
        <w:shd w:val="clear" w:color="auto" w:fill="auto"/>
        <w:bidi w:val="0"/>
        <w:spacing w:before="0" w:after="0" w:line="468" w:lineRule="exact"/>
        <w:ind w:left="0" w:right="0" w:firstLine="4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日，经公司第二届董事会第十七次会议决议，向</w:t>
      </w:r>
      <w:r>
        <w:rPr>
          <w:rFonts w:ascii="Times New Roman" w:eastAsia="Times New Roman" w:hAnsi="Times New Roman" w:cs="Times New Roman"/>
          <w:color w:val="000000"/>
          <w:spacing w:val="0"/>
          <w:w w:val="100"/>
          <w:position w:val="0"/>
          <w:sz w:val="18"/>
          <w:szCs w:val="18"/>
        </w:rPr>
        <w:t>149</w:t>
      </w:r>
      <w:r>
        <w:rPr>
          <w:color w:val="000000"/>
          <w:spacing w:val="0"/>
          <w:w w:val="100"/>
          <w:position w:val="0"/>
        </w:rPr>
        <w:t>名激励对象授予</w:t>
      </w:r>
      <w:r>
        <w:rPr>
          <w:rFonts w:ascii="Times New Roman" w:eastAsia="Times New Roman" w:hAnsi="Times New Roman" w:cs="Times New Roman"/>
          <w:color w:val="000000"/>
          <w:spacing w:val="0"/>
          <w:w w:val="100"/>
          <w:position w:val="0"/>
          <w:sz w:val="18"/>
          <w:szCs w:val="18"/>
        </w:rPr>
        <w:t>246.75</w:t>
      </w:r>
      <w:r>
        <w:rPr>
          <w:color w:val="000000"/>
          <w:spacing w:val="0"/>
          <w:w w:val="100"/>
          <w:position w:val="0"/>
        </w:rPr>
        <w:t xml:space="preserve">万股限制性股票，每股价格为 </w:t>
      </w:r>
      <w:r>
        <w:rPr>
          <w:rFonts w:ascii="Times New Roman" w:eastAsia="Times New Roman" w:hAnsi="Times New Roman" w:cs="Times New Roman"/>
          <w:color w:val="000000"/>
          <w:spacing w:val="0"/>
          <w:w w:val="100"/>
          <w:position w:val="0"/>
          <w:sz w:val="18"/>
          <w:szCs w:val="18"/>
        </w:rPr>
        <w:t>5.42</w:t>
      </w:r>
      <w:r>
        <w:rPr>
          <w:color w:val="000000"/>
          <w:spacing w:val="0"/>
          <w:w w:val="100"/>
          <w:position w:val="0"/>
        </w:rPr>
        <w:t>元，增加注册资本人民币</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,467,500.00</w:t>
      </w:r>
      <w:r>
        <w:rPr>
          <w:color w:val="000000"/>
          <w:spacing w:val="0"/>
          <w:w w:val="100"/>
          <w:position w:val="0"/>
        </w:rPr>
        <w:t>元，形成资本公积人民币</w:t>
      </w:r>
      <w:r>
        <w:rPr>
          <w:rFonts w:ascii="Times New Roman" w:eastAsia="Times New Roman" w:hAnsi="Times New Roman" w:cs="Times New Roman"/>
          <w:color w:val="000000"/>
          <w:spacing w:val="0"/>
          <w:w w:val="100"/>
          <w:position w:val="0"/>
          <w:sz w:val="18"/>
          <w:szCs w:val="18"/>
        </w:rPr>
        <w:t>10,906,350.00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日，由北京兴华会计师事 务所有限责任公司出具</w:t>
      </w:r>
      <w:r>
        <w:rPr>
          <w:rFonts w:ascii="Times New Roman" w:eastAsia="Times New Roman" w:hAnsi="Times New Roman" w:cs="Times New Roman"/>
          <w:color w:val="000000"/>
          <w:spacing w:val="0"/>
          <w:w w:val="100"/>
          <w:position w:val="0"/>
          <w:sz w:val="18"/>
          <w:szCs w:val="18"/>
        </w:rPr>
        <w:t>［2013 ］</w:t>
      </w:r>
      <w:r>
        <w:rPr>
          <w:color w:val="000000"/>
          <w:spacing w:val="0"/>
          <w:w w:val="100"/>
          <w:position w:val="0"/>
        </w:rPr>
        <w:t>京会兴验字第</w:t>
      </w:r>
      <w:r>
        <w:rPr>
          <w:rFonts w:ascii="Times New Roman" w:eastAsia="Times New Roman" w:hAnsi="Times New Roman" w:cs="Times New Roman"/>
          <w:color w:val="000000"/>
          <w:spacing w:val="0"/>
          <w:w w:val="100"/>
          <w:position w:val="0"/>
          <w:sz w:val="18"/>
          <w:szCs w:val="18"/>
        </w:rPr>
        <w:t>05010103</w:t>
      </w:r>
      <w:r>
        <w:rPr>
          <w:color w:val="000000"/>
          <w:spacing w:val="0"/>
          <w:w w:val="100"/>
          <w:position w:val="0"/>
        </w:rPr>
        <w:t>号验资报告予以验证。</w:t>
      </w:r>
    </w:p>
    <w:p>
      <w:pPr>
        <w:pStyle w:val="Style36"/>
        <w:keepNext w:val="0"/>
        <w:keepLines w:val="0"/>
        <w:widowControl w:val="0"/>
        <w:shd w:val="clear" w:color="auto" w:fill="auto"/>
        <w:bidi w:val="0"/>
        <w:spacing w:before="0" w:after="0" w:line="468" w:lineRule="exact"/>
        <w:ind w:left="0" w:right="0" w:firstLine="440"/>
        <w:jc w:val="both"/>
      </w:pPr>
      <w:r>
        <w:rPr>
          <w:color w:val="000000"/>
          <w:spacing w:val="0"/>
          <w:w w:val="100"/>
          <w:position w:val="0"/>
        </w:rPr>
        <w:t>根据本公司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月开始执行的股票激励计划，本公司在等待期内的每个资产负债表日，以对可行权股票数量的最佳 估算为基础，按照单位限制性股票的激励成本，将当年取得的服务计入相关费用和资本公积，本年计提的股权激励成本人民 币</w:t>
      </w:r>
      <w:r>
        <w:rPr>
          <w:rFonts w:ascii="Times New Roman" w:eastAsia="Times New Roman" w:hAnsi="Times New Roman" w:cs="Times New Roman"/>
          <w:color w:val="000000"/>
          <w:spacing w:val="0"/>
          <w:w w:val="100"/>
          <w:position w:val="0"/>
          <w:sz w:val="18"/>
          <w:szCs w:val="18"/>
        </w:rPr>
        <w:t>4,493,800.00</w:t>
      </w:r>
      <w:r>
        <w:rPr>
          <w:color w:val="000000"/>
          <w:spacing w:val="0"/>
          <w:w w:val="100"/>
          <w:position w:val="0"/>
        </w:rPr>
        <w:t>元计入资本公积。</w:t>
      </w:r>
    </w:p>
    <w:p>
      <w:pPr>
        <w:pStyle w:val="Style36"/>
        <w:keepNext w:val="0"/>
        <w:keepLines w:val="0"/>
        <w:widowControl w:val="0"/>
        <w:shd w:val="clear" w:color="auto" w:fill="auto"/>
        <w:bidi w:val="0"/>
        <w:spacing w:before="0" w:after="460" w:line="468" w:lineRule="exact"/>
        <w:ind w:left="0" w:right="0" w:firstLine="4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日收购北科亿力和科瑞明产生的股本溢价分别为</w:t>
      </w:r>
      <w:r>
        <w:rPr>
          <w:rFonts w:ascii="Times New Roman" w:eastAsia="Times New Roman" w:hAnsi="Times New Roman" w:cs="Times New Roman"/>
          <w:color w:val="000000"/>
          <w:spacing w:val="0"/>
          <w:w w:val="100"/>
          <w:position w:val="0"/>
          <w:sz w:val="18"/>
          <w:szCs w:val="18"/>
        </w:rPr>
        <w:t>140,470,144.00</w:t>
      </w:r>
      <w:r>
        <w:rPr>
          <w:color w:val="000000"/>
          <w:spacing w:val="0"/>
          <w:w w:val="100"/>
          <w:position w:val="0"/>
        </w:rPr>
        <w:t>元和</w:t>
      </w:r>
      <w:r>
        <w:rPr>
          <w:rFonts w:ascii="Times New Roman" w:eastAsia="Times New Roman" w:hAnsi="Times New Roman" w:cs="Times New Roman"/>
          <w:color w:val="000000"/>
          <w:spacing w:val="0"/>
          <w:w w:val="100"/>
          <w:position w:val="0"/>
          <w:sz w:val="18"/>
          <w:szCs w:val="18"/>
        </w:rPr>
        <w:t>32,776,368.00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30 </w:t>
      </w:r>
      <w:r>
        <w:rPr>
          <w:color w:val="000000"/>
          <w:spacing w:val="0"/>
          <w:w w:val="100"/>
          <w:position w:val="0"/>
          <w:sz w:val="18"/>
          <w:szCs w:val="18"/>
        </w:rPr>
        <w:t xml:space="preserve">0， </w:t>
      </w:r>
      <w:r>
        <w:rPr>
          <w:color w:val="000000"/>
          <w:spacing w:val="0"/>
          <w:w w:val="100"/>
          <w:position w:val="0"/>
        </w:rPr>
        <w:t>由北京兴华会计师事务所有限责任公司出具</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京会兴验字第</w:t>
      </w:r>
      <w:r>
        <w:rPr>
          <w:rFonts w:ascii="Times New Roman" w:eastAsia="Times New Roman" w:hAnsi="Times New Roman" w:cs="Times New Roman"/>
          <w:color w:val="000000"/>
          <w:spacing w:val="0"/>
          <w:w w:val="100"/>
          <w:position w:val="0"/>
          <w:sz w:val="18"/>
          <w:szCs w:val="18"/>
        </w:rPr>
        <w:t>05010005</w:t>
      </w:r>
      <w:r>
        <w:rPr>
          <w:color w:val="000000"/>
          <w:spacing w:val="0"/>
          <w:w w:val="100"/>
          <w:position w:val="0"/>
        </w:rPr>
        <w:t>号验资报告予以验证。</w:t>
      </w:r>
    </w:p>
    <w:p>
      <w:pPr>
        <w:pStyle w:val="Style40"/>
        <w:keepNext/>
        <w:keepLines/>
        <w:widowControl w:val="0"/>
        <w:shd w:val="clear" w:color="auto" w:fill="auto"/>
        <w:bidi w:val="0"/>
        <w:spacing w:before="0" w:after="380" w:line="240" w:lineRule="auto"/>
        <w:ind w:left="0" w:right="0" w:firstLine="0"/>
        <w:jc w:val="both"/>
      </w:pPr>
      <w:bookmarkStart w:id="1422" w:name="bookmark1422"/>
      <w:bookmarkStart w:id="1423" w:name="bookmark1423"/>
      <w:bookmarkStart w:id="1424" w:name="bookmark1424"/>
      <w:bookmarkStart w:id="1425" w:name="bookmark1425"/>
      <w:r>
        <w:rPr>
          <w:rFonts w:ascii="Times New Roman" w:eastAsia="Times New Roman" w:hAnsi="Times New Roman" w:cs="Times New Roman"/>
          <w:color w:val="000000"/>
          <w:spacing w:val="0"/>
          <w:w w:val="100"/>
          <w:position w:val="0"/>
        </w:rPr>
        <w:t>5</w:t>
      </w:r>
      <w:bookmarkEnd w:id="1424"/>
      <w:r>
        <w:rPr>
          <w:rFonts w:ascii="Times New Roman" w:eastAsia="Times New Roman" w:hAnsi="Times New Roman" w:cs="Times New Roman"/>
          <w:color w:val="000000"/>
          <w:spacing w:val="0"/>
          <w:w w:val="100"/>
          <w:position w:val="0"/>
        </w:rPr>
        <w:t>1</w:t>
      </w:r>
      <w:r>
        <w:rPr>
          <w:color w:val="000000"/>
          <w:spacing w:val="0"/>
          <w:w w:val="100"/>
          <w:position w:val="0"/>
        </w:rPr>
        <w:t>、盈余公积</w:t>
      </w:r>
      <w:bookmarkEnd w:id="1422"/>
      <w:bookmarkEnd w:id="1423"/>
      <w:bookmarkEnd w:id="1425"/>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405"/>
        <w:gridCol w:w="1858"/>
        <w:gridCol w:w="1992"/>
        <w:gridCol w:w="1728"/>
        <w:gridCol w:w="1603"/>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60"/>
              <w:jc w:val="left"/>
            </w:pPr>
            <w:r>
              <w:rPr>
                <w:color w:val="000000"/>
                <w:spacing w:val="0"/>
                <w:w w:val="100"/>
                <w:position w:val="0"/>
              </w:rPr>
              <w:t>期初数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2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19,198,553.88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8,980,736.48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28,179,290.36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19,198,553.88</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8,980,736.48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28,179,290.36</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盈余公积说明，用盈余公积转增股本、弥补亏损、分派股利的，应说明有关决议</w:t>
      </w:r>
    </w:p>
    <w:p>
      <w:pPr>
        <w:pStyle w:val="Style40"/>
        <w:keepNext/>
        <w:keepLines/>
        <w:widowControl w:val="0"/>
        <w:shd w:val="clear" w:color="auto" w:fill="auto"/>
        <w:bidi w:val="0"/>
        <w:spacing w:before="0" w:after="380" w:line="240" w:lineRule="auto"/>
        <w:ind w:left="0" w:right="0" w:firstLine="0"/>
        <w:jc w:val="both"/>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5</w:t>
      </w:r>
      <w:bookmarkEnd w:id="1428"/>
      <w:r>
        <w:rPr>
          <w:rFonts w:ascii="Times New Roman" w:eastAsia="Times New Roman" w:hAnsi="Times New Roman" w:cs="Times New Roman"/>
          <w:color w:val="000000"/>
          <w:spacing w:val="0"/>
          <w:w w:val="100"/>
          <w:position w:val="0"/>
        </w:rPr>
        <w:t>2</w:t>
      </w:r>
      <w:r>
        <w:rPr>
          <w:color w:val="000000"/>
          <w:spacing w:val="0"/>
          <w:w w:val="100"/>
          <w:position w:val="0"/>
        </w:rPr>
        <w:t>、一般风险准备</w:t>
      </w:r>
      <w:bookmarkEnd w:id="1426"/>
      <w:bookmarkEnd w:id="1427"/>
      <w:bookmarkEnd w:id="1429"/>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一般风险准备情况说明</w:t>
      </w:r>
      <w:r>
        <w:br w:type="page"/>
      </w:r>
    </w:p>
    <w:p>
      <w:pPr>
        <w:pStyle w:val="Style40"/>
        <w:keepNext/>
        <w:keepLines/>
        <w:widowControl w:val="0"/>
        <w:shd w:val="clear" w:color="auto" w:fill="auto"/>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5</w:t>
      </w:r>
      <w:bookmarkEnd w:id="1432"/>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430"/>
      <w:bookmarkEnd w:id="1431"/>
      <w:bookmarkEnd w:id="143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25"/>
        <w:gridCol w:w="3730"/>
        <w:gridCol w:w="2131"/>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提取或分配比例</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调整前上年末未分配利润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156,398,414.50</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调整后年初未分配利润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156,398,414.50</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90,236,363.71</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8,980,736.48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760" w:right="0" w:firstLine="0"/>
              <w:jc w:val="left"/>
              <w:rPr>
                <w:sz w:val="18"/>
                <w:szCs w:val="18"/>
              </w:rPr>
            </w:pPr>
            <w:r>
              <w:rPr>
                <w:rFonts w:ascii="Times New Roman" w:eastAsia="Times New Roman" w:hAnsi="Times New Roman" w:cs="Times New Roman"/>
                <w:color w:val="000000"/>
                <w:spacing w:val="0"/>
                <w:w w:val="100"/>
                <w:position w:val="0"/>
                <w:sz w:val="18"/>
                <w:szCs w:val="18"/>
              </w:rPr>
              <w:t>6,074,991.38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560" w:right="0" w:firstLine="0"/>
              <w:jc w:val="left"/>
              <w:rPr>
                <w:sz w:val="18"/>
                <w:szCs w:val="18"/>
              </w:rPr>
            </w:pPr>
            <w:r>
              <w:rPr>
                <w:rFonts w:ascii="Times New Roman" w:eastAsia="Times New Roman" w:hAnsi="Times New Roman" w:cs="Times New Roman"/>
                <w:color w:val="000000"/>
                <w:spacing w:val="0"/>
                <w:w w:val="100"/>
                <w:position w:val="0"/>
                <w:sz w:val="18"/>
                <w:szCs w:val="18"/>
              </w:rPr>
              <w:t>231,579,050.35</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468" w:lineRule="exact"/>
        <w:ind w:left="0" w:right="0"/>
        <w:jc w:val="both"/>
      </w:pPr>
      <w:r>
        <w:rPr>
          <w:color w:val="000000"/>
          <w:spacing w:val="0"/>
          <w:w w:val="100"/>
          <w:position w:val="0"/>
        </w:rPr>
        <w:t>调整年初未分配利润明细：</w:t>
      </w:r>
    </w:p>
    <w:p>
      <w:pPr>
        <w:pStyle w:val="Style36"/>
        <w:keepNext w:val="0"/>
        <w:keepLines w:val="0"/>
        <w:widowControl w:val="0"/>
        <w:shd w:val="clear" w:color="auto" w:fill="auto"/>
        <w:tabs>
          <w:tab w:pos="710" w:val="left"/>
        </w:tabs>
        <w:bidi w:val="0"/>
        <w:spacing w:before="0" w:after="0" w:line="468" w:lineRule="exact"/>
        <w:ind w:left="0" w:right="0"/>
        <w:jc w:val="both"/>
      </w:pPr>
      <w:bookmarkStart w:id="1434" w:name="bookmark1434"/>
      <w:r>
        <w:rPr>
          <w:rFonts w:ascii="Times New Roman" w:eastAsia="Times New Roman" w:hAnsi="Times New Roman" w:cs="Times New Roman"/>
          <w:color w:val="000000"/>
          <w:spacing w:val="0"/>
          <w:w w:val="100"/>
          <w:position w:val="0"/>
          <w:sz w:val="18"/>
          <w:szCs w:val="18"/>
        </w:rPr>
        <w:t>1</w:t>
      </w:r>
      <w:bookmarkEnd w:id="143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、由于《企业会计准则》及其相关新规定进行追溯调整，影响年初未分配利润元。</w:t>
      </w:r>
    </w:p>
    <w:p>
      <w:pPr>
        <w:pStyle w:val="Style36"/>
        <w:keepNext w:val="0"/>
        <w:keepLines w:val="0"/>
        <w:widowControl w:val="0"/>
        <w:shd w:val="clear" w:color="auto" w:fill="auto"/>
        <w:tabs>
          <w:tab w:pos="729" w:val="left"/>
        </w:tabs>
        <w:bidi w:val="0"/>
        <w:spacing w:before="0" w:after="0" w:line="468" w:lineRule="exact"/>
        <w:ind w:left="0" w:right="0"/>
        <w:jc w:val="both"/>
      </w:pPr>
      <w:bookmarkStart w:id="1435" w:name="bookmark1435"/>
      <w:r>
        <w:rPr>
          <w:rFonts w:ascii="Times New Roman" w:eastAsia="Times New Roman" w:hAnsi="Times New Roman" w:cs="Times New Roman"/>
          <w:color w:val="000000"/>
          <w:spacing w:val="0"/>
          <w:w w:val="100"/>
          <w:position w:val="0"/>
          <w:sz w:val="18"/>
          <w:szCs w:val="18"/>
        </w:rPr>
        <w:t>2</w:t>
      </w:r>
      <w:bookmarkEnd w:id="143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、由于会计政策变更，影响年初未分配利润元。</w:t>
      </w:r>
    </w:p>
    <w:p>
      <w:pPr>
        <w:pStyle w:val="Style36"/>
        <w:keepNext w:val="0"/>
        <w:keepLines w:val="0"/>
        <w:widowControl w:val="0"/>
        <w:shd w:val="clear" w:color="auto" w:fill="auto"/>
        <w:tabs>
          <w:tab w:pos="729" w:val="left"/>
        </w:tabs>
        <w:bidi w:val="0"/>
        <w:spacing w:before="0" w:after="0" w:line="468" w:lineRule="exact"/>
        <w:ind w:left="0" w:right="0"/>
        <w:jc w:val="both"/>
      </w:pPr>
      <w:bookmarkStart w:id="1436" w:name="bookmark1436"/>
      <w:r>
        <w:rPr>
          <w:rFonts w:ascii="Times New Roman" w:eastAsia="Times New Roman" w:hAnsi="Times New Roman" w:cs="Times New Roman"/>
          <w:color w:val="000000"/>
          <w:spacing w:val="0"/>
          <w:w w:val="100"/>
          <w:position w:val="0"/>
          <w:sz w:val="18"/>
          <w:szCs w:val="18"/>
        </w:rPr>
        <w:t>3</w:t>
      </w:r>
      <w:bookmarkEnd w:id="1436"/>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、由于重大会计差错更正，影响年初未分配利润元。</w:t>
      </w:r>
    </w:p>
    <w:p>
      <w:pPr>
        <w:pStyle w:val="Style36"/>
        <w:keepNext w:val="0"/>
        <w:keepLines w:val="0"/>
        <w:widowControl w:val="0"/>
        <w:shd w:val="clear" w:color="auto" w:fill="auto"/>
        <w:tabs>
          <w:tab w:pos="729" w:val="left"/>
        </w:tabs>
        <w:bidi w:val="0"/>
        <w:spacing w:before="0" w:after="0" w:line="468" w:lineRule="exact"/>
        <w:ind w:left="0" w:right="0"/>
        <w:jc w:val="both"/>
      </w:pPr>
      <w:bookmarkStart w:id="1437" w:name="bookmark1437"/>
      <w:r>
        <w:rPr>
          <w:rFonts w:ascii="Times New Roman" w:eastAsia="Times New Roman" w:hAnsi="Times New Roman" w:cs="Times New Roman"/>
          <w:color w:val="000000"/>
          <w:spacing w:val="0"/>
          <w:w w:val="100"/>
          <w:position w:val="0"/>
          <w:sz w:val="18"/>
          <w:szCs w:val="18"/>
        </w:rPr>
        <w:t>4</w:t>
      </w:r>
      <w:bookmarkEnd w:id="1437"/>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、由于同一控制导致的合并范围变更，影响年初未分配利润元。</w:t>
      </w:r>
    </w:p>
    <w:p>
      <w:pPr>
        <w:pStyle w:val="Style36"/>
        <w:keepNext w:val="0"/>
        <w:keepLines w:val="0"/>
        <w:widowControl w:val="0"/>
        <w:shd w:val="clear" w:color="auto" w:fill="auto"/>
        <w:tabs>
          <w:tab w:pos="729" w:val="left"/>
        </w:tabs>
        <w:bidi w:val="0"/>
        <w:spacing w:before="0" w:after="0" w:line="468" w:lineRule="exact"/>
        <w:ind w:left="0" w:right="0"/>
        <w:jc w:val="both"/>
      </w:pPr>
      <w:bookmarkStart w:id="1438" w:name="bookmark1438"/>
      <w:r>
        <w:rPr>
          <w:rFonts w:ascii="Times New Roman" w:eastAsia="Times New Roman" w:hAnsi="Times New Roman" w:cs="Times New Roman"/>
          <w:color w:val="000000"/>
          <w:spacing w:val="0"/>
          <w:w w:val="100"/>
          <w:position w:val="0"/>
          <w:sz w:val="18"/>
          <w:szCs w:val="18"/>
        </w:rPr>
        <w:t>5</w:t>
      </w:r>
      <w:bookmarkEnd w:id="1438"/>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、其他调整合计影响年初未分配利润元。</w:t>
      </w:r>
    </w:p>
    <w:p>
      <w:pPr>
        <w:pStyle w:val="Style36"/>
        <w:keepNext w:val="0"/>
        <w:keepLines w:val="0"/>
        <w:widowControl w:val="0"/>
        <w:shd w:val="clear" w:color="auto" w:fill="auto"/>
        <w:bidi w:val="0"/>
        <w:spacing w:before="0" w:after="480" w:line="468" w:lineRule="exact"/>
        <w:ind w:left="0" w:right="0"/>
        <w:jc w:val="both"/>
      </w:pPr>
      <w:r>
        <w:rPr>
          <w:color w:val="000000"/>
          <w:spacing w:val="0"/>
          <w:w w:val="100"/>
          <w:position w:val="0"/>
        </w:rPr>
        <w:t>未分配利润说明，对于首次公开发行证券的公司，如果发行前的滚存利润经股东大会决议由新老股东共同享有，应明确 予以说明；如果发行前的滚存利润经股东大会决议在发行前进行分配并由老股东享有，公司应明确披露应付股利中老股东享 有的经审计的利润数</w:t>
      </w:r>
    </w:p>
    <w:p>
      <w:pPr>
        <w:pStyle w:val="Style40"/>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1" w:name="bookmark1441"/>
      <w:bookmarkStart w:id="1442" w:name="bookmark1442"/>
      <w:r>
        <w:rPr>
          <w:rFonts w:ascii="Times New Roman" w:eastAsia="Times New Roman" w:hAnsi="Times New Roman" w:cs="Times New Roman"/>
          <w:color w:val="000000"/>
          <w:spacing w:val="0"/>
          <w:w w:val="100"/>
          <w:position w:val="0"/>
        </w:rPr>
        <w:t>5</w:t>
      </w:r>
      <w:bookmarkEnd w:id="1441"/>
      <w:r>
        <w:rPr>
          <w:rFonts w:ascii="Times New Roman" w:eastAsia="Times New Roman" w:hAnsi="Times New Roman" w:cs="Times New Roman"/>
          <w:color w:val="000000"/>
          <w:spacing w:val="0"/>
          <w:w w:val="100"/>
          <w:position w:val="0"/>
        </w:rPr>
        <w:t>4</w:t>
      </w:r>
      <w:r>
        <w:rPr>
          <w:color w:val="000000"/>
          <w:spacing w:val="0"/>
          <w:w w:val="100"/>
          <w:position w:val="0"/>
        </w:rPr>
        <w:t>、营业收入、营业成本</w:t>
      </w:r>
      <w:bookmarkEnd w:id="1439"/>
      <w:bookmarkEnd w:id="1440"/>
      <w:bookmarkEnd w:id="1442"/>
    </w:p>
    <w:p>
      <w:pPr>
        <w:pStyle w:val="Style40"/>
        <w:keepNext/>
        <w:keepLines/>
        <w:widowControl w:val="0"/>
        <w:shd w:val="clear" w:color="auto" w:fill="auto"/>
        <w:bidi w:val="0"/>
        <w:spacing w:before="0" w:after="380" w:line="240" w:lineRule="auto"/>
        <w:ind w:left="0" w:right="0" w:firstLine="0"/>
        <w:jc w:val="left"/>
      </w:pPr>
      <w:bookmarkStart w:id="1439" w:name="bookmark1439"/>
      <w:bookmarkStart w:id="1440" w:name="bookmark1440"/>
      <w:bookmarkStart w:id="1443" w:name="bookmark144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）营业收入、营业成本</w:t>
      </w:r>
      <w:bookmarkEnd w:id="1439"/>
      <w:bookmarkEnd w:id="1440"/>
      <w:bookmarkEnd w:id="144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468,161,375.81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313,003,233.22</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259,276,069.47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168,375,448.76</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444" w:name="bookmark1444"/>
      <w:bookmarkStart w:id="1445" w:name="bookmark1445"/>
      <w:bookmarkStart w:id="1446" w:name="bookmark1446"/>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444"/>
      <w:bookmarkEnd w:id="1445"/>
      <w:bookmarkEnd w:id="144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534"/>
        <w:gridCol w:w="1728"/>
        <w:gridCol w:w="1862"/>
        <w:gridCol w:w="1723"/>
        <w:gridCol w:w="173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27,699,117.54</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13,852,463.36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4,460,255.96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2,056,936.08</w:t>
            </w:r>
          </w:p>
        </w:tc>
      </w:tr>
    </w:tbl>
    <w:p>
      <w:pPr>
        <w:sectPr>
          <w:headerReference w:type="default" r:id="rId65"/>
          <w:footerReference w:type="default" r:id="rId66"/>
          <w:headerReference w:type="even" r:id="rId67"/>
          <w:footerReference w:type="even" r:id="rId68"/>
          <w:headerReference w:type="first" r:id="rId69"/>
          <w:footerReference w:type="first" r:id="rId70"/>
          <w:footnotePr>
            <w:pos w:val="pageBottom"/>
            <w:numFmt w:val="decimal"/>
            <w:numRestart w:val="continuous"/>
          </w:footnotePr>
          <w:pgSz w:w="11900" w:h="16840"/>
          <w:pgMar w:top="1332" w:right="1107" w:bottom="1646" w:left="1103" w:header="0" w:footer="3" w:gutter="0"/>
          <w:cols w:space="720"/>
          <w:noEndnote/>
          <w:titlePg/>
          <w:rtlGutter w:val="0"/>
          <w:docGrid w:linePitch="360"/>
        </w:sectPr>
      </w:pPr>
    </w:p>
    <w:tbl>
      <w:tblPr>
        <w:tblOverlap w:val="never"/>
        <w:jc w:val="center"/>
        <w:tblLayout w:type="fixed"/>
      </w:tblPr>
      <w:tblGrid>
        <w:gridCol w:w="2534"/>
        <w:gridCol w:w="1728"/>
        <w:gridCol w:w="1862"/>
        <w:gridCol w:w="1723"/>
        <w:gridCol w:w="1738"/>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87,844,752.33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83,845,267.58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27,401,254.54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26,329,776.87</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技术开发及服务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352,617,505.94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161,578,338.53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281,141,722.72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139,988,735.81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468,161,375.81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259,276,069.47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313,003,233.22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168,375,448.76</w:t>
            </w:r>
          </w:p>
        </w:tc>
      </w:tr>
    </w:tbl>
    <w:p>
      <w:pPr>
        <w:widowControl w:val="0"/>
        <w:spacing w:after="319" w:line="1" w:lineRule="exact"/>
      </w:pPr>
    </w:p>
    <w:p>
      <w:pPr>
        <w:pStyle w:val="Style40"/>
        <w:keepNext/>
        <w:keepLines/>
        <w:widowControl w:val="0"/>
        <w:numPr>
          <w:ilvl w:val="0"/>
          <w:numId w:val="41"/>
        </w:numPr>
        <w:shd w:val="clear" w:color="auto" w:fill="auto"/>
        <w:bidi w:val="0"/>
        <w:spacing w:before="0" w:line="240" w:lineRule="auto"/>
        <w:ind w:left="0" w:right="0" w:firstLine="140"/>
        <w:jc w:val="left"/>
      </w:pPr>
      <w:bookmarkStart w:id="1447" w:name="bookmark1447"/>
      <w:bookmarkStart w:id="1448" w:name="bookmark1448"/>
      <w:bookmarkStart w:id="1449" w:name="bookmark1449"/>
      <w:bookmarkStart w:id="1450" w:name="bookmark1450"/>
      <w:bookmarkEnd w:id="1449"/>
      <w:r>
        <w:rPr>
          <w:color w:val="000000"/>
          <w:spacing w:val="0"/>
          <w:w w:val="100"/>
          <w:position w:val="0"/>
        </w:rPr>
        <w:t>主营业务(分产品)</w:t>
      </w:r>
      <w:bookmarkEnd w:id="1447"/>
      <w:bookmarkEnd w:id="1448"/>
      <w:bookmarkEnd w:id="145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0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企业数据平台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110,257,562.29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46,158,290.99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78,493,421.38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34,378,090.95</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数据分析平台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168,972,425.96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68,268,017.46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123,723,820.23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57,317,234.99</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90,801,208.41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52,016,968.40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82,941,895.89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49,962,128.13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硬件销售及其他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98,130,179.15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92,832,792.62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27,844,095.72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26,717,994.69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468,161,375.81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259,276,069.47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313,003,233.22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168,375,448.76</w:t>
            </w:r>
          </w:p>
        </w:tc>
      </w:tr>
    </w:tbl>
    <w:p>
      <w:pPr>
        <w:widowControl w:val="0"/>
        <w:spacing w:after="319" w:line="1" w:lineRule="exact"/>
      </w:pPr>
    </w:p>
    <w:p>
      <w:pPr>
        <w:pStyle w:val="Style40"/>
        <w:keepNext/>
        <w:keepLines/>
        <w:widowControl w:val="0"/>
        <w:numPr>
          <w:ilvl w:val="0"/>
          <w:numId w:val="41"/>
        </w:numPr>
        <w:shd w:val="clear" w:color="auto" w:fill="auto"/>
        <w:bidi w:val="0"/>
        <w:spacing w:before="0" w:line="240" w:lineRule="auto"/>
        <w:ind w:left="0" w:right="0" w:firstLine="140"/>
        <w:jc w:val="left"/>
      </w:pPr>
      <w:bookmarkStart w:id="1451" w:name="bookmark1451"/>
      <w:bookmarkStart w:id="1452" w:name="bookmark1452"/>
      <w:bookmarkStart w:id="1453" w:name="bookmark1453"/>
      <w:bookmarkStart w:id="1454" w:name="bookmark1454"/>
      <w:bookmarkEnd w:id="1453"/>
      <w:r>
        <w:rPr>
          <w:color w:val="000000"/>
          <w:spacing w:val="0"/>
          <w:w w:val="100"/>
          <w:position w:val="0"/>
        </w:rPr>
        <w:t>主营业务(分地区)</w:t>
      </w:r>
      <w:bookmarkEnd w:id="1451"/>
      <w:bookmarkEnd w:id="1452"/>
      <w:bookmarkEnd w:id="145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34"/>
        <w:gridCol w:w="1728"/>
        <w:gridCol w:w="1862"/>
        <w:gridCol w:w="1723"/>
        <w:gridCol w:w="1738"/>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00"/>
              <w:jc w:val="left"/>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38,245,762.90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15,112,742.12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11,880,002.27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5,397,350.04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14,560,317.17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5,171,014.93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7,640,876.53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4,705,430.13</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华北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230,388,811.64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142,036,579.33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209,225,252.37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115,016,053.78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华中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29,650,449.54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10,880,619.27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6,879,858.89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3,137,527.04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48,368,118.00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24,604,235.28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17,862,716.35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10,868,078.63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65,483,789.02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35,254,105.54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15,270,438.58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5,385,306.33</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东北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41,464,127.54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26,216,773.00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44,244,088.23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23,865,702.81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468,161,375.81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259,276,069.47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313,003,233.22</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168,375,448.76</w:t>
            </w:r>
          </w:p>
        </w:tc>
      </w:tr>
    </w:tbl>
    <w:p>
      <w:pPr>
        <w:widowControl w:val="0"/>
        <w:spacing w:after="319" w:line="1" w:lineRule="exact"/>
      </w:pPr>
    </w:p>
    <w:p>
      <w:pPr>
        <w:pStyle w:val="Style40"/>
        <w:keepNext/>
        <w:keepLines/>
        <w:widowControl w:val="0"/>
        <w:numPr>
          <w:ilvl w:val="0"/>
          <w:numId w:val="41"/>
        </w:numPr>
        <w:shd w:val="clear" w:color="auto" w:fill="auto"/>
        <w:bidi w:val="0"/>
        <w:spacing w:before="0" w:line="240" w:lineRule="auto"/>
        <w:ind w:left="0" w:right="0" w:firstLine="140"/>
        <w:jc w:val="left"/>
      </w:pPr>
      <w:bookmarkStart w:id="1455" w:name="bookmark1455"/>
      <w:bookmarkStart w:id="1456" w:name="bookmark1456"/>
      <w:bookmarkStart w:id="1457" w:name="bookmark1457"/>
      <w:bookmarkStart w:id="1458" w:name="bookmark1458"/>
      <w:bookmarkEnd w:id="1457"/>
      <w:r>
        <w:rPr>
          <w:color w:val="000000"/>
          <w:spacing w:val="0"/>
          <w:w w:val="100"/>
          <w:position w:val="0"/>
        </w:rPr>
        <w:t>公司来自前五名客户的营业收入情况</w:t>
      </w:r>
      <w:bookmarkEnd w:id="1455"/>
      <w:bookmarkEnd w:id="1456"/>
      <w:bookmarkEnd w:id="145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602"/>
        <w:gridCol w:w="2851"/>
        <w:gridCol w:w="4133"/>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主营业务收入</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占公司全部营业收入的比例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营业收入的说明</w:t>
      </w:r>
    </w:p>
    <w:p>
      <w:pPr>
        <w:pStyle w:val="Style40"/>
        <w:keepNext/>
        <w:keepLines/>
        <w:widowControl w:val="0"/>
        <w:shd w:val="clear" w:color="auto" w:fill="auto"/>
        <w:bidi w:val="0"/>
        <w:spacing w:before="0" w:after="340" w:line="240" w:lineRule="auto"/>
        <w:ind w:left="0" w:right="0" w:firstLine="0"/>
        <w:jc w:val="left"/>
      </w:pPr>
      <w:bookmarkStart w:id="1459" w:name="bookmark1459"/>
      <w:bookmarkStart w:id="1460" w:name="bookmark1460"/>
      <w:bookmarkStart w:id="1461" w:name="bookmark1461"/>
      <w:bookmarkStart w:id="1462" w:name="bookmark1462"/>
      <w:r>
        <w:rPr>
          <w:rFonts w:ascii="Times New Roman" w:eastAsia="Times New Roman" w:hAnsi="Times New Roman" w:cs="Times New Roman"/>
          <w:color w:val="000000"/>
          <w:spacing w:val="0"/>
          <w:w w:val="100"/>
          <w:position w:val="0"/>
        </w:rPr>
        <w:t>5</w:t>
      </w:r>
      <w:bookmarkEnd w:id="1461"/>
      <w:r>
        <w:rPr>
          <w:rFonts w:ascii="Times New Roman" w:eastAsia="Times New Roman" w:hAnsi="Times New Roman" w:cs="Times New Roman"/>
          <w:color w:val="000000"/>
          <w:spacing w:val="0"/>
          <w:w w:val="100"/>
          <w:position w:val="0"/>
        </w:rPr>
        <w:t>5</w:t>
      </w:r>
      <w:r>
        <w:rPr>
          <w:color w:val="000000"/>
          <w:spacing w:val="0"/>
          <w:w w:val="100"/>
          <w:position w:val="0"/>
        </w:rPr>
        <w:t>、合同项目收入</w:t>
      </w:r>
      <w:bookmarkEnd w:id="1459"/>
      <w:bookmarkEnd w:id="1460"/>
      <w:bookmarkEnd w:id="1462"/>
      <w:r>
        <w:br w:type="page"/>
      </w:r>
    </w:p>
    <w:tbl>
      <w:tblPr>
        <w:tblOverlap w:val="never"/>
        <w:jc w:val="center"/>
        <w:tblLayout w:type="fixed"/>
      </w:tblPr>
      <w:tblGrid>
        <w:gridCol w:w="1603"/>
        <w:gridCol w:w="1594"/>
        <w:gridCol w:w="1598"/>
        <w:gridCol w:w="1594"/>
        <w:gridCol w:w="1589"/>
        <w:gridCol w:w="1608"/>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固定造价合同</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累计已确认毛利（亏 损以号表示）</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成本加成合同</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累计已发生成本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累计已确认毛利（亏 损以号表示）</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已办理结算的金额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合同项目的说明</w:t>
      </w:r>
    </w:p>
    <w:p>
      <w:pPr>
        <w:pStyle w:val="Style40"/>
        <w:keepNext/>
        <w:keepLines/>
        <w:widowControl w:val="0"/>
        <w:shd w:val="clear" w:color="auto" w:fill="auto"/>
        <w:bidi w:val="0"/>
        <w:spacing w:before="0" w:after="3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5</w:t>
      </w:r>
      <w:bookmarkEnd w:id="1465"/>
      <w:r>
        <w:rPr>
          <w:rFonts w:ascii="Times New Roman" w:eastAsia="Times New Roman" w:hAnsi="Times New Roman" w:cs="Times New Roman"/>
          <w:color w:val="000000"/>
          <w:spacing w:val="0"/>
          <w:w w:val="100"/>
          <w:position w:val="0"/>
        </w:rPr>
        <w:t>6</w:t>
      </w:r>
      <w:r>
        <w:rPr>
          <w:color w:val="000000"/>
          <w:spacing w:val="0"/>
          <w:w w:val="100"/>
          <w:position w:val="0"/>
        </w:rPr>
        <w:t>、营业税金及附加</w:t>
      </w:r>
      <w:bookmarkEnd w:id="1463"/>
      <w:bookmarkEnd w:id="1464"/>
      <w:bookmarkEnd w:id="146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1992"/>
        <w:gridCol w:w="1862"/>
        <w:gridCol w:w="292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计缴标准</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457,400.34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5,465,400.88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681,622.51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588,944.73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288,930.72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252,404.88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left"/>
              <w:rPr>
                <w:sz w:val="18"/>
                <w:szCs w:val="18"/>
              </w:rPr>
            </w:pPr>
            <w:r>
              <w:rPr>
                <w:rFonts w:ascii="Times New Roman" w:eastAsia="Times New Roman" w:hAnsi="Times New Roman" w:cs="Times New Roman"/>
                <w:color w:val="000000"/>
                <w:spacing w:val="0"/>
                <w:w w:val="100"/>
                <w:position w:val="0"/>
                <w:sz w:val="18"/>
                <w:szCs w:val="18"/>
              </w:rPr>
              <w:t>198,229.66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169,695.31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其他地方性税费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1,626,189.45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6,480,387.86</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营业税金及附加的说明</w:t>
      </w:r>
    </w:p>
    <w:p>
      <w:pPr>
        <w:pStyle w:val="Style40"/>
        <w:keepNext/>
        <w:keepLines/>
        <w:widowControl w:val="0"/>
        <w:shd w:val="clear" w:color="auto" w:fill="auto"/>
        <w:bidi w:val="0"/>
        <w:spacing w:before="0" w:after="38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5</w:t>
      </w:r>
      <w:bookmarkEnd w:id="1469"/>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467"/>
      <w:bookmarkEnd w:id="1468"/>
      <w:bookmarkEnd w:id="147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7,061,668.44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5,707,004.32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6,812,297.00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5,844,145.18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3,283,263.57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2,261,698.73</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6,910,284.13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3,973,833.91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5,169,257.32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2,396,132.58</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29,236,770.46</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20,182,814.72</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471" w:name="bookmark1471"/>
      <w:bookmarkStart w:id="1472" w:name="bookmark1472"/>
      <w:bookmarkStart w:id="1473" w:name="bookmark1473"/>
      <w:bookmarkStart w:id="1474" w:name="bookmark1474"/>
      <w:r>
        <w:rPr>
          <w:rFonts w:ascii="Times New Roman" w:eastAsia="Times New Roman" w:hAnsi="Times New Roman" w:cs="Times New Roman"/>
          <w:color w:val="000000"/>
          <w:spacing w:val="0"/>
          <w:w w:val="100"/>
          <w:position w:val="0"/>
        </w:rPr>
        <w:t>5</w:t>
      </w:r>
      <w:bookmarkEnd w:id="1473"/>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471"/>
      <w:bookmarkEnd w:id="1472"/>
      <w:bookmarkEnd w:id="147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17,308,940.99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17,818,093.54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1,567,542.03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983,704.68</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1,357,306.00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895,242.40</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5,627,161.20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603,316.32</w:t>
            </w:r>
          </w:p>
        </w:tc>
      </w:tr>
    </w:tbl>
    <w:p>
      <w:pPr>
        <w:spacing w:lineRule="exact" w:line="1"/>
        <w:rPr>
          <w:sz w:val="2"/>
          <w:szCs w:val="2"/>
        </w:rPr>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技术服务咨询费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3,289,288.06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4,001,111.68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研究开发支出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40,827,731.81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11,275,385.68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办公费用及其他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20,483,891.19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10,393,060.82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90,461,861.28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45,969,915.12</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475" w:name="bookmark1475"/>
      <w:bookmarkStart w:id="1476" w:name="bookmark1476"/>
      <w:bookmarkStart w:id="1477" w:name="bookmark1477"/>
      <w:bookmarkStart w:id="1478" w:name="bookmark1478"/>
      <w:r>
        <w:rPr>
          <w:rFonts w:ascii="Times New Roman" w:eastAsia="Times New Roman" w:hAnsi="Times New Roman" w:cs="Times New Roman"/>
          <w:color w:val="000000"/>
          <w:spacing w:val="0"/>
          <w:w w:val="100"/>
          <w:position w:val="0"/>
        </w:rPr>
        <w:t>5</w:t>
      </w:r>
      <w:bookmarkEnd w:id="1477"/>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475"/>
      <w:bookmarkEnd w:id="1476"/>
      <w:bookmarkEnd w:id="147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-5,682,443.56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-10,333,505.69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322,968.31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144,859.89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-5,359,475.25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-10,188,645.80</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479" w:name="bookmark1479"/>
      <w:bookmarkStart w:id="1480" w:name="bookmark1480"/>
      <w:bookmarkStart w:id="1481" w:name="bookmark1481"/>
      <w:bookmarkStart w:id="1482" w:name="bookmark1482"/>
      <w:r>
        <w:rPr>
          <w:rFonts w:ascii="Times New Roman" w:eastAsia="Times New Roman" w:hAnsi="Times New Roman" w:cs="Times New Roman"/>
          <w:color w:val="000000"/>
          <w:spacing w:val="0"/>
          <w:w w:val="100"/>
          <w:position w:val="0"/>
        </w:rPr>
        <w:t>6</w:t>
      </w:r>
      <w:bookmarkEnd w:id="1481"/>
      <w:r>
        <w:rPr>
          <w:rFonts w:ascii="Times New Roman" w:eastAsia="Times New Roman" w:hAnsi="Times New Roman" w:cs="Times New Roman"/>
          <w:color w:val="000000"/>
          <w:spacing w:val="0"/>
          <w:w w:val="100"/>
          <w:position w:val="0"/>
        </w:rPr>
        <w:t>0</w:t>
      </w:r>
      <w:r>
        <w:rPr>
          <w:color w:val="000000"/>
          <w:spacing w:val="0"/>
          <w:w w:val="100"/>
          <w:position w:val="0"/>
        </w:rPr>
        <w:t>、公允价值变动收益</w:t>
      </w:r>
      <w:bookmarkEnd w:id="1479"/>
      <w:bookmarkEnd w:id="1480"/>
      <w:bookmarkEnd w:id="1482"/>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864"/>
        <w:gridCol w:w="2789"/>
        <w:gridCol w:w="2933"/>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产生公允价值变动收益的来源</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公允价值变动收益的说明</w:t>
      </w:r>
    </w:p>
    <w:p>
      <w:pPr>
        <w:pStyle w:val="Style40"/>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5" w:name="bookmark1485"/>
      <w:bookmarkStart w:id="1486" w:name="bookmark1486"/>
      <w:r>
        <w:rPr>
          <w:rFonts w:ascii="Times New Roman" w:eastAsia="Times New Roman" w:hAnsi="Times New Roman" w:cs="Times New Roman"/>
          <w:color w:val="000000"/>
          <w:spacing w:val="0"/>
          <w:w w:val="100"/>
          <w:position w:val="0"/>
        </w:rPr>
        <w:t>6</w:t>
      </w:r>
      <w:bookmarkEnd w:id="1485"/>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483"/>
      <w:bookmarkEnd w:id="1484"/>
      <w:bookmarkEnd w:id="1486"/>
    </w:p>
    <w:p>
      <w:pPr>
        <w:pStyle w:val="Style40"/>
        <w:keepNext/>
        <w:keepLines/>
        <w:widowControl w:val="0"/>
        <w:shd w:val="clear" w:color="auto" w:fill="auto"/>
        <w:bidi w:val="0"/>
        <w:spacing w:before="0" w:after="380" w:line="240" w:lineRule="auto"/>
        <w:ind w:left="0" w:right="0" w:firstLine="0"/>
        <w:jc w:val="left"/>
      </w:pPr>
      <w:bookmarkStart w:id="1483" w:name="bookmark1483"/>
      <w:bookmarkStart w:id="1484" w:name="bookmark1484"/>
      <w:bookmarkStart w:id="1487" w:name="bookmark14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)投资收益明细情况</w:t>
      </w:r>
      <w:bookmarkEnd w:id="1483"/>
      <w:bookmarkEnd w:id="1484"/>
      <w:bookmarkEnd w:id="148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864"/>
        <w:gridCol w:w="2789"/>
        <w:gridCol w:w="2933"/>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-2,065,104.59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-2,065,104.59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488"/>
      <w:bookmarkEnd w:id="1489"/>
      <w:bookmarkEnd w:id="149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938"/>
        <w:gridCol w:w="1992"/>
        <w:gridCol w:w="1728"/>
        <w:gridCol w:w="292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北京千禾颐养家苑养老服务有限责 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-2,065,104.59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本年新增投资</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-2,065,104.59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numPr>
          <w:ilvl w:val="0"/>
          <w:numId w:val="43"/>
        </w:numPr>
        <w:shd w:val="clear" w:color="auto" w:fill="auto"/>
        <w:bidi w:val="0"/>
        <w:spacing w:before="0" w:after="380" w:line="240" w:lineRule="auto"/>
        <w:ind w:left="0" w:right="0" w:firstLine="140"/>
        <w:jc w:val="left"/>
      </w:pPr>
      <w:bookmarkStart w:id="1491" w:name="bookmark1491"/>
      <w:bookmarkStart w:id="1492" w:name="bookmark1492"/>
      <w:bookmarkStart w:id="1493" w:name="bookmark1493"/>
      <w:bookmarkStart w:id="1494" w:name="bookmark1494"/>
      <w:bookmarkEnd w:id="1493"/>
      <w:r>
        <w:rPr>
          <w:color w:val="000000"/>
          <w:spacing w:val="0"/>
          <w:w w:val="100"/>
          <w:position w:val="0"/>
        </w:rPr>
        <w:t>按权益法核算的长期股权投资收益</w:t>
      </w:r>
      <w:bookmarkEnd w:id="1491"/>
      <w:bookmarkEnd w:id="1492"/>
      <w:bookmarkEnd w:id="1494"/>
      <w:r>
        <w:br w:type="page"/>
      </w:r>
    </w:p>
    <w:tbl>
      <w:tblPr>
        <w:tblOverlap w:val="never"/>
        <w:jc w:val="center"/>
        <w:tblLayout w:type="fixed"/>
      </w:tblPr>
      <w:tblGrid>
        <w:gridCol w:w="2938"/>
        <w:gridCol w:w="1992"/>
        <w:gridCol w:w="1728"/>
        <w:gridCol w:w="292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本期比上期增减变动的原因</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投资收益的说明，若投资收益汇回有重大限制的，应予以说明。若不存在此类重大限制，也应做出说明</w:t>
      </w:r>
    </w:p>
    <w:p>
      <w:pPr>
        <w:pStyle w:val="Style40"/>
        <w:keepNext/>
        <w:keepLines/>
        <w:widowControl w:val="0"/>
        <w:shd w:val="clear" w:color="auto" w:fill="auto"/>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6</w:t>
      </w:r>
      <w:bookmarkEnd w:id="1497"/>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1495"/>
      <w:bookmarkEnd w:id="1496"/>
      <w:bookmarkEnd w:id="149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262"/>
        <w:gridCol w:w="2525"/>
        <w:gridCol w:w="2798"/>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一、坏账损失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2,204,984.15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648,711.51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40" w:right="0" w:firstLine="0"/>
              <w:jc w:val="both"/>
              <w:rPr>
                <w:sz w:val="18"/>
                <w:szCs w:val="18"/>
              </w:rPr>
            </w:pPr>
            <w:r>
              <w:rPr>
                <w:rFonts w:ascii="Times New Roman" w:eastAsia="Times New Roman" w:hAnsi="Times New Roman" w:cs="Times New Roman"/>
                <w:color w:val="000000"/>
                <w:spacing w:val="0"/>
                <w:w w:val="100"/>
                <w:position w:val="0"/>
                <w:sz w:val="18"/>
                <w:szCs w:val="18"/>
              </w:rPr>
              <w:t>2,204,984.15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648,711.51</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6</w:t>
      </w:r>
      <w:bookmarkEnd w:id="1501"/>
      <w:r>
        <w:rPr>
          <w:rFonts w:ascii="Times New Roman" w:eastAsia="Times New Roman" w:hAnsi="Times New Roman" w:cs="Times New Roman"/>
          <w:color w:val="000000"/>
          <w:spacing w:val="0"/>
          <w:w w:val="100"/>
          <w:position w:val="0"/>
        </w:rPr>
        <w:t>3</w:t>
      </w:r>
      <w:r>
        <w:rPr>
          <w:color w:val="000000"/>
          <w:spacing w:val="0"/>
          <w:w w:val="100"/>
          <w:position w:val="0"/>
        </w:rPr>
        <w:t>、营业外收入</w:t>
      </w:r>
      <w:bookmarkEnd w:id="1499"/>
      <w:bookmarkEnd w:id="1500"/>
      <w:bookmarkEnd w:id="1502"/>
    </w:p>
    <w:p>
      <w:pPr>
        <w:pStyle w:val="Style40"/>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3" w:name="bookmark150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）营业外收入情况</w:t>
      </w:r>
      <w:bookmarkEnd w:id="1499"/>
      <w:bookmarkEnd w:id="1500"/>
      <w:bookmarkEnd w:id="1503"/>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3302"/>
        <w:gridCol w:w="1954"/>
        <w:gridCol w:w="2160"/>
        <w:gridCol w:w="217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 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7,571,992.97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7,571,992.97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增值税退税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1,072,096.99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878,350.41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80"/>
              <w:jc w:val="both"/>
              <w:rPr>
                <w:sz w:val="18"/>
                <w:szCs w:val="18"/>
              </w:rPr>
            </w:pPr>
            <w:r>
              <w:rPr>
                <w:rFonts w:ascii="Times New Roman" w:eastAsia="Times New Roman" w:hAnsi="Times New Roman" w:cs="Times New Roman"/>
                <w:color w:val="000000"/>
                <w:spacing w:val="0"/>
                <w:w w:val="100"/>
                <w:position w:val="0"/>
                <w:sz w:val="18"/>
                <w:szCs w:val="18"/>
              </w:rPr>
              <w:t>8,644,089.96</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80" w:right="0" w:firstLine="0"/>
              <w:jc w:val="left"/>
              <w:rPr>
                <w:sz w:val="18"/>
                <w:szCs w:val="18"/>
              </w:rPr>
            </w:pPr>
            <w:r>
              <w:rPr>
                <w:rFonts w:ascii="Times New Roman" w:eastAsia="Times New Roman" w:hAnsi="Times New Roman" w:cs="Times New Roman"/>
                <w:color w:val="000000"/>
                <w:spacing w:val="0"/>
                <w:w w:val="100"/>
                <w:position w:val="0"/>
                <w:sz w:val="18"/>
                <w:szCs w:val="18"/>
              </w:rPr>
              <w:t>2,228,350.41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7,571,992.97</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营业外收入说明</w:t>
      </w:r>
    </w:p>
    <w:p>
      <w:pPr>
        <w:pStyle w:val="Style36"/>
        <w:keepNext w:val="0"/>
        <w:keepLines w:val="0"/>
        <w:widowControl w:val="0"/>
        <w:shd w:val="clear" w:color="auto" w:fill="auto"/>
        <w:bidi w:val="0"/>
        <w:spacing w:before="0" w:after="480" w:line="463" w:lineRule="exact"/>
        <w:ind w:left="0" w:right="0" w:firstLine="440"/>
        <w:jc w:val="both"/>
      </w:pPr>
      <w:r>
        <w:rPr>
          <w:color w:val="000000"/>
          <w:spacing w:val="0"/>
          <w:w w:val="100"/>
          <w:position w:val="0"/>
        </w:rPr>
        <w:t>根据《国务院关于印发进一步鼓励软件产业和集成电路产业发展若干政策的通知》（国发</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2011]4</w:t>
      </w:r>
      <w:r>
        <w:rPr>
          <w:color w:val="000000"/>
          <w:spacing w:val="0"/>
          <w:w w:val="100"/>
          <w:position w:val="0"/>
        </w:rPr>
        <w:t>号）的规定，及财政 部、国家税务总局《关于软件产品增值税政策的通知》（财税</w:t>
      </w:r>
      <w:r>
        <w:rPr>
          <w:rFonts w:ascii="Times New Roman" w:eastAsia="Times New Roman" w:hAnsi="Times New Roman" w:cs="Times New Roman"/>
          <w:color w:val="000000"/>
          <w:spacing w:val="0"/>
          <w:w w:val="100"/>
          <w:position w:val="0"/>
          <w:sz w:val="18"/>
          <w:szCs w:val="18"/>
        </w:rPr>
        <w:t>[2011]100</w:t>
      </w:r>
      <w:r>
        <w:rPr>
          <w:color w:val="000000"/>
          <w:spacing w:val="0"/>
          <w:w w:val="100"/>
          <w:position w:val="0"/>
        </w:rPr>
        <w:t>号）的第一条的规定，自</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日起，本公司 自行开发研制的软件产品按</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税率征收增值税后，对其增值税实际税负超过</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的部分实行即征即退政策。</w:t>
      </w:r>
    </w:p>
    <w:p>
      <w:pPr>
        <w:pStyle w:val="Style40"/>
        <w:keepNext/>
        <w:keepLines/>
        <w:widowControl w:val="0"/>
        <w:shd w:val="clear" w:color="auto" w:fill="auto"/>
        <w:bidi w:val="0"/>
        <w:spacing w:before="0" w:after="380" w:line="240" w:lineRule="auto"/>
        <w:ind w:left="0" w:right="0" w:firstLine="0"/>
        <w:jc w:val="left"/>
      </w:pPr>
      <w:bookmarkStart w:id="1504" w:name="bookmark1504"/>
      <w:bookmarkStart w:id="1505" w:name="bookmark1505"/>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）计入当期损益的政府补助</w:t>
      </w:r>
      <w:bookmarkEnd w:id="1504"/>
      <w:bookmarkEnd w:id="1505"/>
      <w:bookmarkEnd w:id="150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与收益相关</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是否属于非经常性损益</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22" w:lineRule="exact"/>
              <w:ind w:left="0" w:right="0" w:firstLine="0"/>
              <w:jc w:val="left"/>
            </w:pPr>
            <w:r>
              <w:rPr>
                <w:color w:val="000000"/>
                <w:spacing w:val="0"/>
                <w:w w:val="100"/>
                <w:position w:val="0"/>
              </w:rPr>
              <w:t>朝阳区财政局</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高新 技术产业发展基金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316,000.00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北京市国有文化资产监 督管理办公室文化创意 产业资金补贴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1,500,000.00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北京市科学技术委员会 北京高新技术成果转化 专项资金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文化创意产业发展引导</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ectPr>
          <w:headerReference w:type="default" r:id="rId71"/>
          <w:footerReference w:type="default" r:id="rId72"/>
          <w:headerReference w:type="even" r:id="rId73"/>
          <w:footerReference w:type="even" r:id="rId74"/>
          <w:headerReference w:type="first" r:id="rId75"/>
          <w:footerReference w:type="first" r:id="rId76"/>
          <w:footnotePr>
            <w:pos w:val="pageBottom"/>
            <w:numFmt w:val="decimal"/>
            <w:numRestart w:val="continuous"/>
          </w:footnotePr>
          <w:pgSz w:w="11900" w:h="16840"/>
          <w:pgMar w:top="1332" w:right="1107" w:bottom="1646" w:left="1103" w:header="0" w:footer="3" w:gutter="0"/>
          <w:cols w:space="720"/>
          <w:noEndnote/>
          <w:titlePg/>
          <w:rtlGutter w:val="0"/>
          <w:docGrid w:linePitch="360"/>
        </w:sectPr>
      </w:pPr>
    </w:p>
    <w:tbl>
      <w:tblPr>
        <w:tblOverlap w:val="never"/>
        <w:jc w:val="center"/>
        <w:tblLayout w:type="fixed"/>
      </w:tblPr>
      <w:tblGrid>
        <w:gridCol w:w="1925"/>
        <w:gridCol w:w="1910"/>
        <w:gridCol w:w="1915"/>
        <w:gridCol w:w="1915"/>
        <w:gridCol w:w="1925"/>
      </w:tblGrid>
      <w:tr>
        <w:trPr>
          <w:trHeight w:val="36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中关村国家自主创新示 范区并购支持资金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市文化创新发展专项资 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天津经济技术开发区管 理委员会促进服务外包 发展补贴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2,885,992.97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天津市科学技术委员会</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技术研发补贴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天津市技术开发区财政 局科技型中小企业补贴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7,571,992.97</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1,350,000.00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6</w:t>
      </w:r>
      <w:bookmarkEnd w:id="1509"/>
      <w:r>
        <w:rPr>
          <w:rFonts w:ascii="Times New Roman" w:eastAsia="Times New Roman" w:hAnsi="Times New Roman" w:cs="Times New Roman"/>
          <w:color w:val="000000"/>
          <w:spacing w:val="0"/>
          <w:w w:val="100"/>
          <w:position w:val="0"/>
        </w:rPr>
        <w:t>4</w:t>
      </w:r>
      <w:r>
        <w:rPr>
          <w:color w:val="000000"/>
          <w:spacing w:val="0"/>
          <w:w w:val="100"/>
          <w:position w:val="0"/>
        </w:rPr>
        <w:t>、营业外支出</w:t>
      </w:r>
      <w:bookmarkEnd w:id="1507"/>
      <w:bookmarkEnd w:id="1508"/>
      <w:bookmarkEnd w:id="151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021"/>
        <w:gridCol w:w="1915"/>
        <w:gridCol w:w="192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计入当期非经常性损益</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非流动资产处置损失合计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17,350.29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其中：固定资产处置损失</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17,350.29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17,350.29</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诉讼赔偿</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65,000.00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82,450.29</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82,450.29</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营业外支出说明</w:t>
      </w:r>
    </w:p>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6</w:t>
      </w:r>
      <w:bookmarkEnd w:id="1513"/>
      <w:r>
        <w:rPr>
          <w:rFonts w:ascii="Times New Roman" w:eastAsia="Times New Roman" w:hAnsi="Times New Roman" w:cs="Times New Roman"/>
          <w:color w:val="000000"/>
          <w:spacing w:val="0"/>
          <w:w w:val="100"/>
          <w:position w:val="0"/>
        </w:rPr>
        <w:t>5</w:t>
      </w:r>
      <w:r>
        <w:rPr>
          <w:color w:val="000000"/>
          <w:spacing w:val="0"/>
          <w:w w:val="100"/>
          <w:position w:val="0"/>
        </w:rPr>
        <w:t>、所得税费用</w:t>
      </w:r>
      <w:bookmarkEnd w:id="1511"/>
      <w:bookmarkEnd w:id="1512"/>
      <w:bookmarkEnd w:id="151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666"/>
        <w:gridCol w:w="2520"/>
        <w:gridCol w:w="2400"/>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按税法及相关规定计算的当期所得税</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10,775,135.05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13,070,734.42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递延所得税调整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-3,481,629.74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-61,489.16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7,293,505.31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13,009,245.26</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515" w:name="bookmark1515"/>
      <w:bookmarkStart w:id="1516" w:name="bookmark1516"/>
      <w:bookmarkStart w:id="1517" w:name="bookmark1517"/>
      <w:bookmarkStart w:id="1518" w:name="bookmark1518"/>
      <w:r>
        <w:rPr>
          <w:rFonts w:ascii="Times New Roman" w:eastAsia="Times New Roman" w:hAnsi="Times New Roman" w:cs="Times New Roman"/>
          <w:color w:val="000000"/>
          <w:spacing w:val="0"/>
          <w:w w:val="100"/>
          <w:position w:val="0"/>
        </w:rPr>
        <w:t>6</w:t>
      </w:r>
      <w:bookmarkEnd w:id="1517"/>
      <w:r>
        <w:rPr>
          <w:rFonts w:ascii="Times New Roman" w:eastAsia="Times New Roman" w:hAnsi="Times New Roman" w:cs="Times New Roman"/>
          <w:color w:val="000000"/>
          <w:spacing w:val="0"/>
          <w:w w:val="100"/>
          <w:position w:val="0"/>
        </w:rPr>
        <w:t>6</w:t>
      </w:r>
      <w:r>
        <w:rPr>
          <w:color w:val="000000"/>
          <w:spacing w:val="0"/>
          <w:w w:val="100"/>
          <w:position w:val="0"/>
        </w:rPr>
        <w:t>、基本每股收益和稀释每股收益的计算过程</w:t>
      </w:r>
      <w:bookmarkEnd w:id="1515"/>
      <w:bookmarkEnd w:id="1516"/>
      <w:bookmarkEnd w:id="1518"/>
    </w:p>
    <w:tbl>
      <w:tblPr>
        <w:tblOverlap w:val="never"/>
        <w:jc w:val="center"/>
        <w:tblLayout w:type="fixed"/>
      </w:tblPr>
      <w:tblGrid>
        <w:gridCol w:w="4229"/>
        <w:gridCol w:w="1546"/>
        <w:gridCol w:w="1690"/>
        <w:gridCol w:w="1589"/>
      </w:tblGrid>
      <w:tr>
        <w:trPr>
          <w:trHeight w:val="35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代码</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b/>
                <w:bCs/>
                <w:color w:val="000000"/>
                <w:spacing w:val="0"/>
                <w:w w:val="100"/>
                <w:position w:val="0"/>
                <w:sz w:val="18"/>
                <w:szCs w:val="18"/>
              </w:rPr>
              <w:t>2013</w:t>
            </w:r>
            <w:r>
              <w:rPr>
                <w:b/>
                <w:bCs/>
                <w:color w:val="000000"/>
                <w:spacing w:val="0"/>
                <w:w w:val="100"/>
                <w:position w:val="0"/>
              </w:rPr>
              <w:t>年度</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b/>
                <w:bCs/>
                <w:color w:val="000000"/>
                <w:spacing w:val="0"/>
                <w:w w:val="100"/>
                <w:position w:val="0"/>
                <w:sz w:val="18"/>
                <w:szCs w:val="18"/>
              </w:rPr>
              <w:t>2012</w:t>
            </w:r>
            <w:r>
              <w:rPr>
                <w:b/>
                <w:bCs/>
                <w:color w:val="000000"/>
                <w:spacing w:val="0"/>
                <w:w w:val="100"/>
                <w:position w:val="0"/>
              </w:rPr>
              <w:t>年度</w:t>
            </w:r>
          </w:p>
        </w:tc>
      </w:tr>
      <w:tr>
        <w:trPr>
          <w:trHeight w:val="35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报告期归属于公司普通股股东的净利润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90,236,363.71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70,753,506.20</w:t>
            </w:r>
          </w:p>
        </w:tc>
      </w:tr>
      <w:tr>
        <w:trPr>
          <w:trHeight w:val="3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报告期归属于公司普通股股东的非经常性损益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F</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5,255,675.41</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1,147,300.00</w:t>
            </w:r>
          </w:p>
        </w:tc>
      </w:tr>
    </w:tbl>
    <w:p>
      <w:pPr>
        <w:spacing w:lineRule="exact" w:line="1"/>
        <w:rPr>
          <w:sz w:val="2"/>
          <w:szCs w:val="2"/>
        </w:rPr>
      </w:pPr>
      <w:r>
        <w:br w:type="page"/>
      </w:r>
    </w:p>
    <w:tbl>
      <w:tblPr>
        <w:tblOverlap w:val="never"/>
        <w:jc w:val="center"/>
        <w:tblLayout w:type="fixed"/>
      </w:tblPr>
      <w:tblGrid>
        <w:gridCol w:w="4229"/>
        <w:gridCol w:w="1546"/>
        <w:gridCol w:w="1690"/>
        <w:gridCol w:w="1589"/>
      </w:tblGrid>
      <w:tr>
        <w:trPr>
          <w:trHeight w:val="66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报告期扣除非经常性损益后归属于公司普通股股东的 净利润</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P2=P1-F</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84,980,688.30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69,606,206.20</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期初股份总数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121,500,000.00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40,500,000.00</w:t>
            </w:r>
          </w:p>
        </w:tc>
      </w:tr>
      <w:tr>
        <w:trPr>
          <w:trHeight w:val="66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报告期因公积金转增股本或股票股利分配等增加股份 数</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81,000,000.00</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报告期因发行新股或债转股等增加股份数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40"/>
              <w:jc w:val="left"/>
              <w:rPr>
                <w:sz w:val="18"/>
                <w:szCs w:val="18"/>
              </w:rPr>
            </w:pPr>
            <w:r>
              <w:rPr>
                <w:rFonts w:ascii="Times New Roman" w:eastAsia="Times New Roman" w:hAnsi="Times New Roman" w:cs="Times New Roman"/>
                <w:color w:val="000000"/>
                <w:spacing w:val="0"/>
                <w:w w:val="100"/>
                <w:position w:val="0"/>
                <w:sz w:val="18"/>
                <w:szCs w:val="18"/>
              </w:rPr>
              <w:t>14,220,988.00</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增加股份下一月份起至报告期期末的月份数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Mi*</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color w:val="000000"/>
                <w:spacing w:val="0"/>
                <w:w w:val="100"/>
                <w:position w:val="0"/>
                <w:sz w:val="17"/>
                <w:szCs w:val="17"/>
              </w:rPr>
              <w:t>注</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报告期因回购等减少股份数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减少股份下一月份起至报告期期末的月份数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Mj</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报告期缩股数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Sk</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报告期月份数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M0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662" w:hRule="exact"/>
        </w:trPr>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80" w:after="0" w:line="240" w:lineRule="auto"/>
              <w:ind w:left="0" w:right="0" w:firstLine="0"/>
              <w:jc w:val="left"/>
            </w:pPr>
            <w:r>
              <w:rPr>
                <w:color w:val="000000"/>
                <w:spacing w:val="0"/>
                <w:w w:val="100"/>
                <w:position w:val="0"/>
              </w:rPr>
              <w:t>发行在外的普通股加权平均数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S=S0+S1+Si*Mi/M</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0-Sj*Mj/M0-Sk</w:t>
            </w:r>
          </w:p>
        </w:tc>
        <w:tc>
          <w:tcPr>
            <w:tcBorders>
              <w:top w:val="single" w:sz="4"/>
              <w:lef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123,145,000.00</w:t>
            </w:r>
          </w:p>
        </w:tc>
        <w:tc>
          <w:tcPr>
            <w:tcBorders>
              <w:top w:val="single" w:sz="4"/>
              <w:left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121,500,000.00</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归属于公司普通股股东的基本每股收益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X1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0.58</w:t>
            </w:r>
          </w:p>
        </w:tc>
      </w:tr>
      <w:tr>
        <w:trPr>
          <w:trHeight w:val="66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扣除非经常性损益后归属于公司普通股股东的基本每 股收益</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X2</w:t>
            </w: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bottom w:val="single" w:sz="4"/>
              <w:right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0.57</w:t>
            </w:r>
          </w:p>
        </w:tc>
      </w:tr>
    </w:tbl>
    <w:p>
      <w:pPr>
        <w:pStyle w:val="Style44"/>
        <w:keepNext w:val="0"/>
        <w:keepLines w:val="0"/>
        <w:widowControl w:val="0"/>
        <w:shd w:val="clear" w:color="auto" w:fill="auto"/>
        <w:bidi w:val="0"/>
        <w:spacing w:before="0" w:after="0" w:line="240" w:lineRule="auto"/>
        <w:ind w:left="110" w:right="0" w:firstLine="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本公司本年进行股权激励对净资产影响金额为</w:t>
      </w:r>
      <w:r>
        <w:rPr>
          <w:color w:val="000000"/>
          <w:spacing w:val="0"/>
          <w:w w:val="100"/>
          <w:position w:val="0"/>
          <w:sz w:val="18"/>
          <w:szCs w:val="18"/>
        </w:rPr>
        <w:t xml:space="preserve">13, 373, </w:t>
      </w:r>
      <w:r>
        <w:rPr>
          <w:color w:val="000000"/>
          <w:spacing w:val="0"/>
          <w:w w:val="100"/>
          <w:position w:val="0"/>
          <w:sz w:val="18"/>
          <w:szCs w:val="18"/>
        </w:rPr>
        <w:t xml:space="preserve">850. </w:t>
      </w:r>
      <w:r>
        <w:rPr>
          <w:color w:val="000000"/>
          <w:spacing w:val="0"/>
          <w:w w:val="100"/>
          <w:position w:val="0"/>
          <w:sz w:val="18"/>
          <w:szCs w:val="18"/>
        </w:rPr>
        <w:t>00</w:t>
      </w:r>
      <w:r>
        <w:rPr>
          <w:color w:val="000000"/>
          <w:spacing w:val="0"/>
          <w:w w:val="100"/>
          <w:position w:val="0"/>
        </w:rPr>
        <w:t>元，定向增发收购北科亿力和科瑞明股权对净资产</w:t>
      </w:r>
    </w:p>
    <w:p>
      <w:pPr>
        <w:pStyle w:val="Style36"/>
        <w:keepNext w:val="0"/>
        <w:keepLines w:val="0"/>
        <w:widowControl w:val="0"/>
        <w:shd w:val="clear" w:color="auto" w:fill="auto"/>
        <w:bidi w:val="0"/>
        <w:spacing w:before="0" w:after="0" w:line="475" w:lineRule="exact"/>
        <w:ind w:left="0" w:right="0" w:firstLine="0"/>
        <w:jc w:val="left"/>
      </w:pPr>
      <w:r>
        <w:rPr>
          <w:color w:val="000000"/>
          <w:spacing w:val="0"/>
          <w:w w:val="100"/>
          <w:position w:val="0"/>
        </w:rPr>
        <w:t>影响金额为</w:t>
      </w:r>
      <w:r>
        <w:rPr>
          <w:color w:val="000000"/>
          <w:spacing w:val="0"/>
          <w:w w:val="100"/>
          <w:position w:val="0"/>
          <w:sz w:val="18"/>
          <w:szCs w:val="18"/>
        </w:rPr>
        <w:t xml:space="preserve">178, 340,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36"/>
        <w:keepNext w:val="0"/>
        <w:keepLines w:val="0"/>
        <w:widowControl w:val="0"/>
        <w:shd w:val="clear" w:color="auto" w:fill="auto"/>
        <w:bidi w:val="0"/>
        <w:spacing w:before="0" w:after="0" w:line="475" w:lineRule="exact"/>
        <w:ind w:left="0" w:right="0" w:firstLine="440"/>
        <w:jc w:val="left"/>
      </w:pPr>
      <w:r>
        <w:rPr>
          <w:color w:val="000000"/>
          <w:spacing w:val="0"/>
          <w:w w:val="100"/>
          <w:position w:val="0"/>
        </w:rPr>
        <w:t>注</w:t>
      </w:r>
      <w:r>
        <w:rPr>
          <w:color w:val="000000"/>
          <w:spacing w:val="0"/>
          <w:w w:val="100"/>
          <w:position w:val="0"/>
          <w:sz w:val="18"/>
          <w:szCs w:val="18"/>
        </w:rPr>
        <w:t>2：</w:t>
      </w:r>
      <w:r>
        <w:rPr>
          <w:color w:val="000000"/>
          <w:spacing w:val="0"/>
          <w:w w:val="100"/>
          <w:position w:val="0"/>
        </w:rPr>
        <w:t>本公司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日股权激励摊销对净资产影响金额为</w:t>
      </w:r>
      <w:r>
        <w:rPr>
          <w:color w:val="000000"/>
          <w:spacing w:val="0"/>
          <w:w w:val="100"/>
          <w:position w:val="0"/>
          <w:sz w:val="18"/>
          <w:szCs w:val="18"/>
        </w:rPr>
        <w:t xml:space="preserve">4, 493, </w:t>
      </w:r>
      <w:r>
        <w:rPr>
          <w:color w:val="000000"/>
          <w:spacing w:val="0"/>
          <w:w w:val="100"/>
          <w:position w:val="0"/>
          <w:sz w:val="18"/>
          <w:szCs w:val="18"/>
        </w:rPr>
        <w:t xml:space="preserve">800. </w:t>
      </w:r>
      <w:r>
        <w:rPr>
          <w:color w:val="000000"/>
          <w:spacing w:val="0"/>
          <w:w w:val="100"/>
          <w:position w:val="0"/>
          <w:sz w:val="18"/>
          <w:szCs w:val="18"/>
        </w:rPr>
        <w:t>00</w:t>
      </w:r>
      <w:r>
        <w:rPr>
          <w:color w:val="000000"/>
          <w:spacing w:val="0"/>
          <w:w w:val="100"/>
          <w:position w:val="0"/>
        </w:rPr>
        <w:t>元。</w:t>
      </w:r>
    </w:p>
    <w:p>
      <w:pPr>
        <w:pStyle w:val="Style36"/>
        <w:keepNext w:val="0"/>
        <w:keepLines w:val="0"/>
        <w:widowControl w:val="0"/>
        <w:shd w:val="clear" w:color="auto" w:fill="auto"/>
        <w:bidi w:val="0"/>
        <w:spacing w:before="0" w:after="120" w:line="475" w:lineRule="exact"/>
        <w:ind w:left="0" w:right="0" w:firstLine="440"/>
        <w:jc w:val="both"/>
      </w:pPr>
      <w:r>
        <w:rPr>
          <w:color w:val="000000"/>
          <w:spacing w:val="0"/>
          <w:w w:val="100"/>
          <w:position w:val="0"/>
        </w:rPr>
        <w:t>注</w:t>
      </w:r>
      <w:r>
        <w:rPr>
          <w:color w:val="000000"/>
          <w:spacing w:val="0"/>
          <w:w w:val="100"/>
          <w:position w:val="0"/>
          <w:sz w:val="18"/>
          <w:szCs w:val="18"/>
        </w:rPr>
        <w:t>3：</w:t>
      </w:r>
      <w:r>
        <w:rPr>
          <w:color w:val="000000"/>
          <w:spacing w:val="0"/>
          <w:w w:val="100"/>
          <w:position w:val="0"/>
        </w:rPr>
        <w:t>本公司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18</w:t>
      </w:r>
      <w:r>
        <w:rPr>
          <w:color w:val="000000"/>
          <w:spacing w:val="0"/>
          <w:w w:val="100"/>
          <w:position w:val="0"/>
        </w:rPr>
        <w:t>日，本公司进行股权激励增加股本</w:t>
      </w:r>
      <w:r>
        <w:rPr>
          <w:color w:val="000000"/>
          <w:spacing w:val="0"/>
          <w:w w:val="100"/>
          <w:position w:val="0"/>
          <w:sz w:val="18"/>
          <w:szCs w:val="18"/>
        </w:rPr>
        <w:t>2,467,500</w:t>
      </w:r>
      <w:r>
        <w:rPr>
          <w:color w:val="000000"/>
          <w:spacing w:val="0"/>
          <w:w w:val="100"/>
          <w:position w:val="0"/>
        </w:rPr>
        <w:t>股；</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12</w:t>
      </w:r>
      <w:r>
        <w:rPr>
          <w:color w:val="000000"/>
          <w:spacing w:val="0"/>
          <w:w w:val="100"/>
          <w:position w:val="0"/>
        </w:rPr>
        <w:t>月，完成定向增发收购北科亿力和 科瑞明的股份引起股本增加</w:t>
      </w:r>
      <w:r>
        <w:rPr>
          <w:color w:val="000000"/>
          <w:spacing w:val="0"/>
          <w:w w:val="100"/>
          <w:position w:val="0"/>
          <w:sz w:val="18"/>
          <w:szCs w:val="18"/>
        </w:rPr>
        <w:t>11,753,488</w:t>
      </w:r>
      <w:r>
        <w:rPr>
          <w:color w:val="000000"/>
          <w:spacing w:val="0"/>
          <w:w w:val="100"/>
          <w:position w:val="0"/>
        </w:rPr>
        <w:t>股。</w:t>
      </w:r>
    </w:p>
    <w:tbl>
      <w:tblPr>
        <w:tblOverlap w:val="never"/>
        <w:jc w:val="center"/>
        <w:tblLayout w:type="fixed"/>
      </w:tblPr>
      <w:tblGrid>
        <w:gridCol w:w="5554"/>
        <w:gridCol w:w="1594"/>
        <w:gridCol w:w="1853"/>
      </w:tblGrid>
      <w:tr>
        <w:trPr>
          <w:trHeight w:val="35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46"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计算基本每股收益时年末发行在外的普通股加权平均数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123,145,000.00</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股份期权的影响</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1,713,458.00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年末普通股的加权平均数（稀释）</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124,858,458.00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6"/>
        <w:keepNext w:val="0"/>
        <w:keepLines w:val="0"/>
        <w:widowControl w:val="0"/>
        <w:shd w:val="clear" w:color="auto" w:fill="auto"/>
        <w:bidi w:val="0"/>
        <w:spacing w:before="0" w:after="480" w:line="466" w:lineRule="exact"/>
        <w:ind w:left="0" w:right="0" w:firstLine="440"/>
        <w:jc w:val="both"/>
      </w:pPr>
      <w:r>
        <w:rPr>
          <w:color w:val="000000"/>
          <w:spacing w:val="0"/>
          <w:w w:val="100"/>
          <w:position w:val="0"/>
        </w:rPr>
        <w:t>注：公司股份期权采用每周公司股票的收盘价作为代表性价格，计算普通股平均市场价格</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当期授予的股份期权按普通 股平均市场价格自股份期权的授予日起计算。根据公司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日授予的股票期权激励计划标的股票数量及限制性股票 激励标的股票数量计算稀释普通股股数为</w:t>
      </w:r>
      <w:r>
        <w:rPr>
          <w:rFonts w:ascii="Times New Roman" w:eastAsia="Times New Roman" w:hAnsi="Times New Roman" w:cs="Times New Roman"/>
          <w:color w:val="000000"/>
          <w:spacing w:val="0"/>
          <w:w w:val="100"/>
          <w:position w:val="0"/>
          <w:sz w:val="18"/>
          <w:szCs w:val="18"/>
        </w:rPr>
        <w:t>1713458</w:t>
      </w:r>
      <w:r>
        <w:rPr>
          <w:color w:val="000000"/>
          <w:spacing w:val="0"/>
          <w:w w:val="100"/>
          <w:position w:val="0"/>
        </w:rPr>
        <w:t>股。</w:t>
      </w:r>
    </w:p>
    <w:p>
      <w:pPr>
        <w:pStyle w:val="Style40"/>
        <w:keepNext/>
        <w:keepLines/>
        <w:widowControl w:val="0"/>
        <w:shd w:val="clear" w:color="auto" w:fill="auto"/>
        <w:bidi w:val="0"/>
        <w:spacing w:before="0" w:after="120" w:line="240" w:lineRule="auto"/>
        <w:ind w:left="0" w:right="0" w:firstLine="0"/>
        <w:jc w:val="both"/>
      </w:pPr>
      <w:bookmarkStart w:id="1519" w:name="bookmark1519"/>
      <w:bookmarkStart w:id="1520" w:name="bookmark1520"/>
      <w:bookmarkStart w:id="1521" w:name="bookmark1521"/>
      <w:bookmarkStart w:id="1522" w:name="bookmark1522"/>
      <w:r>
        <w:rPr>
          <w:rFonts w:ascii="Times New Roman" w:eastAsia="Times New Roman" w:hAnsi="Times New Roman" w:cs="Times New Roman"/>
          <w:color w:val="000000"/>
          <w:spacing w:val="0"/>
          <w:w w:val="100"/>
          <w:position w:val="0"/>
        </w:rPr>
        <w:t>6</w:t>
      </w:r>
      <w:bookmarkEnd w:id="1521"/>
      <w:r>
        <w:rPr>
          <w:rFonts w:ascii="Times New Roman" w:eastAsia="Times New Roman" w:hAnsi="Times New Roman" w:cs="Times New Roman"/>
          <w:color w:val="000000"/>
          <w:spacing w:val="0"/>
          <w:w w:val="100"/>
          <w:position w:val="0"/>
        </w:rPr>
        <w:t>7</w:t>
      </w:r>
      <w:r>
        <w:rPr>
          <w:color w:val="000000"/>
          <w:spacing w:val="0"/>
          <w:w w:val="100"/>
          <w:position w:val="0"/>
        </w:rPr>
        <w:t>、其他综合收益</w:t>
      </w:r>
      <w:bookmarkEnd w:id="1519"/>
      <w:bookmarkEnd w:id="1520"/>
      <w:bookmarkEnd w:id="1522"/>
    </w:p>
    <w:p>
      <w:pPr>
        <w:pStyle w:val="Style36"/>
        <w:keepNext w:val="0"/>
        <w:keepLines w:val="0"/>
        <w:widowControl w:val="0"/>
        <w:shd w:val="clear" w:color="auto" w:fill="auto"/>
        <w:bidi w:val="0"/>
        <w:spacing w:before="0" w:after="120" w:line="466" w:lineRule="exact"/>
        <w:ind w:left="0" w:right="0" w:firstLine="0"/>
        <w:jc w:val="right"/>
      </w:pPr>
      <w:r>
        <w:rPr>
          <w:color w:val="000000"/>
          <w:spacing w:val="0"/>
          <w:w w:val="100"/>
          <w:position w:val="0"/>
        </w:rPr>
        <w:t>单位：元</w:t>
      </w:r>
    </w:p>
    <w:tbl>
      <w:tblPr>
        <w:tblOverlap w:val="never"/>
        <w:jc w:val="center"/>
        <w:tblLayout w:type="fixed"/>
      </w:tblPr>
      <w:tblGrid>
        <w:gridCol w:w="4661"/>
        <w:gridCol w:w="2525"/>
        <w:gridCol w:w="2400"/>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44"/>
        <w:keepNext w:val="0"/>
        <w:keepLines w:val="0"/>
        <w:widowControl w:val="0"/>
        <w:shd w:val="clear" w:color="auto" w:fill="auto"/>
        <w:bidi w:val="0"/>
        <w:spacing w:before="0" w:after="0" w:line="240" w:lineRule="auto"/>
        <w:ind w:left="0" w:right="0" w:firstLine="0"/>
        <w:jc w:val="left"/>
        <w:sectPr>
          <w:headerReference w:type="default" r:id="rId77"/>
          <w:footerReference w:type="default" r:id="rId78"/>
          <w:headerReference w:type="even" r:id="rId79"/>
          <w:footerReference w:type="even" r:id="rId80"/>
          <w:footnotePr>
            <w:pos w:val="pageBottom"/>
            <w:numFmt w:val="decimal"/>
            <w:numRestart w:val="continuous"/>
          </w:footnotePr>
          <w:pgSz w:w="11900" w:h="16840"/>
          <w:pgMar w:top="1332" w:right="1107" w:bottom="1646" w:left="1103" w:header="0" w:footer="3" w:gutter="0"/>
          <w:cols w:space="720"/>
          <w:noEndnote/>
          <w:rtlGutter w:val="0"/>
          <w:docGrid w:linePitch="360"/>
        </w:sectPr>
      </w:pPr>
      <w:r>
        <w:rPr>
          <w:color w:val="000000"/>
          <w:spacing w:val="0"/>
          <w:w w:val="100"/>
          <w:position w:val="0"/>
        </w:rPr>
        <w:t>其他综合收益说明</w:t>
      </w:r>
    </w:p>
    <w:p>
      <w:pPr>
        <w:pStyle w:val="Style40"/>
        <w:keepNext/>
        <w:keepLines/>
        <w:widowControl w:val="0"/>
        <w:shd w:val="clear" w:color="auto" w:fill="auto"/>
        <w:bidi w:val="0"/>
        <w:spacing w:before="0" w:after="380" w:line="240" w:lineRule="auto"/>
        <w:ind w:left="0" w:right="0" w:firstLine="0"/>
        <w:jc w:val="left"/>
      </w:pPr>
      <w:bookmarkStart w:id="1523" w:name="bookmark1523"/>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6</w:t>
      </w:r>
      <w:bookmarkEnd w:id="1525"/>
      <w:r>
        <w:rPr>
          <w:rFonts w:ascii="Times New Roman" w:eastAsia="Times New Roman" w:hAnsi="Times New Roman" w:cs="Times New Roman"/>
          <w:color w:val="000000"/>
          <w:spacing w:val="0"/>
          <w:w w:val="100"/>
          <w:position w:val="0"/>
        </w:rPr>
        <w:t>8</w:t>
      </w:r>
      <w:r>
        <w:rPr>
          <w:color w:val="000000"/>
          <w:spacing w:val="0"/>
          <w:w w:val="100"/>
          <w:position w:val="0"/>
        </w:rPr>
        <w:t>、现金流量表附注</w:t>
      </w:r>
      <w:bookmarkEnd w:id="1523"/>
      <w:bookmarkEnd w:id="1524"/>
      <w:bookmarkEnd w:id="1526"/>
    </w:p>
    <w:p>
      <w:pPr>
        <w:pStyle w:val="Style40"/>
        <w:keepNext/>
        <w:keepLines/>
        <w:widowControl w:val="0"/>
        <w:shd w:val="clear" w:color="auto" w:fill="auto"/>
        <w:bidi w:val="0"/>
        <w:spacing w:before="0" w:after="380" w:line="240" w:lineRule="auto"/>
        <w:ind w:left="0" w:right="0" w:firstLine="0"/>
        <w:jc w:val="left"/>
      </w:pPr>
      <w:bookmarkStart w:id="1523" w:name="bookmark1523"/>
      <w:bookmarkStart w:id="1524" w:name="bookmark1524"/>
      <w:bookmarkStart w:id="1527" w:name="bookmark152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523"/>
      <w:bookmarkEnd w:id="1524"/>
      <w:bookmarkEnd w:id="152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募集资金利息</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5,984,954.56</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往来款及履约保函变动</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补贴收入</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7,571,992.97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1,665,299.59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15,222,247.12</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40"/>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28"/>
      <w:bookmarkEnd w:id="1529"/>
      <w:bookmarkEnd w:id="1530"/>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10,406,126.87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7,808,356.90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8,156,081.00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3,537,815.38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1,346,518.32</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设计费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3,754,149.32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技术咨询费</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3000" w:right="0" w:firstLine="0"/>
              <w:jc w:val="both"/>
              <w:rPr>
                <w:sz w:val="18"/>
                <w:szCs w:val="18"/>
              </w:rPr>
            </w:pPr>
            <w:r>
              <w:rPr>
                <w:rFonts w:ascii="Times New Roman" w:eastAsia="Times New Roman" w:hAnsi="Times New Roman" w:cs="Times New Roman"/>
                <w:color w:val="000000"/>
                <w:spacing w:val="0"/>
                <w:w w:val="100"/>
                <w:position w:val="0"/>
                <w:sz w:val="18"/>
                <w:szCs w:val="18"/>
              </w:rPr>
              <w:t>5,765,463.22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其他零星付现费用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11,130,321.99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往来款及履约保函变动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10,140,453.58</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62,045,286.58</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40"/>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rPr>
        <w:t>（</w:t>
      </w:r>
      <w:bookmarkEnd w:id="1533"/>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531"/>
      <w:bookmarkEnd w:id="1532"/>
      <w:bookmarkEnd w:id="153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收到的其他与投资活动有关的现金说明</w:t>
      </w:r>
    </w:p>
    <w:p>
      <w:pPr>
        <w:pStyle w:val="Style40"/>
        <w:keepNext/>
        <w:keepLines/>
        <w:widowControl w:val="0"/>
        <w:shd w:val="clear" w:color="auto" w:fill="auto"/>
        <w:bidi w:val="0"/>
        <w:spacing w:before="0" w:after="380" w:line="240" w:lineRule="auto"/>
        <w:ind w:left="0" w:right="0" w:firstLine="0"/>
        <w:jc w:val="left"/>
        <w:sectPr>
          <w:headerReference w:type="default" r:id="rId81"/>
          <w:footerReference w:type="default" r:id="rId82"/>
          <w:headerReference w:type="even" r:id="rId83"/>
          <w:footerReference w:type="even" r:id="rId84"/>
          <w:footnotePr>
            <w:pos w:val="pageBottom"/>
            <w:numFmt w:val="decimal"/>
            <w:numRestart w:val="continuous"/>
          </w:footnotePr>
          <w:pgSz w:w="11900" w:h="16840"/>
          <w:pgMar w:top="1470" w:right="1109" w:bottom="1984" w:left="1109" w:header="0" w:footer="3" w:gutter="0"/>
          <w:cols w:space="720"/>
          <w:noEndnote/>
          <w:rtlGutter w:val="0"/>
          <w:docGrid w:linePitch="360"/>
        </w:sectPr>
      </w:pPr>
      <w:bookmarkStart w:id="1535" w:name="bookmark1535"/>
      <w:bookmarkStart w:id="1536" w:name="bookmark1536"/>
      <w:bookmarkStart w:id="1537" w:name="bookmark1537"/>
      <w:bookmarkStart w:id="1538" w:name="bookmark1538"/>
      <w:r>
        <w:rPr>
          <w:color w:val="000000"/>
          <w:spacing w:val="0"/>
          <w:w w:val="100"/>
          <w:position w:val="0"/>
        </w:rPr>
        <w:t>（</w:t>
      </w:r>
      <w:bookmarkEnd w:id="1537"/>
      <w:r>
        <w:rPr>
          <w:rFonts w:ascii="Times New Roman" w:eastAsia="Times New Roman" w:hAnsi="Times New Roman" w:cs="Times New Roman"/>
          <w:color w:val="000000"/>
          <w:spacing w:val="0"/>
          <w:w w:val="100"/>
          <w:position w:val="0"/>
        </w:rPr>
        <w:t>4</w:t>
      </w:r>
      <w:r>
        <w:rPr>
          <w:color w:val="000000"/>
          <w:spacing w:val="0"/>
          <w:w w:val="100"/>
          <w:position w:val="0"/>
        </w:rPr>
        <w:t>）支付的其他与投资活动有关的现金</w:t>
      </w:r>
      <w:bookmarkEnd w:id="1535"/>
      <w:bookmarkEnd w:id="1536"/>
      <w:bookmarkEnd w:id="1538"/>
    </w:p>
    <w:p>
      <w:pPr>
        <w:widowControl w:val="0"/>
        <w:spacing w:after="119" w:line="1" w:lineRule="exact"/>
      </w:pPr>
    </w:p>
    <w:tbl>
      <w:tblPr>
        <w:tblOverlap w:val="never"/>
        <w:jc w:val="center"/>
        <w:tblLayout w:type="fixed"/>
      </w:tblPr>
      <w:tblGrid>
        <w:gridCol w:w="5592"/>
        <w:gridCol w:w="3994"/>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40"/>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color w:val="000000"/>
          <w:spacing w:val="0"/>
          <w:w w:val="100"/>
          <w:position w:val="0"/>
        </w:rPr>
        <w:t>（</w:t>
      </w:r>
      <w:bookmarkEnd w:id="1541"/>
      <w:r>
        <w:rPr>
          <w:rFonts w:ascii="Times New Roman" w:eastAsia="Times New Roman" w:hAnsi="Times New Roman" w:cs="Times New Roman"/>
          <w:color w:val="000000"/>
          <w:spacing w:val="0"/>
          <w:w w:val="100"/>
          <w:position w:val="0"/>
        </w:rPr>
        <w:t>5</w:t>
      </w:r>
      <w:r>
        <w:rPr>
          <w:color w:val="000000"/>
          <w:spacing w:val="0"/>
          <w:w w:val="100"/>
          <w:position w:val="0"/>
        </w:rPr>
        <w:t>）收到的其他与筹资活动有关的现金</w:t>
      </w:r>
      <w:bookmarkEnd w:id="1539"/>
      <w:bookmarkEnd w:id="1540"/>
      <w:bookmarkEnd w:id="1542"/>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592"/>
        <w:gridCol w:w="3994"/>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40"/>
        <w:keepNext/>
        <w:keepLines/>
        <w:widowControl w:val="0"/>
        <w:shd w:val="clear" w:color="auto" w:fill="auto"/>
        <w:bidi w:val="0"/>
        <w:spacing w:before="0" w:after="38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w:t>
      </w:r>
      <w:bookmarkEnd w:id="1545"/>
      <w:r>
        <w:rPr>
          <w:rFonts w:ascii="Times New Roman" w:eastAsia="Times New Roman" w:hAnsi="Times New Roman" w:cs="Times New Roman"/>
          <w:color w:val="000000"/>
          <w:spacing w:val="0"/>
          <w:w w:val="100"/>
          <w:position w:val="0"/>
        </w:rPr>
        <w:t>6</w:t>
      </w:r>
      <w:r>
        <w:rPr>
          <w:color w:val="000000"/>
          <w:spacing w:val="0"/>
          <w:w w:val="100"/>
          <w:position w:val="0"/>
        </w:rPr>
        <w:t>）支付的其他与筹资活动有关的现金</w:t>
      </w:r>
      <w:bookmarkEnd w:id="1543"/>
      <w:bookmarkEnd w:id="1544"/>
      <w:bookmarkEnd w:id="154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5592"/>
        <w:gridCol w:w="399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800" w:right="0" w:firstLine="0"/>
              <w:jc w:val="left"/>
            </w:pPr>
            <w:r>
              <w:rPr>
                <w:color w:val="000000"/>
                <w:spacing w:val="0"/>
                <w:w w:val="100"/>
                <w:position w:val="0"/>
              </w:rPr>
              <w:t>金额</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股票发行费用</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262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7,260,000.00</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支付的其他与筹资活动有关的现金说明</w:t>
      </w:r>
    </w:p>
    <w:p>
      <w:pPr>
        <w:pStyle w:val="Style40"/>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6</w:t>
      </w:r>
      <w:bookmarkEnd w:id="1549"/>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1547"/>
      <w:bookmarkEnd w:id="1548"/>
      <w:bookmarkEnd w:id="1550"/>
    </w:p>
    <w:p>
      <w:pPr>
        <w:pStyle w:val="Style40"/>
        <w:keepNext/>
        <w:keepLines/>
        <w:widowControl w:val="0"/>
        <w:shd w:val="clear" w:color="auto" w:fill="auto"/>
        <w:bidi w:val="0"/>
        <w:spacing w:before="0" w:after="380" w:line="240" w:lineRule="auto"/>
        <w:ind w:left="0" w:right="0" w:firstLine="0"/>
        <w:jc w:val="left"/>
      </w:pPr>
      <w:bookmarkStart w:id="1547" w:name="bookmark1547"/>
      <w:bookmarkStart w:id="1548" w:name="bookmark1548"/>
      <w:bookmarkStart w:id="1551" w:name="bookmark1551"/>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47"/>
      <w:bookmarkEnd w:id="1548"/>
      <w:bookmarkEnd w:id="1551"/>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89,918,006.02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70,753,506.20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2,204,984.15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648,711.51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4,580,637.10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4,206,589.68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5,631,434.76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603,316.32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1,619,057.90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151,965.44</w:t>
            </w: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17,350.29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302,511.00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-4,380,371.44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-61,489.16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292,067.14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-13,818,043.09</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-159,947,702.49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-59,171,257.05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10,562,081.31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-20,193,510.98</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7,125,824.06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6,747,494.04</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-42,074,120.20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20" w:right="0" w:firstLine="0"/>
              <w:jc w:val="both"/>
              <w:rPr>
                <w:sz w:val="18"/>
                <w:szCs w:val="18"/>
              </w:rPr>
            </w:pPr>
            <w:r>
              <w:rPr>
                <w:rFonts w:ascii="Times New Roman" w:eastAsia="Times New Roman" w:hAnsi="Times New Roman" w:cs="Times New Roman"/>
                <w:color w:val="000000"/>
                <w:spacing w:val="0"/>
                <w:w w:val="100"/>
                <w:position w:val="0"/>
                <w:sz w:val="18"/>
                <w:szCs w:val="18"/>
              </w:rPr>
              <w:t>-10,781,428.60</w:t>
            </w:r>
          </w:p>
        </w:tc>
      </w:tr>
    </w:tbl>
    <w:p>
      <w:pPr>
        <w:widowControl w:val="0"/>
        <w:spacing w:line="1" w:lineRule="exact"/>
      </w:pPr>
      <w:r>
        <w:br w:type="page"/>
      </w:r>
    </w:p>
    <w:tbl>
      <w:tblPr>
        <w:tblOverlap w:val="never"/>
        <w:jc w:val="center"/>
        <w:tblLayout w:type="fixed"/>
      </w:tblPr>
      <w:tblGrid>
        <w:gridCol w:w="4397"/>
        <w:gridCol w:w="2525"/>
        <w:gridCol w:w="2664"/>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271,655,569.43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339,607,063.86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339,607,063.86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537,816,388.32</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-67,951,494.43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-198,209,324.46</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(2</w:t>
      </w:r>
      <w:r>
        <w:rPr>
          <w:color w:val="000000"/>
          <w:spacing w:val="0"/>
          <w:w w:val="100"/>
          <w:position w:val="0"/>
        </w:rPr>
        <w:t>)本报告期取得或处置子公司及其他营业单位的相关信息</w:t>
      </w:r>
      <w:bookmarkEnd w:id="1552"/>
      <w:bookmarkEnd w:id="1553"/>
      <w:bookmarkEnd w:id="155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一、取得子公司及其他营业单位的有关信息：</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.取得子公司及其他营业单位支付的现金净额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17,873,592.87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10,400,000.00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二、处置子公司及其他营业单位的有关信息：</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0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19" w:line="1" w:lineRule="exact"/>
      </w:pPr>
    </w:p>
    <w:p>
      <w:pPr>
        <w:pStyle w:val="Style40"/>
        <w:keepNext/>
        <w:keepLines/>
        <w:widowControl w:val="0"/>
        <w:numPr>
          <w:ilvl w:val="0"/>
          <w:numId w:val="45"/>
        </w:numPr>
        <w:shd w:val="clear" w:color="auto" w:fill="auto"/>
        <w:bidi w:val="0"/>
        <w:spacing w:before="0" w:after="380" w:line="240" w:lineRule="auto"/>
        <w:ind w:left="0" w:right="0" w:firstLine="140"/>
        <w:jc w:val="left"/>
      </w:pPr>
      <w:bookmarkStart w:id="1555" w:name="bookmark1555"/>
      <w:bookmarkStart w:id="1556" w:name="bookmark1556"/>
      <w:bookmarkStart w:id="1557" w:name="bookmark1557"/>
      <w:bookmarkStart w:id="1558" w:name="bookmark1558"/>
      <w:bookmarkEnd w:id="1557"/>
      <w:r>
        <w:rPr>
          <w:color w:val="000000"/>
          <w:spacing w:val="0"/>
          <w:w w:val="100"/>
          <w:position w:val="0"/>
        </w:rPr>
        <w:t>现金和现金等价物的构成</w:t>
      </w:r>
      <w:bookmarkEnd w:id="1555"/>
      <w:bookmarkEnd w:id="1556"/>
      <w:bookmarkEnd w:id="1558"/>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397"/>
        <w:gridCol w:w="2525"/>
        <w:gridCol w:w="266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271,655,569.43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339,607,063.86</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24,096.77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22,429.87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271,631,472.66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339,584,633.99</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360" w:right="0" w:firstLine="0"/>
              <w:jc w:val="both"/>
              <w:rPr>
                <w:sz w:val="18"/>
                <w:szCs w:val="18"/>
              </w:rPr>
            </w:pPr>
            <w:r>
              <w:rPr>
                <w:rFonts w:ascii="Times New Roman" w:eastAsia="Times New Roman" w:hAnsi="Times New Roman" w:cs="Times New Roman"/>
                <w:color w:val="000000"/>
                <w:spacing w:val="0"/>
                <w:w w:val="100"/>
                <w:position w:val="0"/>
                <w:sz w:val="18"/>
                <w:szCs w:val="18"/>
              </w:rPr>
              <w:t>271,655,569.43</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500" w:right="0" w:firstLine="0"/>
              <w:jc w:val="both"/>
              <w:rPr>
                <w:sz w:val="18"/>
                <w:szCs w:val="18"/>
              </w:rPr>
            </w:pPr>
            <w:r>
              <w:rPr>
                <w:rFonts w:ascii="Times New Roman" w:eastAsia="Times New Roman" w:hAnsi="Times New Roman" w:cs="Times New Roman"/>
                <w:color w:val="000000"/>
                <w:spacing w:val="0"/>
                <w:w w:val="100"/>
                <w:position w:val="0"/>
                <w:sz w:val="18"/>
                <w:szCs w:val="18"/>
              </w:rPr>
              <w:t>339,607,063.86</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现金流量表补充资料的说明</w:t>
      </w:r>
    </w:p>
    <w:p>
      <w:pPr>
        <w:pStyle w:val="Style40"/>
        <w:keepNext/>
        <w:keepLines/>
        <w:widowControl w:val="0"/>
        <w:shd w:val="clear" w:color="auto" w:fill="auto"/>
        <w:bidi w:val="0"/>
        <w:spacing w:before="0" w:after="380" w:line="240" w:lineRule="auto"/>
        <w:ind w:left="0" w:right="0" w:firstLine="0"/>
        <w:jc w:val="left"/>
      </w:pPr>
      <w:bookmarkStart w:id="1559" w:name="bookmark1559"/>
      <w:bookmarkStart w:id="1560" w:name="bookmark1560"/>
      <w:bookmarkStart w:id="1561" w:name="bookmark1561"/>
      <w:bookmarkStart w:id="1562" w:name="bookmark1562"/>
      <w:r>
        <w:rPr>
          <w:rFonts w:ascii="Times New Roman" w:eastAsia="Times New Roman" w:hAnsi="Times New Roman" w:cs="Times New Roman"/>
          <w:color w:val="000000"/>
          <w:spacing w:val="0"/>
          <w:w w:val="100"/>
          <w:position w:val="0"/>
        </w:rPr>
        <w:t>7</w:t>
      </w:r>
      <w:bookmarkEnd w:id="1561"/>
      <w:r>
        <w:rPr>
          <w:rFonts w:ascii="Times New Roman" w:eastAsia="Times New Roman" w:hAnsi="Times New Roman" w:cs="Times New Roman"/>
          <w:color w:val="000000"/>
          <w:spacing w:val="0"/>
          <w:w w:val="100"/>
          <w:position w:val="0"/>
        </w:rPr>
        <w:t>0</w:t>
      </w:r>
      <w:r>
        <w:rPr>
          <w:color w:val="000000"/>
          <w:spacing w:val="0"/>
          <w:w w:val="100"/>
          <w:position w:val="0"/>
        </w:rPr>
        <w:t>、所有者权益变动表项目注释</w:t>
      </w:r>
      <w:bookmarkEnd w:id="1559"/>
      <w:bookmarkEnd w:id="1560"/>
      <w:bookmarkEnd w:id="1562"/>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说明对上年年末余额进行调整的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其他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项目名称及调整金额、由同一控制下企业合并产生的追溯调整等事项</w:t>
      </w:r>
    </w:p>
    <w:p>
      <w:pPr>
        <w:pStyle w:val="Style33"/>
        <w:keepNext/>
        <w:keepLines/>
        <w:widowControl w:val="0"/>
        <w:shd w:val="clear" w:color="auto" w:fill="auto"/>
        <w:bidi w:val="0"/>
        <w:spacing w:before="0" w:after="380" w:line="240" w:lineRule="auto"/>
        <w:ind w:left="0" w:right="0" w:firstLine="0"/>
        <w:jc w:val="left"/>
      </w:pPr>
      <w:bookmarkStart w:id="1563" w:name="bookmark1563"/>
      <w:bookmarkStart w:id="1564" w:name="bookmark1564"/>
      <w:bookmarkStart w:id="1565" w:name="bookmark1565"/>
      <w:bookmarkStart w:id="1566" w:name="bookmark1566"/>
      <w:r>
        <w:rPr>
          <w:color w:val="000000"/>
          <w:spacing w:val="0"/>
          <w:w w:val="100"/>
          <w:position w:val="0"/>
        </w:rPr>
        <w:t>八</w:t>
      </w:r>
      <w:bookmarkEnd w:id="1565"/>
      <w:r>
        <w:rPr>
          <w:color w:val="000000"/>
          <w:spacing w:val="0"/>
          <w:w w:val="100"/>
          <w:position w:val="0"/>
        </w:rPr>
        <w:t>、资产证券化业务的会计处理</w:t>
      </w:r>
      <w:bookmarkEnd w:id="1563"/>
      <w:bookmarkEnd w:id="1564"/>
      <w:bookmarkEnd w:id="1566"/>
    </w:p>
    <w:p>
      <w:pPr>
        <w:pStyle w:val="Style40"/>
        <w:keepNext/>
        <w:keepLines/>
        <w:widowControl w:val="0"/>
        <w:shd w:val="clear" w:color="auto" w:fill="auto"/>
        <w:tabs>
          <w:tab w:pos="368" w:val="left"/>
        </w:tabs>
        <w:bidi w:val="0"/>
        <w:spacing w:before="0" w:after="320" w:line="240" w:lineRule="auto"/>
        <w:ind w:left="0" w:right="0" w:firstLine="0"/>
        <w:jc w:val="left"/>
      </w:pPr>
      <w:bookmarkStart w:id="1567" w:name="bookmark1567"/>
      <w:bookmarkStart w:id="1568" w:name="bookmark1568"/>
      <w:bookmarkStart w:id="1569" w:name="bookmark1569"/>
      <w:bookmarkStart w:id="1570" w:name="bookmark1570"/>
      <w:r>
        <w:rPr>
          <w:rFonts w:ascii="Times New Roman" w:eastAsia="Times New Roman" w:hAnsi="Times New Roman" w:cs="Times New Roman"/>
          <w:color w:val="000000"/>
          <w:spacing w:val="0"/>
          <w:w w:val="100"/>
          <w:position w:val="0"/>
        </w:rPr>
        <w:t>1</w:t>
      </w:r>
      <w:bookmarkEnd w:id="1569"/>
      <w:r>
        <w:rPr>
          <w:color w:val="000000"/>
          <w:spacing w:val="0"/>
          <w:w w:val="100"/>
          <w:position w:val="0"/>
        </w:rPr>
        <w:t>、</w:t>
        <w:tab/>
        <w:t>说明资产证券化业务的主要交易安排及其会计处理、破产隔离条款</w:t>
      </w:r>
      <w:bookmarkEnd w:id="1567"/>
      <w:bookmarkEnd w:id="1568"/>
      <w:bookmarkEnd w:id="1570"/>
    </w:p>
    <w:p>
      <w:pPr>
        <w:pStyle w:val="Style40"/>
        <w:keepNext/>
        <w:keepLines/>
        <w:widowControl w:val="0"/>
        <w:shd w:val="clear" w:color="auto" w:fill="auto"/>
        <w:tabs>
          <w:tab w:pos="378" w:val="left"/>
        </w:tabs>
        <w:bidi w:val="0"/>
        <w:spacing w:before="0" w:after="380" w:line="240" w:lineRule="auto"/>
        <w:ind w:left="0" w:right="0" w:firstLine="0"/>
        <w:jc w:val="left"/>
      </w:pPr>
      <w:bookmarkStart w:id="1567" w:name="bookmark1567"/>
      <w:bookmarkStart w:id="1568" w:name="bookmark1568"/>
      <w:bookmarkStart w:id="1571" w:name="bookmark1571"/>
      <w:bookmarkStart w:id="1572" w:name="bookmark1572"/>
      <w:r>
        <w:rPr>
          <w:rFonts w:ascii="Times New Roman" w:eastAsia="Times New Roman" w:hAnsi="Times New Roman" w:cs="Times New Roman"/>
          <w:color w:val="000000"/>
          <w:spacing w:val="0"/>
          <w:w w:val="100"/>
          <w:position w:val="0"/>
        </w:rPr>
        <w:t>2</w:t>
      </w:r>
      <w:bookmarkEnd w:id="1571"/>
      <w:r>
        <w:rPr>
          <w:color w:val="000000"/>
          <w:spacing w:val="0"/>
          <w:w w:val="100"/>
          <w:position w:val="0"/>
        </w:rPr>
        <w:t>、</w:t>
        <w:tab/>
        <w:t>公司不具有控制权但实质上承担其风险的特殊目的主体情况</w:t>
      </w:r>
      <w:bookmarkEnd w:id="1567"/>
      <w:bookmarkEnd w:id="1568"/>
      <w:bookmarkEnd w:id="1572"/>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期末资产总额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期末负债总额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期末净资产</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本期营业收入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本期净利润</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bl>
    <w:p>
      <w:pPr>
        <w:spacing w:lineRule="exact" w:line="1"/>
        <w:rPr>
          <w:sz w:val="2"/>
          <w:szCs w:val="2"/>
        </w:rPr>
      </w:pPr>
      <w:r>
        <w:br w:type="page"/>
      </w:r>
    </w:p>
    <w:p>
      <w:pPr>
        <w:pStyle w:val="Style33"/>
        <w:keepNext/>
        <w:keepLines/>
        <w:widowControl w:val="0"/>
        <w:shd w:val="clear" w:color="auto" w:fill="auto"/>
        <w:bidi w:val="0"/>
        <w:spacing w:before="0" w:after="360" w:line="240" w:lineRule="auto"/>
        <w:ind w:left="0" w:right="0" w:firstLine="0"/>
        <w:jc w:val="left"/>
      </w:pPr>
      <w:bookmarkStart w:id="1573" w:name="bookmark1573"/>
      <w:bookmarkStart w:id="1574" w:name="bookmark1574"/>
      <w:bookmarkStart w:id="1575" w:name="bookmark1575"/>
      <w:bookmarkStart w:id="1576" w:name="bookmark1576"/>
      <w:r>
        <w:rPr>
          <w:color w:val="000000"/>
          <w:spacing w:val="0"/>
          <w:w w:val="100"/>
          <w:position w:val="0"/>
        </w:rPr>
        <w:t>九</w:t>
      </w:r>
      <w:bookmarkEnd w:id="1575"/>
      <w:r>
        <w:rPr>
          <w:color w:val="000000"/>
          <w:spacing w:val="0"/>
          <w:w w:val="100"/>
          <w:position w:val="0"/>
        </w:rPr>
        <w:t>、关联方及关联交易</w:t>
      </w:r>
      <w:bookmarkEnd w:id="1573"/>
      <w:bookmarkEnd w:id="1574"/>
      <w:bookmarkEnd w:id="1576"/>
    </w:p>
    <w:p>
      <w:pPr>
        <w:pStyle w:val="Style40"/>
        <w:keepNext/>
        <w:keepLines/>
        <w:widowControl w:val="0"/>
        <w:shd w:val="clear" w:color="auto" w:fill="auto"/>
        <w:bidi w:val="0"/>
        <w:spacing w:before="0" w:after="120" w:line="240" w:lineRule="auto"/>
        <w:ind w:left="0" w:right="0" w:firstLine="0"/>
        <w:jc w:val="left"/>
      </w:pPr>
      <w:r>
        <mc:AlternateContent>
          <mc:Choice Requires="wps">
            <w:drawing>
              <wp:anchor distT="127000" distB="0" distL="0" distR="0" simplePos="0" relativeHeight="125829436" behindDoc="0" locked="0" layoutInCell="1" allowOverlap="1">
                <wp:simplePos x="0" y="0"/>
                <wp:positionH relativeFrom="page">
                  <wp:posOffset>731520</wp:posOffset>
                </wp:positionH>
                <wp:positionV relativeFrom="paragraph">
                  <wp:posOffset>368300</wp:posOffset>
                </wp:positionV>
                <wp:extent cx="6083935" cy="859790"/>
                <wp:wrapTopAndBottom/>
                <wp:docPr id="249" name="Shape 249"/>
                <a:graphic xmlns:a="http://schemas.openxmlformats.org/drawingml/2006/main">
                  <a:graphicData uri="http://schemas.microsoft.com/office/word/2010/wordprocessingShape">
                    <wps:wsp>
                      <wps:cNvSpPr txBox="1"/>
                      <wps:spPr>
                        <a:xfrm>
                          <a:ext cx="6083935" cy="859790"/>
                        </a:xfrm>
                        <a:prstGeom prst="rect"/>
                        <a:noFill/>
                      </wps:spPr>
                      <wps:txbx>
                        <w:txbxContent>
                          <w:tbl>
                            <w:tblPr>
                              <w:tblOverlap w:val="never"/>
                              <w:jc w:val="left"/>
                              <w:tblLayout w:type="fixed"/>
                            </w:tblPr>
                            <w:tblGrid>
                              <w:gridCol w:w="883"/>
                              <w:gridCol w:w="869"/>
                              <w:gridCol w:w="869"/>
                              <w:gridCol w:w="869"/>
                              <w:gridCol w:w="874"/>
                              <w:gridCol w:w="869"/>
                              <w:gridCol w:w="869"/>
                              <w:gridCol w:w="869"/>
                              <w:gridCol w:w="874"/>
                              <w:gridCol w:w="869"/>
                              <w:gridCol w:w="869"/>
                            </w:tblGrid>
                            <w:tr>
                              <w:trPr>
                                <w:tblHeader/>
                                <w:trHeight w:val="135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本企业最 终控制方</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bl>
                          <w:p>
                            <w:pPr>
                              <w:widowControl w:val="0"/>
                              <w:spacing w:line="1" w:lineRule="exact"/>
                            </w:pPr>
                          </w:p>
                        </w:txbxContent>
                      </wps:txbx>
                      <wps:bodyPr lIns="0" tIns="0" rIns="0" bIns="0">
                        <a:noAutoFit/>
                      </wps:bodyPr>
                    </wps:wsp>
                  </a:graphicData>
                </a:graphic>
              </wp:anchor>
            </w:drawing>
          </mc:Choice>
          <mc:Fallback>
            <w:pict>
              <v:shape id="_x0000_s1275" type="#_x0000_t202" style="position:absolute;margin-left:57.600000000000001pt;margin-top:29.pt;width:479.05000000000001pt;height:67.700000000000003pt;z-index:-125829317;mso-wrap-distance-left:0;mso-wrap-distance-top:10.pt;mso-wrap-distance-right:0;mso-position-horizontal-relative:page" filled="f" stroked="f">
                <v:textbox inset="0,0,0,0">
                  <w:txbxContent>
                    <w:tbl>
                      <w:tblPr>
                        <w:tblOverlap w:val="never"/>
                        <w:jc w:val="left"/>
                        <w:tblLayout w:type="fixed"/>
                      </w:tblPr>
                      <w:tblGrid>
                        <w:gridCol w:w="883"/>
                        <w:gridCol w:w="869"/>
                        <w:gridCol w:w="869"/>
                        <w:gridCol w:w="869"/>
                        <w:gridCol w:w="874"/>
                        <w:gridCol w:w="869"/>
                        <w:gridCol w:w="869"/>
                        <w:gridCol w:w="869"/>
                        <w:gridCol w:w="874"/>
                        <w:gridCol w:w="869"/>
                        <w:gridCol w:w="869"/>
                      </w:tblGrid>
                      <w:tr>
                        <w:trPr>
                          <w:tblHeader/>
                          <w:trHeight w:val="1354"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母公司名 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关联关系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法定代表</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注册资本</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40" w:line="312" w:lineRule="exact"/>
                              <w:ind w:left="0" w:right="0" w:firstLine="0"/>
                              <w:jc w:val="center"/>
                            </w:pPr>
                            <w:r>
                              <w:rPr>
                                <w:color w:val="000000"/>
                                <w:spacing w:val="0"/>
                                <w:w w:val="100"/>
                                <w:position w:val="0"/>
                              </w:rPr>
                              <w:t>母公司对 本企业的 持股比例</w:t>
                            </w:r>
                          </w:p>
                          <w:p>
                            <w:pPr>
                              <w:pStyle w:val="Style2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母公司对 本企业的 表决权比</w:t>
                            </w:r>
                          </w:p>
                          <w:p>
                            <w:pPr>
                              <w:pStyle w:val="Style29"/>
                              <w:keepNext w:val="0"/>
                              <w:keepLines w:val="0"/>
                              <w:widowControl w:val="0"/>
                              <w:shd w:val="clear" w:color="auto" w:fill="auto"/>
                              <w:bidi w:val="0"/>
                              <w:spacing w:before="0" w:after="0" w:line="312" w:lineRule="exact"/>
                              <w:ind w:left="0" w:right="0" w:firstLine="0"/>
                              <w:jc w:val="center"/>
                              <w:rPr>
                                <w:sz w:val="18"/>
                                <w:szCs w:val="18"/>
                              </w:rPr>
                            </w:pPr>
                            <w:r>
                              <w:rPr>
                                <w:color w:val="000000"/>
                                <w:spacing w:val="0"/>
                                <w:w w:val="100"/>
                                <w:position w:val="0"/>
                                <w:sz w:val="17"/>
                                <w:szCs w:val="17"/>
                              </w:rPr>
                              <w:t>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本企业最 终控制方</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组织机构 代码</w:t>
                            </w:r>
                          </w:p>
                        </w:tc>
                      </w:tr>
                    </w:tbl>
                    <w:p>
                      <w:pPr>
                        <w:widowControl w:val="0"/>
                        <w:spacing w:line="1" w:lineRule="exact"/>
                      </w:pPr>
                    </w:p>
                  </w:txbxContent>
                </v:textbox>
                <w10:wrap type="topAndBottom" anchorx="page"/>
              </v:shape>
            </w:pict>
          </mc:Fallback>
        </mc:AlternateContent>
      </w:r>
      <w:bookmarkStart w:id="1577" w:name="bookmark1577"/>
      <w:bookmarkStart w:id="1578" w:name="bookmark1578"/>
      <w:bookmarkStart w:id="1579" w:name="bookmark1579"/>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77"/>
      <w:bookmarkEnd w:id="1578"/>
      <w:bookmarkEnd w:id="1579"/>
    </w:p>
    <w:p>
      <w:pPr>
        <w:pStyle w:val="Style74"/>
        <w:keepNext w:val="0"/>
        <w:keepLines w:val="0"/>
        <w:widowControl w:val="0"/>
        <w:pBdr>
          <w:top w:val="single" w:sz="0" w:space="0" w:color="D3D3D3"/>
          <w:left w:val="single" w:sz="0" w:space="0" w:color="D3D3D3"/>
          <w:bottom w:val="single" w:sz="0" w:space="0" w:color="D3D3D3"/>
          <w:right w:val="single" w:sz="0" w:space="0" w:color="D3D3D3"/>
        </w:pBdr>
        <w:shd w:val="clear" w:color="auto" w:fill="D3D3D3"/>
        <w:tabs>
          <w:tab w:pos="758" w:val="left"/>
        </w:tabs>
        <w:bidi w:val="0"/>
        <w:spacing w:before="0" w:after="180" w:line="240" w:lineRule="auto"/>
        <w:ind w:left="0" w:right="0" w:firstLine="0"/>
        <w:jc w:val="center"/>
      </w:pPr>
      <w:r>
        <w:rPr>
          <w:color w:val="000000"/>
          <w:spacing w:val="0"/>
          <w:w w:val="100"/>
          <w:position w:val="0"/>
        </w:rPr>
        <w:t>(%)</w:t>
        <w:tab/>
      </w:r>
      <w:r>
        <w:rPr>
          <w:rFonts w:ascii="SimSun" w:eastAsia="SimSun" w:hAnsi="SimSun" w:cs="SimSun"/>
          <w:color w:val="000000"/>
          <w:spacing w:val="0"/>
          <w:w w:val="100"/>
          <w:position w:val="0"/>
          <w:sz w:val="17"/>
          <w:szCs w:val="17"/>
        </w:rPr>
        <w:t>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本企业的母公司情况的说明</w:t>
      </w:r>
    </w:p>
    <w:p>
      <w:pPr>
        <w:pStyle w:val="Style40"/>
        <w:keepNext/>
        <w:keepLines/>
        <w:widowControl w:val="0"/>
        <w:shd w:val="clear" w:color="auto" w:fill="auto"/>
        <w:bidi w:val="0"/>
        <w:spacing w:before="0" w:line="240" w:lineRule="auto"/>
        <w:ind w:left="0" w:right="0" w:firstLine="0"/>
        <w:jc w:val="left"/>
      </w:pPr>
      <w:bookmarkStart w:id="1580" w:name="bookmark1580"/>
      <w:bookmarkStart w:id="1581" w:name="bookmark1581"/>
      <w:bookmarkStart w:id="1582" w:name="bookmark1582"/>
      <w:r>
        <w:rPr>
          <w:rFonts w:ascii="Times New Roman" w:eastAsia="Times New Roman" w:hAnsi="Times New Roman" w:cs="Times New Roman"/>
          <w:color w:val="000000"/>
          <w:spacing w:val="0"/>
          <w:w w:val="100"/>
          <w:position w:val="0"/>
        </w:rPr>
        <w:t>2</w:t>
      </w:r>
      <w:r>
        <w:rPr>
          <w:color w:val="000000"/>
          <w:spacing w:val="0"/>
          <w:w w:val="100"/>
          <w:position w:val="0"/>
        </w:rPr>
        <w:t>、本企业的子公司情况</w:t>
      </w:r>
      <w:bookmarkEnd w:id="1580"/>
      <w:bookmarkEnd w:id="1581"/>
      <w:bookmarkEnd w:id="1582"/>
    </w:p>
    <w:tbl>
      <w:tblPr>
        <w:tblOverlap w:val="never"/>
        <w:jc w:val="center"/>
        <w:tblLayout w:type="fixed"/>
      </w:tblPr>
      <w:tblGrid>
        <w:gridCol w:w="965"/>
        <w:gridCol w:w="960"/>
        <w:gridCol w:w="955"/>
        <w:gridCol w:w="960"/>
        <w:gridCol w:w="955"/>
        <w:gridCol w:w="955"/>
        <w:gridCol w:w="960"/>
        <w:gridCol w:w="955"/>
        <w:gridCol w:w="955"/>
        <w:gridCol w:w="970"/>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子公司全称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法定代表人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持股比例</w:t>
            </w:r>
          </w:p>
          <w:p>
            <w:pPr>
              <w:pStyle w:val="Style29"/>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表决权比例</w:t>
            </w:r>
          </w:p>
          <w:p>
            <w:pPr>
              <w:pStyle w:val="Style29"/>
              <w:keepNext w:val="0"/>
              <w:keepLines w:val="0"/>
              <w:widowControl w:val="0"/>
              <w:shd w:val="clear" w:color="auto" w:fill="auto"/>
              <w:bidi w:val="0"/>
              <w:spacing w:before="0" w:after="0" w:line="240" w:lineRule="auto"/>
              <w:ind w:left="0" w:right="34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9"/>
              <w:keepNext w:val="0"/>
              <w:keepLines w:val="0"/>
              <w:widowControl w:val="0"/>
              <w:shd w:val="clear" w:color="auto" w:fill="auto"/>
              <w:bidi w:val="0"/>
              <w:spacing w:before="0" w:after="0" w:line="240" w:lineRule="auto"/>
              <w:ind w:left="0" w:right="380" w:firstLine="0"/>
              <w:jc w:val="right"/>
            </w:pPr>
            <w:r>
              <w:rPr>
                <w:color w:val="000000"/>
                <w:spacing w:val="0"/>
                <w:w w:val="100"/>
                <w:position w:val="0"/>
              </w:rPr>
              <w:t>码</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东方国信</w:t>
            </w:r>
          </w:p>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(天津)科 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彭岩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57230141-5</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吉林省东方 国信科技有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陈桂霞</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59446663-2</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成都东方国 信科技有限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王首君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59728915</w:t>
              <w:softHyphen/>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X</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北京国信新 世纪科技有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05563379-6</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大连东方国 信科技有限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大连市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王瑞来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06442739-6</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北京东华信 通信息技术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秦宏伟</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67823050-4</w:t>
            </w: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both"/>
            </w:pPr>
            <w:r>
              <w:rPr>
                <w:color w:val="000000"/>
                <w:spacing w:val="0"/>
                <w:w w:val="100"/>
                <w:position w:val="0"/>
              </w:rPr>
              <w:t>北京科瑞明 软件有限公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梁洪</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72146491-3</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北京北科亿 力科技有限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邢洪海</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68198906-0</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both"/>
            </w:pPr>
            <w:r>
              <w:rPr>
                <w:color w:val="000000"/>
                <w:spacing w:val="0"/>
                <w:w w:val="100"/>
                <w:position w:val="0"/>
              </w:rPr>
              <w:t>天津通冠科</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有限责任公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天津市</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王首君</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pPr>
            <w:r>
              <w:rPr>
                <w:color w:val="000000"/>
                <w:spacing w:val="0"/>
                <w:w w:val="100"/>
                <w:position w:val="0"/>
              </w:rPr>
              <w:t>计算机软件</w:t>
            </w:r>
          </w:p>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服务与开发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05872904-8</w:t>
            </w: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北京骐盛瑞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有限责任公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邢洪海</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计算机软件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56952212-9</w:t>
            </w:r>
          </w:p>
        </w:tc>
      </w:tr>
    </w:tbl>
    <w:p>
      <w:pPr>
        <w:widowControl w:val="0"/>
        <w:spacing w:line="1" w:lineRule="exact"/>
      </w:pPr>
      <w:r>
        <w:br w:type="page"/>
      </w:r>
    </w:p>
    <w:tbl>
      <w:tblPr>
        <w:tblOverlap w:val="never"/>
        <w:jc w:val="center"/>
        <w:tblLayout w:type="fixed"/>
      </w:tblPr>
      <w:tblGrid>
        <w:gridCol w:w="965"/>
        <w:gridCol w:w="960"/>
        <w:gridCol w:w="955"/>
        <w:gridCol w:w="960"/>
        <w:gridCol w:w="955"/>
        <w:gridCol w:w="955"/>
        <w:gridCol w:w="960"/>
        <w:gridCol w:w="955"/>
        <w:gridCol w:w="955"/>
        <w:gridCol w:w="970"/>
      </w:tblGrid>
      <w:tr>
        <w:trPr>
          <w:trHeight w:val="686"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智科技有限 责任公司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服务与开发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583" w:name="bookmark1583"/>
      <w:bookmarkStart w:id="1584" w:name="bookmark1584"/>
      <w:bookmarkStart w:id="1585" w:name="bookmark1585"/>
      <w:bookmarkStart w:id="1586" w:name="bookmark1586"/>
      <w:r>
        <w:rPr>
          <w:rFonts w:ascii="Times New Roman" w:eastAsia="Times New Roman" w:hAnsi="Times New Roman" w:cs="Times New Roman"/>
          <w:color w:val="000000"/>
          <w:spacing w:val="0"/>
          <w:w w:val="100"/>
          <w:position w:val="0"/>
        </w:rPr>
        <w:t>3</w:t>
      </w:r>
      <w:bookmarkEnd w:id="1585"/>
      <w:r>
        <w:rPr>
          <w:color w:val="000000"/>
          <w:spacing w:val="0"/>
          <w:w w:val="100"/>
          <w:position w:val="0"/>
        </w:rPr>
        <w:t>、本企业的合营和联营企业情况</w:t>
      </w:r>
      <w:bookmarkEnd w:id="1583"/>
      <w:bookmarkEnd w:id="1584"/>
      <w:bookmarkEnd w:id="1586"/>
    </w:p>
    <w:tbl>
      <w:tblPr>
        <w:tblOverlap w:val="never"/>
        <w:jc w:val="center"/>
        <w:tblLayout w:type="fixed"/>
      </w:tblPr>
      <w:tblGrid>
        <w:gridCol w:w="965"/>
        <w:gridCol w:w="950"/>
        <w:gridCol w:w="960"/>
        <w:gridCol w:w="955"/>
        <w:gridCol w:w="955"/>
        <w:gridCol w:w="960"/>
        <w:gridCol w:w="960"/>
        <w:gridCol w:w="955"/>
        <w:gridCol w:w="960"/>
        <w:gridCol w:w="970"/>
      </w:tblGrid>
      <w:tr>
        <w:trPr>
          <w:trHeight w:val="1339"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被投资单 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企业类型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00"/>
              <w:jc w:val="left"/>
            </w:pPr>
            <w:r>
              <w:rPr>
                <w:color w:val="000000"/>
                <w:spacing w:val="0"/>
                <w:w w:val="100"/>
                <w:position w:val="0"/>
              </w:rPr>
              <w:t>注册地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法定代表</w:t>
            </w:r>
          </w:p>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人</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rPr>
                <w:sz w:val="18"/>
                <w:szCs w:val="18"/>
              </w:rPr>
            </w:pPr>
            <w:r>
              <w:rPr>
                <w:color w:val="000000"/>
                <w:spacing w:val="0"/>
                <w:w w:val="100"/>
                <w:position w:val="0"/>
                <w:sz w:val="17"/>
                <w:szCs w:val="17"/>
              </w:rPr>
              <w:t>本企业持股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314" w:lineRule="exact"/>
              <w:ind w:left="0" w:right="0" w:firstLine="0"/>
              <w:jc w:val="center"/>
            </w:pPr>
            <w:r>
              <w:rPr>
                <w:color w:val="000000"/>
                <w:spacing w:val="0"/>
                <w:w w:val="100"/>
                <w:position w:val="0"/>
              </w:rPr>
              <w:t>本企业在被 投资单位表 决权比例</w:t>
            </w:r>
          </w:p>
          <w:p>
            <w:pPr>
              <w:pStyle w:val="Style29"/>
              <w:keepNext w:val="0"/>
              <w:keepLines w:val="0"/>
              <w:widowControl w:val="0"/>
              <w:shd w:val="clear" w:color="auto" w:fill="auto"/>
              <w:bidi w:val="0"/>
              <w:spacing w:before="0" w:after="0" w:line="36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关联关系</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组织机构代</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码</w:t>
            </w:r>
          </w:p>
        </w:tc>
      </w:tr>
      <w:tr>
        <w:trPr>
          <w:trHeight w:val="403" w:hRule="exact"/>
        </w:trPr>
        <w:tc>
          <w:tcPr>
            <w:gridSpan w:val="10"/>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258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北京千禾 颐养家苑 养老服务 有限责任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有限责任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韩玉晶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老年看护服 务；销售计 算机、软件 及辅助设 备、机械设 备、电子产 品。</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571.43</w:t>
            </w:r>
            <w:r>
              <w:rPr>
                <w:color w:val="000000"/>
                <w:spacing w:val="0"/>
                <w:w w:val="100"/>
                <w:position w:val="0"/>
              </w:rPr>
              <w:t>万元</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本公司持有 千禾公司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股权， 公司董事会 秘书、副总 经理刘彦斐 任千禾公司 董事</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59960955-9</w:t>
            </w:r>
          </w:p>
        </w:tc>
      </w:tr>
      <w:tr>
        <w:trPr>
          <w:trHeight w:val="413" w:hRule="exact"/>
        </w:trPr>
        <w:tc>
          <w:tcPr>
            <w:gridSpan w:val="10"/>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bl>
    <w:p>
      <w:pPr>
        <w:widowControl w:val="0"/>
        <w:spacing w:after="319" w:line="1" w:lineRule="exact"/>
      </w:pPr>
    </w:p>
    <w:p>
      <w:pPr>
        <w:pStyle w:val="Style40"/>
        <w:keepNext/>
        <w:keepLines/>
        <w:widowControl w:val="0"/>
        <w:shd w:val="clear" w:color="auto" w:fill="auto"/>
        <w:bidi w:val="0"/>
        <w:spacing w:before="0" w:after="320" w:line="240" w:lineRule="auto"/>
        <w:ind w:left="0" w:right="0" w:firstLine="0"/>
        <w:jc w:val="left"/>
      </w:pPr>
      <w:bookmarkStart w:id="1587" w:name="bookmark1587"/>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4</w:t>
      </w:r>
      <w:bookmarkEnd w:id="1589"/>
      <w:r>
        <w:rPr>
          <w:color w:val="000000"/>
          <w:spacing w:val="0"/>
          <w:w w:val="100"/>
          <w:position w:val="0"/>
        </w:rPr>
        <w:t>、本企业的其他关联方情况</w:t>
      </w:r>
      <w:bookmarkEnd w:id="1587"/>
      <w:bookmarkEnd w:id="1588"/>
      <w:bookmarkEnd w:id="1590"/>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960"/>
              <w:jc w:val="left"/>
            </w:pPr>
            <w:r>
              <w:rPr>
                <w:color w:val="000000"/>
                <w:spacing w:val="0"/>
                <w:w w:val="100"/>
                <w:position w:val="0"/>
              </w:rPr>
              <w:t>其他关联方名称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组织机构代码</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管连平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霍卫平</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新余仁邦翰威投资管理有限公司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67236649-4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新余仁邦时代投资管理有限公司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67236641-9</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金正皓</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关联公司股东、公司董事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李晓慧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韩松林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余元冠</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公司独立董事</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彭岩</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关联公司股东、公司监事会主席</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冯志宏</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关联公司股东、公司监事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朱军峰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关联公司股东、公司监事</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胡淑瑜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关联公司股东、公司监事</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王红庆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关联公司股东、公司副总经理</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赵光宇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关联公司股东、公司总工程师</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陈桂霞</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关联公司股东、公司财务负责人</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刘彦斐</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董事会秘书、副总经理</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本企业的其他关联方情况的说明</w:t>
      </w:r>
    </w:p>
    <w:p>
      <w:pPr>
        <w:pStyle w:val="Style40"/>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5</w:t>
      </w:r>
      <w:bookmarkEnd w:id="1593"/>
      <w:r>
        <w:rPr>
          <w:color w:val="000000"/>
          <w:spacing w:val="0"/>
          <w:w w:val="100"/>
          <w:position w:val="0"/>
        </w:rPr>
        <w:t>、关联方交易</w:t>
      </w:r>
      <w:bookmarkEnd w:id="1591"/>
      <w:bookmarkEnd w:id="1592"/>
      <w:bookmarkEnd w:id="1594"/>
    </w:p>
    <w:p>
      <w:pPr>
        <w:pStyle w:val="Style40"/>
        <w:keepNext/>
        <w:keepLines/>
        <w:widowControl w:val="0"/>
        <w:shd w:val="clear" w:color="auto" w:fill="auto"/>
        <w:bidi w:val="0"/>
        <w:spacing w:before="0" w:after="380" w:line="240" w:lineRule="auto"/>
        <w:ind w:left="0" w:right="0" w:firstLine="0"/>
        <w:jc w:val="left"/>
      </w:pPr>
      <w:bookmarkStart w:id="1591" w:name="bookmark1591"/>
      <w:bookmarkStart w:id="1592" w:name="bookmark1592"/>
      <w:bookmarkStart w:id="1595" w:name="bookmark15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）采购商品、接受劳务情况表</w:t>
      </w:r>
      <w:bookmarkEnd w:id="1591"/>
      <w:bookmarkEnd w:id="1592"/>
      <w:bookmarkEnd w:id="1595"/>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05" w:lineRule="exact"/>
              <w:ind w:left="0" w:right="0" w:firstLine="0"/>
              <w:jc w:val="both"/>
            </w:pPr>
            <w:r>
              <w:rPr>
                <w:color w:val="000000"/>
                <w:spacing w:val="0"/>
                <w:w w:val="100"/>
                <w:position w:val="0"/>
              </w:rPr>
              <w:t>占同类交 易金额的 比例（%）</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出售商品、提供劳务情况表</w:t>
      </w:r>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单位：元</w:t>
      </w:r>
    </w:p>
    <w:tbl>
      <w:tblPr>
        <w:tblOverlap w:val="never"/>
        <w:jc w:val="center"/>
        <w:tblLayout w:type="fixed"/>
      </w:tblPr>
      <w:tblGrid>
        <w:gridCol w:w="1603"/>
        <w:gridCol w:w="1728"/>
        <w:gridCol w:w="1464"/>
        <w:gridCol w:w="1594"/>
        <w:gridCol w:w="797"/>
        <w:gridCol w:w="1594"/>
        <w:gridCol w:w="806"/>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关联交易定价方 式及决策程序</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2"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r>
    </w:tbl>
    <w:p>
      <w:pPr>
        <w:widowControl w:val="0"/>
        <w:spacing w:after="379" w:line="1" w:lineRule="exact"/>
      </w:pPr>
    </w:p>
    <w:p>
      <w:pPr>
        <w:pStyle w:val="Style40"/>
        <w:keepNext/>
        <w:keepLines/>
        <w:widowControl w:val="0"/>
        <w:shd w:val="clear" w:color="auto" w:fill="auto"/>
        <w:bidi w:val="0"/>
        <w:spacing w:before="0" w:after="380" w:line="240" w:lineRule="auto"/>
        <w:ind w:left="0" w:right="0" w:firstLine="0"/>
        <w:jc w:val="left"/>
      </w:pPr>
      <w:bookmarkStart w:id="1596" w:name="bookmark1596"/>
      <w:bookmarkStart w:id="1597" w:name="bookmark1597"/>
      <w:bookmarkStart w:id="1598" w:name="bookmark159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）关联托管</w:t>
      </w:r>
      <w:r>
        <w:rPr>
          <w:rFonts w:ascii="Times New Roman" w:eastAsia="Times New Roman" w:hAnsi="Times New Roman" w:cs="Times New Roman"/>
          <w:color w:val="000000"/>
          <w:spacing w:val="0"/>
          <w:w w:val="100"/>
          <w:position w:val="0"/>
        </w:rPr>
        <w:t>/</w:t>
      </w:r>
      <w:r>
        <w:rPr>
          <w:color w:val="000000"/>
          <w:spacing w:val="0"/>
          <w:w w:val="100"/>
          <w:position w:val="0"/>
        </w:rPr>
        <w:t>承包情况</w:t>
      </w:r>
      <w:bookmarkEnd w:id="1596"/>
      <w:bookmarkEnd w:id="1597"/>
      <w:bookmarkEnd w:id="1598"/>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公司受托管理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承包情况表</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73"/>
        <w:gridCol w:w="1368"/>
        <w:gridCol w:w="1368"/>
        <w:gridCol w:w="1373"/>
        <w:gridCol w:w="1368"/>
        <w:gridCol w:w="1368"/>
        <w:gridCol w:w="1426"/>
      </w:tblGrid>
      <w:tr>
        <w:trPr>
          <w:trHeight w:val="103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承包资产类 型</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承包起始日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承包终止日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承包收</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益定价依据</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托管收益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 收益</w:t>
            </w:r>
          </w:p>
        </w:tc>
      </w:tr>
      <w:tr>
        <w:trPr>
          <w:trHeight w:val="754" w:hRule="exact"/>
        </w:trPr>
        <w:tc>
          <w:tcPr>
            <w:gridSpan w:val="7"/>
            <w:tcBorders>
              <w:top w:val="single" w:sz="4"/>
            </w:tcBorders>
            <w:shd w:val="clear" w:color="auto" w:fill="FFFFFF"/>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公司委托管理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出包情况表</w:t>
            </w:r>
          </w:p>
          <w:p>
            <w:pPr>
              <w:pStyle w:val="Style29"/>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出包方 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承包方名 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受托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出包资产类 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出包起始日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出包终止日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出包费定 价依据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托管费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出包费</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关联托管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承包情况说明</w:t>
      </w:r>
    </w:p>
    <w:p>
      <w:pPr>
        <w:widowControl w:val="0"/>
        <w:spacing w:after="379" w:line="1" w:lineRule="exact"/>
      </w:pPr>
    </w:p>
    <w:p>
      <w:pPr>
        <w:pStyle w:val="Style40"/>
        <w:keepNext/>
        <w:keepLines/>
        <w:widowControl w:val="0"/>
        <w:shd w:val="clear" w:color="auto" w:fill="auto"/>
        <w:bidi w:val="0"/>
        <w:spacing w:before="0" w:after="380" w:line="240" w:lineRule="auto"/>
        <w:ind w:left="0" w:right="0" w:firstLine="14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w:t>
      </w:r>
      <w:bookmarkEnd w:id="1601"/>
      <w:r>
        <w:rPr>
          <w:rFonts w:ascii="Times New Roman" w:eastAsia="Times New Roman" w:hAnsi="Times New Roman" w:cs="Times New Roman"/>
          <w:color w:val="000000"/>
          <w:spacing w:val="0"/>
          <w:w w:val="100"/>
          <w:position w:val="0"/>
        </w:rPr>
        <w:t>3</w:t>
      </w:r>
      <w:r>
        <w:rPr>
          <w:color w:val="000000"/>
          <w:spacing w:val="0"/>
          <w:w w:val="100"/>
          <w:position w:val="0"/>
        </w:rPr>
        <w:t>）关联租赁情况</w:t>
      </w:r>
      <w:bookmarkEnd w:id="1599"/>
      <w:bookmarkEnd w:id="1600"/>
      <w:bookmarkEnd w:id="1602"/>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公司出租情况表</w:t>
      </w:r>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center"/>
        <w:tblLayout w:type="fixed"/>
      </w:tblPr>
      <w:tblGrid>
        <w:gridCol w:w="1373"/>
        <w:gridCol w:w="1363"/>
        <w:gridCol w:w="1373"/>
        <w:gridCol w:w="1368"/>
        <w:gridCol w:w="1368"/>
        <w:gridCol w:w="1373"/>
        <w:gridCol w:w="1368"/>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租赁收益定价依</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租赁收益</w:t>
            </w:r>
          </w:p>
        </w:tc>
      </w:tr>
    </w:tbl>
    <w:p>
      <w:pPr>
        <w:widowControl w:val="0"/>
        <w:spacing w:after="9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公司承租情况表</w:t>
      </w:r>
    </w:p>
    <w:p>
      <w:pPr>
        <w:pStyle w:val="Style36"/>
        <w:keepNext w:val="0"/>
        <w:keepLines w:val="0"/>
        <w:widowControl w:val="0"/>
        <w:shd w:val="clear" w:color="auto" w:fill="auto"/>
        <w:bidi w:val="0"/>
        <w:spacing w:before="0" w:after="140" w:line="240" w:lineRule="auto"/>
        <w:ind w:left="8840" w:right="0" w:firstLine="0"/>
        <w:jc w:val="left"/>
      </w:pPr>
      <w:r>
        <w:rPr>
          <w:color w:val="000000"/>
          <w:spacing w:val="0"/>
          <w:w w:val="100"/>
          <w:position w:val="0"/>
        </w:rPr>
        <w:t>单位：元</w:t>
      </w:r>
      <w:r>
        <w:br w:type="page"/>
      </w:r>
    </w:p>
    <w:tbl>
      <w:tblPr>
        <w:tblOverlap w:val="never"/>
        <w:jc w:val="center"/>
        <w:tblLayout w:type="fixed"/>
      </w:tblPr>
      <w:tblGrid>
        <w:gridCol w:w="1382"/>
        <w:gridCol w:w="1368"/>
        <w:gridCol w:w="1373"/>
        <w:gridCol w:w="1368"/>
        <w:gridCol w:w="1368"/>
        <w:gridCol w:w="1368"/>
        <w:gridCol w:w="1363"/>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140"/>
              <w:jc w:val="left"/>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租赁起始日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租赁终止日</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租赁费定价依据</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本报告期确认的 租赁费</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关联租赁情况说明</w:t>
      </w:r>
    </w:p>
    <w:p>
      <w:pPr>
        <w:pStyle w:val="Style40"/>
        <w:keepNext/>
        <w:keepLines/>
        <w:widowControl w:val="0"/>
        <w:shd w:val="clear" w:color="auto" w:fill="auto"/>
        <w:bidi w:val="0"/>
        <w:spacing w:before="0" w:after="380" w:line="240" w:lineRule="auto"/>
        <w:ind w:left="0" w:right="0" w:firstLine="0"/>
        <w:jc w:val="left"/>
      </w:pPr>
      <w:bookmarkStart w:id="1603" w:name="bookmark1603"/>
      <w:bookmarkStart w:id="1604" w:name="bookmark1604"/>
      <w:bookmarkStart w:id="1605" w:name="bookmark1605"/>
      <w:bookmarkStart w:id="1606" w:name="bookmark1606"/>
      <w:r>
        <w:rPr>
          <w:color w:val="000000"/>
          <w:spacing w:val="0"/>
          <w:w w:val="100"/>
          <w:position w:val="0"/>
        </w:rPr>
        <w:t>（</w:t>
      </w:r>
      <w:bookmarkEnd w:id="1605"/>
      <w:r>
        <w:rPr>
          <w:rFonts w:ascii="Times New Roman" w:eastAsia="Times New Roman" w:hAnsi="Times New Roman" w:cs="Times New Roman"/>
          <w:color w:val="000000"/>
          <w:spacing w:val="0"/>
          <w:w w:val="100"/>
          <w:position w:val="0"/>
        </w:rPr>
        <w:t>4</w:t>
      </w:r>
      <w:r>
        <w:rPr>
          <w:color w:val="000000"/>
          <w:spacing w:val="0"/>
          <w:w w:val="100"/>
          <w:position w:val="0"/>
        </w:rPr>
        <w:t>）关联担保情况</w:t>
      </w:r>
      <w:bookmarkEnd w:id="1603"/>
      <w:bookmarkEnd w:id="1604"/>
      <w:bookmarkEnd w:id="160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担保金额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担保是否已经履行 完毕</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北京东方国信科技 股份有限公司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北京千禾颐养家苑 养老服务有限责任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99" w:line="1" w:lineRule="exact"/>
      </w:pP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关联担保情况说明</w:t>
      </w:r>
    </w:p>
    <w:p>
      <w:pPr>
        <w:pStyle w:val="Style40"/>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w:t>
      </w:r>
      <w:bookmarkEnd w:id="1609"/>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1607"/>
      <w:bookmarkEnd w:id="1608"/>
      <w:bookmarkEnd w:id="1610"/>
    </w:p>
    <w:p>
      <w:pPr>
        <w:widowControl w:val="0"/>
        <w:jc w:val="center"/>
        <w:rPr>
          <w:sz w:val="2"/>
          <w:szCs w:val="2"/>
        </w:rPr>
      </w:pPr>
      <w:r>
        <w:drawing>
          <wp:inline>
            <wp:extent cx="6126480" cy="951230"/>
            <wp:docPr id="251" name="Picutre 251"/>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85"/>
                    <a:stretch/>
                  </pic:blipFill>
                  <pic:spPr>
                    <a:xfrm>
                      <a:ext cx="6126480" cy="951230"/>
                    </a:xfrm>
                    <a:prstGeom prst="rect"/>
                  </pic:spPr>
                </pic:pic>
              </a:graphicData>
            </a:graphic>
          </wp:inline>
        </w:drawing>
      </w:r>
    </w:p>
    <w:p>
      <w:pPr>
        <w:widowControl w:val="0"/>
        <w:spacing w:after="319" w:line="1" w:lineRule="exact"/>
      </w:pPr>
    </w:p>
    <w:p>
      <w:pPr>
        <w:pStyle w:val="Style40"/>
        <w:keepNext/>
        <w:keepLines/>
        <w:widowControl w:val="0"/>
        <w:shd w:val="clear" w:color="auto" w:fill="auto"/>
        <w:bidi w:val="0"/>
        <w:spacing w:before="0" w:after="380" w:line="240" w:lineRule="auto"/>
        <w:ind w:left="0" w:right="0" w:firstLine="140"/>
        <w:jc w:val="left"/>
      </w:pPr>
      <w:bookmarkStart w:id="1611" w:name="bookmark1611"/>
      <w:bookmarkStart w:id="1612" w:name="bookmark1612"/>
      <w:bookmarkStart w:id="1613" w:name="bookmark1613"/>
      <w:bookmarkStart w:id="1614" w:name="bookmark1614"/>
      <w:r>
        <w:rPr>
          <w:color w:val="000000"/>
          <w:spacing w:val="0"/>
          <w:w w:val="100"/>
          <w:position w:val="0"/>
        </w:rPr>
        <w:t>（</w:t>
      </w:r>
      <w:bookmarkEnd w:id="1613"/>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1611"/>
      <w:bookmarkEnd w:id="1612"/>
      <w:bookmarkEnd w:id="1614"/>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1339"/>
        <w:gridCol w:w="931"/>
        <w:gridCol w:w="1459"/>
        <w:gridCol w:w="1330"/>
        <w:gridCol w:w="1464"/>
        <w:gridCol w:w="797"/>
        <w:gridCol w:w="1459"/>
        <w:gridCol w:w="806"/>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类型</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关联交易定价原</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则</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pPr>
            <w:r>
              <w:rPr>
                <w:color w:val="000000"/>
                <w:spacing w:val="0"/>
                <w:w w:val="100"/>
                <w:position w:val="0"/>
              </w:rPr>
              <w:t>占同类交 易金额的 比例（%）</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占同类交 易金额的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7" w:name="bookmark1617"/>
      <w:bookmarkStart w:id="1618" w:name="bookmark1618"/>
      <w:r>
        <w:rPr>
          <w:color w:val="000000"/>
          <w:spacing w:val="0"/>
          <w:w w:val="100"/>
          <w:position w:val="0"/>
        </w:rPr>
        <w:t>（</w:t>
      </w:r>
      <w:bookmarkEnd w:id="1617"/>
      <w:r>
        <w:rPr>
          <w:rFonts w:ascii="Times New Roman" w:eastAsia="Times New Roman" w:hAnsi="Times New Roman" w:cs="Times New Roman"/>
          <w:color w:val="000000"/>
          <w:spacing w:val="0"/>
          <w:w w:val="100"/>
          <w:position w:val="0"/>
        </w:rPr>
        <w:t>7</w:t>
      </w:r>
      <w:r>
        <w:rPr>
          <w:color w:val="000000"/>
          <w:spacing w:val="0"/>
          <w:w w:val="100"/>
          <w:position w:val="0"/>
        </w:rPr>
        <w:t>）其他关联交易</w:t>
      </w:r>
      <w:bookmarkEnd w:id="1615"/>
      <w:bookmarkEnd w:id="1616"/>
      <w:bookmarkEnd w:id="1618"/>
    </w:p>
    <w:p>
      <w:pPr>
        <w:pStyle w:val="Style40"/>
        <w:keepNext/>
        <w:keepLines/>
        <w:widowControl w:val="0"/>
        <w:shd w:val="clear" w:color="auto" w:fill="auto"/>
        <w:bidi w:val="0"/>
        <w:spacing w:before="0" w:after="380" w:line="240" w:lineRule="auto"/>
        <w:ind w:left="0" w:right="0" w:firstLine="0"/>
        <w:jc w:val="left"/>
      </w:pPr>
      <w:bookmarkStart w:id="1615" w:name="bookmark1615"/>
      <w:bookmarkStart w:id="1616" w:name="bookmark1616"/>
      <w:bookmarkStart w:id="1619" w:name="bookmark1619"/>
      <w:bookmarkStart w:id="1620" w:name="bookmark1620"/>
      <w:r>
        <w:rPr>
          <w:rFonts w:ascii="Times New Roman" w:eastAsia="Times New Roman" w:hAnsi="Times New Roman" w:cs="Times New Roman"/>
          <w:color w:val="000000"/>
          <w:spacing w:val="0"/>
          <w:w w:val="100"/>
          <w:position w:val="0"/>
        </w:rPr>
        <w:t>6</w:t>
      </w:r>
      <w:bookmarkEnd w:id="1619"/>
      <w:r>
        <w:rPr>
          <w:color w:val="000000"/>
          <w:spacing w:val="0"/>
          <w:w w:val="100"/>
          <w:position w:val="0"/>
        </w:rPr>
        <w:t>、关联方应收应付款项</w:t>
      </w:r>
      <w:bookmarkEnd w:id="1615"/>
      <w:bookmarkEnd w:id="1616"/>
      <w:bookmarkEnd w:id="1620"/>
    </w:p>
    <w:p>
      <w:pPr>
        <w:pStyle w:val="Style36"/>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上市公司应收关联方款项</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2069"/>
        <w:gridCol w:w="1666"/>
        <w:gridCol w:w="1459"/>
        <w:gridCol w:w="1464"/>
        <w:gridCol w:w="1459"/>
        <w:gridCol w:w="1469"/>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r>
      <w:tr>
        <w:trPr>
          <w:trHeight w:val="1037"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北京千禾颐养家苑 养老服务有限责任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6"/>
        <w:keepNext w:val="0"/>
        <w:keepLines w:val="0"/>
        <w:widowControl w:val="0"/>
        <w:shd w:val="clear" w:color="auto" w:fill="auto"/>
        <w:bidi w:val="0"/>
        <w:spacing w:before="0" w:after="160" w:line="240" w:lineRule="auto"/>
        <w:ind w:left="0" w:right="0" w:firstLine="0"/>
        <w:jc w:val="both"/>
      </w:pPr>
      <w:r>
        <w:rPr>
          <w:color w:val="000000"/>
          <w:spacing w:val="0"/>
          <w:w w:val="100"/>
          <w:position w:val="0"/>
        </w:rPr>
        <w:t>上市公司应付关联方款项</w:t>
      </w:r>
    </w:p>
    <w:p>
      <w:pPr>
        <w:pStyle w:val="Style3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803"/>
        <w:gridCol w:w="2256"/>
        <w:gridCol w:w="2261"/>
        <w:gridCol w:w="2266"/>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r>
    </w:tbl>
    <w:p>
      <w:pPr>
        <w:widowControl w:val="0"/>
        <w:spacing w:after="339" w:line="1" w:lineRule="exact"/>
      </w:pPr>
    </w:p>
    <w:p>
      <w:pPr>
        <w:pStyle w:val="Style33"/>
        <w:keepNext/>
        <w:keepLines/>
        <w:widowControl w:val="0"/>
        <w:shd w:val="clear" w:color="auto" w:fill="auto"/>
        <w:bidi w:val="0"/>
        <w:spacing w:before="0" w:after="340" w:line="240" w:lineRule="auto"/>
        <w:ind w:left="0" w:right="0" w:firstLine="0"/>
        <w:jc w:val="both"/>
      </w:pPr>
      <w:bookmarkStart w:id="1621" w:name="bookmark1621"/>
      <w:bookmarkStart w:id="1622" w:name="bookmark1622"/>
      <w:bookmarkStart w:id="1623" w:name="bookmark1623"/>
      <w:r>
        <w:rPr>
          <w:color w:val="000000"/>
          <w:spacing w:val="0"/>
          <w:w w:val="100"/>
          <w:position w:val="0"/>
        </w:rPr>
        <w:t>十、股份支付</w:t>
      </w:r>
      <w:bookmarkEnd w:id="1621"/>
      <w:bookmarkEnd w:id="1622"/>
      <w:bookmarkEnd w:id="1623"/>
    </w:p>
    <w:p>
      <w:pPr>
        <w:pStyle w:val="Style40"/>
        <w:keepNext/>
        <w:keepLines/>
        <w:widowControl w:val="0"/>
        <w:shd w:val="clear" w:color="auto" w:fill="auto"/>
        <w:bidi w:val="0"/>
        <w:spacing w:before="0" w:after="340" w:line="240" w:lineRule="auto"/>
        <w:ind w:left="0" w:right="0" w:firstLine="0"/>
        <w:jc w:val="both"/>
      </w:pPr>
      <w:bookmarkStart w:id="1624" w:name="bookmark1624"/>
      <w:bookmarkStart w:id="1625" w:name="bookmark1625"/>
      <w:bookmarkStart w:id="1626" w:name="bookmark1626"/>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24"/>
      <w:bookmarkEnd w:id="1625"/>
      <w:bookmarkEnd w:id="1626"/>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003"/>
        <w:gridCol w:w="5582"/>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4,920,000.00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公司期末发行在外的股份期权行权价格的范围和 合同剩余期限</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股票期权的行权价格为</w:t>
            </w:r>
            <w:r>
              <w:rPr>
                <w:rFonts w:ascii="Times New Roman" w:eastAsia="Times New Roman" w:hAnsi="Times New Roman" w:cs="Times New Roman"/>
                <w:color w:val="000000"/>
                <w:spacing w:val="0"/>
                <w:w w:val="100"/>
                <w:position w:val="0"/>
                <w:sz w:val="18"/>
                <w:szCs w:val="18"/>
              </w:rPr>
              <w:t>11.29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股，锁定期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年，行权期为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r>
        <w:trPr>
          <w:trHeight w:val="72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公司期末其他权益工具行权价格的范围和合同剩 余期限</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限制性股票授予价格为</w:t>
            </w:r>
            <w:r>
              <w:rPr>
                <w:rFonts w:ascii="Times New Roman" w:eastAsia="Times New Roman" w:hAnsi="Times New Roman" w:cs="Times New Roman"/>
                <w:color w:val="000000"/>
                <w:spacing w:val="0"/>
                <w:w w:val="100"/>
                <w:position w:val="0"/>
                <w:sz w:val="18"/>
                <w:szCs w:val="18"/>
              </w:rPr>
              <w:t>5.42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股，锁定期</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年，解锁期为</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股份支付情况的说明</w:t>
      </w:r>
    </w:p>
    <w:p>
      <w:pPr>
        <w:pStyle w:val="Style36"/>
        <w:keepNext w:val="0"/>
        <w:keepLines w:val="0"/>
        <w:widowControl w:val="0"/>
        <w:shd w:val="clear" w:color="auto" w:fill="auto"/>
        <w:bidi w:val="0"/>
        <w:spacing w:before="0" w:after="0" w:line="475" w:lineRule="exact"/>
        <w:ind w:left="0" w:right="0" w:firstLine="54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日召开的第二届董事会第十四次会议审议通过了《北京东方国信科技股份有限公司股票期权与限 制性股票激励计划（草案）及其摘要的议案》。</w:t>
      </w:r>
    </w:p>
    <w:p>
      <w:pPr>
        <w:pStyle w:val="Style36"/>
        <w:keepNext w:val="0"/>
        <w:keepLines w:val="0"/>
        <w:widowControl w:val="0"/>
        <w:shd w:val="clear" w:color="auto" w:fill="auto"/>
        <w:bidi w:val="0"/>
        <w:spacing w:before="0" w:after="0" w:line="475" w:lineRule="exact"/>
        <w:ind w:left="0" w:right="0" w:firstLine="5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日，中国证券监督管理委员会已对公司报送的股权激励计划草案进行了确认及备案</w:t>
      </w:r>
      <w:r>
        <w:rPr>
          <w:color w:val="000000"/>
          <w:spacing w:val="0"/>
          <w:w w:val="100"/>
          <w:position w:val="0"/>
          <w:sz w:val="18"/>
          <w:szCs w:val="18"/>
        </w:rPr>
        <w:t xml:space="preserve">o </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日召开的 公司第二届董事会第十六次会议审议通过了《北京东方国信科技股份有限公司股票期权与限制性股票激励计划（草案修订 稿）》和《北京东方国信科技有限公司股票期权与限制性股票激励计划实施考核管理办法（修订稿）》。</w:t>
      </w:r>
    </w:p>
    <w:p>
      <w:pPr>
        <w:pStyle w:val="Style36"/>
        <w:keepNext w:val="0"/>
        <w:keepLines w:val="0"/>
        <w:widowControl w:val="0"/>
        <w:shd w:val="clear" w:color="auto" w:fill="auto"/>
        <w:bidi w:val="0"/>
        <w:spacing w:before="0" w:after="0" w:line="475" w:lineRule="exact"/>
        <w:ind w:left="0" w:right="0" w:firstLine="540"/>
        <w:jc w:val="both"/>
      </w:pPr>
      <w:r>
        <w:rPr>
          <w:color w:val="000000"/>
          <w:spacing w:val="0"/>
          <w:w w:val="100"/>
          <w:position w:val="0"/>
        </w:rPr>
        <w:t>同日，独立董事对公司拟实施的股票期权与限制性股票激励计划（草案修订稿）发表独立意见，第二届监事会第十二 次会议决议通过上述激励计划。</w:t>
      </w:r>
    </w:p>
    <w:p>
      <w:pPr>
        <w:pStyle w:val="Style36"/>
        <w:keepNext w:val="0"/>
        <w:keepLines w:val="0"/>
        <w:widowControl w:val="0"/>
        <w:shd w:val="clear" w:color="auto" w:fill="auto"/>
        <w:bidi w:val="0"/>
        <w:spacing w:before="0" w:after="60" w:line="474" w:lineRule="exact"/>
        <w:ind w:left="0" w:right="0" w:firstLine="5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日召开的公司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年度第一次临时股东大会审议通过了《北京东方国信科技股份有限公司股票期权与限 制性股票激励计划（草案修订稿）》及其摘要，审议通过了《关于北京东方国信科技有限公司股票期权与限制性股票激励计 划实施考核管理办法（修订稿）的议案》，审议通过了《关于提请股东大会授权董事会办理公司股票期权与限制性股票激励 计划有关事项的议案》。</w:t>
      </w:r>
    </w:p>
    <w:p>
      <w:pPr>
        <w:pStyle w:val="Style36"/>
        <w:keepNext w:val="0"/>
        <w:keepLines w:val="0"/>
        <w:widowControl w:val="0"/>
        <w:shd w:val="clear" w:color="auto" w:fill="auto"/>
        <w:bidi w:val="0"/>
        <w:spacing w:before="0" w:after="100" w:line="467" w:lineRule="exact"/>
        <w:ind w:left="0" w:right="0" w:firstLine="4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日，本激励计划拟向激励对象授予</w:t>
      </w:r>
      <w:r>
        <w:rPr>
          <w:rFonts w:ascii="Times New Roman" w:eastAsia="Times New Roman" w:hAnsi="Times New Roman" w:cs="Times New Roman"/>
          <w:color w:val="000000"/>
          <w:spacing w:val="0"/>
          <w:w w:val="100"/>
          <w:position w:val="0"/>
          <w:sz w:val="18"/>
          <w:szCs w:val="18"/>
        </w:rPr>
        <w:t>270.25</w:t>
      </w:r>
      <w:r>
        <w:rPr>
          <w:color w:val="000000"/>
          <w:spacing w:val="0"/>
          <w:w w:val="100"/>
          <w:position w:val="0"/>
        </w:rPr>
        <w:t>万份股票期权，涉及的标的股票种类为人民币</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股普通股，约 占本激励计划签署时公司股本总额</w:t>
      </w:r>
      <w:r>
        <w:rPr>
          <w:rFonts w:ascii="Times New Roman" w:eastAsia="Times New Roman" w:hAnsi="Times New Roman" w:cs="Times New Roman"/>
          <w:color w:val="000000"/>
          <w:spacing w:val="0"/>
          <w:w w:val="100"/>
          <w:position w:val="0"/>
          <w:sz w:val="18"/>
          <w:szCs w:val="18"/>
        </w:rPr>
        <w:t>12,150</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2.22%</w:t>
      </w:r>
      <w:r>
        <w:rPr>
          <w:color w:val="000000"/>
          <w:spacing w:val="0"/>
          <w:w w:val="100"/>
          <w:position w:val="0"/>
        </w:rPr>
        <w:t>,预留</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万份，占本计划授出股票期权总数的</w:t>
      </w:r>
      <w:r>
        <w:rPr>
          <w:rFonts w:ascii="Times New Roman" w:eastAsia="Times New Roman" w:hAnsi="Times New Roman" w:cs="Times New Roman"/>
          <w:color w:val="000000"/>
          <w:spacing w:val="0"/>
          <w:w w:val="100"/>
          <w:position w:val="0"/>
          <w:sz w:val="18"/>
          <w:szCs w:val="18"/>
        </w:rPr>
        <w:t>9.25%</w:t>
      </w:r>
      <w:r>
        <w:rPr>
          <w:color w:val="000000"/>
          <w:spacing w:val="0"/>
          <w:w w:val="100"/>
          <w:position w:val="0"/>
        </w:rPr>
        <w:t>，占本计划签署时 公司股本总额的</w:t>
      </w:r>
      <w:r>
        <w:rPr>
          <w:rFonts w:ascii="Times New Roman" w:eastAsia="Times New Roman" w:hAnsi="Times New Roman" w:cs="Times New Roman"/>
          <w:color w:val="000000"/>
          <w:spacing w:val="0"/>
          <w:w w:val="100"/>
          <w:position w:val="0"/>
          <w:sz w:val="18"/>
          <w:szCs w:val="18"/>
        </w:rPr>
        <w:t>0.21%</w:t>
      </w:r>
      <w:r>
        <w:rPr>
          <w:color w:val="000000"/>
          <w:spacing w:val="0"/>
          <w:w w:val="100"/>
          <w:position w:val="0"/>
        </w:rPr>
        <w:t>。其中首次授予</w:t>
      </w:r>
      <w:r>
        <w:rPr>
          <w:rFonts w:ascii="Times New Roman" w:eastAsia="Times New Roman" w:hAnsi="Times New Roman" w:cs="Times New Roman"/>
          <w:color w:val="000000"/>
          <w:spacing w:val="0"/>
          <w:w w:val="100"/>
          <w:position w:val="0"/>
          <w:sz w:val="18"/>
          <w:szCs w:val="18"/>
        </w:rPr>
        <w:t>245.25</w:t>
      </w:r>
      <w:r>
        <w:rPr>
          <w:color w:val="000000"/>
          <w:spacing w:val="0"/>
          <w:w w:val="100"/>
          <w:position w:val="0"/>
        </w:rPr>
        <w:t>万份，占本计划签署时公司股本总额</w:t>
      </w:r>
      <w:r>
        <w:rPr>
          <w:rFonts w:ascii="Times New Roman" w:eastAsia="Times New Roman" w:hAnsi="Times New Roman" w:cs="Times New Roman"/>
          <w:color w:val="000000"/>
          <w:spacing w:val="0"/>
          <w:w w:val="100"/>
          <w:position w:val="0"/>
          <w:sz w:val="18"/>
          <w:szCs w:val="18"/>
        </w:rPr>
        <w:t>12,150</w:t>
      </w:r>
      <w:r>
        <w:rPr>
          <w:color w:val="000000"/>
          <w:spacing w:val="0"/>
          <w:w w:val="100"/>
          <w:position w:val="0"/>
        </w:rPr>
        <w:t>万股的</w:t>
      </w:r>
      <w:r>
        <w:rPr>
          <w:rFonts w:ascii="Times New Roman" w:eastAsia="Times New Roman" w:hAnsi="Times New Roman" w:cs="Times New Roman"/>
          <w:color w:val="000000"/>
          <w:spacing w:val="0"/>
          <w:w w:val="100"/>
          <w:position w:val="0"/>
          <w:sz w:val="18"/>
          <w:szCs w:val="18"/>
        </w:rPr>
        <w:t>2.02%</w:t>
      </w:r>
      <w:r>
        <w:rPr>
          <w:color w:val="000000"/>
          <w:spacing w:val="0"/>
          <w:w w:val="100"/>
          <w:position w:val="0"/>
        </w:rPr>
        <w:t>。本次股票期权行权价 格为</w:t>
      </w:r>
      <w:r>
        <w:rPr>
          <w:rFonts w:ascii="Times New Roman" w:eastAsia="Times New Roman" w:hAnsi="Times New Roman" w:cs="Times New Roman"/>
          <w:color w:val="000000"/>
          <w:spacing w:val="0"/>
          <w:w w:val="100"/>
          <w:position w:val="0"/>
          <w:sz w:val="18"/>
          <w:szCs w:val="18"/>
        </w:rPr>
        <w:t>11.29</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每股。公司预留的股票期权和限制性股票因未在有效期内未进行授予，已经过期失效。</w:t>
      </w:r>
    </w:p>
    <w:p>
      <w:pPr>
        <w:pStyle w:val="Style36"/>
        <w:keepNext w:val="0"/>
        <w:keepLines w:val="0"/>
        <w:widowControl w:val="0"/>
        <w:shd w:val="clear" w:color="auto" w:fill="auto"/>
        <w:bidi w:val="0"/>
        <w:spacing w:before="0" w:after="100" w:line="474" w:lineRule="exact"/>
        <w:ind w:left="0" w:right="0" w:firstLine="5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 xml:space="preserve">日，公司分别召开第二届董事会第二十四次会议和第二届监事会第十八次会议，审议通过了《关于已授 </w:t>
      </w:r>
      <w:r>
        <w:rPr>
          <w:color w:val="000000"/>
          <w:spacing w:val="0"/>
          <w:w w:val="100"/>
          <w:position w:val="0"/>
        </w:rPr>
        <w:t>予的部分股票期权作废及部分限制性股票回购并注销的议案》，公司将原激励对象张永军、周剑、刘爽、高翔持有的尚未行 权的股权期权共计</w:t>
      </w:r>
      <w:r>
        <w:rPr>
          <w:rFonts w:ascii="Times New Roman" w:eastAsia="Times New Roman" w:hAnsi="Times New Roman" w:cs="Times New Roman"/>
          <w:color w:val="000000"/>
          <w:spacing w:val="0"/>
          <w:w w:val="100"/>
          <w:position w:val="0"/>
          <w:sz w:val="18"/>
          <w:szCs w:val="18"/>
        </w:rPr>
        <w:t>57,500</w:t>
      </w:r>
      <w:r>
        <w:rPr>
          <w:color w:val="000000"/>
          <w:spacing w:val="0"/>
          <w:w w:val="100"/>
          <w:position w:val="0"/>
        </w:rPr>
        <w:t>份全部进行作废；尚未解锁限制性股票共计</w:t>
      </w:r>
      <w:r>
        <w:rPr>
          <w:rFonts w:ascii="Times New Roman" w:eastAsia="Times New Roman" w:hAnsi="Times New Roman" w:cs="Times New Roman"/>
          <w:color w:val="000000"/>
          <w:spacing w:val="0"/>
          <w:w w:val="100"/>
          <w:position w:val="0"/>
          <w:sz w:val="18"/>
          <w:szCs w:val="18"/>
        </w:rPr>
        <w:t>57,500</w:t>
      </w:r>
      <w:r>
        <w:rPr>
          <w:color w:val="000000"/>
          <w:spacing w:val="0"/>
          <w:w w:val="100"/>
          <w:position w:val="0"/>
        </w:rPr>
        <w:t>股全部进行回购并注销，回购价格为</w:t>
      </w:r>
      <w:r>
        <w:rPr>
          <w:rFonts w:ascii="Times New Roman" w:eastAsia="Times New Roman" w:hAnsi="Times New Roman" w:cs="Times New Roman"/>
          <w:color w:val="000000"/>
          <w:spacing w:val="0"/>
          <w:w w:val="100"/>
          <w:position w:val="0"/>
          <w:sz w:val="18"/>
          <w:szCs w:val="18"/>
        </w:rPr>
        <w:t>5.42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6"/>
        <w:keepNext w:val="0"/>
        <w:keepLines w:val="0"/>
        <w:widowControl w:val="0"/>
        <w:shd w:val="clear" w:color="auto" w:fill="auto"/>
        <w:bidi w:val="0"/>
        <w:spacing w:before="0" w:after="460" w:line="472" w:lineRule="exact"/>
        <w:ind w:left="0" w:right="0" w:firstLine="4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日，公司第二届董事会第二十五次会议审议通过了《关于已授予的部分股票期权作废及部分限制性股票回 购并注销的议案》，同意将原激励对象钟山已获授但尚未行权的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份股票期权作废，并将其持有但尚未解锁的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股 限制性股票进行回购注销，同意将已公告但尚未办理注销手续的原激励对象张永军、周剑、刘爽、高翔持有的尚未行权的共 计</w:t>
      </w:r>
      <w:r>
        <w:rPr>
          <w:rFonts w:ascii="Times New Roman" w:eastAsia="Times New Roman" w:hAnsi="Times New Roman" w:cs="Times New Roman"/>
          <w:color w:val="000000"/>
          <w:spacing w:val="0"/>
          <w:w w:val="100"/>
          <w:position w:val="0"/>
          <w:sz w:val="18"/>
          <w:szCs w:val="18"/>
        </w:rPr>
        <w:t>57,500</w:t>
      </w:r>
      <w:r>
        <w:rPr>
          <w:color w:val="000000"/>
          <w:spacing w:val="0"/>
          <w:w w:val="100"/>
          <w:position w:val="0"/>
        </w:rPr>
        <w:t>份股权期权以及尚未解锁的共计</w:t>
      </w:r>
      <w:r>
        <w:rPr>
          <w:rFonts w:ascii="Times New Roman" w:eastAsia="Times New Roman" w:hAnsi="Times New Roman" w:cs="Times New Roman"/>
          <w:color w:val="000000"/>
          <w:spacing w:val="0"/>
          <w:w w:val="100"/>
          <w:position w:val="0"/>
          <w:sz w:val="18"/>
          <w:szCs w:val="18"/>
        </w:rPr>
        <w:t>57,500</w:t>
      </w:r>
      <w:r>
        <w:rPr>
          <w:color w:val="000000"/>
          <w:spacing w:val="0"/>
          <w:w w:val="100"/>
          <w:position w:val="0"/>
        </w:rPr>
        <w:t>股限制性股票一并办理注销手续，限制性股票回购价格为</w:t>
      </w:r>
      <w:r>
        <w:rPr>
          <w:rFonts w:ascii="Times New Roman" w:eastAsia="Times New Roman" w:hAnsi="Times New Roman" w:cs="Times New Roman"/>
          <w:color w:val="000000"/>
          <w:spacing w:val="0"/>
          <w:w w:val="100"/>
          <w:position w:val="0"/>
          <w:sz w:val="18"/>
          <w:szCs w:val="18"/>
        </w:rPr>
        <w:t>5.42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股，目前尚 未办理完成注销手续。</w:t>
      </w:r>
    </w:p>
    <w:p>
      <w:pPr>
        <w:pStyle w:val="Style40"/>
        <w:keepNext/>
        <w:keepLines/>
        <w:widowControl w:val="0"/>
        <w:shd w:val="clear" w:color="auto" w:fill="auto"/>
        <w:bidi w:val="0"/>
        <w:spacing w:before="0" w:line="240" w:lineRule="auto"/>
        <w:ind w:left="0" w:right="0" w:firstLine="0"/>
        <w:jc w:val="left"/>
      </w:pPr>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27"/>
      <w:bookmarkEnd w:id="1628"/>
      <w:bookmarkEnd w:id="1629"/>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w:t>
            </w:r>
          </w:p>
        </w:tc>
      </w:tr>
      <w:tr>
        <w:trPr>
          <w:trHeight w:val="1022"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对可行权权益工具数量的最佳估计的确定方法</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根据最新取得的可行权和可解锁人数变动、业绩指标完成情 况等后续信息，修正预计可行权和解锁的股票期权和限制性 股票数量。</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资本公积中以权益结算的股份支付的累计金额</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4,493,800.00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以权益结算的股份支付确认的费用总额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4,493,800.00</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以权益结算的股份支付的说明</w:t>
      </w:r>
    </w:p>
    <w:p>
      <w:pPr>
        <w:pStyle w:val="Style40"/>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color w:val="000000"/>
          <w:spacing w:val="0"/>
          <w:w w:val="100"/>
          <w:position w:val="0"/>
        </w:rPr>
        <w:t>、以现金结算的股份支付情况</w:t>
      </w:r>
      <w:bookmarkEnd w:id="1630"/>
      <w:bookmarkEnd w:id="1631"/>
      <w:bookmarkEnd w:id="1633"/>
    </w:p>
    <w:p>
      <w:pPr>
        <w:pStyle w:val="Style36"/>
        <w:keepNext w:val="0"/>
        <w:keepLines w:val="0"/>
        <w:widowControl w:val="0"/>
        <w:shd w:val="clear" w:color="auto" w:fill="auto"/>
        <w:bidi w:val="0"/>
        <w:spacing w:before="0" w:after="160" w:line="240" w:lineRule="auto"/>
        <w:ind w:left="0" w:right="0" w:firstLine="0"/>
        <w:jc w:val="right"/>
      </w:pPr>
      <w:r>
        <w:rPr>
          <w:color w:val="000000"/>
          <w:spacing w:val="0"/>
          <w:w w:val="100"/>
          <w:position w:val="0"/>
        </w:rPr>
        <w:t>单位：元</w:t>
      </w: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以现金结算的股份支付的说明</w:t>
      </w:r>
    </w:p>
    <w:p>
      <w:pPr>
        <w:pStyle w:val="Style40"/>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4</w:t>
      </w:r>
      <w:bookmarkEnd w:id="1636"/>
      <w:r>
        <w:rPr>
          <w:color w:val="000000"/>
          <w:spacing w:val="0"/>
          <w:w w:val="100"/>
          <w:position w:val="0"/>
        </w:rPr>
        <w:t>、以股份支付服务情况</w:t>
      </w:r>
      <w:bookmarkEnd w:id="1634"/>
      <w:bookmarkEnd w:id="1635"/>
      <w:bookmarkEnd w:id="1637"/>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 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以股份支付换取的职工服务总额</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10,906,350.00</w:t>
            </w:r>
          </w:p>
        </w:tc>
      </w:tr>
    </w:tbl>
    <w:p>
      <w:pPr>
        <w:widowControl w:val="0"/>
        <w:spacing w:after="359" w:line="1" w:lineRule="exact"/>
      </w:pPr>
    </w:p>
    <w:p>
      <w:pPr>
        <w:pStyle w:val="Style40"/>
        <w:keepNext/>
        <w:keepLines/>
        <w:widowControl w:val="0"/>
        <w:shd w:val="clear" w:color="auto" w:fill="auto"/>
        <w:bidi w:val="0"/>
        <w:spacing w:before="0" w:after="16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5</w:t>
      </w:r>
      <w:bookmarkEnd w:id="1640"/>
      <w:r>
        <w:rPr>
          <w:color w:val="000000"/>
          <w:spacing w:val="0"/>
          <w:w w:val="100"/>
          <w:position w:val="0"/>
        </w:rPr>
        <w:t>、股份支付的修改、终止情况</w:t>
      </w:r>
      <w:bookmarkEnd w:id="1638"/>
      <w:bookmarkEnd w:id="1639"/>
      <w:bookmarkEnd w:id="1641"/>
    </w:p>
    <w:p>
      <w:pPr>
        <w:pStyle w:val="Style36"/>
        <w:keepNext w:val="0"/>
        <w:keepLines w:val="0"/>
        <w:widowControl w:val="0"/>
        <w:shd w:val="clear" w:color="auto" w:fill="auto"/>
        <w:bidi w:val="0"/>
        <w:spacing w:before="0" w:after="100" w:line="468" w:lineRule="exact"/>
        <w:ind w:left="0" w:right="0" w:firstLine="540"/>
        <w:jc w:val="both"/>
      </w:pP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日，公司分别召开第二届董事会第二十四次会议和第二届监事会第十八次会议，审议通过了《关于已授 予的部分股票期权作废及部分限制性股票回购并注销的议案》，公司将原激励对象张永军、周剑、刘爽、高翔持有的尚未行 权的股权期权共计</w:t>
      </w:r>
      <w:r>
        <w:rPr>
          <w:rFonts w:ascii="Times New Roman" w:eastAsia="Times New Roman" w:hAnsi="Times New Roman" w:cs="Times New Roman"/>
          <w:color w:val="000000"/>
          <w:spacing w:val="0"/>
          <w:w w:val="100"/>
          <w:position w:val="0"/>
          <w:sz w:val="18"/>
          <w:szCs w:val="18"/>
        </w:rPr>
        <w:t>57,500</w:t>
      </w:r>
      <w:r>
        <w:rPr>
          <w:color w:val="000000"/>
          <w:spacing w:val="0"/>
          <w:w w:val="100"/>
          <w:position w:val="0"/>
        </w:rPr>
        <w:t>份全部进行作废；尚未解锁限制性股票共计</w:t>
      </w:r>
      <w:r>
        <w:rPr>
          <w:rFonts w:ascii="Times New Roman" w:eastAsia="Times New Roman" w:hAnsi="Times New Roman" w:cs="Times New Roman"/>
          <w:color w:val="000000"/>
          <w:spacing w:val="0"/>
          <w:w w:val="100"/>
          <w:position w:val="0"/>
          <w:sz w:val="18"/>
          <w:szCs w:val="18"/>
        </w:rPr>
        <w:t>57,500</w:t>
      </w:r>
      <w:r>
        <w:rPr>
          <w:color w:val="000000"/>
          <w:spacing w:val="0"/>
          <w:w w:val="100"/>
          <w:position w:val="0"/>
        </w:rPr>
        <w:t>股全部进行回购并注销，回购价格为</w:t>
      </w:r>
      <w:r>
        <w:rPr>
          <w:rFonts w:ascii="Times New Roman" w:eastAsia="Times New Roman" w:hAnsi="Times New Roman" w:cs="Times New Roman"/>
          <w:color w:val="000000"/>
          <w:spacing w:val="0"/>
          <w:w w:val="100"/>
          <w:position w:val="0"/>
          <w:sz w:val="18"/>
          <w:szCs w:val="18"/>
        </w:rPr>
        <w:t>5.42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36"/>
        <w:keepNext w:val="0"/>
        <w:keepLines w:val="0"/>
        <w:widowControl w:val="0"/>
        <w:shd w:val="clear" w:color="auto" w:fill="auto"/>
        <w:bidi w:val="0"/>
        <w:spacing w:before="0" w:after="460" w:line="470" w:lineRule="exact"/>
        <w:ind w:left="0" w:right="0" w:firstLine="44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日，公司第二届董事会第二十五次会议审议通过了《关于已授予的部分股票期权作废及部分限制性股票回 购并注销的议案》，同意将原激励对象钟山已获授但尚未行权的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份股票期权作废，并将其持有但尚未解锁的</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 xml:space="preserve">股 </w:t>
      </w:r>
      <w:r>
        <w:rPr>
          <w:color w:val="000000"/>
          <w:spacing w:val="0"/>
          <w:w w:val="100"/>
          <w:position w:val="0"/>
        </w:rPr>
        <w:t>限制性股票进行回购注销，同意将已公告但尚未办理注销手续的原激励对象张永军、周剑、刘爽、高翔持有的尚未行权的共 计</w:t>
      </w:r>
      <w:r>
        <w:rPr>
          <w:rFonts w:ascii="Times New Roman" w:eastAsia="Times New Roman" w:hAnsi="Times New Roman" w:cs="Times New Roman"/>
          <w:color w:val="000000"/>
          <w:spacing w:val="0"/>
          <w:w w:val="100"/>
          <w:position w:val="0"/>
          <w:sz w:val="18"/>
          <w:szCs w:val="18"/>
        </w:rPr>
        <w:t>57,500</w:t>
      </w:r>
      <w:r>
        <w:rPr>
          <w:color w:val="000000"/>
          <w:spacing w:val="0"/>
          <w:w w:val="100"/>
          <w:position w:val="0"/>
        </w:rPr>
        <w:t>份股权期权以及尚未解锁的共计</w:t>
      </w:r>
      <w:r>
        <w:rPr>
          <w:rFonts w:ascii="Times New Roman" w:eastAsia="Times New Roman" w:hAnsi="Times New Roman" w:cs="Times New Roman"/>
          <w:color w:val="000000"/>
          <w:spacing w:val="0"/>
          <w:w w:val="100"/>
          <w:position w:val="0"/>
          <w:sz w:val="18"/>
          <w:szCs w:val="18"/>
        </w:rPr>
        <w:t>57,500</w:t>
      </w:r>
      <w:r>
        <w:rPr>
          <w:color w:val="000000"/>
          <w:spacing w:val="0"/>
          <w:w w:val="100"/>
          <w:position w:val="0"/>
        </w:rPr>
        <w:t>股限制性股票一并办理注销手续，限制性股票回购价格为</w:t>
      </w:r>
      <w:r>
        <w:rPr>
          <w:rFonts w:ascii="Times New Roman" w:eastAsia="Times New Roman" w:hAnsi="Times New Roman" w:cs="Times New Roman"/>
          <w:color w:val="000000"/>
          <w:spacing w:val="0"/>
          <w:w w:val="100"/>
          <w:position w:val="0"/>
          <w:sz w:val="18"/>
          <w:szCs w:val="18"/>
        </w:rPr>
        <w:t>5.42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股，目前尚 未办理完成注销手续。</w:t>
      </w:r>
    </w:p>
    <w:p>
      <w:pPr>
        <w:pStyle w:val="Style33"/>
        <w:keepNext/>
        <w:keepLines/>
        <w:widowControl w:val="0"/>
        <w:shd w:val="clear" w:color="auto" w:fill="auto"/>
        <w:bidi w:val="0"/>
        <w:spacing w:before="0" w:after="360" w:line="240" w:lineRule="auto"/>
        <w:ind w:left="0" w:right="0" w:firstLine="0"/>
        <w:jc w:val="left"/>
      </w:pPr>
      <w:bookmarkStart w:id="1642" w:name="bookmark1642"/>
      <w:bookmarkStart w:id="1643" w:name="bookmark1643"/>
      <w:bookmarkStart w:id="1644" w:name="bookmark1644"/>
      <w:r>
        <w:rPr>
          <w:color w:val="000000"/>
          <w:spacing w:val="0"/>
          <w:w w:val="100"/>
          <w:position w:val="0"/>
        </w:rPr>
        <w:t>十、或有事项</w:t>
      </w:r>
      <w:bookmarkEnd w:id="1642"/>
      <w:bookmarkEnd w:id="1643"/>
      <w:bookmarkEnd w:id="1644"/>
    </w:p>
    <w:p>
      <w:pPr>
        <w:pStyle w:val="Style40"/>
        <w:keepNext/>
        <w:keepLines/>
        <w:widowControl w:val="0"/>
        <w:shd w:val="clear" w:color="auto" w:fill="auto"/>
        <w:tabs>
          <w:tab w:pos="368" w:val="left"/>
        </w:tabs>
        <w:bidi w:val="0"/>
        <w:spacing w:before="0" w:line="240" w:lineRule="auto"/>
        <w:ind w:left="0" w:right="0" w:firstLine="0"/>
        <w:jc w:val="left"/>
      </w:pPr>
      <w:bookmarkStart w:id="1645" w:name="bookmark1645"/>
      <w:bookmarkStart w:id="1646" w:name="bookmark1646"/>
      <w:bookmarkStart w:id="1647" w:name="bookmark1647"/>
      <w:bookmarkStart w:id="1648" w:name="bookmark1648"/>
      <w:r>
        <w:rPr>
          <w:rFonts w:ascii="Times New Roman" w:eastAsia="Times New Roman" w:hAnsi="Times New Roman" w:cs="Times New Roman"/>
          <w:color w:val="000000"/>
          <w:spacing w:val="0"/>
          <w:w w:val="100"/>
          <w:position w:val="0"/>
        </w:rPr>
        <w:t>1</w:t>
      </w:r>
      <w:bookmarkEnd w:id="1647"/>
      <w:r>
        <w:rPr>
          <w:color w:val="000000"/>
          <w:spacing w:val="0"/>
          <w:w w:val="100"/>
          <w:position w:val="0"/>
        </w:rPr>
        <w:t>、</w:t>
        <w:tab/>
        <w:t>未决诉讼或仲裁形成的或有负债及其财务影响</w:t>
      </w:r>
      <w:bookmarkEnd w:id="1645"/>
      <w:bookmarkEnd w:id="1646"/>
      <w:bookmarkEnd w:id="1648"/>
    </w:p>
    <w:p>
      <w:pPr>
        <w:pStyle w:val="Style40"/>
        <w:keepNext/>
        <w:keepLines/>
        <w:widowControl w:val="0"/>
        <w:shd w:val="clear" w:color="auto" w:fill="auto"/>
        <w:tabs>
          <w:tab w:pos="378" w:val="left"/>
        </w:tabs>
        <w:bidi w:val="0"/>
        <w:spacing w:before="0" w:after="100" w:line="240" w:lineRule="auto"/>
        <w:ind w:left="0" w:right="0" w:firstLine="0"/>
        <w:jc w:val="left"/>
      </w:pPr>
      <w:bookmarkStart w:id="1645" w:name="bookmark1645"/>
      <w:bookmarkStart w:id="1646" w:name="bookmark1646"/>
      <w:bookmarkStart w:id="1649" w:name="bookmark1649"/>
      <w:bookmarkStart w:id="1650" w:name="bookmark1650"/>
      <w:r>
        <w:rPr>
          <w:rFonts w:ascii="Times New Roman" w:eastAsia="Times New Roman" w:hAnsi="Times New Roman" w:cs="Times New Roman"/>
          <w:color w:val="000000"/>
          <w:spacing w:val="0"/>
          <w:w w:val="100"/>
          <w:position w:val="0"/>
        </w:rPr>
        <w:t>2</w:t>
      </w:r>
      <w:bookmarkEnd w:id="1649"/>
      <w:r>
        <w:rPr>
          <w:color w:val="000000"/>
          <w:spacing w:val="0"/>
          <w:w w:val="100"/>
          <w:position w:val="0"/>
        </w:rPr>
        <w:t>、</w:t>
        <w:tab/>
        <w:t>为其他单位提供债务担保形成的或有负债及其财务影响</w:t>
      </w:r>
      <w:bookmarkEnd w:id="1645"/>
      <w:bookmarkEnd w:id="1646"/>
      <w:bookmarkEnd w:id="1650"/>
    </w:p>
    <w:p>
      <w:pPr>
        <w:pStyle w:val="Style36"/>
        <w:keepNext w:val="0"/>
        <w:keepLines w:val="0"/>
        <w:widowControl w:val="0"/>
        <w:shd w:val="clear" w:color="auto" w:fill="auto"/>
        <w:bidi w:val="0"/>
        <w:spacing w:before="0" w:after="360" w:line="470" w:lineRule="exact"/>
        <w:ind w:left="0" w:right="0" w:firstLine="0"/>
        <w:jc w:val="left"/>
      </w:pPr>
      <w:r>
        <w:rPr>
          <w:color w:val="000000"/>
          <w:spacing w:val="0"/>
          <w:w w:val="100"/>
          <w:position w:val="0"/>
        </w:rPr>
        <w:t>其他或有负债及其财务影响</w:t>
      </w:r>
    </w:p>
    <w:p>
      <w:pPr>
        <w:pStyle w:val="Style33"/>
        <w:keepNext/>
        <w:keepLines/>
        <w:widowControl w:val="0"/>
        <w:shd w:val="clear" w:color="auto" w:fill="auto"/>
        <w:bidi w:val="0"/>
        <w:spacing w:before="0" w:after="360" w:line="240" w:lineRule="auto"/>
        <w:ind w:left="0" w:right="0" w:firstLine="0"/>
        <w:jc w:val="left"/>
      </w:pPr>
      <w:bookmarkStart w:id="1651" w:name="bookmark1651"/>
      <w:bookmarkStart w:id="1652" w:name="bookmark1652"/>
      <w:bookmarkStart w:id="1653" w:name="bookmark1653"/>
      <w:r>
        <w:rPr>
          <w:color w:val="000000"/>
          <w:spacing w:val="0"/>
          <w:w w:val="100"/>
          <w:position w:val="0"/>
        </w:rPr>
        <w:t>十二、承诺事项</w:t>
      </w:r>
      <w:bookmarkEnd w:id="1651"/>
      <w:bookmarkEnd w:id="1652"/>
      <w:bookmarkEnd w:id="1653"/>
    </w:p>
    <w:p>
      <w:pPr>
        <w:pStyle w:val="Style40"/>
        <w:keepNext/>
        <w:keepLines/>
        <w:widowControl w:val="0"/>
        <w:shd w:val="clear" w:color="auto" w:fill="auto"/>
        <w:tabs>
          <w:tab w:pos="368" w:val="left"/>
        </w:tabs>
        <w:bidi w:val="0"/>
        <w:spacing w:before="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1</w:t>
      </w:r>
      <w:bookmarkEnd w:id="1656"/>
      <w:r>
        <w:rPr>
          <w:color w:val="000000"/>
          <w:spacing w:val="0"/>
          <w:w w:val="100"/>
          <w:position w:val="0"/>
        </w:rPr>
        <w:t>、</w:t>
        <w:tab/>
        <w:t>重大承诺事项</w:t>
      </w:r>
      <w:bookmarkEnd w:id="1654"/>
      <w:bookmarkEnd w:id="1655"/>
      <w:bookmarkEnd w:id="1657"/>
    </w:p>
    <w:p>
      <w:pPr>
        <w:pStyle w:val="Style40"/>
        <w:keepNext/>
        <w:keepLines/>
        <w:widowControl w:val="0"/>
        <w:shd w:val="clear" w:color="auto" w:fill="auto"/>
        <w:tabs>
          <w:tab w:pos="378" w:val="left"/>
        </w:tabs>
        <w:bidi w:val="0"/>
        <w:spacing w:before="0" w:line="240" w:lineRule="auto"/>
        <w:ind w:left="0" w:right="0" w:firstLine="0"/>
        <w:jc w:val="left"/>
      </w:pPr>
      <w:bookmarkStart w:id="1654" w:name="bookmark1654"/>
      <w:bookmarkStart w:id="1655" w:name="bookmark1655"/>
      <w:bookmarkStart w:id="1658" w:name="bookmark1658"/>
      <w:bookmarkStart w:id="1659" w:name="bookmark1659"/>
      <w:r>
        <w:rPr>
          <w:rFonts w:ascii="Times New Roman" w:eastAsia="Times New Roman" w:hAnsi="Times New Roman" w:cs="Times New Roman"/>
          <w:color w:val="000000"/>
          <w:spacing w:val="0"/>
          <w:w w:val="100"/>
          <w:position w:val="0"/>
        </w:rPr>
        <w:t>2</w:t>
      </w:r>
      <w:bookmarkEnd w:id="1658"/>
      <w:r>
        <w:rPr>
          <w:color w:val="000000"/>
          <w:spacing w:val="0"/>
          <w:w w:val="100"/>
          <w:position w:val="0"/>
        </w:rPr>
        <w:t>、</w:t>
        <w:tab/>
        <w:t>前期承诺履行情况</w:t>
      </w:r>
      <w:bookmarkEnd w:id="1654"/>
      <w:bookmarkEnd w:id="1655"/>
      <w:bookmarkEnd w:id="1659"/>
    </w:p>
    <w:p>
      <w:pPr>
        <w:pStyle w:val="Style33"/>
        <w:keepNext/>
        <w:keepLines/>
        <w:widowControl w:val="0"/>
        <w:shd w:val="clear" w:color="auto" w:fill="auto"/>
        <w:bidi w:val="0"/>
        <w:spacing w:before="0" w:after="360" w:line="240" w:lineRule="auto"/>
        <w:ind w:left="0" w:right="0" w:firstLine="0"/>
        <w:jc w:val="left"/>
      </w:pPr>
      <w:bookmarkStart w:id="1660" w:name="bookmark1660"/>
      <w:bookmarkStart w:id="1661" w:name="bookmark1661"/>
      <w:bookmarkStart w:id="1662" w:name="bookmark1662"/>
      <w:r>
        <w:rPr>
          <w:color w:val="000000"/>
          <w:spacing w:val="0"/>
          <w:w w:val="100"/>
          <w:position w:val="0"/>
        </w:rPr>
        <w:t>十三、资产负债表日后事项</w:t>
      </w:r>
      <w:bookmarkEnd w:id="1660"/>
      <w:bookmarkEnd w:id="1661"/>
      <w:bookmarkEnd w:id="1662"/>
    </w:p>
    <w:p>
      <w:pPr>
        <w:pStyle w:val="Style40"/>
        <w:keepNext/>
        <w:keepLines/>
        <w:widowControl w:val="0"/>
        <w:shd w:val="clear" w:color="auto" w:fill="auto"/>
        <w:bidi w:val="0"/>
        <w:spacing w:before="0" w:after="100" w:line="240" w:lineRule="auto"/>
        <w:ind w:left="0" w:right="0" w:firstLine="0"/>
        <w:jc w:val="left"/>
      </w:pPr>
      <w:bookmarkStart w:id="1663" w:name="bookmark1663"/>
      <w:bookmarkStart w:id="1664" w:name="bookmark1664"/>
      <w:bookmarkStart w:id="1665" w:name="bookmark1665"/>
      <w:r>
        <w:rPr>
          <w:rFonts w:ascii="Times New Roman" w:eastAsia="Times New Roman" w:hAnsi="Times New Roman" w:cs="Times New Roman"/>
          <w:color w:val="000000"/>
          <w:spacing w:val="0"/>
          <w:w w:val="100"/>
          <w:position w:val="0"/>
        </w:rPr>
        <w:t>1</w:t>
      </w:r>
      <w:r>
        <w:rPr>
          <w:color w:val="000000"/>
          <w:spacing w:val="0"/>
          <w:w w:val="100"/>
          <w:position w:val="0"/>
        </w:rPr>
        <w:t>、重要的资产负债表日后事项说明</w:t>
      </w:r>
      <w:bookmarkEnd w:id="1663"/>
      <w:bookmarkEnd w:id="1664"/>
      <w:bookmarkEnd w:id="1665"/>
    </w:p>
    <w:p>
      <w:pPr>
        <w:pStyle w:val="Style36"/>
        <w:keepNext w:val="0"/>
        <w:keepLines w:val="0"/>
        <w:widowControl w:val="0"/>
        <w:shd w:val="clear" w:color="auto" w:fill="auto"/>
        <w:bidi w:val="0"/>
        <w:spacing w:before="0" w:after="100" w:line="470" w:lineRule="exact"/>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内容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对财务状况和经营成果的影 响数</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无法估计影响数的原因</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2</w:t>
      </w:r>
      <w:r>
        <w:rPr>
          <w:color w:val="000000"/>
          <w:spacing w:val="0"/>
          <w:w w:val="100"/>
          <w:position w:val="0"/>
        </w:rPr>
        <w:t>、资产负债表日后利润分配情况说明</w:t>
      </w:r>
      <w:bookmarkEnd w:id="1666"/>
      <w:bookmarkEnd w:id="1667"/>
      <w:bookmarkEnd w:id="1668"/>
    </w:p>
    <w:p>
      <w:pPr>
        <w:pStyle w:val="Style36"/>
        <w:keepNext w:val="0"/>
        <w:keepLines w:val="0"/>
        <w:widowControl w:val="0"/>
        <w:shd w:val="clear" w:color="auto" w:fill="auto"/>
        <w:bidi w:val="0"/>
        <w:spacing w:before="0" w:after="360" w:line="240" w:lineRule="auto"/>
        <w:ind w:left="0" w:right="0" w:firstLine="0"/>
        <w:jc w:val="right"/>
        <w:sectPr>
          <w:headerReference w:type="default" r:id="rId87"/>
          <w:footerReference w:type="default" r:id="rId88"/>
          <w:headerReference w:type="even" r:id="rId89"/>
          <w:footerReference w:type="even" r:id="rId90"/>
          <w:footnotePr>
            <w:pos w:val="pageBottom"/>
            <w:numFmt w:val="decimal"/>
            <w:numRestart w:val="continuous"/>
          </w:footnotePr>
          <w:pgSz w:w="11900" w:h="16840"/>
          <w:pgMar w:top="1302" w:right="1117" w:bottom="1508" w:left="1097" w:header="0" w:footer="3" w:gutter="0"/>
          <w:cols w:space="720"/>
          <w:noEndnote/>
          <w:rtlGutter w:val="0"/>
          <w:docGrid w:linePitch="360"/>
        </w:sectPr>
      </w:pPr>
      <w:r>
        <w:rPr>
          <w:color w:val="000000"/>
          <w:spacing w:val="0"/>
          <w:w w:val="100"/>
          <w:position w:val="0"/>
        </w:rPr>
        <w:t>单位：元</w:t>
      </w:r>
    </w:p>
    <w:p>
      <w:pPr>
        <w:pStyle w:val="Style21"/>
        <w:keepNext w:val="0"/>
        <w:keepLines w:val="0"/>
        <w:widowControl w:val="0"/>
        <w:shd w:val="clear" w:color="auto" w:fill="auto"/>
        <w:bidi w:val="0"/>
        <w:spacing w:before="0" w:after="360" w:line="240" w:lineRule="auto"/>
        <w:ind w:left="0" w:right="0" w:firstLine="0"/>
        <w:jc w:val="left"/>
        <w:rPr>
          <w:sz w:val="20"/>
          <w:szCs w:val="20"/>
        </w:rPr>
      </w:pPr>
      <w:bookmarkStart w:id="1669" w:name="bookmark1669"/>
      <w:r>
        <w:rPr>
          <w:rFonts w:ascii="Times New Roman" w:eastAsia="Times New Roman" w:hAnsi="Times New Roman" w:cs="Times New Roman"/>
          <w:color w:val="000000"/>
          <w:spacing w:val="0"/>
          <w:w w:val="100"/>
          <w:position w:val="0"/>
          <w:sz w:val="20"/>
          <w:szCs w:val="20"/>
        </w:rPr>
        <w:t>3</w:t>
      </w:r>
      <w:bookmarkEnd w:id="1669"/>
      <w:r>
        <w:rPr>
          <w:color w:val="000000"/>
          <w:spacing w:val="0"/>
          <w:w w:val="100"/>
          <w:position w:val="0"/>
          <w:sz w:val="20"/>
          <w:szCs w:val="20"/>
        </w:rPr>
        <w:t>、其他资产负债表日后事项说明</w:t>
      </w:r>
    </w:p>
    <w:p>
      <w:pPr>
        <w:pStyle w:val="Style33"/>
        <w:keepNext/>
        <w:keepLines/>
        <w:widowControl w:val="0"/>
        <w:shd w:val="clear" w:color="auto" w:fill="auto"/>
        <w:bidi w:val="0"/>
        <w:spacing w:before="0" w:after="360" w:line="240" w:lineRule="auto"/>
        <w:ind w:left="0" w:right="0" w:firstLine="0"/>
        <w:jc w:val="left"/>
      </w:pPr>
      <w:bookmarkStart w:id="1670" w:name="bookmark1670"/>
      <w:bookmarkStart w:id="1671" w:name="bookmark1671"/>
      <w:bookmarkStart w:id="1672" w:name="bookmark1672"/>
      <w:r>
        <w:rPr>
          <w:color w:val="000000"/>
          <w:spacing w:val="0"/>
          <w:w w:val="100"/>
          <w:position w:val="0"/>
        </w:rPr>
        <w:t>十四、其他重要事项</w:t>
      </w:r>
      <w:bookmarkEnd w:id="1670"/>
      <w:bookmarkEnd w:id="1671"/>
      <w:bookmarkEnd w:id="1672"/>
    </w:p>
    <w:p>
      <w:pPr>
        <w:pStyle w:val="Style21"/>
        <w:keepNext w:val="0"/>
        <w:keepLines w:val="0"/>
        <w:widowControl w:val="0"/>
        <w:shd w:val="clear" w:color="auto" w:fill="auto"/>
        <w:tabs>
          <w:tab w:pos="368" w:val="left"/>
        </w:tabs>
        <w:bidi w:val="0"/>
        <w:spacing w:before="0" w:after="360" w:line="240" w:lineRule="auto"/>
        <w:ind w:left="0" w:right="0" w:firstLine="0"/>
        <w:jc w:val="left"/>
        <w:rPr>
          <w:sz w:val="20"/>
          <w:szCs w:val="20"/>
        </w:rPr>
      </w:pPr>
      <w:bookmarkStart w:id="1673" w:name="bookmark1673"/>
      <w:r>
        <w:rPr>
          <w:rFonts w:ascii="Times New Roman" w:eastAsia="Times New Roman" w:hAnsi="Times New Roman" w:cs="Times New Roman"/>
          <w:color w:val="000000"/>
          <w:spacing w:val="0"/>
          <w:w w:val="100"/>
          <w:position w:val="0"/>
          <w:sz w:val="20"/>
          <w:szCs w:val="20"/>
        </w:rPr>
        <w:t>1</w:t>
      </w:r>
      <w:bookmarkEnd w:id="1673"/>
      <w:r>
        <w:rPr>
          <w:color w:val="000000"/>
          <w:spacing w:val="0"/>
          <w:w w:val="100"/>
          <w:position w:val="0"/>
          <w:sz w:val="20"/>
          <w:szCs w:val="20"/>
        </w:rPr>
        <w:t>、</w:t>
        <w:tab/>
        <w:t>非货币性资产交换</w:t>
      </w:r>
    </w:p>
    <w:p>
      <w:pPr>
        <w:pStyle w:val="Style21"/>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674" w:name="bookmark1674"/>
      <w:r>
        <w:rPr>
          <w:rFonts w:ascii="Times New Roman" w:eastAsia="Times New Roman" w:hAnsi="Times New Roman" w:cs="Times New Roman"/>
          <w:color w:val="000000"/>
          <w:spacing w:val="0"/>
          <w:w w:val="100"/>
          <w:position w:val="0"/>
          <w:sz w:val="20"/>
          <w:szCs w:val="20"/>
        </w:rPr>
        <w:t>2</w:t>
      </w:r>
      <w:bookmarkEnd w:id="1674"/>
      <w:r>
        <w:rPr>
          <w:color w:val="000000"/>
          <w:spacing w:val="0"/>
          <w:w w:val="100"/>
          <w:position w:val="0"/>
          <w:sz w:val="20"/>
          <w:szCs w:val="20"/>
        </w:rPr>
        <w:t>、</w:t>
        <w:tab/>
        <w:t>债务重组</w:t>
      </w:r>
    </w:p>
    <w:p>
      <w:pPr>
        <w:pStyle w:val="Style21"/>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675" w:name="bookmark1675"/>
      <w:r>
        <w:rPr>
          <w:rFonts w:ascii="Times New Roman" w:eastAsia="Times New Roman" w:hAnsi="Times New Roman" w:cs="Times New Roman"/>
          <w:color w:val="000000"/>
          <w:spacing w:val="0"/>
          <w:w w:val="100"/>
          <w:position w:val="0"/>
          <w:sz w:val="20"/>
          <w:szCs w:val="20"/>
        </w:rPr>
        <w:t>3</w:t>
      </w:r>
      <w:bookmarkEnd w:id="1675"/>
      <w:r>
        <w:rPr>
          <w:color w:val="000000"/>
          <w:spacing w:val="0"/>
          <w:w w:val="100"/>
          <w:position w:val="0"/>
          <w:sz w:val="20"/>
          <w:szCs w:val="20"/>
        </w:rPr>
        <w:t>、</w:t>
        <w:tab/>
        <w:t>企业合并</w:t>
      </w:r>
    </w:p>
    <w:p>
      <w:pPr>
        <w:pStyle w:val="Style21"/>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676" w:name="bookmark1676"/>
      <w:r>
        <w:rPr>
          <w:rFonts w:ascii="Times New Roman" w:eastAsia="Times New Roman" w:hAnsi="Times New Roman" w:cs="Times New Roman"/>
          <w:color w:val="000000"/>
          <w:spacing w:val="0"/>
          <w:w w:val="100"/>
          <w:position w:val="0"/>
          <w:sz w:val="20"/>
          <w:szCs w:val="20"/>
        </w:rPr>
        <w:t>4</w:t>
      </w:r>
      <w:bookmarkEnd w:id="1676"/>
      <w:r>
        <w:rPr>
          <w:color w:val="000000"/>
          <w:spacing w:val="0"/>
          <w:w w:val="100"/>
          <w:position w:val="0"/>
          <w:sz w:val="20"/>
          <w:szCs w:val="20"/>
        </w:rPr>
        <w:t>、</w:t>
        <w:tab/>
        <w:t>租赁</w:t>
      </w:r>
    </w:p>
    <w:p>
      <w:pPr>
        <w:pStyle w:val="Style21"/>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677" w:name="bookmark1677"/>
      <w:r>
        <w:rPr>
          <w:rFonts w:ascii="Times New Roman" w:eastAsia="Times New Roman" w:hAnsi="Times New Roman" w:cs="Times New Roman"/>
          <w:color w:val="000000"/>
          <w:spacing w:val="0"/>
          <w:w w:val="100"/>
          <w:position w:val="0"/>
          <w:sz w:val="20"/>
          <w:szCs w:val="20"/>
        </w:rPr>
        <w:t>5</w:t>
      </w:r>
      <w:bookmarkEnd w:id="1677"/>
      <w:r>
        <w:rPr>
          <w:color w:val="000000"/>
          <w:spacing w:val="0"/>
          <w:w w:val="100"/>
          <w:position w:val="0"/>
          <w:sz w:val="20"/>
          <w:szCs w:val="20"/>
        </w:rPr>
        <w:t>、</w:t>
        <w:tab/>
        <w:t>期末发行在外的、可转换为股份的金融工具</w:t>
      </w:r>
    </w:p>
    <w:p>
      <w:pPr>
        <w:pStyle w:val="Style21"/>
        <w:keepNext w:val="0"/>
        <w:keepLines w:val="0"/>
        <w:widowControl w:val="0"/>
        <w:shd w:val="clear" w:color="auto" w:fill="auto"/>
        <w:tabs>
          <w:tab w:pos="378" w:val="left"/>
        </w:tabs>
        <w:bidi w:val="0"/>
        <w:spacing w:before="0" w:after="360" w:line="240" w:lineRule="auto"/>
        <w:ind w:left="0" w:right="0" w:firstLine="0"/>
        <w:jc w:val="left"/>
        <w:rPr>
          <w:sz w:val="20"/>
          <w:szCs w:val="20"/>
        </w:rPr>
      </w:pPr>
      <w:bookmarkStart w:id="1678" w:name="bookmark1678"/>
      <w:r>
        <w:rPr>
          <w:rFonts w:ascii="Times New Roman" w:eastAsia="Times New Roman" w:hAnsi="Times New Roman" w:cs="Times New Roman"/>
          <w:color w:val="000000"/>
          <w:spacing w:val="0"/>
          <w:w w:val="100"/>
          <w:position w:val="0"/>
          <w:sz w:val="20"/>
          <w:szCs w:val="20"/>
        </w:rPr>
        <w:t>6</w:t>
      </w:r>
      <w:bookmarkEnd w:id="1678"/>
      <w:r>
        <w:rPr>
          <w:color w:val="000000"/>
          <w:spacing w:val="0"/>
          <w:w w:val="100"/>
          <w:position w:val="0"/>
          <w:sz w:val="20"/>
          <w:szCs w:val="20"/>
        </w:rPr>
        <w:t>、</w:t>
        <w:tab/>
        <w:t>以公允价值计量的资产和负债</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68"/>
        <w:gridCol w:w="1522"/>
        <w:gridCol w:w="1522"/>
        <w:gridCol w:w="1522"/>
        <w:gridCol w:w="1522"/>
        <w:gridCol w:w="1531"/>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59" w:line="1" w:lineRule="exact"/>
      </w:pPr>
    </w:p>
    <w:p>
      <w:pPr>
        <w:pStyle w:val="Style21"/>
        <w:keepNext w:val="0"/>
        <w:keepLines w:val="0"/>
        <w:widowControl w:val="0"/>
        <w:shd w:val="clear" w:color="auto" w:fill="auto"/>
        <w:bidi w:val="0"/>
        <w:spacing w:before="0" w:after="360" w:line="240" w:lineRule="auto"/>
        <w:ind w:left="0" w:right="0" w:firstLine="0"/>
        <w:jc w:val="left"/>
        <w:rPr>
          <w:sz w:val="20"/>
          <w:szCs w:val="20"/>
        </w:rPr>
      </w:pPr>
      <w:bookmarkStart w:id="1679" w:name="bookmark1679"/>
      <w:r>
        <w:rPr>
          <w:rFonts w:ascii="Times New Roman" w:eastAsia="Times New Roman" w:hAnsi="Times New Roman" w:cs="Times New Roman"/>
          <w:color w:val="000000"/>
          <w:spacing w:val="0"/>
          <w:w w:val="100"/>
          <w:position w:val="0"/>
          <w:sz w:val="20"/>
          <w:szCs w:val="20"/>
        </w:rPr>
        <w:t>7</w:t>
      </w:r>
      <w:bookmarkEnd w:id="1679"/>
      <w:r>
        <w:rPr>
          <w:color w:val="000000"/>
          <w:spacing w:val="0"/>
          <w:w w:val="100"/>
          <w:position w:val="0"/>
          <w:sz w:val="20"/>
          <w:szCs w:val="20"/>
        </w:rPr>
        <w:t>、外币金融资产和外币金融负债</w:t>
      </w:r>
    </w:p>
    <w:p>
      <w:pPr>
        <w:pStyle w:val="Style4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1522"/>
        <w:gridCol w:w="1517"/>
        <w:gridCol w:w="1517"/>
        <w:gridCol w:w="1517"/>
        <w:gridCol w:w="1526"/>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期初金额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本期公允价值变动 损益</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计入权益的累计公 允价值变动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本期计提的减值</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期末金额</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tcBorders>
            <w:shd w:val="clear" w:color="auto" w:fill="D3D3D3"/>
            <w:vAlign w:val="top"/>
          </w:tcPr>
          <w:p>
            <w:pPr>
              <w:widowControl w:val="0"/>
              <w:rPr>
                <w:sz w:val="10"/>
                <w:szCs w:val="10"/>
              </w:rPr>
            </w:pPr>
          </w:p>
        </w:tc>
        <w:tc>
          <w:tcPr>
            <w:tcBorders>
              <w:top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sectPr>
          <w:footnotePr>
            <w:pos w:val="pageBottom"/>
            <w:numFmt w:val="decimal"/>
            <w:numRestart w:val="continuous"/>
          </w:footnotePr>
          <w:pgSz w:w="11900" w:h="16840"/>
          <w:pgMar w:top="1470" w:right="1109" w:bottom="1470" w:left="1104" w:header="0" w:footer="3" w:gutter="0"/>
          <w:cols w:space="720"/>
          <w:noEndnote/>
          <w:rtlGutter w:val="0"/>
          <w:docGrid w:linePitch="360"/>
        </w:sectPr>
      </w:pPr>
    </w:p>
    <w:p>
      <w:pPr>
        <w:pStyle w:val="Style40"/>
        <w:keepNext/>
        <w:keepLines/>
        <w:widowControl w:val="0"/>
        <w:shd w:val="clear" w:color="auto" w:fill="auto"/>
        <w:tabs>
          <w:tab w:pos="378" w:val="left"/>
        </w:tabs>
        <w:bidi w:val="0"/>
        <w:spacing w:before="160" w:line="240" w:lineRule="auto"/>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8</w:t>
      </w:r>
      <w:bookmarkEnd w:id="1682"/>
      <w:r>
        <w:rPr>
          <w:color w:val="000000"/>
          <w:spacing w:val="0"/>
          <w:w w:val="100"/>
          <w:position w:val="0"/>
        </w:rPr>
        <w:t>、</w:t>
        <w:tab/>
        <w:t>年金计划主要内容及重大变化</w:t>
      </w:r>
      <w:bookmarkEnd w:id="1680"/>
      <w:bookmarkEnd w:id="1681"/>
      <w:bookmarkEnd w:id="1683"/>
    </w:p>
    <w:p>
      <w:pPr>
        <w:pStyle w:val="Style40"/>
        <w:keepNext/>
        <w:keepLines/>
        <w:widowControl w:val="0"/>
        <w:shd w:val="clear" w:color="auto" w:fill="auto"/>
        <w:tabs>
          <w:tab w:pos="378" w:val="left"/>
        </w:tabs>
        <w:bidi w:val="0"/>
        <w:spacing w:before="0" w:line="240" w:lineRule="auto"/>
        <w:ind w:left="0" w:right="0" w:firstLine="0"/>
        <w:jc w:val="left"/>
      </w:pPr>
      <w:bookmarkStart w:id="1680" w:name="bookmark1680"/>
      <w:bookmarkStart w:id="1681" w:name="bookmark1681"/>
      <w:bookmarkStart w:id="1684" w:name="bookmark1684"/>
      <w:bookmarkStart w:id="1685" w:name="bookmark1685"/>
      <w:r>
        <w:rPr>
          <w:rFonts w:ascii="Times New Roman" w:eastAsia="Times New Roman" w:hAnsi="Times New Roman" w:cs="Times New Roman"/>
          <w:color w:val="000000"/>
          <w:spacing w:val="0"/>
          <w:w w:val="100"/>
          <w:position w:val="0"/>
        </w:rPr>
        <w:t>9</w:t>
      </w:r>
      <w:bookmarkEnd w:id="1684"/>
      <w:r>
        <w:rPr>
          <w:color w:val="000000"/>
          <w:spacing w:val="0"/>
          <w:w w:val="100"/>
          <w:position w:val="0"/>
        </w:rPr>
        <w:t>、</w:t>
        <w:tab/>
        <w:t>其他</w:t>
      </w:r>
      <w:bookmarkEnd w:id="1680"/>
      <w:bookmarkEnd w:id="1681"/>
      <w:bookmarkEnd w:id="1685"/>
    </w:p>
    <w:p>
      <w:pPr>
        <w:pStyle w:val="Style33"/>
        <w:keepNext/>
        <w:keepLines/>
        <w:widowControl w:val="0"/>
        <w:shd w:val="clear" w:color="auto" w:fill="auto"/>
        <w:bidi w:val="0"/>
        <w:spacing w:before="0" w:after="360" w:line="240" w:lineRule="auto"/>
        <w:ind w:left="0" w:right="0" w:firstLine="0"/>
        <w:jc w:val="left"/>
      </w:pPr>
      <w:bookmarkStart w:id="1686" w:name="bookmark1686"/>
      <w:bookmarkStart w:id="1687" w:name="bookmark1687"/>
      <w:bookmarkStart w:id="1688" w:name="bookmark1688"/>
      <w:r>
        <w:rPr>
          <w:color w:val="000000"/>
          <w:spacing w:val="0"/>
          <w:w w:val="100"/>
          <w:position w:val="0"/>
        </w:rPr>
        <w:t>十五、母公司财务报表主要项目注释</w:t>
      </w:r>
      <w:bookmarkEnd w:id="1686"/>
      <w:bookmarkEnd w:id="1687"/>
      <w:bookmarkEnd w:id="1688"/>
    </w:p>
    <w:p>
      <w:pPr>
        <w:pStyle w:val="Style40"/>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89"/>
      <w:bookmarkEnd w:id="1690"/>
      <w:bookmarkEnd w:id="1691"/>
    </w:p>
    <w:p>
      <w:pPr>
        <w:pStyle w:val="Style40"/>
        <w:keepNext/>
        <w:keepLines/>
        <w:widowControl w:val="0"/>
        <w:shd w:val="clear" w:color="auto" w:fill="auto"/>
        <w:bidi w:val="0"/>
        <w:spacing w:before="0" w:line="240" w:lineRule="auto"/>
        <w:ind w:left="0" w:right="0" w:firstLine="0"/>
        <w:jc w:val="left"/>
      </w:pPr>
      <w:bookmarkStart w:id="1689" w:name="bookmark1689"/>
      <w:bookmarkStart w:id="1690" w:name="bookmark1690"/>
      <w:bookmarkStart w:id="1692" w:name="bookmark16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89"/>
      <w:bookmarkEnd w:id="1690"/>
      <w:bookmarkEnd w:id="1692"/>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006"/>
        <w:gridCol w:w="1195"/>
        <w:gridCol w:w="533"/>
        <w:gridCol w:w="1325"/>
        <w:gridCol w:w="667"/>
        <w:gridCol w:w="1195"/>
        <w:gridCol w:w="662"/>
        <w:gridCol w:w="1330"/>
        <w:gridCol w:w="672"/>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按组合计提坏账准备的应收账款</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262,050,794.36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3,171,493.13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137,213,763.07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1,955,587.59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262,050,794.36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3,171,493.13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137,213,763.07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1,955,587.59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1.43%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262,050,794.36</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3,171,493.13</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137,213,763.07</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1,955,587.59</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6"/>
        <w:keepNext w:val="0"/>
        <w:keepLines w:val="0"/>
        <w:widowControl w:val="0"/>
        <w:shd w:val="clear" w:color="auto" w:fill="auto"/>
        <w:bidi w:val="0"/>
        <w:spacing w:before="0" w:after="0" w:line="341" w:lineRule="exact"/>
        <w:ind w:left="0" w:right="0" w:firstLine="0"/>
        <w:jc w:val="left"/>
      </w:pPr>
      <w:r>
        <w:rPr>
          <w:color w:val="000000"/>
          <w:spacing w:val="0"/>
          <w:w w:val="100"/>
          <w:position w:val="0"/>
        </w:rPr>
        <w:t>应收账款种类的说明</w:t>
      </w:r>
    </w:p>
    <w:p>
      <w:pPr>
        <w:pStyle w:val="Style36"/>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期末单项金额重大并单项计提坏账准备的应收账款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组合中，采用账龄分析法计提坏账准备的应收账款</w:t>
      </w:r>
    </w:p>
    <w:p>
      <w:pPr>
        <w:pStyle w:val="Style3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075"/>
        <w:gridCol w:w="1992"/>
        <w:gridCol w:w="662"/>
        <w:gridCol w:w="1464"/>
        <w:gridCol w:w="2126"/>
        <w:gridCol w:w="662"/>
        <w:gridCol w:w="1603"/>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60"/>
              <w:jc w:val="left"/>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80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403"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258,685,445.40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2,586,854.45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132,067,472.23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1,320,674.72</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258,685,445.40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98.72%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2,586,854.45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60"/>
              <w:jc w:val="both"/>
              <w:rPr>
                <w:sz w:val="18"/>
                <w:szCs w:val="18"/>
              </w:rPr>
            </w:pPr>
            <w:r>
              <w:rPr>
                <w:rFonts w:ascii="Times New Roman" w:eastAsia="Times New Roman" w:hAnsi="Times New Roman" w:cs="Times New Roman"/>
                <w:color w:val="000000"/>
                <w:spacing w:val="0"/>
                <w:w w:val="100"/>
                <w:position w:val="0"/>
                <w:sz w:val="18"/>
                <w:szCs w:val="18"/>
              </w:rPr>
              <w:t>132,067,472.23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96.25%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1,320,674.72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1,722,307.12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0.66%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172,230.71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4,781,449.00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478,144.90</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20" w:right="0" w:firstLine="0"/>
              <w:jc w:val="left"/>
              <w:rPr>
                <w:sz w:val="18"/>
                <w:szCs w:val="18"/>
              </w:rPr>
            </w:pPr>
            <w:r>
              <w:rPr>
                <w:rFonts w:ascii="Times New Roman" w:eastAsia="Times New Roman" w:hAnsi="Times New Roman" w:cs="Times New Roman"/>
                <w:color w:val="000000"/>
                <w:spacing w:val="0"/>
                <w:w w:val="100"/>
                <w:position w:val="0"/>
                <w:sz w:val="18"/>
                <w:szCs w:val="18"/>
              </w:rPr>
              <w:t>1,423,709.84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284,741.97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145,509.84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29,101.97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129,332.00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64,666.00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129,332.00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64,666.00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63,000.00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0.07%</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63,000.00</w:t>
            </w:r>
          </w:p>
        </w:tc>
      </w:tr>
    </w:tbl>
    <w:p>
      <w:pPr>
        <w:spacing w:lineRule="exact" w:line="1"/>
        <w:rPr>
          <w:sz w:val="2"/>
          <w:szCs w:val="2"/>
        </w:rPr>
      </w:pPr>
      <w:r>
        <w:br w:type="page"/>
      </w:r>
    </w:p>
    <w:tbl>
      <w:tblPr>
        <w:tblOverlap w:val="never"/>
        <w:jc w:val="center"/>
        <w:tblLayout w:type="fixed"/>
      </w:tblPr>
      <w:tblGrid>
        <w:gridCol w:w="1075"/>
        <w:gridCol w:w="1992"/>
        <w:gridCol w:w="662"/>
        <w:gridCol w:w="1464"/>
        <w:gridCol w:w="2126"/>
        <w:gridCol w:w="662"/>
        <w:gridCol w:w="1603"/>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262,050,794.36</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3,171,493.13</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137,213,763.07</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1,955,587.59</w:t>
            </w:r>
          </w:p>
        </w:tc>
      </w:tr>
    </w:tbl>
    <w:p>
      <w:pPr>
        <w:widowControl w:val="0"/>
        <w:spacing w:after="79" w:line="1" w:lineRule="exact"/>
      </w:pP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组合中，采用余额百分比法计提坏账准备的应收账款</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组合中，采用其他方法计提坏账准备的应收账款</w:t>
      </w:r>
    </w:p>
    <w:p>
      <w:pPr>
        <w:pStyle w:val="Style3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期末单项金额虽不重大但单项计提坏账准备的应收账款</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693" w:name="bookmark1693"/>
      <w:bookmarkStart w:id="1694" w:name="bookmark1694"/>
      <w:bookmarkStart w:id="1695" w:name="bookmark16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)本报告期转回或收回的应收账款情况</w:t>
      </w:r>
      <w:bookmarkEnd w:id="1693"/>
      <w:bookmarkEnd w:id="1694"/>
      <w:bookmarkEnd w:id="1695"/>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2203"/>
        <w:gridCol w:w="1694"/>
        <w:gridCol w:w="1891"/>
        <w:gridCol w:w="1925"/>
        <w:gridCol w:w="1930"/>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r>
        <w:trPr>
          <w:trHeight w:val="754" w:hRule="exact"/>
        </w:trPr>
        <w:tc>
          <w:tcPr>
            <w:gridSpan w:val="5"/>
            <w:tcBorders>
              <w:top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期末单项金额重大或虽不重大但单独进行减值测试的应收账款坏账准备计提</w:t>
            </w:r>
          </w:p>
          <w:p>
            <w:pPr>
              <w:pStyle w:val="Style29"/>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gridSpan w:val="2"/>
            <w:tcBorders>
              <w:top w:val="single" w:sz="4"/>
              <w:left w:val="single" w:sz="4"/>
              <w:bottom w:val="single" w:sz="4"/>
            </w:tcBorders>
            <w:shd w:val="clear" w:color="auto" w:fill="D3D3D3"/>
            <w:vAlign w:val="center"/>
          </w:tcPr>
          <w:p>
            <w:pPr>
              <w:pStyle w:val="Style29"/>
              <w:keepNext w:val="0"/>
              <w:keepLines w:val="0"/>
              <w:widowControl w:val="0"/>
              <w:shd w:val="clear" w:color="auto" w:fill="auto"/>
              <w:tabs>
                <w:tab w:pos="2518" w:val="left"/>
              </w:tabs>
              <w:bidi w:val="0"/>
              <w:spacing w:before="0" w:after="0" w:line="240" w:lineRule="auto"/>
              <w:ind w:left="0" w:right="0" w:firstLine="420"/>
              <w:jc w:val="left"/>
            </w:pPr>
            <w:r>
              <w:rPr>
                <w:color w:val="000000"/>
                <w:spacing w:val="0"/>
                <w:w w:val="100"/>
                <w:position w:val="0"/>
              </w:rPr>
              <w:t>应收账款内容</w:t>
              <w:tab/>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单项金额不重大但按信用风险特征组合后该组合的风险较大的应收账款的说明</w:t>
      </w:r>
    </w:p>
    <w:p>
      <w:pPr>
        <w:widowControl w:val="0"/>
        <w:spacing w:after="359" w:line="1" w:lineRule="exact"/>
      </w:pPr>
    </w:p>
    <w:p>
      <w:pPr>
        <w:pStyle w:val="Style40"/>
        <w:keepNext/>
        <w:keepLines/>
        <w:widowControl w:val="0"/>
        <w:numPr>
          <w:ilvl w:val="0"/>
          <w:numId w:val="47"/>
        </w:numPr>
        <w:shd w:val="clear" w:color="auto" w:fill="auto"/>
        <w:bidi w:val="0"/>
        <w:spacing w:before="0" w:line="240" w:lineRule="auto"/>
        <w:ind w:left="0" w:right="0" w:firstLine="0"/>
        <w:jc w:val="left"/>
      </w:pPr>
      <w:bookmarkStart w:id="1696" w:name="bookmark1696"/>
      <w:bookmarkStart w:id="1697" w:name="bookmark1697"/>
      <w:bookmarkStart w:id="1698" w:name="bookmark1698"/>
      <w:bookmarkStart w:id="1699" w:name="bookmark1699"/>
      <w:bookmarkEnd w:id="1698"/>
      <w:r>
        <w:rPr>
          <w:color w:val="000000"/>
          <w:spacing w:val="0"/>
          <w:w w:val="100"/>
          <w:position w:val="0"/>
        </w:rPr>
        <w:t>本报告期实际核销的应收账款情况</w:t>
      </w:r>
      <w:bookmarkEnd w:id="1696"/>
      <w:bookmarkEnd w:id="1697"/>
      <w:bookmarkEnd w:id="1699"/>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是否因关联交易产</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生</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w:t>
      </w:r>
    </w:p>
    <w:p>
      <w:pPr>
        <w:widowControl w:val="0"/>
        <w:spacing w:after="359" w:line="1" w:lineRule="exact"/>
      </w:pPr>
    </w:p>
    <w:p>
      <w:pPr>
        <w:pStyle w:val="Style40"/>
        <w:keepNext/>
        <w:keepLines/>
        <w:widowControl w:val="0"/>
        <w:numPr>
          <w:ilvl w:val="0"/>
          <w:numId w:val="47"/>
        </w:numPr>
        <w:shd w:val="clear" w:color="auto" w:fill="auto"/>
        <w:bidi w:val="0"/>
        <w:spacing w:before="0" w:line="240" w:lineRule="auto"/>
        <w:ind w:left="0" w:right="0" w:firstLine="0"/>
        <w:jc w:val="left"/>
      </w:pPr>
      <w:bookmarkStart w:id="1700" w:name="bookmark1700"/>
      <w:bookmarkStart w:id="1701" w:name="bookmark1701"/>
      <w:bookmarkStart w:id="1702" w:name="bookmark1702"/>
      <w:bookmarkStart w:id="1703" w:name="bookmark1703"/>
      <w:bookmarkEnd w:id="1702"/>
      <w:r>
        <w:rPr>
          <w:color w:val="000000"/>
          <w:spacing w:val="0"/>
          <w:w w:val="100"/>
          <w:position w:val="0"/>
        </w:rPr>
        <w:t>本报告期应收账款中持有公司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00"/>
      <w:bookmarkEnd w:id="1701"/>
      <w:bookmarkEnd w:id="1703"/>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534"/>
        <w:gridCol w:w="1728"/>
        <w:gridCol w:w="1594"/>
        <w:gridCol w:w="1862"/>
        <w:gridCol w:w="1867"/>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40"/>
        <w:keepNext/>
        <w:keepLines/>
        <w:widowControl w:val="0"/>
        <w:numPr>
          <w:ilvl w:val="0"/>
          <w:numId w:val="47"/>
        </w:numPr>
        <w:shd w:val="clear" w:color="auto" w:fill="auto"/>
        <w:tabs>
          <w:tab w:pos="493" w:val="left"/>
        </w:tabs>
        <w:bidi w:val="0"/>
        <w:spacing w:before="0" w:line="240" w:lineRule="auto"/>
        <w:ind w:left="0" w:right="0" w:firstLine="0"/>
        <w:jc w:val="left"/>
      </w:pPr>
      <w:bookmarkStart w:id="1704" w:name="bookmark1704"/>
      <w:bookmarkStart w:id="1705" w:name="bookmark1705"/>
      <w:bookmarkStart w:id="1706" w:name="bookmark1706"/>
      <w:bookmarkStart w:id="1707" w:name="bookmark1707"/>
      <w:bookmarkEnd w:id="1706"/>
      <w:r>
        <w:rPr>
          <w:color w:val="000000"/>
          <w:spacing w:val="0"/>
          <w:w w:val="100"/>
          <w:position w:val="0"/>
        </w:rPr>
        <w:t>金额较大的其他的应收账款的性质或内容</w:t>
      </w:r>
      <w:bookmarkEnd w:id="1704"/>
      <w:bookmarkEnd w:id="1705"/>
      <w:bookmarkEnd w:id="1707"/>
    </w:p>
    <w:p>
      <w:pPr>
        <w:pStyle w:val="Style40"/>
        <w:keepNext/>
        <w:keepLines/>
        <w:widowControl w:val="0"/>
        <w:numPr>
          <w:ilvl w:val="0"/>
          <w:numId w:val="47"/>
        </w:numPr>
        <w:shd w:val="clear" w:color="auto" w:fill="auto"/>
        <w:tabs>
          <w:tab w:pos="493" w:val="left"/>
        </w:tabs>
        <w:bidi w:val="0"/>
        <w:spacing w:before="0" w:line="240" w:lineRule="auto"/>
        <w:ind w:left="0" w:right="0" w:firstLine="0"/>
        <w:jc w:val="left"/>
      </w:pPr>
      <w:bookmarkStart w:id="1704" w:name="bookmark1704"/>
      <w:bookmarkStart w:id="1705" w:name="bookmark1705"/>
      <w:bookmarkStart w:id="1708" w:name="bookmark1708"/>
      <w:bookmarkStart w:id="1709" w:name="bookmark1709"/>
      <w:bookmarkEnd w:id="1708"/>
      <w:r>
        <w:rPr>
          <w:color w:val="000000"/>
          <w:spacing w:val="0"/>
          <w:w w:val="100"/>
          <w:position w:val="0"/>
        </w:rPr>
        <w:t>应收账款中金额前五名单位情况</w:t>
      </w:r>
      <w:bookmarkEnd w:id="1704"/>
      <w:bookmarkEnd w:id="1705"/>
      <w:bookmarkEnd w:id="1709"/>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占应收账款总额的比例</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725"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中国联合网络通信有限 公司</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67,422,020.00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25.73%</w:t>
            </w:r>
          </w:p>
        </w:tc>
      </w:tr>
    </w:tbl>
    <w:p>
      <w:pPr>
        <w:spacing w:lineRule="exact" w:line="1"/>
        <w:rPr>
          <w:sz w:val="2"/>
          <w:szCs w:val="2"/>
        </w:rPr>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宁东能源化工基地管理 委员会环境保护局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12,363,133.50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4.72%</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中国联合网络通信有限 公司河南省分公司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11,696,502.83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中国联合网络通信有限 公司河北省分公司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9,320,754.70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3.56%</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中国联合网络通信有限 公司北京市分公司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8,536,663.52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109,339,074.55</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41.73%</w:t>
            </w:r>
          </w:p>
        </w:tc>
      </w:tr>
    </w:tbl>
    <w:p>
      <w:pPr>
        <w:widowControl w:val="0"/>
        <w:spacing w:after="339" w:line="1" w:lineRule="exact"/>
      </w:pPr>
    </w:p>
    <w:p>
      <w:pPr>
        <w:pStyle w:val="Style21"/>
        <w:keepNext w:val="0"/>
        <w:keepLines w:val="0"/>
        <w:widowControl w:val="0"/>
        <w:numPr>
          <w:ilvl w:val="0"/>
          <w:numId w:val="47"/>
        </w:numPr>
        <w:shd w:val="clear" w:color="auto" w:fill="auto"/>
        <w:bidi w:val="0"/>
        <w:spacing w:before="0" w:after="380" w:line="240" w:lineRule="auto"/>
        <w:ind w:left="0" w:right="0" w:firstLine="140"/>
        <w:jc w:val="left"/>
        <w:rPr>
          <w:sz w:val="20"/>
          <w:szCs w:val="20"/>
        </w:rPr>
      </w:pPr>
      <w:bookmarkStart w:id="1710" w:name="bookmark1710"/>
      <w:bookmarkEnd w:id="1710"/>
      <w:r>
        <w:rPr>
          <w:color w:val="000000"/>
          <w:spacing w:val="0"/>
          <w:w w:val="100"/>
          <w:position w:val="0"/>
          <w:sz w:val="20"/>
          <w:szCs w:val="20"/>
        </w:rPr>
        <w:t>应收关联方账款情况</w:t>
      </w:r>
    </w:p>
    <w:p>
      <w:pPr>
        <w:pStyle w:val="Style3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85"/>
        <w:gridCol w:w="2429"/>
        <w:gridCol w:w="2434"/>
        <w:gridCol w:w="2438"/>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占应收账款总额的比例</w:t>
            </w: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21"/>
        <w:keepNext w:val="0"/>
        <w:keepLines w:val="0"/>
        <w:widowControl w:val="0"/>
        <w:numPr>
          <w:ilvl w:val="0"/>
          <w:numId w:val="47"/>
        </w:numPr>
        <w:shd w:val="clear" w:color="auto" w:fill="auto"/>
        <w:tabs>
          <w:tab w:pos="493" w:val="left"/>
        </w:tabs>
        <w:bidi w:val="0"/>
        <w:spacing w:before="0" w:after="340" w:line="240" w:lineRule="auto"/>
        <w:ind w:left="0" w:right="0" w:firstLine="0"/>
        <w:jc w:val="left"/>
        <w:rPr>
          <w:sz w:val="20"/>
          <w:szCs w:val="20"/>
        </w:rPr>
      </w:pPr>
      <w:bookmarkStart w:id="1711" w:name="bookmark1711"/>
      <w:bookmarkEnd w:id="1711"/>
      <w:r>
        <w:rPr>
          <w:color w:val="000000"/>
          <w:spacing w:val="0"/>
          <w:w w:val="100"/>
          <w:position w:val="0"/>
          <w:sz w:val="20"/>
          <w:szCs w:val="20"/>
        </w:rPr>
        <w:t>不符合终止确认条件的应收账款的转移金额为元。</w:t>
      </w:r>
    </w:p>
    <w:p>
      <w:pPr>
        <w:pStyle w:val="Style21"/>
        <w:keepNext w:val="0"/>
        <w:keepLines w:val="0"/>
        <w:widowControl w:val="0"/>
        <w:numPr>
          <w:ilvl w:val="0"/>
          <w:numId w:val="47"/>
        </w:numPr>
        <w:shd w:val="clear" w:color="auto" w:fill="auto"/>
        <w:tabs>
          <w:tab w:pos="493" w:val="left"/>
        </w:tabs>
        <w:bidi w:val="0"/>
        <w:spacing w:before="0" w:after="340" w:line="240" w:lineRule="auto"/>
        <w:ind w:left="0" w:right="0" w:firstLine="0"/>
        <w:jc w:val="left"/>
        <w:rPr>
          <w:sz w:val="20"/>
          <w:szCs w:val="20"/>
        </w:rPr>
      </w:pPr>
      <w:bookmarkStart w:id="1712" w:name="bookmark1712"/>
      <w:bookmarkEnd w:id="1712"/>
      <w:r>
        <w:rPr>
          <w:color w:val="000000"/>
          <w:spacing w:val="0"/>
          <w:w w:val="100"/>
          <w:position w:val="0"/>
          <w:sz w:val="20"/>
          <w:szCs w:val="20"/>
        </w:rPr>
        <w:t>以应收款项为标的资产进行资产证券化的，需简要说明相关交易安排</w:t>
      </w:r>
    </w:p>
    <w:p>
      <w:pPr>
        <w:pStyle w:val="Style21"/>
        <w:keepNext w:val="0"/>
        <w:keepLines w:val="0"/>
        <w:widowControl w:val="0"/>
        <w:shd w:val="clear" w:color="auto" w:fill="auto"/>
        <w:bidi w:val="0"/>
        <w:spacing w:before="0" w:after="38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w:t>
      </w:r>
      <w:r>
        <w:rPr>
          <w:color w:val="000000"/>
          <w:spacing w:val="0"/>
          <w:w w:val="100"/>
          <w:position w:val="0"/>
          <w:sz w:val="20"/>
          <w:szCs w:val="20"/>
        </w:rPr>
        <w:t>、其他应收款</w:t>
      </w:r>
    </w:p>
    <w:p>
      <w:pPr>
        <w:pStyle w:val="Style21"/>
        <w:keepNext w:val="0"/>
        <w:keepLines w:val="0"/>
        <w:widowControl w:val="0"/>
        <w:shd w:val="clear" w:color="auto" w:fill="auto"/>
        <w:bidi w:val="0"/>
        <w:spacing w:before="0" w:after="340" w:line="240" w:lineRule="auto"/>
        <w:ind w:left="0" w:right="0" w:firstLine="0"/>
        <w:jc w:val="left"/>
        <w:rPr>
          <w:sz w:val="20"/>
          <w:szCs w:val="20"/>
        </w:rPr>
      </w:pPr>
      <w:r>
        <w:rPr>
          <w:color w:val="000000"/>
          <w:spacing w:val="0"/>
          <w:w w:val="100"/>
          <w:position w:val="0"/>
          <w:sz w:val="20"/>
          <w:szCs w:val="20"/>
        </w:rPr>
        <w:t>(</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)其他应收款</w:t>
      </w:r>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179"/>
        <w:gridCol w:w="1454"/>
        <w:gridCol w:w="528"/>
        <w:gridCol w:w="1320"/>
        <w:gridCol w:w="528"/>
        <w:gridCol w:w="1320"/>
        <w:gridCol w:w="528"/>
        <w:gridCol w:w="1190"/>
        <w:gridCol w:w="538"/>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gridSpan w:val="4"/>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4"/>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0"/>
              <w:jc w:val="righ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单项金额重大并单项计提 坏账准备的其他应收款</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13,592,066.86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44.22</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按组合计提坏账准备的其他应收款</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账龄分析组合</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17,142,210.04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55.78</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545,378.05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9,144,354.64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91,443.55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17,142,210.04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55.78</w:t>
            </w:r>
          </w:p>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545,378.05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9,144,354.64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91,443.55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30,734,276.90</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545,378.05</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18,144,354.64</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91,443.55</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38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其他应收款种类的说明</w:t>
      </w:r>
    </w:p>
    <w:p>
      <w:pPr>
        <w:widowControl w:val="0"/>
        <w:spacing w:after="679" w:line="1" w:lineRule="exact"/>
      </w:pPr>
    </w:p>
    <w:p>
      <w:pPr>
        <w:pStyle w:val="Style3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期末单项金额重大并单项计提坏账准备的其他应收款</w:t>
      </w:r>
      <w:r>
        <w:br w:type="page"/>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其他应收款内容</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东方国信（天津）科技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8,200,000.00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吉林省东方国信科技有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2,542,066.86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成都东方国信科技有限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北京国信新世纪科技有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13,592,066.86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组合中，采用账龄分析法计提坏账准备的其他应收款</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277"/>
        <w:gridCol w:w="1790"/>
        <w:gridCol w:w="662"/>
        <w:gridCol w:w="1594"/>
        <w:gridCol w:w="1862"/>
        <w:gridCol w:w="667"/>
        <w:gridCol w:w="173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60"/>
              <w:jc w:val="left"/>
            </w:pPr>
            <w:r>
              <w:rPr>
                <w:color w:val="000000"/>
                <w:spacing w:val="0"/>
                <w:w w:val="100"/>
                <w:position w:val="0"/>
              </w:rPr>
              <w:t>账龄</w:t>
            </w:r>
          </w:p>
        </w:tc>
        <w:tc>
          <w:tcPr>
            <w:gridSpan w:val="3"/>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3"/>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vMerge w:val="restart"/>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坏账准备</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20"/>
              <w:jc w:val="left"/>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240" w:lineRule="auto"/>
              <w:ind w:left="0" w:right="0" w:firstLine="140"/>
              <w:jc w:val="left"/>
            </w:pPr>
            <w:r>
              <w:rPr>
                <w:color w:val="000000"/>
                <w:spacing w:val="0"/>
                <w:w w:val="100"/>
                <w:position w:val="0"/>
              </w:rPr>
              <w:t>比例</w:t>
            </w:r>
          </w:p>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w:t>
            </w:r>
          </w:p>
        </w:tc>
        <w:tc>
          <w:tcPr>
            <w:vMerge/>
            <w:tcBorders>
              <w:left w:val="single" w:sz="4"/>
              <w:right w:val="single" w:sz="4"/>
            </w:tcBorders>
            <w:shd w:val="clear" w:color="auto" w:fill="D3D3D3"/>
            <w:vAlign w:val="center"/>
          </w:tcPr>
          <w:p>
            <w:pPr/>
          </w:p>
        </w:tc>
      </w:tr>
      <w:tr>
        <w:trPr>
          <w:trHeight w:val="398" w:hRule="exact"/>
        </w:trPr>
        <w:tc>
          <w:tcPr>
            <w:gridSpan w:val="7"/>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12,987,144.00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129,871.44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9,144,354.64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91,443.55</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12,987,144.00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42.26%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129,871.44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9,144,354.64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91,443.55</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4,155,066.04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13.52%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415,506.60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17,142,210.04</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545,378.05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80"/>
              <w:jc w:val="left"/>
              <w:rPr>
                <w:sz w:val="18"/>
                <w:szCs w:val="18"/>
              </w:rPr>
            </w:pPr>
            <w:r>
              <w:rPr>
                <w:rFonts w:ascii="Times New Roman" w:eastAsia="Times New Roman" w:hAnsi="Times New Roman" w:cs="Times New Roman"/>
                <w:color w:val="000000"/>
                <w:spacing w:val="0"/>
                <w:w w:val="100"/>
                <w:position w:val="0"/>
                <w:sz w:val="18"/>
                <w:szCs w:val="18"/>
              </w:rPr>
              <w:t>9,144,354.64</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91,443.55</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组合中，采用余额百分比法计提坏账准备的其他应收款</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组合中，采用其他方法计提坏账准备的其他应收款</w:t>
      </w:r>
    </w:p>
    <w:p>
      <w:pPr>
        <w:pStyle w:val="Style3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期末单项金额虽不重大但单项计提坏账准备的其他应收款</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713" w:name="bookmark1713"/>
      <w:bookmarkStart w:id="1714" w:name="bookmark1714"/>
      <w:bookmarkStart w:id="1715" w:name="bookmark171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）本报告期转回或收回的其他应收款情况</w:t>
      </w:r>
      <w:bookmarkEnd w:id="1713"/>
      <w:bookmarkEnd w:id="1714"/>
      <w:bookmarkEnd w:id="1715"/>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203"/>
        <w:gridCol w:w="1709"/>
        <w:gridCol w:w="1862"/>
        <w:gridCol w:w="1920"/>
        <w:gridCol w:w="1891"/>
      </w:tblGrid>
      <w:tr>
        <w:trPr>
          <w:trHeight w:val="730"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其他应收款内容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转回或收回原因</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确定原坏账准备的依据</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转回或收回前累计已计 提坏账准备金额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r>
    </w:tbl>
    <w:p>
      <w:pPr>
        <w:pStyle w:val="Style44"/>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期末单项金额重大或虽不重大但单独进行减值测试的其他应收账款坏账准备计提</w:t>
      </w:r>
      <w:r>
        <w:br w:type="page"/>
      </w:r>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858"/>
        <w:gridCol w:w="1954"/>
        <w:gridCol w:w="1958"/>
        <w:gridCol w:w="1954"/>
        <w:gridCol w:w="1862"/>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应收账款内容</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理由</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单项金额不重大但按信用风险特征组合后该组合的风险较大的其他应收款的说明</w:t>
      </w:r>
    </w:p>
    <w:p>
      <w:pPr>
        <w:pStyle w:val="Style40"/>
        <w:keepNext/>
        <w:keepLines/>
        <w:widowControl w:val="0"/>
        <w:numPr>
          <w:ilvl w:val="0"/>
          <w:numId w:val="49"/>
        </w:numPr>
        <w:shd w:val="clear" w:color="auto" w:fill="auto"/>
        <w:bidi w:val="0"/>
        <w:spacing w:before="0" w:after="400" w:line="240" w:lineRule="auto"/>
        <w:ind w:left="0" w:right="0" w:firstLine="0"/>
        <w:jc w:val="both"/>
      </w:pPr>
      <w:bookmarkStart w:id="1716" w:name="bookmark1716"/>
      <w:bookmarkStart w:id="1717" w:name="bookmark1717"/>
      <w:bookmarkStart w:id="1718" w:name="bookmark1718"/>
      <w:bookmarkStart w:id="1719" w:name="bookmark1719"/>
      <w:bookmarkEnd w:id="1718"/>
      <w:r>
        <w:rPr>
          <w:color w:val="000000"/>
          <w:spacing w:val="0"/>
          <w:w w:val="100"/>
          <w:position w:val="0"/>
        </w:rPr>
        <w:t>本报告期实际核销的其他应收款情况</w:t>
      </w:r>
      <w:bookmarkEnd w:id="1716"/>
      <w:bookmarkEnd w:id="1717"/>
      <w:bookmarkEnd w:id="1719"/>
    </w:p>
    <w:p>
      <w:pPr>
        <w:pStyle w:val="Style36"/>
        <w:keepNext w:val="0"/>
        <w:keepLines w:val="0"/>
        <w:widowControl w:val="0"/>
        <w:shd w:val="clear" w:color="auto" w:fill="auto"/>
        <w:bidi w:val="0"/>
        <w:spacing w:before="0" w:after="100" w:line="240" w:lineRule="auto"/>
        <w:ind w:left="0" w:right="680" w:firstLine="0"/>
        <w:jc w:val="right"/>
      </w:pPr>
      <w:r>
        <w:rPr>
          <w:color w:val="000000"/>
          <w:spacing w:val="0"/>
          <w:w w:val="100"/>
          <w:position w:val="0"/>
        </w:rPr>
        <w:t>单位：元</w:t>
      </w:r>
    </w:p>
    <w:tbl>
      <w:tblPr>
        <w:tblOverlap w:val="never"/>
        <w:jc w:val="left"/>
        <w:tblLayout w:type="fixed"/>
      </w:tblPr>
      <w:tblGrid>
        <w:gridCol w:w="1603"/>
        <w:gridCol w:w="1598"/>
        <w:gridCol w:w="1589"/>
        <w:gridCol w:w="1464"/>
        <w:gridCol w:w="1517"/>
        <w:gridCol w:w="1814"/>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核销时间</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是否因关联交易产生</w:t>
            </w: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其他应收款核销说明</w:t>
      </w:r>
    </w:p>
    <w:p>
      <w:pPr>
        <w:pStyle w:val="Style40"/>
        <w:keepNext/>
        <w:keepLines/>
        <w:widowControl w:val="0"/>
        <w:numPr>
          <w:ilvl w:val="0"/>
          <w:numId w:val="49"/>
        </w:numPr>
        <w:shd w:val="clear" w:color="auto" w:fill="auto"/>
        <w:bidi w:val="0"/>
        <w:spacing w:before="0" w:after="400" w:line="240" w:lineRule="auto"/>
        <w:ind w:left="0" w:right="0" w:firstLine="0"/>
        <w:jc w:val="left"/>
      </w:pPr>
      <w:bookmarkStart w:id="1720" w:name="bookmark1720"/>
      <w:bookmarkStart w:id="1721" w:name="bookmark1721"/>
      <w:bookmarkStart w:id="1722" w:name="bookmark1722"/>
      <w:bookmarkStart w:id="1723" w:name="bookmark1723"/>
      <w:bookmarkEnd w:id="1722"/>
      <w:r>
        <w:rPr>
          <w:color w:val="000000"/>
          <w:spacing w:val="0"/>
          <w:w w:val="100"/>
          <w:position w:val="0"/>
        </w:rPr>
        <w:t>本报告期其他应收款中持有公司</w:t>
      </w:r>
      <w:r>
        <w:rPr>
          <w:rFonts w:ascii="Times New Roman" w:eastAsia="Times New Roman" w:hAnsi="Times New Roman" w:cs="Times New Roman"/>
          <w:color w:val="000000"/>
          <w:spacing w:val="0"/>
          <w:w w:val="100"/>
          <w:position w:val="0"/>
        </w:rPr>
        <w:t>5</w:t>
      </w:r>
      <w:r>
        <w:rPr>
          <w:color w:val="000000"/>
          <w:spacing w:val="0"/>
          <w:w w:val="100"/>
          <w:position w:val="0"/>
        </w:rPr>
        <w:t>%(含</w:t>
      </w:r>
      <w:r>
        <w:rPr>
          <w:rFonts w:ascii="Times New Roman" w:eastAsia="Times New Roman" w:hAnsi="Times New Roman" w:cs="Times New Roman"/>
          <w:color w:val="000000"/>
          <w:spacing w:val="0"/>
          <w:w w:val="100"/>
          <w:position w:val="0"/>
        </w:rPr>
        <w:t>5</w:t>
      </w:r>
      <w:r>
        <w:rPr>
          <w:color w:val="000000"/>
          <w:spacing w:val="0"/>
          <w:w w:val="100"/>
          <w:position w:val="0"/>
        </w:rPr>
        <w:t>%)以上表决权股份的股东单位情况</w:t>
      </w:r>
      <w:bookmarkEnd w:id="1720"/>
      <w:bookmarkEnd w:id="1721"/>
      <w:bookmarkEnd w:id="1723"/>
    </w:p>
    <w:p>
      <w:pPr>
        <w:pStyle w:val="Style36"/>
        <w:keepNext w:val="0"/>
        <w:keepLines w:val="0"/>
        <w:widowControl w:val="0"/>
        <w:shd w:val="clear" w:color="auto" w:fill="auto"/>
        <w:bidi w:val="0"/>
        <w:spacing w:before="0" w:after="100" w:line="240" w:lineRule="auto"/>
        <w:ind w:left="8840" w:right="0" w:firstLine="0"/>
        <w:jc w:val="left"/>
      </w:pPr>
      <w:r>
        <w:rPr>
          <w:color w:val="000000"/>
          <w:spacing w:val="0"/>
          <w:w w:val="100"/>
          <w:position w:val="0"/>
        </w:rPr>
        <w:t>单位： 元</w:t>
      </w:r>
    </w:p>
    <w:tbl>
      <w:tblPr>
        <w:tblOverlap w:val="never"/>
        <w:jc w:val="left"/>
        <w:tblLayout w:type="fixed"/>
      </w:tblPr>
      <w:tblGrid>
        <w:gridCol w:w="2669"/>
        <w:gridCol w:w="1728"/>
        <w:gridCol w:w="1723"/>
        <w:gridCol w:w="1862"/>
        <w:gridCol w:w="1603"/>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计提坏账金额</w:t>
            </w:r>
          </w:p>
        </w:tc>
      </w:tr>
    </w:tbl>
    <w:p>
      <w:pPr>
        <w:widowControl w:val="0"/>
        <w:spacing w:after="359" w:line="1" w:lineRule="exact"/>
      </w:pPr>
    </w:p>
    <w:p>
      <w:pPr>
        <w:pStyle w:val="Style40"/>
        <w:keepNext/>
        <w:keepLines/>
        <w:widowControl w:val="0"/>
        <w:numPr>
          <w:ilvl w:val="0"/>
          <w:numId w:val="49"/>
        </w:numPr>
        <w:shd w:val="clear" w:color="auto" w:fill="auto"/>
        <w:tabs>
          <w:tab w:pos="633" w:val="left"/>
        </w:tabs>
        <w:bidi w:val="0"/>
        <w:spacing w:before="0" w:line="240" w:lineRule="auto"/>
        <w:ind w:left="0" w:right="0" w:firstLine="140"/>
        <w:jc w:val="both"/>
      </w:pPr>
      <w:bookmarkStart w:id="1724" w:name="bookmark1724"/>
      <w:bookmarkStart w:id="1725" w:name="bookmark1725"/>
      <w:bookmarkStart w:id="1726" w:name="bookmark1726"/>
      <w:bookmarkStart w:id="1727" w:name="bookmark1727"/>
      <w:bookmarkEnd w:id="1726"/>
      <w:r>
        <w:rPr>
          <w:color w:val="000000"/>
          <w:spacing w:val="0"/>
          <w:w w:val="100"/>
          <w:position w:val="0"/>
        </w:rPr>
        <w:t>金额较大的其他应收款的性质或内容</w:t>
      </w:r>
      <w:bookmarkEnd w:id="1724"/>
      <w:bookmarkEnd w:id="1725"/>
      <w:bookmarkEnd w:id="1727"/>
    </w:p>
    <w:p>
      <w:pPr>
        <w:pStyle w:val="Style40"/>
        <w:keepNext/>
        <w:keepLines/>
        <w:widowControl w:val="0"/>
        <w:numPr>
          <w:ilvl w:val="0"/>
          <w:numId w:val="49"/>
        </w:numPr>
        <w:shd w:val="clear" w:color="auto" w:fill="auto"/>
        <w:tabs>
          <w:tab w:pos="633" w:val="left"/>
        </w:tabs>
        <w:bidi w:val="0"/>
        <w:spacing w:before="0" w:line="240" w:lineRule="auto"/>
        <w:ind w:left="0" w:right="0" w:firstLine="140"/>
        <w:jc w:val="both"/>
      </w:pPr>
      <w:bookmarkStart w:id="1724" w:name="bookmark1724"/>
      <w:bookmarkStart w:id="1725" w:name="bookmark1725"/>
      <w:bookmarkStart w:id="1728" w:name="bookmark1728"/>
      <w:bookmarkStart w:id="1729" w:name="bookmark1729"/>
      <w:bookmarkEnd w:id="1728"/>
      <w:r>
        <w:rPr>
          <w:color w:val="000000"/>
          <w:spacing w:val="0"/>
          <w:w w:val="100"/>
          <w:position w:val="0"/>
        </w:rPr>
        <w:t>其他应收款金额前五名单位情况</w:t>
      </w:r>
      <w:bookmarkEnd w:id="1724"/>
      <w:bookmarkEnd w:id="1725"/>
      <w:bookmarkEnd w:id="1729"/>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与本公司关系</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年限</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占其他应收款总额的比 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东方国信(天津)科技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26.68%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叶青大厦物业</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3,166,340.00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吉林省东方国信科技有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2,542,066.67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8.27%</w:t>
            </w:r>
          </w:p>
        </w:tc>
      </w:tr>
      <w:tr>
        <w:trPr>
          <w:trHeight w:val="710"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成都东方国信科技有限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2,250,000.00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7.32%</w:t>
            </w:r>
          </w:p>
        </w:tc>
      </w:tr>
      <w:tr>
        <w:trPr>
          <w:trHeight w:val="715"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北京国信新世纪科技有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非关联方</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16,758,406.67</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54.52%</w:t>
            </w:r>
          </w:p>
        </w:tc>
      </w:tr>
    </w:tbl>
    <w:p>
      <w:pPr>
        <w:widowControl w:val="0"/>
        <w:spacing w:after="359" w:line="1" w:lineRule="exact"/>
      </w:pPr>
    </w:p>
    <w:p>
      <w:pPr>
        <w:pStyle w:val="Style40"/>
        <w:keepNext/>
        <w:keepLines/>
        <w:widowControl w:val="0"/>
        <w:numPr>
          <w:ilvl w:val="0"/>
          <w:numId w:val="49"/>
        </w:numPr>
        <w:shd w:val="clear" w:color="auto" w:fill="auto"/>
        <w:bidi w:val="0"/>
        <w:spacing w:before="0" w:line="240" w:lineRule="auto"/>
        <w:ind w:left="0" w:right="0" w:firstLine="140"/>
        <w:jc w:val="both"/>
      </w:pPr>
      <w:bookmarkStart w:id="1730" w:name="bookmark1730"/>
      <w:bookmarkStart w:id="1731" w:name="bookmark1731"/>
      <w:bookmarkStart w:id="1732" w:name="bookmark1732"/>
      <w:bookmarkStart w:id="1733" w:name="bookmark1733"/>
      <w:bookmarkEnd w:id="1732"/>
      <w:r>
        <w:rPr>
          <w:color w:val="000000"/>
          <w:spacing w:val="0"/>
          <w:w w:val="100"/>
          <w:position w:val="0"/>
        </w:rPr>
        <w:t>其他应收关联方账款情况</w:t>
      </w:r>
      <w:bookmarkEnd w:id="1730"/>
      <w:bookmarkEnd w:id="1731"/>
      <w:bookmarkEnd w:id="1733"/>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285"/>
        <w:gridCol w:w="2429"/>
        <w:gridCol w:w="2434"/>
        <w:gridCol w:w="2438"/>
      </w:tblGrid>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与本公司关系</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占其他应收款总额的比例</w:t>
            </w:r>
            <w:r>
              <w:rPr>
                <w:rFonts w:ascii="Times New Roman" w:eastAsia="Times New Roman" w:hAnsi="Times New Roman" w:cs="Times New Roman"/>
                <w:color w:val="000000"/>
                <w:spacing w:val="0"/>
                <w:w w:val="100"/>
                <w:position w:val="0"/>
                <w:sz w:val="18"/>
                <w:szCs w:val="18"/>
              </w:rPr>
              <w:t>(%)</w:t>
            </w:r>
          </w:p>
        </w:tc>
      </w:tr>
    </w:tbl>
    <w:p>
      <w:pPr>
        <w:spacing w:lineRule="exact" w:line="1"/>
        <w:rPr>
          <w:sz w:val="2"/>
          <w:szCs w:val="2"/>
        </w:rPr>
      </w:pPr>
      <w:r>
        <w:br w:type="page"/>
      </w:r>
    </w:p>
    <w:p>
      <w:pPr>
        <w:pStyle w:val="Style21"/>
        <w:keepNext w:val="0"/>
        <w:keepLines w:val="0"/>
        <w:widowControl w:val="0"/>
        <w:shd w:val="clear" w:color="auto" w:fill="auto"/>
        <w:bidi w:val="0"/>
        <w:spacing w:before="0" w:after="380" w:line="240" w:lineRule="auto"/>
        <w:ind w:left="0" w:right="0" w:firstLine="140"/>
        <w:jc w:val="left"/>
        <w:rPr>
          <w:sz w:val="20"/>
          <w:szCs w:val="20"/>
        </w:rPr>
      </w:pPr>
      <w:r>
        <w:rPr>
          <w:rFonts w:ascii="Times New Roman" w:eastAsia="Times New Roman" w:hAnsi="Times New Roman" w:cs="Times New Roman"/>
          <w:color w:val="000000"/>
          <w:spacing w:val="0"/>
          <w:w w:val="100"/>
          <w:position w:val="0"/>
          <w:sz w:val="20"/>
          <w:szCs w:val="20"/>
        </w:rPr>
        <w:t>(8</w:t>
      </w:r>
      <w:r>
        <w:rPr>
          <w:color w:val="000000"/>
          <w:spacing w:val="0"/>
          <w:w w:val="100"/>
          <w:position w:val="0"/>
          <w:sz w:val="20"/>
          <w:szCs w:val="20"/>
        </w:rPr>
        <w:t>)</w:t>
      </w:r>
    </w:p>
    <w:p>
      <w:pPr>
        <w:pStyle w:val="Style36"/>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不符合终止确认条件的其他应收款项的转移金额为元。</w:t>
      </w:r>
    </w:p>
    <w:p>
      <w:pPr>
        <w:pStyle w:val="Style40"/>
        <w:keepNext/>
        <w:keepLines/>
        <w:widowControl w:val="0"/>
        <w:numPr>
          <w:ilvl w:val="0"/>
          <w:numId w:val="51"/>
        </w:numPr>
        <w:shd w:val="clear" w:color="auto" w:fill="auto"/>
        <w:bidi w:val="0"/>
        <w:spacing w:before="0" w:after="380" w:line="240" w:lineRule="auto"/>
        <w:ind w:left="0" w:right="0" w:firstLine="0"/>
        <w:jc w:val="left"/>
      </w:pPr>
      <w:bookmarkStart w:id="1734" w:name="bookmark1734"/>
      <w:bookmarkStart w:id="1735" w:name="bookmark1735"/>
      <w:bookmarkStart w:id="1736" w:name="bookmark1736"/>
      <w:bookmarkStart w:id="1737" w:name="bookmark1737"/>
      <w:bookmarkEnd w:id="1736"/>
      <w:r>
        <w:rPr>
          <w:color w:val="000000"/>
          <w:spacing w:val="0"/>
          <w:w w:val="100"/>
          <w:position w:val="0"/>
        </w:rPr>
        <w:t>以其他应收款项为标的资产进行资产证券化的，需简要说明相关交易安排</w:t>
      </w:r>
      <w:bookmarkEnd w:id="1734"/>
      <w:bookmarkEnd w:id="1735"/>
      <w:bookmarkEnd w:id="1737"/>
    </w:p>
    <w:p>
      <w:pPr>
        <w:pStyle w:val="Style40"/>
        <w:keepNext/>
        <w:keepLines/>
        <w:widowControl w:val="0"/>
        <w:shd w:val="clear" w:color="auto" w:fill="auto"/>
        <w:bidi w:val="0"/>
        <w:spacing w:before="0" w:after="380" w:line="240" w:lineRule="auto"/>
        <w:ind w:left="0" w:right="0" w:firstLine="0"/>
        <w:jc w:val="left"/>
      </w:pPr>
      <w:bookmarkStart w:id="1734" w:name="bookmark1734"/>
      <w:bookmarkStart w:id="1735" w:name="bookmark1735"/>
      <w:bookmarkStart w:id="1738" w:name="bookmark1738"/>
      <w:bookmarkStart w:id="1739" w:name="bookmark1739"/>
      <w:r>
        <w:rPr>
          <w:rFonts w:ascii="Times New Roman" w:eastAsia="Times New Roman" w:hAnsi="Times New Roman" w:cs="Times New Roman"/>
          <w:color w:val="000000"/>
          <w:spacing w:val="0"/>
          <w:w w:val="100"/>
          <w:position w:val="0"/>
        </w:rPr>
        <w:t>3</w:t>
      </w:r>
      <w:bookmarkEnd w:id="1738"/>
      <w:r>
        <w:rPr>
          <w:color w:val="000000"/>
          <w:spacing w:val="0"/>
          <w:w w:val="100"/>
          <w:position w:val="0"/>
        </w:rPr>
        <w:t>、长期股权投资</w:t>
      </w:r>
      <w:bookmarkEnd w:id="1734"/>
      <w:bookmarkEnd w:id="1735"/>
      <w:bookmarkEnd w:id="1739"/>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032"/>
        <w:gridCol w:w="797"/>
        <w:gridCol w:w="950"/>
        <w:gridCol w:w="874"/>
        <w:gridCol w:w="797"/>
        <w:gridCol w:w="1123"/>
        <w:gridCol w:w="797"/>
        <w:gridCol w:w="797"/>
        <w:gridCol w:w="797"/>
        <w:gridCol w:w="802"/>
        <w:gridCol w:w="797"/>
        <w:gridCol w:w="806"/>
      </w:tblGrid>
      <w:tr>
        <w:trPr>
          <w:trHeight w:val="196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被投资单位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核算方法</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增减变动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07" w:lineRule="exact"/>
              <w:ind w:left="0" w:right="0" w:firstLine="0"/>
              <w:jc w:val="both"/>
              <w:rPr>
                <w:sz w:val="18"/>
                <w:szCs w:val="18"/>
              </w:rPr>
            </w:pPr>
            <w:r>
              <w:rPr>
                <w:color w:val="000000"/>
                <w:spacing w:val="0"/>
                <w:w w:val="100"/>
                <w:position w:val="0"/>
                <w:sz w:val="17"/>
                <w:szCs w:val="17"/>
              </w:rPr>
              <w:t>在被投资 单位持股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40" w:line="310" w:lineRule="exact"/>
              <w:ind w:left="0" w:right="0" w:firstLine="0"/>
              <w:jc w:val="center"/>
            </w:pPr>
            <w:r>
              <w:rPr>
                <w:color w:val="000000"/>
                <w:spacing w:val="0"/>
                <w:w w:val="100"/>
                <w:position w:val="0"/>
              </w:rPr>
              <w:t>在被投资 单位表决 权比例</w:t>
            </w:r>
          </w:p>
          <w:p>
            <w:pPr>
              <w:pStyle w:val="Style29"/>
              <w:keepNext w:val="0"/>
              <w:keepLines w:val="0"/>
              <w:widowControl w:val="0"/>
              <w:shd w:val="clear" w:color="auto" w:fill="auto"/>
              <w:bidi w:val="0"/>
              <w:spacing w:before="0" w:after="0" w:line="360" w:lineRule="auto"/>
              <w:ind w:left="0" w:right="260" w:firstLine="0"/>
              <w:jc w:val="righ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在被投资 单位持股 比例与表 决权比例 不一致的 说明</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right"/>
            </w:pPr>
            <w:r>
              <w:rPr>
                <w:color w:val="000000"/>
                <w:spacing w:val="0"/>
                <w:w w:val="100"/>
                <w:position w:val="0"/>
              </w:rPr>
              <w:t>减值准备</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本期现金 红利</w:t>
            </w: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0" w:lineRule="exact"/>
              <w:ind w:left="0" w:right="0" w:firstLine="0"/>
              <w:jc w:val="left"/>
            </w:pPr>
            <w:r>
              <w:rPr>
                <w:color w:val="000000"/>
                <w:spacing w:val="0"/>
                <w:w w:val="100"/>
                <w:position w:val="0"/>
              </w:rPr>
              <w:t>东方国信 (天津)有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12,000,000</w:t>
            </w:r>
          </w:p>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北京东华信 通信息技术 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52,000,000</w:t>
            </w:r>
          </w:p>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52,000,000.00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吉林省东方 国信科技有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成都东方国 信科技有限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2,000,000.0</w:t>
            </w:r>
          </w:p>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北京国信新 世纪科技有 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p>
            <w:pPr>
              <w:pStyle w:val="Style29"/>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大连东方国 信科技有限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2,550,000.0</w:t>
            </w:r>
          </w:p>
          <w:p>
            <w:pPr>
              <w:pStyle w:val="Style29"/>
              <w:keepNext w:val="0"/>
              <w:keepLines w:val="0"/>
              <w:widowControl w:val="0"/>
              <w:shd w:val="clear" w:color="auto" w:fill="auto"/>
              <w:bidi w:val="0"/>
              <w:spacing w:before="0" w:after="0" w:line="240" w:lineRule="auto"/>
              <w:ind w:left="0" w:right="0" w:firstLine="82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2,550,000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2,550,000.00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4" w:lineRule="exact"/>
              <w:ind w:left="0" w:right="0" w:firstLine="0"/>
              <w:jc w:val="left"/>
            </w:pPr>
            <w:r>
              <w:rPr>
                <w:color w:val="000000"/>
                <w:spacing w:val="0"/>
                <w:w w:val="100"/>
                <w:position w:val="0"/>
              </w:rPr>
              <w:t>北京北科亿 力科技有限 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160,000,0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160,000,000.0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北京科瑞明 软件有限公 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北京千禾颐 养家苑养老</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12,000,000.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9,934,895</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140"/>
              <w:jc w:val="both"/>
              <w:rPr>
                <w:sz w:val="18"/>
                <w:szCs w:val="18"/>
              </w:rPr>
            </w:pPr>
            <w:r>
              <w:rPr>
                <w:rFonts w:ascii="Times New Roman" w:eastAsia="Times New Roman" w:hAnsi="Times New Roman" w:cs="Times New Roman"/>
                <w:color w:val="000000"/>
                <w:spacing w:val="0"/>
                <w:w w:val="100"/>
                <w:position w:val="0"/>
                <w:sz w:val="18"/>
                <w:szCs w:val="18"/>
              </w:rPr>
              <w:t>9,934,895.41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32"/>
        <w:gridCol w:w="797"/>
        <w:gridCol w:w="950"/>
        <w:gridCol w:w="874"/>
        <w:gridCol w:w="797"/>
        <w:gridCol w:w="1123"/>
        <w:gridCol w:w="797"/>
        <w:gridCol w:w="797"/>
        <w:gridCol w:w="797"/>
        <w:gridCol w:w="802"/>
        <w:gridCol w:w="797"/>
        <w:gridCol w:w="806"/>
      </w:tblGrid>
      <w:tr>
        <w:trPr>
          <w:trHeight w:val="677"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服务有限责</w:t>
            </w:r>
          </w:p>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305,550,00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81,000,000</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222,484,8</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95.41</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303,484,895.4</w:t>
            </w:r>
          </w:p>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36"/>
        <w:keepNext w:val="0"/>
        <w:keepLines w:val="0"/>
        <w:widowControl w:val="0"/>
        <w:shd w:val="clear" w:color="auto" w:fill="auto"/>
        <w:bidi w:val="0"/>
        <w:spacing w:before="0" w:after="360" w:line="240" w:lineRule="auto"/>
        <w:ind w:left="0" w:right="0" w:firstLine="0"/>
        <w:jc w:val="left"/>
      </w:pPr>
      <w:r>
        <w:rPr>
          <w:color w:val="000000"/>
          <w:spacing w:val="0"/>
          <w:w w:val="100"/>
          <w:position w:val="0"/>
        </w:rPr>
        <w:t>长期股权投资的说明</w:t>
      </w:r>
    </w:p>
    <w:p>
      <w:pPr>
        <w:pStyle w:val="Style40"/>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2" w:name="bookmark1742"/>
      <w:bookmarkStart w:id="1743" w:name="bookmark1743"/>
      <w:r>
        <w:rPr>
          <w:rFonts w:ascii="Times New Roman" w:eastAsia="Times New Roman" w:hAnsi="Times New Roman" w:cs="Times New Roman"/>
          <w:color w:val="000000"/>
          <w:spacing w:val="0"/>
          <w:w w:val="100"/>
          <w:position w:val="0"/>
        </w:rPr>
        <w:t>4</w:t>
      </w:r>
      <w:bookmarkEnd w:id="1742"/>
      <w:r>
        <w:rPr>
          <w:color w:val="000000"/>
          <w:spacing w:val="0"/>
          <w:w w:val="100"/>
          <w:position w:val="0"/>
        </w:rPr>
        <w:t>、营业收入和营业成本</w:t>
      </w:r>
      <w:bookmarkEnd w:id="1740"/>
      <w:bookmarkEnd w:id="1741"/>
      <w:bookmarkEnd w:id="1743"/>
    </w:p>
    <w:p>
      <w:pPr>
        <w:pStyle w:val="Style40"/>
        <w:keepNext/>
        <w:keepLines/>
        <w:widowControl w:val="0"/>
        <w:shd w:val="clear" w:color="auto" w:fill="auto"/>
        <w:bidi w:val="0"/>
        <w:spacing w:before="0" w:line="240" w:lineRule="auto"/>
        <w:ind w:left="0" w:right="0" w:firstLine="0"/>
        <w:jc w:val="left"/>
      </w:pPr>
      <w:bookmarkStart w:id="1740" w:name="bookmark1740"/>
      <w:bookmarkStart w:id="1741" w:name="bookmark1741"/>
      <w:bookmarkStart w:id="1744" w:name="bookmark1744"/>
      <w:r>
        <w:rPr>
          <w:rFonts w:ascii="Times New Roman" w:eastAsia="Times New Roman" w:hAnsi="Times New Roman" w:cs="Times New Roman"/>
          <w:color w:val="000000"/>
          <w:spacing w:val="0"/>
          <w:w w:val="100"/>
          <w:position w:val="0"/>
        </w:rPr>
        <w:t>(1</w:t>
      </w:r>
      <w:r>
        <w:rPr>
          <w:color w:val="000000"/>
          <w:spacing w:val="0"/>
          <w:w w:val="100"/>
          <w:position w:val="0"/>
        </w:rPr>
        <w:t>)营业收入</w:t>
      </w:r>
      <w:bookmarkEnd w:id="1740"/>
      <w:bookmarkEnd w:id="1741"/>
      <w:bookmarkEnd w:id="1744"/>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2534"/>
        <w:gridCol w:w="3456"/>
        <w:gridCol w:w="3595"/>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主营业务收入</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334,991,127.00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202,913,985.20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334,991,127.00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202,913,985.20</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营业成本</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147,229,000.35</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90,790,173.83</w:t>
            </w:r>
          </w:p>
        </w:tc>
      </w:tr>
    </w:tbl>
    <w:p>
      <w:pPr>
        <w:widowControl w:val="0"/>
        <w:spacing w:after="319" w:line="1" w:lineRule="exact"/>
      </w:pPr>
    </w:p>
    <w:p>
      <w:pPr>
        <w:pStyle w:val="Style40"/>
        <w:keepNext/>
        <w:keepLines/>
        <w:widowControl w:val="0"/>
        <w:shd w:val="clear" w:color="auto" w:fill="auto"/>
        <w:bidi w:val="0"/>
        <w:spacing w:before="0" w:line="240" w:lineRule="auto"/>
        <w:ind w:left="0" w:right="0" w:firstLine="0"/>
        <w:jc w:val="left"/>
      </w:pPr>
      <w:bookmarkStart w:id="1745" w:name="bookmark1745"/>
      <w:bookmarkStart w:id="1746" w:name="bookmark1746"/>
      <w:bookmarkStart w:id="1747" w:name="bookmark1747"/>
      <w:r>
        <w:rPr>
          <w:rFonts w:ascii="Times New Roman" w:eastAsia="Times New Roman" w:hAnsi="Times New Roman" w:cs="Times New Roman"/>
          <w:color w:val="000000"/>
          <w:spacing w:val="0"/>
          <w:w w:val="100"/>
          <w:position w:val="0"/>
        </w:rPr>
        <w:t>(2</w:t>
      </w:r>
      <w:r>
        <w:rPr>
          <w:color w:val="000000"/>
          <w:spacing w:val="0"/>
          <w:w w:val="100"/>
          <w:position w:val="0"/>
        </w:rPr>
        <w:t>)主营业务(分行业)</w:t>
      </w:r>
      <w:bookmarkEnd w:id="1745"/>
      <w:bookmarkEnd w:id="1746"/>
      <w:bookmarkEnd w:id="1747"/>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行业名称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27,699,117.54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13,852,463.35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4,460,255.96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2,056,936.08</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10,015,454.53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9,466,020.07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835,118.78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725,604.99</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297,276,554.93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123,910,516.93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197,618,610.46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88,007,632.76</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334,991,127.00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147,229,000.35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202,913,985.20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90,790,173.83</w:t>
            </w:r>
          </w:p>
        </w:tc>
      </w:tr>
    </w:tbl>
    <w:p>
      <w:pPr>
        <w:widowControl w:val="0"/>
        <w:spacing w:after="319" w:line="1" w:lineRule="exact"/>
      </w:pPr>
    </w:p>
    <w:p>
      <w:pPr>
        <w:pStyle w:val="Style40"/>
        <w:keepNext/>
        <w:keepLines/>
        <w:widowControl w:val="0"/>
        <w:numPr>
          <w:ilvl w:val="0"/>
          <w:numId w:val="53"/>
        </w:numPr>
        <w:shd w:val="clear" w:color="auto" w:fill="auto"/>
        <w:bidi w:val="0"/>
        <w:spacing w:before="0" w:line="240" w:lineRule="auto"/>
        <w:ind w:left="0" w:right="0" w:firstLine="0"/>
        <w:jc w:val="left"/>
      </w:pPr>
      <w:bookmarkStart w:id="1748" w:name="bookmark1748"/>
      <w:bookmarkStart w:id="1749" w:name="bookmark1749"/>
      <w:bookmarkStart w:id="1750" w:name="bookmark1750"/>
      <w:bookmarkStart w:id="1751" w:name="bookmark1751"/>
      <w:bookmarkEnd w:id="1750"/>
      <w:r>
        <w:rPr>
          <w:color w:val="000000"/>
          <w:spacing w:val="0"/>
          <w:w w:val="100"/>
          <w:position w:val="0"/>
        </w:rPr>
        <w:t>主营业务(分产品)</w:t>
      </w:r>
      <w:bookmarkEnd w:id="1748"/>
      <w:bookmarkEnd w:id="1749"/>
      <w:bookmarkEnd w:id="1751"/>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left"/>
        <w:tblLayout w:type="fixed"/>
      </w:tblPr>
      <w:tblGrid>
        <w:gridCol w:w="2270"/>
        <w:gridCol w:w="1862"/>
        <w:gridCol w:w="1858"/>
        <w:gridCol w:w="1862"/>
        <w:gridCol w:w="1733"/>
      </w:tblGrid>
      <w:tr>
        <w:trPr>
          <w:trHeight w:val="403"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产品名称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企业数据平台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110,257,562.28</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46,158,290.99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70,258,969.80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29,973,524.01</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数据分析平台</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129,918,183.96</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52,170,809.93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94,903,239.70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41,901,250.71</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BI</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CRM</w:t>
            </w:r>
            <w:r>
              <w:rPr>
                <w:color w:val="000000"/>
                <w:spacing w:val="0"/>
                <w:w w:val="100"/>
                <w:position w:val="0"/>
              </w:rPr>
              <w:t>应用</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74,514,499.41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30,446,354.32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both"/>
              <w:rPr>
                <w:sz w:val="18"/>
                <w:szCs w:val="18"/>
              </w:rPr>
            </w:pPr>
            <w:r>
              <w:rPr>
                <w:rFonts w:ascii="Times New Roman" w:eastAsia="Times New Roman" w:hAnsi="Times New Roman" w:cs="Times New Roman"/>
                <w:color w:val="000000"/>
                <w:spacing w:val="0"/>
                <w:w w:val="100"/>
                <w:position w:val="0"/>
                <w:sz w:val="18"/>
                <w:szCs w:val="18"/>
              </w:rPr>
              <w:t>36,473,815.74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17,801,576.30</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硬件销售及其他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20,300,881.35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18,453,545.11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1,277,959.96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1,113,822.81</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334,991,127.00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147,229,000.35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202,913,985.20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90,790,173.83</w:t>
            </w:r>
          </w:p>
        </w:tc>
      </w:tr>
    </w:tbl>
    <w:p>
      <w:pPr>
        <w:spacing w:lineRule="exact" w:line="1"/>
        <w:rPr>
          <w:sz w:val="2"/>
          <w:szCs w:val="2"/>
        </w:rPr>
      </w:pPr>
      <w:r>
        <w:br w:type="page"/>
      </w:r>
    </w:p>
    <w:p>
      <w:pPr>
        <w:pStyle w:val="Style40"/>
        <w:keepNext/>
        <w:keepLines/>
        <w:widowControl w:val="0"/>
        <w:numPr>
          <w:ilvl w:val="0"/>
          <w:numId w:val="53"/>
        </w:numPr>
        <w:shd w:val="clear" w:color="auto" w:fill="auto"/>
        <w:bidi w:val="0"/>
        <w:spacing w:before="0" w:line="240" w:lineRule="auto"/>
        <w:ind w:left="0" w:right="0" w:firstLine="0"/>
        <w:jc w:val="left"/>
      </w:pPr>
      <w:bookmarkStart w:id="1752" w:name="bookmark1752"/>
      <w:bookmarkStart w:id="1753" w:name="bookmark1753"/>
      <w:bookmarkStart w:id="1754" w:name="bookmark1754"/>
      <w:bookmarkStart w:id="1755" w:name="bookmark1755"/>
      <w:bookmarkEnd w:id="1754"/>
      <w:r>
        <w:rPr>
          <w:color w:val="000000"/>
          <w:spacing w:val="0"/>
          <w:w w:val="100"/>
          <w:position w:val="0"/>
        </w:rPr>
        <w:t>主营业务(分地区)</w:t>
      </w:r>
      <w:bookmarkEnd w:id="1752"/>
      <w:bookmarkEnd w:id="1753"/>
      <w:bookmarkEnd w:id="1755"/>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2270"/>
        <w:gridCol w:w="1862"/>
        <w:gridCol w:w="1858"/>
        <w:gridCol w:w="1862"/>
        <w:gridCol w:w="1733"/>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地区名称</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营业成本</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60"/>
              <w:jc w:val="left"/>
            </w:pPr>
            <w:r>
              <w:rPr>
                <w:color w:val="000000"/>
                <w:spacing w:val="0"/>
                <w:w w:val="100"/>
                <w:position w:val="0"/>
              </w:rPr>
              <w:t>营业收入</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营业成本</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38,245,762.90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15,112,742.13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11,880,002.27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5,397,350.04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14,560,317.17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5,171,014.93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7,640,876.53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4,705,430.13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122,755,850.43</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54,523,873.90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110,530,576.73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47,745,706.96</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29,492,826.12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10,725,449.04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6,879,858.89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3,137,527.04</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36,409,967.75</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13,171,666.14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13,552,854.70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7,011,331.83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65,483,789.01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35,254,105.54</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15,270,438.58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5,385,306.33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28,042,613.62</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13,270,148.67</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37,159,377.50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17,407,521.50</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334,991,127.00</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147,229,000.35</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202,913,985.20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90,790,173.83</w:t>
            </w:r>
          </w:p>
        </w:tc>
      </w:tr>
    </w:tbl>
    <w:p>
      <w:pPr>
        <w:widowControl w:val="0"/>
        <w:spacing w:after="359" w:line="1" w:lineRule="exact"/>
      </w:pPr>
    </w:p>
    <w:p>
      <w:pPr>
        <w:pStyle w:val="Style40"/>
        <w:keepNext/>
        <w:keepLines/>
        <w:widowControl w:val="0"/>
        <w:numPr>
          <w:ilvl w:val="0"/>
          <w:numId w:val="53"/>
        </w:numPr>
        <w:shd w:val="clear" w:color="auto" w:fill="auto"/>
        <w:bidi w:val="0"/>
        <w:spacing w:before="0" w:line="240" w:lineRule="auto"/>
        <w:ind w:left="0" w:right="0" w:firstLine="0"/>
        <w:jc w:val="left"/>
      </w:pPr>
      <w:bookmarkStart w:id="1756" w:name="bookmark1756"/>
      <w:bookmarkStart w:id="1757" w:name="bookmark1757"/>
      <w:bookmarkStart w:id="1758" w:name="bookmark1758"/>
      <w:bookmarkStart w:id="1759" w:name="bookmark1759"/>
      <w:bookmarkEnd w:id="1758"/>
      <w:r>
        <w:rPr>
          <w:color w:val="000000"/>
          <w:spacing w:val="0"/>
          <w:w w:val="100"/>
          <w:position w:val="0"/>
        </w:rPr>
        <w:t>公司来自前五名客户的营业收入情况</w:t>
      </w:r>
      <w:bookmarkEnd w:id="1756"/>
      <w:bookmarkEnd w:id="1757"/>
      <w:bookmarkEnd w:id="1759"/>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4790"/>
        <w:gridCol w:w="2923"/>
        <w:gridCol w:w="1872"/>
      </w:tblGrid>
      <w:tr>
        <w:trPr>
          <w:trHeight w:val="72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营业收入总额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302" w:lineRule="exact"/>
              <w:ind w:left="0" w:right="0" w:firstLine="0"/>
              <w:jc w:val="center"/>
              <w:rPr>
                <w:sz w:val="18"/>
                <w:szCs w:val="18"/>
              </w:rPr>
            </w:pPr>
            <w:r>
              <w:rPr>
                <w:color w:val="000000"/>
                <w:spacing w:val="0"/>
                <w:w w:val="100"/>
                <w:position w:val="0"/>
                <w:sz w:val="17"/>
                <w:szCs w:val="17"/>
              </w:rPr>
              <w:t>占公司全部营业收入的 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39,443,766.02</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11.77%</w:t>
            </w:r>
          </w:p>
        </w:tc>
      </w:tr>
      <w:tr>
        <w:trPr>
          <w:trHeight w:val="398"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中国联合网络通信有限公司北京市分公司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26,216,657.11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7.83%</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中国联合网络通信有限公司河南省分公司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22,495,400.98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6.72%</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中国联合网络通信有限公司河北省分公司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20,713,113.19</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6.18%</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中国联合网络通信有限公司上海市分公司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860" w:right="0" w:firstLine="0"/>
              <w:jc w:val="left"/>
              <w:rPr>
                <w:sz w:val="18"/>
                <w:szCs w:val="18"/>
              </w:rPr>
            </w:pPr>
            <w:r>
              <w:rPr>
                <w:rFonts w:ascii="Times New Roman" w:eastAsia="Times New Roman" w:hAnsi="Times New Roman" w:cs="Times New Roman"/>
                <w:color w:val="000000"/>
                <w:spacing w:val="0"/>
                <w:w w:val="100"/>
                <w:position w:val="0"/>
                <w:sz w:val="18"/>
                <w:szCs w:val="18"/>
              </w:rPr>
              <w:t>17,530,256.38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5.23%</w:t>
            </w: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126,399,193.68</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37.73%</w:t>
            </w:r>
          </w:p>
        </w:tc>
      </w:tr>
    </w:tbl>
    <w:p>
      <w:pPr>
        <w:widowControl w:val="0"/>
        <w:spacing w:after="99" w:line="1" w:lineRule="exact"/>
      </w:pPr>
    </w:p>
    <w:p>
      <w:pPr>
        <w:pStyle w:val="Style36"/>
        <w:keepNext w:val="0"/>
        <w:keepLines w:val="0"/>
        <w:widowControl w:val="0"/>
        <w:shd w:val="clear" w:color="auto" w:fill="auto"/>
        <w:bidi w:val="0"/>
        <w:spacing w:before="0" w:after="400" w:line="240" w:lineRule="auto"/>
        <w:ind w:left="0" w:right="0" w:firstLine="0"/>
        <w:jc w:val="left"/>
      </w:pPr>
      <w:r>
        <w:rPr>
          <w:color w:val="000000"/>
          <w:spacing w:val="0"/>
          <w:w w:val="100"/>
          <w:position w:val="0"/>
        </w:rPr>
        <w:t>营业收入的说明</w:t>
      </w:r>
    </w:p>
    <w:p>
      <w:pPr>
        <w:pStyle w:val="Style40"/>
        <w:keepNext/>
        <w:keepLines/>
        <w:widowControl w:val="0"/>
        <w:shd w:val="clear" w:color="auto" w:fill="auto"/>
        <w:bidi w:val="0"/>
        <w:spacing w:before="0" w:line="240" w:lineRule="auto"/>
        <w:ind w:left="0" w:right="0" w:firstLine="0"/>
        <w:jc w:val="left"/>
      </w:pPr>
      <w:bookmarkStart w:id="1760" w:name="bookmark1760"/>
      <w:bookmarkStart w:id="1761" w:name="bookmark1761"/>
      <w:bookmarkStart w:id="1762" w:name="bookmark1762"/>
      <w:bookmarkStart w:id="1763" w:name="bookmark1763"/>
      <w:r>
        <w:rPr>
          <w:rFonts w:ascii="Times New Roman" w:eastAsia="Times New Roman" w:hAnsi="Times New Roman" w:cs="Times New Roman"/>
          <w:color w:val="000000"/>
          <w:spacing w:val="0"/>
          <w:w w:val="100"/>
          <w:position w:val="0"/>
        </w:rPr>
        <w:t>5</w:t>
      </w:r>
      <w:bookmarkEnd w:id="1762"/>
      <w:r>
        <w:rPr>
          <w:color w:val="000000"/>
          <w:spacing w:val="0"/>
          <w:w w:val="100"/>
          <w:position w:val="0"/>
        </w:rPr>
        <w:t>、投资收益</w:t>
      </w:r>
      <w:bookmarkEnd w:id="1760"/>
      <w:bookmarkEnd w:id="1761"/>
      <w:bookmarkEnd w:id="1763"/>
    </w:p>
    <w:p>
      <w:pPr>
        <w:pStyle w:val="Style40"/>
        <w:keepNext/>
        <w:keepLines/>
        <w:widowControl w:val="0"/>
        <w:shd w:val="clear" w:color="auto" w:fill="auto"/>
        <w:bidi w:val="0"/>
        <w:spacing w:before="0" w:line="240" w:lineRule="auto"/>
        <w:ind w:left="0" w:right="0" w:firstLine="0"/>
        <w:jc w:val="both"/>
      </w:pPr>
      <w:bookmarkStart w:id="1760" w:name="bookmark1760"/>
      <w:bookmarkStart w:id="1761" w:name="bookmark1761"/>
      <w:bookmarkStart w:id="1764" w:name="bookmark1764"/>
      <w:r>
        <w:rPr>
          <w:rFonts w:ascii="Times New Roman" w:eastAsia="Times New Roman" w:hAnsi="Times New Roman" w:cs="Times New Roman"/>
          <w:color w:val="000000"/>
          <w:spacing w:val="0"/>
          <w:w w:val="100"/>
          <w:position w:val="0"/>
        </w:rPr>
        <w:t>(1</w:t>
      </w:r>
      <w:r>
        <w:rPr>
          <w:color w:val="000000"/>
          <w:spacing w:val="0"/>
          <w:w w:val="100"/>
          <w:position w:val="0"/>
        </w:rPr>
        <w:t>)投资收益明细</w:t>
      </w:r>
      <w:bookmarkEnd w:id="1760"/>
      <w:bookmarkEnd w:id="1761"/>
      <w:bookmarkEnd w:id="1764"/>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left"/>
        <w:tblLayout w:type="fixed"/>
      </w:tblPr>
      <w:tblGrid>
        <w:gridCol w:w="4531"/>
        <w:gridCol w:w="2520"/>
        <w:gridCol w:w="2534"/>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-2,065,104.59</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-2,065,104.59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40"/>
        <w:keepNext/>
        <w:keepLines/>
        <w:widowControl w:val="0"/>
        <w:shd w:val="clear" w:color="auto" w:fill="auto"/>
        <w:bidi w:val="0"/>
        <w:spacing w:before="0" w:after="380" w:line="240" w:lineRule="auto"/>
        <w:ind w:left="0" w:right="0" w:firstLine="0"/>
        <w:jc w:val="both"/>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（2</w:t>
      </w:r>
      <w:r>
        <w:rPr>
          <w:color w:val="000000"/>
          <w:spacing w:val="0"/>
          <w:w w:val="100"/>
          <w:position w:val="0"/>
        </w:rPr>
        <w:t>）按成本法核算的长期股权投资收益</w:t>
      </w:r>
      <w:bookmarkEnd w:id="1765"/>
      <w:bookmarkEnd w:id="1766"/>
      <w:bookmarkEnd w:id="1767"/>
    </w:p>
    <w:p>
      <w:pPr>
        <w:pStyle w:val="Style36"/>
        <w:keepNext w:val="0"/>
        <w:keepLines w:val="0"/>
        <w:widowControl w:val="0"/>
        <w:shd w:val="clear" w:color="auto" w:fill="auto"/>
        <w:bidi w:val="0"/>
        <w:spacing w:before="0" w:after="80" w:line="240" w:lineRule="auto"/>
        <w:ind w:left="0" w:right="680" w:firstLine="0"/>
        <w:jc w:val="right"/>
      </w:pPr>
      <w:r>
        <w:rPr>
          <w:color w:val="000000"/>
          <w:spacing w:val="0"/>
          <w:w w:val="100"/>
          <w:position w:val="0"/>
        </w:rPr>
        <w:t>单位：元</w:t>
      </w:r>
    </w:p>
    <w:tbl>
      <w:tblPr>
        <w:tblOverlap w:val="never"/>
        <w:jc w:val="left"/>
        <w:tblLayout w:type="fixed"/>
      </w:tblPr>
      <w:tblGrid>
        <w:gridCol w:w="3331"/>
        <w:gridCol w:w="1728"/>
        <w:gridCol w:w="1594"/>
        <w:gridCol w:w="2933"/>
      </w:tblGrid>
      <w:tr>
        <w:trPr>
          <w:trHeight w:val="418"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bl>
    <w:p>
      <w:pPr>
        <w:widowControl w:val="0"/>
        <w:spacing w:after="319" w:line="1" w:lineRule="exact"/>
      </w:pPr>
    </w:p>
    <w:p>
      <w:pPr>
        <w:pStyle w:val="Style40"/>
        <w:keepNext/>
        <w:keepLines/>
        <w:widowControl w:val="0"/>
        <w:shd w:val="clear" w:color="auto" w:fill="auto"/>
        <w:bidi w:val="0"/>
        <w:spacing w:before="0" w:after="380" w:line="240" w:lineRule="auto"/>
        <w:ind w:left="0" w:right="0" w:firstLine="0"/>
        <w:jc w:val="both"/>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w:t>
      </w:r>
      <w:bookmarkEnd w:id="1770"/>
      <w:r>
        <w:rPr>
          <w:rFonts w:ascii="Times New Roman" w:eastAsia="Times New Roman" w:hAnsi="Times New Roman" w:cs="Times New Roman"/>
          <w:color w:val="000000"/>
          <w:spacing w:val="0"/>
          <w:w w:val="100"/>
          <w:position w:val="0"/>
        </w:rPr>
        <w:t>3</w:t>
      </w:r>
      <w:r>
        <w:rPr>
          <w:color w:val="000000"/>
          <w:spacing w:val="0"/>
          <w:w w:val="100"/>
          <w:position w:val="0"/>
        </w:rPr>
        <w:t>）按权益法核算的长期股权投资收益</w:t>
      </w:r>
      <w:bookmarkEnd w:id="1768"/>
      <w:bookmarkEnd w:id="1769"/>
      <w:bookmarkEnd w:id="1771"/>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left"/>
        <w:tblLayout w:type="fixed"/>
      </w:tblPr>
      <w:tblGrid>
        <w:gridCol w:w="3331"/>
        <w:gridCol w:w="1728"/>
        <w:gridCol w:w="1594"/>
        <w:gridCol w:w="2933"/>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本期比上期增减变动的原因</w:t>
            </w:r>
          </w:p>
        </w:tc>
      </w:tr>
      <w:tr>
        <w:trPr>
          <w:trHeight w:val="403" w:hRule="exact"/>
        </w:trPr>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北京千禾颐养家苑养老服务有限责任公司</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-2,065,104.59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本年新增投资</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700"/>
              <w:jc w:val="left"/>
              <w:rPr>
                <w:sz w:val="18"/>
                <w:szCs w:val="18"/>
              </w:rPr>
            </w:pPr>
            <w:r>
              <w:rPr>
                <w:rFonts w:ascii="Times New Roman" w:eastAsia="Times New Roman" w:hAnsi="Times New Roman" w:cs="Times New Roman"/>
                <w:color w:val="000000"/>
                <w:spacing w:val="0"/>
                <w:w w:val="100"/>
                <w:position w:val="0"/>
                <w:sz w:val="18"/>
                <w:szCs w:val="18"/>
              </w:rPr>
              <w:t>-2,065,104.59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3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投资收益的说明</w:t>
      </w:r>
    </w:p>
    <w:p>
      <w:pPr>
        <w:pStyle w:val="Style40"/>
        <w:keepNext/>
        <w:keepLines/>
        <w:widowControl w:val="0"/>
        <w:shd w:val="clear" w:color="auto" w:fill="auto"/>
        <w:bidi w:val="0"/>
        <w:spacing w:before="0" w:after="380" w:line="240" w:lineRule="auto"/>
        <w:ind w:left="0" w:right="0" w:firstLine="0"/>
        <w:jc w:val="both"/>
      </w:pPr>
      <w:bookmarkStart w:id="1772" w:name="bookmark1772"/>
      <w:bookmarkStart w:id="1773" w:name="bookmark1773"/>
      <w:bookmarkStart w:id="1774" w:name="bookmark1774"/>
      <w:bookmarkStart w:id="1775" w:name="bookmark1775"/>
      <w:r>
        <w:rPr>
          <w:rFonts w:ascii="Times New Roman" w:eastAsia="Times New Roman" w:hAnsi="Times New Roman" w:cs="Times New Roman"/>
          <w:color w:val="000000"/>
          <w:spacing w:val="0"/>
          <w:w w:val="100"/>
          <w:position w:val="0"/>
        </w:rPr>
        <w:t>6</w:t>
      </w:r>
      <w:bookmarkEnd w:id="1774"/>
      <w:r>
        <w:rPr>
          <w:color w:val="000000"/>
          <w:spacing w:val="0"/>
          <w:w w:val="100"/>
          <w:position w:val="0"/>
        </w:rPr>
        <w:t>、现金流量表补充资料</w:t>
      </w:r>
      <w:bookmarkEnd w:id="1772"/>
      <w:bookmarkEnd w:id="1773"/>
      <w:bookmarkEnd w:id="1775"/>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left"/>
        <w:tblLayout w:type="fixed"/>
      </w:tblPr>
      <w:tblGrid>
        <w:gridCol w:w="5059"/>
        <w:gridCol w:w="2261"/>
        <w:gridCol w:w="2266"/>
      </w:tblGrid>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89,807,364.80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56,867,103.61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1,669,840.04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511,137.91</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固定资产折旧、油气资产折耗、生产性生物资产折旧</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3,714,281.28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2,902,385.44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5,627,161.20</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600,823.42</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1,565,083.47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420" w:right="0" w:firstLine="0"/>
              <w:jc w:val="both"/>
              <w:rPr>
                <w:sz w:val="18"/>
                <w:szCs w:val="18"/>
              </w:rPr>
            </w:pPr>
            <w:r>
              <w:rPr>
                <w:rFonts w:ascii="Times New Roman" w:eastAsia="Times New Roman" w:hAnsi="Times New Roman" w:cs="Times New Roman"/>
                <w:color w:val="000000"/>
                <w:spacing w:val="0"/>
                <w:w w:val="100"/>
                <w:position w:val="0"/>
                <w:sz w:val="18"/>
                <w:szCs w:val="18"/>
              </w:rPr>
              <w:t>151,965.44</w:t>
            </w:r>
          </w:p>
        </w:tc>
      </w:tr>
      <w:tr>
        <w:trPr>
          <w:trHeight w:val="715"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处置固定资产、无形资产和其他长期资产的损失（收益以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 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1,004.70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302,511.00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-692,231.24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-40,110.21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-2,992,171.61</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-4,811,787.81</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经营性应收项目的减少（增加以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-154,527,226.53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-61,972,352.23</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经营性应付项目的增加（减少以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28,367,279.95</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-18,724,410.40</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80" w:right="0" w:firstLine="0"/>
              <w:jc w:val="both"/>
              <w:rPr>
                <w:sz w:val="18"/>
                <w:szCs w:val="18"/>
              </w:rPr>
            </w:pPr>
            <w:r>
              <w:rPr>
                <w:rFonts w:ascii="Times New Roman" w:eastAsia="Times New Roman" w:hAnsi="Times New Roman" w:cs="Times New Roman"/>
                <w:color w:val="000000"/>
                <w:spacing w:val="0"/>
                <w:w w:val="100"/>
                <w:position w:val="0"/>
                <w:sz w:val="18"/>
                <w:szCs w:val="18"/>
              </w:rPr>
              <w:t>7,125,824.06</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6,747,494.04</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-20,031,278.88</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-17,767,750.79</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不涉及现金收支的重大投资和筹资活动：</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04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242,227,390.17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300,715,890.47</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300,715,890.47</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20" w:right="0" w:firstLine="0"/>
              <w:jc w:val="both"/>
              <w:rPr>
                <w:sz w:val="18"/>
                <w:szCs w:val="18"/>
              </w:rPr>
            </w:pPr>
            <w:r>
              <w:rPr>
                <w:rFonts w:ascii="Times New Roman" w:eastAsia="Times New Roman" w:hAnsi="Times New Roman" w:cs="Times New Roman"/>
                <w:color w:val="000000"/>
                <w:spacing w:val="0"/>
                <w:w w:val="100"/>
                <w:position w:val="0"/>
                <w:sz w:val="18"/>
                <w:szCs w:val="18"/>
              </w:rPr>
              <w:t>511,733,345.73</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-58,488,500.30</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040" w:right="0" w:firstLine="0"/>
              <w:jc w:val="both"/>
              <w:rPr>
                <w:sz w:val="18"/>
                <w:szCs w:val="18"/>
              </w:rPr>
            </w:pPr>
            <w:r>
              <w:rPr>
                <w:rFonts w:ascii="Times New Roman" w:eastAsia="Times New Roman" w:hAnsi="Times New Roman" w:cs="Times New Roman"/>
                <w:color w:val="000000"/>
                <w:spacing w:val="0"/>
                <w:w w:val="100"/>
                <w:position w:val="0"/>
                <w:sz w:val="18"/>
                <w:szCs w:val="18"/>
              </w:rPr>
              <w:t>-211,017,455.26</w:t>
            </w:r>
          </w:p>
        </w:tc>
      </w:tr>
    </w:tbl>
    <w:p>
      <w:pPr>
        <w:spacing w:lineRule="exact" w:line="1"/>
        <w:rPr>
          <w:sz w:val="2"/>
          <w:szCs w:val="2"/>
        </w:rPr>
      </w:pPr>
      <w:r>
        <w:br w:type="page"/>
      </w:r>
    </w:p>
    <w:p>
      <w:pPr>
        <w:pStyle w:val="Style40"/>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bookmarkStart w:id="1779" w:name="bookmark1779"/>
      <w:r>
        <w:rPr>
          <w:rFonts w:ascii="Times New Roman" w:eastAsia="Times New Roman" w:hAnsi="Times New Roman" w:cs="Times New Roman"/>
          <w:color w:val="000000"/>
          <w:spacing w:val="0"/>
          <w:w w:val="100"/>
          <w:position w:val="0"/>
        </w:rPr>
        <w:t>7</w:t>
      </w:r>
      <w:bookmarkEnd w:id="1778"/>
      <w:r>
        <w:rPr>
          <w:color w:val="000000"/>
          <w:spacing w:val="0"/>
          <w:w w:val="100"/>
          <w:position w:val="0"/>
        </w:rPr>
        <w:t>、反向购买下以评估值入账的资产、负债情况</w:t>
      </w:r>
      <w:bookmarkEnd w:id="1776"/>
      <w:bookmarkEnd w:id="1777"/>
      <w:bookmarkEnd w:id="1779"/>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反向购买下以公允价值入账的资产、负债情况</w:t>
      </w:r>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单位：元</w:t>
      </w:r>
    </w:p>
    <w:tbl>
      <w:tblPr>
        <w:tblOverlap w:val="never"/>
        <w:jc w:val="center"/>
        <w:tblLayout w:type="fixed"/>
      </w:tblPr>
      <w:tblGrid>
        <w:gridCol w:w="1920"/>
        <w:gridCol w:w="1915"/>
        <w:gridCol w:w="1915"/>
        <w:gridCol w:w="638"/>
        <w:gridCol w:w="1277"/>
        <w:gridCol w:w="1978"/>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确定公允价值方法</w:t>
            </w: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公允价值计算过程</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500"/>
              <w:jc w:val="left"/>
            </w:pPr>
            <w:r>
              <w:rPr>
                <w:color w:val="000000"/>
                <w:spacing w:val="0"/>
                <w:w w:val="100"/>
                <w:position w:val="0"/>
              </w:rPr>
              <w:t>原账面价值</w:t>
            </w:r>
          </w:p>
        </w:tc>
      </w:tr>
      <w:tr>
        <w:trPr>
          <w:trHeight w:val="754" w:hRule="exact"/>
        </w:trPr>
        <w:tc>
          <w:tcPr>
            <w:gridSpan w:val="2"/>
            <w:tcBorders>
              <w:top w:val="single" w:sz="4"/>
            </w:tcBorders>
            <w:shd w:val="clear" w:color="auto" w:fill="FFFFFF"/>
            <w:vAlign w:val="top"/>
          </w:tcPr>
          <w:p>
            <w:pPr>
              <w:pStyle w:val="Style29"/>
              <w:keepNext w:val="0"/>
              <w:keepLines w:val="0"/>
              <w:widowControl w:val="0"/>
              <w:shd w:val="clear" w:color="auto" w:fill="auto"/>
              <w:bidi w:val="0"/>
              <w:spacing w:before="100" w:after="0" w:line="240" w:lineRule="auto"/>
              <w:ind w:left="0" w:right="0" w:firstLine="0"/>
              <w:jc w:val="left"/>
            </w:pPr>
            <w:r>
              <w:rPr>
                <w:color w:val="000000"/>
                <w:spacing w:val="0"/>
                <w:w w:val="100"/>
                <w:position w:val="0"/>
              </w:rPr>
              <w:t>反向购买形成长期股权投资的情况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9"/>
              <w:keepNext w:val="0"/>
              <w:keepLines w:val="0"/>
              <w:widowControl w:val="0"/>
              <w:shd w:val="clear" w:color="auto" w:fill="auto"/>
              <w:tabs>
                <w:tab w:pos="629" w:val="left"/>
              </w:tabs>
              <w:bidi w:val="0"/>
              <w:spacing w:before="0" w:after="0" w:line="240" w:lineRule="auto"/>
              <w:ind w:left="0" w:right="0" w:firstLine="0"/>
              <w:jc w:val="right"/>
            </w:pPr>
            <w:r>
              <w:rPr>
                <w:color w:val="000000"/>
                <w:spacing w:val="0"/>
                <w:w w:val="100"/>
                <w:position w:val="0"/>
              </w:rPr>
              <w:t>单位：</w:t>
              <w:tab/>
              <w:t>元</w:t>
            </w: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1520" w:right="0" w:firstLine="0"/>
              <w:jc w:val="left"/>
            </w:pPr>
            <w:r>
              <w:rPr>
                <w:color w:val="000000"/>
                <w:spacing w:val="0"/>
                <w:w w:val="100"/>
                <w:position w:val="0"/>
              </w:rPr>
              <w:t>反向购买形成的长期股权投资金额</w:t>
            </w:r>
          </w:p>
        </w:tc>
        <w:tc>
          <w:tcPr>
            <w:gridSpan w:val="2"/>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长期股权投资计算过程</w:t>
            </w:r>
          </w:p>
        </w:tc>
      </w:tr>
    </w:tbl>
    <w:p>
      <w:pPr>
        <w:widowControl w:val="0"/>
        <w:spacing w:after="359" w:line="1" w:lineRule="exact"/>
      </w:pPr>
    </w:p>
    <w:p>
      <w:pPr>
        <w:pStyle w:val="Style33"/>
        <w:keepNext/>
        <w:keepLines/>
        <w:widowControl w:val="0"/>
        <w:shd w:val="clear" w:color="auto" w:fill="auto"/>
        <w:bidi w:val="0"/>
        <w:spacing w:before="0" w:after="360" w:line="240" w:lineRule="auto"/>
        <w:ind w:left="0" w:right="0" w:firstLine="0"/>
        <w:jc w:val="left"/>
      </w:pPr>
      <w:bookmarkStart w:id="1780" w:name="bookmark1780"/>
      <w:bookmarkStart w:id="1781" w:name="bookmark1781"/>
      <w:bookmarkStart w:id="1782" w:name="bookmark1782"/>
      <w:r>
        <w:rPr>
          <w:color w:val="000000"/>
          <w:spacing w:val="0"/>
          <w:w w:val="100"/>
          <w:position w:val="0"/>
        </w:rPr>
        <w:t>十六、补充资料</w:t>
      </w:r>
      <w:bookmarkEnd w:id="1780"/>
      <w:bookmarkEnd w:id="1781"/>
      <w:bookmarkEnd w:id="1782"/>
    </w:p>
    <w:p>
      <w:pPr>
        <w:pStyle w:val="Style40"/>
        <w:keepNext/>
        <w:keepLines/>
        <w:widowControl w:val="0"/>
        <w:shd w:val="clear" w:color="auto" w:fill="auto"/>
        <w:bidi w:val="0"/>
        <w:spacing w:before="0" w:line="240" w:lineRule="auto"/>
        <w:ind w:left="0" w:right="0" w:firstLine="0"/>
        <w:jc w:val="left"/>
      </w:pPr>
      <w:bookmarkStart w:id="1783" w:name="bookmark1783"/>
      <w:bookmarkStart w:id="1784" w:name="bookmark1784"/>
      <w:bookmarkStart w:id="1785" w:name="bookmark1785"/>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83"/>
      <w:bookmarkEnd w:id="1784"/>
      <w:bookmarkEnd w:id="1785"/>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4838"/>
        <w:gridCol w:w="2232"/>
        <w:gridCol w:w="2515"/>
      </w:tblGrid>
      <w:tr>
        <w:trPr>
          <w:trHeight w:val="408"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非流动资产处置损益（包括已计提资产减值准备的冲销部分）</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-17,350.29</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计入当期损益的政府补助（与企业业务密切相关，按照国家统 一标准定额或定量享受的政府补助除外）</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7,571,992.97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-1,598,392.27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635,475.00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5,255,675.41</w:t>
            </w:r>
          </w:p>
        </w:tc>
        <w:tc>
          <w:tcPr>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119" w:line="1" w:lineRule="exact"/>
      </w:pPr>
    </w:p>
    <w:p>
      <w:pPr>
        <w:pStyle w:val="Style3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计入当期损益的政府补助为经常性损益项目，应说明逐项披露认定理由。</w:t>
      </w:r>
    </w:p>
    <w:p>
      <w:pPr>
        <w:pStyle w:val="Style3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0"/>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8" w:name="bookmark1788"/>
      <w:r>
        <w:rPr>
          <w:rFonts w:ascii="Times New Roman" w:eastAsia="Times New Roman" w:hAnsi="Times New Roman" w:cs="Times New Roman"/>
          <w:color w:val="000000"/>
          <w:spacing w:val="0"/>
          <w:w w:val="100"/>
          <w:position w:val="0"/>
        </w:rPr>
        <w:t>2</w:t>
      </w:r>
      <w:r>
        <w:rPr>
          <w:color w:val="000000"/>
          <w:spacing w:val="0"/>
          <w:w w:val="100"/>
          <w:position w:val="0"/>
        </w:rPr>
        <w:t>、境内外会计准则下会计数据差异</w:t>
      </w:r>
      <w:bookmarkEnd w:id="1786"/>
      <w:bookmarkEnd w:id="1787"/>
      <w:bookmarkEnd w:id="1788"/>
    </w:p>
    <w:p>
      <w:pPr>
        <w:pStyle w:val="Style40"/>
        <w:keepNext/>
        <w:keepLines/>
        <w:widowControl w:val="0"/>
        <w:shd w:val="clear" w:color="auto" w:fill="auto"/>
        <w:bidi w:val="0"/>
        <w:spacing w:before="0" w:line="240" w:lineRule="auto"/>
        <w:ind w:left="0" w:right="0" w:firstLine="0"/>
        <w:jc w:val="left"/>
      </w:pPr>
      <w:bookmarkStart w:id="1786" w:name="bookmark1786"/>
      <w:bookmarkStart w:id="1787" w:name="bookmark1787"/>
      <w:bookmarkStart w:id="1789" w:name="bookmark17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）同时按照国际会计准则与按照中国会计准则披露的财务报告中净利润和净资产差异情况</w:t>
      </w:r>
      <w:bookmarkEnd w:id="1786"/>
      <w:bookmarkEnd w:id="1787"/>
      <w:bookmarkEnd w:id="1789"/>
    </w:p>
    <w:p>
      <w:pPr>
        <w:pStyle w:val="Style44"/>
        <w:keepNext w:val="0"/>
        <w:keepLines w:val="0"/>
        <w:widowControl w:val="0"/>
        <w:shd w:val="clear" w:color="auto" w:fill="auto"/>
        <w:bidi w:val="0"/>
        <w:spacing w:before="0" w:after="0" w:line="240" w:lineRule="auto"/>
        <w:ind w:left="8818" w:right="0" w:firstLine="0"/>
        <w:jc w:val="left"/>
      </w:pPr>
      <w:r>
        <w:rPr>
          <w:color w:val="000000"/>
          <w:spacing w:val="0"/>
          <w:w w:val="100"/>
          <w:position w:val="0"/>
        </w:rPr>
        <w:t>单位： 元</w:t>
      </w:r>
    </w:p>
    <w:tbl>
      <w:tblPr>
        <w:tblOverlap w:val="never"/>
        <w:jc w:val="center"/>
        <w:tblLayout w:type="fixed"/>
      </w:tblPr>
      <w:tblGrid>
        <w:gridCol w:w="2294"/>
        <w:gridCol w:w="1738"/>
        <w:gridCol w:w="2006"/>
        <w:gridCol w:w="1766"/>
        <w:gridCol w:w="1781"/>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归属于上市公司股东的净利润</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归属于上市公司股东的净资产</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90,236,363.71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70,753,506.20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1,013,646,668.04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733,277,645.71</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按国际会计准则调整的项目及金额</w:t>
            </w:r>
          </w:p>
        </w:tc>
      </w:tr>
    </w:tbl>
    <w:p>
      <w:pPr>
        <w:widowControl w:val="0"/>
        <w:spacing w:after="359" w:line="1" w:lineRule="exact"/>
      </w:pPr>
    </w:p>
    <w:p>
      <w:pPr>
        <w:pStyle w:val="Style40"/>
        <w:keepNext/>
        <w:keepLines/>
        <w:widowControl w:val="0"/>
        <w:shd w:val="clear" w:color="auto" w:fill="auto"/>
        <w:bidi w:val="0"/>
        <w:spacing w:before="0" w:line="240" w:lineRule="auto"/>
        <w:ind w:left="0" w:right="0" w:firstLine="140"/>
        <w:jc w:val="left"/>
      </w:pPr>
      <w:bookmarkStart w:id="1790" w:name="bookmark1790"/>
      <w:bookmarkStart w:id="1791" w:name="bookmark1791"/>
      <w:bookmarkStart w:id="1792" w:name="bookmark179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）同时按照境外会计准则与按照中国会计准则披露的财务报告中净利润和净资产差异情况</w:t>
      </w:r>
      <w:bookmarkEnd w:id="1790"/>
      <w:bookmarkEnd w:id="1791"/>
      <w:bookmarkEnd w:id="1792"/>
    </w:p>
    <w:p>
      <w:pPr>
        <w:pStyle w:val="Style36"/>
        <w:keepNext w:val="0"/>
        <w:keepLines w:val="0"/>
        <w:widowControl w:val="0"/>
        <w:shd w:val="clear" w:color="auto" w:fill="auto"/>
        <w:bidi w:val="0"/>
        <w:spacing w:before="0" w:after="100" w:line="240" w:lineRule="auto"/>
        <w:ind w:left="0" w:right="680" w:firstLine="0"/>
        <w:jc w:val="right"/>
      </w:pPr>
      <w:r>
        <w:rPr>
          <w:color w:val="000000"/>
          <w:spacing w:val="0"/>
          <w:w w:val="100"/>
          <w:position w:val="0"/>
        </w:rPr>
        <w:t>单位： 元</w:t>
      </w:r>
    </w:p>
    <w:p>
      <w:pPr>
        <w:pStyle w:val="Style36"/>
        <w:keepNext w:val="0"/>
        <w:keepLines w:val="0"/>
        <w:widowControl w:val="0"/>
        <w:pBdr>
          <w:top w:val="single" w:sz="4" w:space="6" w:color="D3D3D3"/>
          <w:left w:val="single" w:sz="4" w:space="0" w:color="D3D3D3"/>
          <w:bottom w:val="single" w:sz="4" w:space="2" w:color="D3D3D3"/>
          <w:right w:val="single" w:sz="4" w:space="0" w:color="D3D3D3"/>
        </w:pBdr>
        <w:shd w:val="clear" w:color="auto" w:fill="D3D3D3"/>
        <w:tabs>
          <w:tab w:pos="6634" w:val="left"/>
        </w:tabs>
        <w:bidi w:val="0"/>
        <w:spacing w:before="0" w:after="318" w:line="240" w:lineRule="auto"/>
        <w:ind w:left="3000" w:right="0" w:firstLine="0"/>
        <w:jc w:val="left"/>
      </w:pPr>
      <w:r>
        <w:rPr>
          <w:color w:val="000000"/>
          <w:spacing w:val="0"/>
          <w:w w:val="100"/>
          <w:position w:val="0"/>
        </w:rPr>
        <w:t>归属于上市公司股东的净利润</w:t>
        <w:tab/>
        <w:t>归属于上市公司股东的净资产</w:t>
      </w:r>
    </w:p>
    <w:tbl>
      <w:tblPr>
        <w:tblOverlap w:val="never"/>
        <w:jc w:val="left"/>
        <w:tblLayout w:type="fixed"/>
      </w:tblPr>
      <w:tblGrid>
        <w:gridCol w:w="2294"/>
        <w:gridCol w:w="1738"/>
        <w:gridCol w:w="2006"/>
        <w:gridCol w:w="1766"/>
        <w:gridCol w:w="178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上期数</w:t>
            </w: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期末数</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期初数</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按中国会计准则</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90,236,363.71</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70,753,506.20</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1,013,646,668.04</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733,277,645.71</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按境外会计准则调整的项目及金额</w:t>
            </w:r>
          </w:p>
        </w:tc>
      </w:tr>
    </w:tbl>
    <w:p>
      <w:pPr>
        <w:widowControl w:val="0"/>
        <w:spacing w:after="319" w:line="1" w:lineRule="exact"/>
      </w:pPr>
    </w:p>
    <w:p>
      <w:pPr>
        <w:pStyle w:val="Style40"/>
        <w:keepNext/>
        <w:keepLines/>
        <w:widowControl w:val="0"/>
        <w:numPr>
          <w:ilvl w:val="0"/>
          <w:numId w:val="55"/>
        </w:numPr>
        <w:shd w:val="clear" w:color="auto" w:fill="auto"/>
        <w:bidi w:val="0"/>
        <w:spacing w:before="0" w:after="380" w:line="240" w:lineRule="auto"/>
        <w:ind w:left="0" w:right="0" w:firstLine="0"/>
        <w:jc w:val="left"/>
      </w:pPr>
      <w:bookmarkStart w:id="1793" w:name="bookmark1793"/>
      <w:bookmarkStart w:id="1794" w:name="bookmark1794"/>
      <w:bookmarkStart w:id="1795" w:name="bookmark1795"/>
      <w:bookmarkStart w:id="1796" w:name="bookmark1796"/>
      <w:bookmarkEnd w:id="1795"/>
      <w:r>
        <w:rPr>
          <w:color w:val="000000"/>
          <w:spacing w:val="0"/>
          <w:w w:val="100"/>
          <w:position w:val="0"/>
        </w:rPr>
        <w:t>境内外会计准则下会计数据差异原因说明</w:t>
      </w:r>
      <w:bookmarkEnd w:id="1793"/>
      <w:bookmarkEnd w:id="1794"/>
      <w:bookmarkEnd w:id="1796"/>
    </w:p>
    <w:p>
      <w:pPr>
        <w:pStyle w:val="Style40"/>
        <w:keepNext/>
        <w:keepLines/>
        <w:widowControl w:val="0"/>
        <w:shd w:val="clear" w:color="auto" w:fill="auto"/>
        <w:bidi w:val="0"/>
        <w:spacing w:before="0" w:after="380" w:line="240" w:lineRule="auto"/>
        <w:ind w:left="0" w:right="0" w:firstLine="0"/>
        <w:jc w:val="left"/>
      </w:pPr>
      <w:bookmarkStart w:id="1793" w:name="bookmark1793"/>
      <w:bookmarkStart w:id="1794" w:name="bookmark1794"/>
      <w:bookmarkStart w:id="1797" w:name="bookmark1797"/>
      <w:bookmarkStart w:id="1798" w:name="bookmark1798"/>
      <w:r>
        <w:rPr>
          <w:rFonts w:ascii="Times New Roman" w:eastAsia="Times New Roman" w:hAnsi="Times New Roman" w:cs="Times New Roman"/>
          <w:color w:val="000000"/>
          <w:spacing w:val="0"/>
          <w:w w:val="100"/>
          <w:position w:val="0"/>
        </w:rPr>
        <w:t>3</w:t>
      </w:r>
      <w:bookmarkEnd w:id="1797"/>
      <w:r>
        <w:rPr>
          <w:color w:val="000000"/>
          <w:spacing w:val="0"/>
          <w:w w:val="100"/>
          <w:position w:val="0"/>
        </w:rPr>
        <w:t>、净资产收益率及每股收益</w:t>
      </w:r>
      <w:bookmarkEnd w:id="1793"/>
      <w:bookmarkEnd w:id="1794"/>
      <w:bookmarkEnd w:id="1798"/>
    </w:p>
    <w:p>
      <w:pPr>
        <w:pStyle w:val="Style36"/>
        <w:keepNext w:val="0"/>
        <w:keepLines w:val="0"/>
        <w:widowControl w:val="0"/>
        <w:shd w:val="clear" w:color="auto" w:fill="auto"/>
        <w:bidi w:val="0"/>
        <w:spacing w:before="0" w:after="80" w:line="240" w:lineRule="auto"/>
        <w:ind w:left="0" w:right="700" w:firstLine="0"/>
        <w:jc w:val="right"/>
      </w:pPr>
      <w:r>
        <w:rPr>
          <w:color w:val="000000"/>
          <w:spacing w:val="0"/>
          <w:w w:val="100"/>
          <w:position w:val="0"/>
        </w:rPr>
        <w:t>单位：元</w:t>
      </w:r>
    </w:p>
    <w:tbl>
      <w:tblPr>
        <w:tblOverlap w:val="never"/>
        <w:jc w:val="left"/>
        <w:tblLayout w:type="fixed"/>
      </w:tblPr>
      <w:tblGrid>
        <w:gridCol w:w="3557"/>
        <w:gridCol w:w="2165"/>
        <w:gridCol w:w="1920"/>
        <w:gridCol w:w="1944"/>
      </w:tblGrid>
      <w:tr>
        <w:trPr>
          <w:trHeight w:val="408" w:hRule="exact"/>
        </w:trPr>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加权平均净资产收益率</w:t>
            </w:r>
          </w:p>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gridSpan w:val="2"/>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center"/>
            </w:pPr>
            <w:r>
              <w:rPr>
                <w:color w:val="000000"/>
                <w:spacing w:val="0"/>
                <w:w w:val="100"/>
                <w:position w:val="0"/>
              </w:rPr>
              <w:t>基本每股收益</w:t>
            </w:r>
          </w:p>
        </w:tc>
        <w:tc>
          <w:tcPr>
            <w:tcBorders>
              <w:top w:val="single" w:sz="4"/>
              <w:left w:val="single" w:sz="4"/>
              <w:righ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420"/>
              <w:jc w:val="left"/>
            </w:pPr>
            <w:r>
              <w:rPr>
                <w:color w:val="000000"/>
                <w:spacing w:val="0"/>
                <w:w w:val="100"/>
                <w:position w:val="0"/>
              </w:rPr>
              <w:t>稀释每股收益</w:t>
            </w:r>
          </w:p>
        </w:tc>
      </w:tr>
      <w:tr>
        <w:trPr>
          <w:trHeight w:val="403" w:hRule="exact"/>
        </w:trPr>
        <w:tc>
          <w:tcPr>
            <w:tcBorders>
              <w:top w:val="single" w:sz="4"/>
              <w:left w:val="single" w:sz="4"/>
            </w:tcBorders>
            <w:shd w:val="clear" w:color="auto" w:fill="D3D3D3"/>
            <w:vAlign w:val="center"/>
          </w:tcPr>
          <w:p>
            <w:pPr>
              <w:pStyle w:val="Style29"/>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11.49%</w:t>
            </w:r>
          </w:p>
        </w:tc>
        <w:tc>
          <w:tcPr>
            <w:tcBorders>
              <w:top w:val="single" w:sz="4"/>
              <w:lef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0.73</w:t>
            </w:r>
          </w:p>
        </w:tc>
        <w:tc>
          <w:tcPr>
            <w:tcBorders>
              <w:top w:val="single" w:sz="4"/>
              <w:left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0.72</w:t>
            </w:r>
          </w:p>
        </w:tc>
      </w:tr>
      <w:tr>
        <w:trPr>
          <w:trHeight w:val="725" w:hRule="exact"/>
        </w:trPr>
        <w:tc>
          <w:tcPr>
            <w:tcBorders>
              <w:top w:val="single" w:sz="4"/>
              <w:left w:val="single" w:sz="4"/>
              <w:bottom w:val="single" w:sz="4"/>
            </w:tcBorders>
            <w:shd w:val="clear" w:color="auto" w:fill="D3D3D3"/>
            <w:vAlign w:val="center"/>
          </w:tcPr>
          <w:p>
            <w:pPr>
              <w:pStyle w:val="Style29"/>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扣除非经常性损益后归属于公司普通股股东 的净利润</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w:t>
            </w:r>
          </w:p>
        </w:tc>
        <w:tc>
          <w:tcPr>
            <w:tcBorders>
              <w:top w:val="single" w:sz="4"/>
              <w:left w:val="single" w:sz="4"/>
              <w:bottom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0.69</w:t>
            </w:r>
          </w:p>
        </w:tc>
        <w:tc>
          <w:tcPr>
            <w:tcBorders>
              <w:top w:val="single" w:sz="4"/>
              <w:left w:val="single" w:sz="4"/>
              <w:bottom w:val="single" w:sz="4"/>
              <w:right w:val="single" w:sz="4"/>
            </w:tcBorders>
            <w:shd w:val="clear" w:color="auto" w:fill="FFFFFF"/>
            <w:vAlign w:val="center"/>
          </w:tcPr>
          <w:p>
            <w:pPr>
              <w:pStyle w:val="Style29"/>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0.68</w:t>
            </w:r>
          </w:p>
        </w:tc>
      </w:tr>
    </w:tbl>
    <w:p>
      <w:pPr>
        <w:widowControl w:val="0"/>
        <w:spacing w:after="319" w:line="1" w:lineRule="exact"/>
      </w:pPr>
    </w:p>
    <w:p>
      <w:pPr>
        <w:pStyle w:val="Style40"/>
        <w:keepNext/>
        <w:keepLines/>
        <w:widowControl w:val="0"/>
        <w:shd w:val="clear" w:color="auto" w:fill="auto"/>
        <w:bidi w:val="0"/>
        <w:spacing w:before="0" w:after="180" w:line="240" w:lineRule="auto"/>
        <w:ind w:left="0" w:right="0" w:firstLine="0"/>
        <w:jc w:val="left"/>
      </w:pPr>
      <w:bookmarkStart w:id="1799" w:name="bookmark1799"/>
      <w:bookmarkStart w:id="1800" w:name="bookmark1800"/>
      <w:bookmarkStart w:id="1801" w:name="bookmark1801"/>
      <w:bookmarkStart w:id="1802" w:name="bookmark1802"/>
      <w:r>
        <w:rPr>
          <w:rFonts w:ascii="Times New Roman" w:eastAsia="Times New Roman" w:hAnsi="Times New Roman" w:cs="Times New Roman"/>
          <w:color w:val="000000"/>
          <w:spacing w:val="0"/>
          <w:w w:val="100"/>
          <w:position w:val="0"/>
        </w:rPr>
        <w:t>4</w:t>
      </w:r>
      <w:bookmarkEnd w:id="1801"/>
      <w:r>
        <w:rPr>
          <w:color w:val="000000"/>
          <w:spacing w:val="0"/>
          <w:w w:val="100"/>
          <w:position w:val="0"/>
        </w:rPr>
        <w:t>、公司主要会计报表项目的异常情况及原因的说明</w:t>
      </w:r>
      <w:bookmarkEnd w:id="1799"/>
      <w:bookmarkEnd w:id="1800"/>
      <w:bookmarkEnd w:id="1802"/>
    </w:p>
    <w:p>
      <w:pPr>
        <w:pStyle w:val="Style36"/>
        <w:keepNext w:val="0"/>
        <w:keepLines w:val="0"/>
        <w:widowControl w:val="0"/>
        <w:shd w:val="clear" w:color="auto" w:fill="auto"/>
        <w:tabs>
          <w:tab w:pos="714" w:val="left"/>
        </w:tabs>
        <w:bidi w:val="0"/>
        <w:spacing w:before="0" w:after="0" w:line="480" w:lineRule="exact"/>
        <w:ind w:left="0" w:right="0"/>
        <w:jc w:val="both"/>
      </w:pPr>
      <w:bookmarkStart w:id="1803" w:name="bookmark1803"/>
      <w:r>
        <w:rPr>
          <w:color w:val="000000"/>
          <w:spacing w:val="0"/>
          <w:w w:val="100"/>
          <w:position w:val="0"/>
          <w:sz w:val="18"/>
          <w:szCs w:val="18"/>
        </w:rPr>
        <w:t>1</w:t>
      </w:r>
      <w:bookmarkEnd w:id="1803"/>
      <w:r>
        <w:rPr>
          <w:color w:val="000000"/>
          <w:spacing w:val="0"/>
          <w:w w:val="100"/>
          <w:position w:val="0"/>
        </w:rPr>
        <w:t>、</w:t>
        <w:tab/>
        <w:t>货币资金期末较期初减少</w:t>
      </w:r>
      <w:r>
        <w:rPr>
          <w:color w:val="000000"/>
          <w:spacing w:val="0"/>
          <w:w w:val="100"/>
          <w:position w:val="0"/>
          <w:sz w:val="18"/>
          <w:szCs w:val="18"/>
        </w:rPr>
        <w:t>18.82%</w:t>
      </w:r>
      <w:r>
        <w:rPr>
          <w:color w:val="000000"/>
          <w:spacing w:val="0"/>
          <w:w w:val="100"/>
          <w:position w:val="0"/>
        </w:rPr>
        <w:t>，主要原因为公司正常经营支付现金及对外投资支付投资款导致货币资金减少；</w:t>
      </w:r>
    </w:p>
    <w:p>
      <w:pPr>
        <w:pStyle w:val="Style36"/>
        <w:keepNext w:val="0"/>
        <w:keepLines w:val="0"/>
        <w:widowControl w:val="0"/>
        <w:shd w:val="clear" w:color="auto" w:fill="auto"/>
        <w:tabs>
          <w:tab w:pos="699" w:val="left"/>
        </w:tabs>
        <w:bidi w:val="0"/>
        <w:spacing w:before="0" w:after="0" w:line="480" w:lineRule="exact"/>
        <w:ind w:left="0" w:right="0"/>
        <w:jc w:val="both"/>
      </w:pPr>
      <w:bookmarkStart w:id="1804" w:name="bookmark1804"/>
      <w:r>
        <w:rPr>
          <w:color w:val="000000"/>
          <w:spacing w:val="0"/>
          <w:w w:val="100"/>
          <w:position w:val="0"/>
          <w:sz w:val="18"/>
          <w:szCs w:val="18"/>
        </w:rPr>
        <w:t>2</w:t>
      </w:r>
      <w:bookmarkEnd w:id="1804"/>
      <w:r>
        <w:rPr>
          <w:color w:val="000000"/>
          <w:spacing w:val="0"/>
          <w:w w:val="100"/>
          <w:position w:val="0"/>
        </w:rPr>
        <w:t>、</w:t>
        <w:tab/>
        <w:t xml:space="preserve">应收账款期末余额较期初增加了 </w:t>
      </w:r>
      <w:r>
        <w:rPr>
          <w:color w:val="000000"/>
          <w:spacing w:val="0"/>
          <w:w w:val="100"/>
          <w:position w:val="0"/>
          <w:sz w:val="18"/>
          <w:szCs w:val="18"/>
        </w:rPr>
        <w:t>101.30%,</w:t>
      </w:r>
      <w:r>
        <w:rPr>
          <w:color w:val="000000"/>
          <w:spacing w:val="0"/>
          <w:w w:val="100"/>
          <w:position w:val="0"/>
        </w:rPr>
        <w:t>主要原因为：本年公司营业规模扩大，同时合并北科亿力、科瑞明等合并 范围增加也导致应收账款增加；</w:t>
      </w:r>
    </w:p>
    <w:p>
      <w:pPr>
        <w:pStyle w:val="Style36"/>
        <w:keepNext w:val="0"/>
        <w:keepLines w:val="0"/>
        <w:widowControl w:val="0"/>
        <w:shd w:val="clear" w:color="auto" w:fill="auto"/>
        <w:tabs>
          <w:tab w:pos="724" w:val="left"/>
        </w:tabs>
        <w:bidi w:val="0"/>
        <w:spacing w:before="0" w:after="0" w:line="480" w:lineRule="exact"/>
        <w:ind w:left="0" w:right="0"/>
        <w:jc w:val="both"/>
      </w:pPr>
      <w:bookmarkStart w:id="1805" w:name="bookmark1805"/>
      <w:r>
        <w:rPr>
          <w:color w:val="000000"/>
          <w:spacing w:val="0"/>
          <w:w w:val="100"/>
          <w:position w:val="0"/>
          <w:sz w:val="18"/>
          <w:szCs w:val="18"/>
        </w:rPr>
        <w:t>3</w:t>
      </w:r>
      <w:bookmarkEnd w:id="1805"/>
      <w:r>
        <w:rPr>
          <w:color w:val="000000"/>
          <w:spacing w:val="0"/>
          <w:w w:val="100"/>
          <w:position w:val="0"/>
        </w:rPr>
        <w:t>、</w:t>
        <w:tab/>
        <w:t>应收利息较期初减少</w:t>
      </w:r>
      <w:r>
        <w:rPr>
          <w:color w:val="000000"/>
          <w:spacing w:val="0"/>
          <w:w w:val="100"/>
          <w:position w:val="0"/>
          <w:sz w:val="18"/>
          <w:szCs w:val="18"/>
        </w:rPr>
        <w:t xml:space="preserve">41. </w:t>
      </w:r>
      <w:r>
        <w:rPr>
          <w:color w:val="000000"/>
          <w:spacing w:val="0"/>
          <w:w w:val="100"/>
          <w:position w:val="0"/>
          <w:sz w:val="18"/>
          <w:szCs w:val="18"/>
        </w:rPr>
        <w:t>13%</w:t>
      </w:r>
      <w:r>
        <w:rPr>
          <w:color w:val="000000"/>
          <w:spacing w:val="0"/>
          <w:w w:val="100"/>
          <w:position w:val="0"/>
        </w:rPr>
        <w:t>，主要原因为定期存款金额减少，且期末应计利息天数较少；</w:t>
      </w:r>
    </w:p>
    <w:p>
      <w:pPr>
        <w:pStyle w:val="Style36"/>
        <w:keepNext w:val="0"/>
        <w:keepLines w:val="0"/>
        <w:widowControl w:val="0"/>
        <w:shd w:val="clear" w:color="auto" w:fill="auto"/>
        <w:tabs>
          <w:tab w:pos="729" w:val="left"/>
        </w:tabs>
        <w:bidi w:val="0"/>
        <w:spacing w:before="0" w:after="0" w:line="480" w:lineRule="exact"/>
        <w:ind w:left="0" w:right="0"/>
        <w:jc w:val="both"/>
      </w:pPr>
      <w:bookmarkStart w:id="1806" w:name="bookmark1806"/>
      <w:r>
        <w:rPr>
          <w:color w:val="000000"/>
          <w:spacing w:val="0"/>
          <w:w w:val="100"/>
          <w:position w:val="0"/>
          <w:sz w:val="18"/>
          <w:szCs w:val="18"/>
        </w:rPr>
        <w:t>4</w:t>
      </w:r>
      <w:bookmarkEnd w:id="1806"/>
      <w:r>
        <w:rPr>
          <w:color w:val="000000"/>
          <w:spacing w:val="0"/>
          <w:w w:val="100"/>
          <w:position w:val="0"/>
        </w:rPr>
        <w:t>、</w:t>
        <w:tab/>
        <w:t>存货期末余额增加主要为尚未完工项目结转的劳务成本增加所致；</w:t>
      </w:r>
    </w:p>
    <w:p>
      <w:pPr>
        <w:pStyle w:val="Style36"/>
        <w:keepNext w:val="0"/>
        <w:keepLines w:val="0"/>
        <w:widowControl w:val="0"/>
        <w:shd w:val="clear" w:color="auto" w:fill="auto"/>
        <w:tabs>
          <w:tab w:pos="709" w:val="left"/>
        </w:tabs>
        <w:bidi w:val="0"/>
        <w:spacing w:before="0" w:after="0" w:line="480" w:lineRule="exact"/>
        <w:ind w:left="0" w:right="0"/>
        <w:jc w:val="both"/>
      </w:pPr>
      <w:bookmarkStart w:id="1807" w:name="bookmark1807"/>
      <w:r>
        <w:rPr>
          <w:color w:val="000000"/>
          <w:spacing w:val="0"/>
          <w:w w:val="100"/>
          <w:position w:val="0"/>
          <w:sz w:val="18"/>
          <w:szCs w:val="18"/>
        </w:rPr>
        <w:t>5</w:t>
      </w:r>
      <w:bookmarkEnd w:id="1807"/>
      <w:r>
        <w:rPr>
          <w:color w:val="000000"/>
          <w:spacing w:val="0"/>
          <w:w w:val="100"/>
          <w:position w:val="0"/>
        </w:rPr>
        <w:t>、</w:t>
        <w:tab/>
        <w:t>本期无形资产增加原因为研发资本化项目数据集成和管理工具转入无形资产，新增土地使用权以及收购北科亿力及 科瑞明评估增值的无形资产入账所致。</w:t>
      </w:r>
    </w:p>
    <w:p>
      <w:pPr>
        <w:pStyle w:val="Style36"/>
        <w:keepNext w:val="0"/>
        <w:keepLines w:val="0"/>
        <w:widowControl w:val="0"/>
        <w:shd w:val="clear" w:color="auto" w:fill="auto"/>
        <w:tabs>
          <w:tab w:pos="729" w:val="left"/>
        </w:tabs>
        <w:bidi w:val="0"/>
        <w:spacing w:before="0" w:after="0" w:line="480" w:lineRule="exact"/>
        <w:ind w:left="0" w:right="0"/>
        <w:jc w:val="both"/>
      </w:pPr>
      <w:bookmarkStart w:id="1808" w:name="bookmark1808"/>
      <w:r>
        <w:rPr>
          <w:color w:val="000000"/>
          <w:spacing w:val="0"/>
          <w:w w:val="100"/>
          <w:position w:val="0"/>
          <w:sz w:val="18"/>
          <w:szCs w:val="18"/>
        </w:rPr>
        <w:t>6</w:t>
      </w:r>
      <w:bookmarkEnd w:id="1808"/>
      <w:r>
        <w:rPr>
          <w:color w:val="000000"/>
          <w:spacing w:val="0"/>
          <w:w w:val="100"/>
          <w:position w:val="0"/>
        </w:rPr>
        <w:t>、</w:t>
        <w:tab/>
        <w:t>开发支出较期初增加</w:t>
      </w:r>
      <w:r>
        <w:rPr>
          <w:color w:val="000000"/>
          <w:spacing w:val="0"/>
          <w:w w:val="100"/>
          <w:position w:val="0"/>
          <w:sz w:val="18"/>
          <w:szCs w:val="18"/>
        </w:rPr>
        <w:t xml:space="preserve">67. </w:t>
      </w:r>
      <w:r>
        <w:rPr>
          <w:color w:val="000000"/>
          <w:spacing w:val="0"/>
          <w:w w:val="100"/>
          <w:position w:val="0"/>
          <w:sz w:val="18"/>
          <w:szCs w:val="18"/>
        </w:rPr>
        <w:t>80%</w:t>
      </w:r>
      <w:r>
        <w:rPr>
          <w:color w:val="000000"/>
          <w:spacing w:val="0"/>
          <w:w w:val="100"/>
          <w:position w:val="0"/>
        </w:rPr>
        <w:t>，主要系研发项目大数据平台、</w:t>
      </w:r>
      <w:r>
        <w:rPr>
          <w:color w:val="000000"/>
          <w:spacing w:val="0"/>
          <w:w w:val="100"/>
          <w:position w:val="0"/>
          <w:sz w:val="18"/>
          <w:szCs w:val="18"/>
        </w:rPr>
        <w:t>iMobileB</w:t>
      </w:r>
      <w:r>
        <w:rPr>
          <w:color w:val="000000"/>
          <w:spacing w:val="0"/>
          <w:w w:val="100"/>
          <w:position w:val="0"/>
          <w:sz w:val="18"/>
          <w:szCs w:val="18"/>
        </w:rPr>
        <w:t>I</w:t>
      </w:r>
      <w:r>
        <w:rPr>
          <w:color w:val="000000"/>
          <w:spacing w:val="0"/>
          <w:w w:val="100"/>
          <w:position w:val="0"/>
        </w:rPr>
        <w:t>系统和数据服务平台进入资本化阶段所致。</w:t>
      </w:r>
    </w:p>
    <w:p>
      <w:pPr>
        <w:pStyle w:val="Style36"/>
        <w:keepNext w:val="0"/>
        <w:keepLines w:val="0"/>
        <w:widowControl w:val="0"/>
        <w:shd w:val="clear" w:color="auto" w:fill="auto"/>
        <w:tabs>
          <w:tab w:pos="729" w:val="left"/>
        </w:tabs>
        <w:bidi w:val="0"/>
        <w:spacing w:before="0" w:after="0" w:line="480" w:lineRule="exact"/>
        <w:ind w:left="0" w:right="0"/>
        <w:jc w:val="both"/>
      </w:pPr>
      <w:bookmarkStart w:id="1809" w:name="bookmark1809"/>
      <w:r>
        <w:rPr>
          <w:color w:val="000000"/>
          <w:spacing w:val="0"/>
          <w:w w:val="100"/>
          <w:position w:val="0"/>
          <w:sz w:val="18"/>
          <w:szCs w:val="18"/>
        </w:rPr>
        <w:t>7</w:t>
      </w:r>
      <w:bookmarkEnd w:id="1809"/>
      <w:r>
        <w:rPr>
          <w:color w:val="000000"/>
          <w:spacing w:val="0"/>
          <w:w w:val="100"/>
          <w:position w:val="0"/>
        </w:rPr>
        <w:t>、</w:t>
        <w:tab/>
        <w:t>销售费用较上期增加</w:t>
      </w:r>
      <w:r>
        <w:rPr>
          <w:color w:val="000000"/>
          <w:spacing w:val="0"/>
          <w:w w:val="100"/>
          <w:position w:val="0"/>
          <w:sz w:val="18"/>
          <w:szCs w:val="18"/>
        </w:rPr>
        <w:t xml:space="preserve">44. </w:t>
      </w:r>
      <w:r>
        <w:rPr>
          <w:color w:val="000000"/>
          <w:spacing w:val="0"/>
          <w:w w:val="100"/>
          <w:position w:val="0"/>
          <w:sz w:val="18"/>
          <w:szCs w:val="18"/>
        </w:rPr>
        <w:t>86%</w:t>
      </w:r>
      <w:r>
        <w:rPr>
          <w:color w:val="000000"/>
          <w:spacing w:val="0"/>
          <w:w w:val="100"/>
          <w:position w:val="0"/>
        </w:rPr>
        <w:t>，主要是由于本年度业务规模扩大，人员薪酬支出及办公费用等增加所致；</w:t>
      </w:r>
    </w:p>
    <w:p>
      <w:pPr>
        <w:pStyle w:val="Style36"/>
        <w:keepNext w:val="0"/>
        <w:keepLines w:val="0"/>
        <w:widowControl w:val="0"/>
        <w:shd w:val="clear" w:color="auto" w:fill="auto"/>
        <w:tabs>
          <w:tab w:pos="709" w:val="left"/>
        </w:tabs>
        <w:bidi w:val="0"/>
        <w:spacing w:before="0" w:after="0" w:line="480" w:lineRule="exact"/>
        <w:ind w:left="0" w:right="0"/>
        <w:jc w:val="both"/>
      </w:pPr>
      <w:bookmarkStart w:id="1810" w:name="bookmark1810"/>
      <w:r>
        <w:rPr>
          <w:color w:val="000000"/>
          <w:spacing w:val="0"/>
          <w:w w:val="100"/>
          <w:position w:val="0"/>
          <w:sz w:val="18"/>
          <w:szCs w:val="18"/>
        </w:rPr>
        <w:t>8</w:t>
      </w:r>
      <w:bookmarkEnd w:id="1810"/>
      <w:r>
        <w:rPr>
          <w:color w:val="000000"/>
          <w:spacing w:val="0"/>
          <w:w w:val="100"/>
          <w:position w:val="0"/>
        </w:rPr>
        <w:t>、</w:t>
        <w:tab/>
        <w:t>管理费用较上期增加</w:t>
      </w:r>
      <w:r>
        <w:rPr>
          <w:color w:val="000000"/>
          <w:spacing w:val="0"/>
          <w:w w:val="100"/>
          <w:position w:val="0"/>
          <w:sz w:val="18"/>
          <w:szCs w:val="18"/>
        </w:rPr>
        <w:t xml:space="preserve">96. </w:t>
      </w:r>
      <w:r>
        <w:rPr>
          <w:color w:val="000000"/>
          <w:spacing w:val="0"/>
          <w:w w:val="100"/>
          <w:position w:val="0"/>
          <w:sz w:val="18"/>
          <w:szCs w:val="18"/>
        </w:rPr>
        <w:t>78%</w:t>
      </w:r>
      <w:r>
        <w:rPr>
          <w:color w:val="000000"/>
          <w:spacing w:val="0"/>
          <w:w w:val="100"/>
          <w:position w:val="0"/>
        </w:rPr>
        <w:t>，主要是由于本年业务规模扩大、研发形成的无形资产及土地使用权开始摊销、股权激 励成本增加和研发投入较上年增长所致；</w:t>
      </w:r>
    </w:p>
    <w:p>
      <w:pPr>
        <w:pStyle w:val="Style36"/>
        <w:keepNext w:val="0"/>
        <w:keepLines w:val="0"/>
        <w:widowControl w:val="0"/>
        <w:shd w:val="clear" w:color="auto" w:fill="auto"/>
        <w:tabs>
          <w:tab w:pos="729" w:val="left"/>
        </w:tabs>
        <w:bidi w:val="0"/>
        <w:spacing w:before="0" w:after="0" w:line="480" w:lineRule="exact"/>
        <w:ind w:left="0" w:right="0"/>
        <w:jc w:val="both"/>
      </w:pPr>
      <w:bookmarkStart w:id="1811" w:name="bookmark1811"/>
      <w:r>
        <w:rPr>
          <w:color w:val="000000"/>
          <w:spacing w:val="0"/>
          <w:w w:val="100"/>
          <w:position w:val="0"/>
          <w:sz w:val="18"/>
          <w:szCs w:val="18"/>
        </w:rPr>
        <w:t>9</w:t>
      </w:r>
      <w:bookmarkEnd w:id="1811"/>
      <w:r>
        <w:rPr>
          <w:color w:val="000000"/>
          <w:spacing w:val="0"/>
          <w:w w:val="100"/>
          <w:position w:val="0"/>
        </w:rPr>
        <w:t>、</w:t>
        <w:tab/>
        <w:t>本期财务费用大幅变动，主要系公司现金规模缩减，相应利息收入减少，以及公司新增银行借款增加财务费用所致。</w:t>
      </w:r>
    </w:p>
    <w:p>
      <w:pPr>
        <w:pStyle w:val="Style36"/>
        <w:keepNext w:val="0"/>
        <w:keepLines w:val="0"/>
        <w:widowControl w:val="0"/>
        <w:shd w:val="clear" w:color="auto" w:fill="auto"/>
        <w:tabs>
          <w:tab w:pos="795" w:val="left"/>
        </w:tabs>
        <w:bidi w:val="0"/>
        <w:spacing w:before="0" w:after="0" w:line="480" w:lineRule="exact"/>
        <w:ind w:left="0" w:right="0"/>
        <w:jc w:val="both"/>
      </w:pPr>
      <w:bookmarkStart w:id="1812" w:name="bookmark1812"/>
      <w:r>
        <w:rPr>
          <w:color w:val="000000"/>
          <w:spacing w:val="0"/>
          <w:w w:val="100"/>
          <w:position w:val="0"/>
          <w:sz w:val="18"/>
          <w:szCs w:val="18"/>
        </w:rPr>
        <w:t>1</w:t>
      </w:r>
      <w:bookmarkEnd w:id="1812"/>
      <w:r>
        <w:rPr>
          <w:color w:val="000000"/>
          <w:spacing w:val="0"/>
          <w:w w:val="100"/>
          <w:position w:val="0"/>
          <w:sz w:val="18"/>
          <w:szCs w:val="18"/>
        </w:rPr>
        <w:t>0</w:t>
      </w:r>
      <w:r>
        <w:rPr>
          <w:color w:val="000000"/>
          <w:spacing w:val="0"/>
          <w:w w:val="100"/>
          <w:position w:val="0"/>
        </w:rPr>
        <w:t>、</w:t>
        <w:tab/>
        <w:t>所得税费用比上年同期下降</w:t>
      </w:r>
      <w:r>
        <w:rPr>
          <w:color w:val="000000"/>
          <w:spacing w:val="0"/>
          <w:w w:val="100"/>
          <w:position w:val="0"/>
          <w:sz w:val="18"/>
          <w:szCs w:val="18"/>
        </w:rPr>
        <w:t xml:space="preserve">43. </w:t>
      </w:r>
      <w:r>
        <w:rPr>
          <w:color w:val="000000"/>
          <w:spacing w:val="0"/>
          <w:w w:val="100"/>
          <w:position w:val="0"/>
          <w:sz w:val="18"/>
          <w:szCs w:val="18"/>
        </w:rPr>
        <w:t>94%，</w:t>
      </w:r>
      <w:r>
        <w:rPr>
          <w:color w:val="000000"/>
          <w:spacing w:val="0"/>
          <w:w w:val="100"/>
          <w:position w:val="0"/>
        </w:rPr>
        <w:t>主要系本年度起公司享受国家产业布局内重点软件企业适用的所得税优惠政策 所致。</w:t>
      </w:r>
    </w:p>
    <w:p>
      <w:pPr>
        <w:pStyle w:val="Style36"/>
        <w:keepNext w:val="0"/>
        <w:keepLines w:val="0"/>
        <w:widowControl w:val="0"/>
        <w:shd w:val="clear" w:color="auto" w:fill="auto"/>
        <w:tabs>
          <w:tab w:pos="806" w:val="left"/>
        </w:tabs>
        <w:bidi w:val="0"/>
        <w:spacing w:before="0" w:after="0" w:line="480" w:lineRule="exact"/>
        <w:ind w:left="0" w:right="0"/>
        <w:jc w:val="both"/>
      </w:pPr>
      <w:bookmarkStart w:id="1813" w:name="bookmark1813"/>
      <w:r>
        <w:rPr>
          <w:color w:val="000000"/>
          <w:spacing w:val="0"/>
          <w:w w:val="100"/>
          <w:position w:val="0"/>
          <w:sz w:val="18"/>
          <w:szCs w:val="18"/>
        </w:rPr>
        <w:t>1</w:t>
      </w:r>
      <w:bookmarkEnd w:id="1813"/>
      <w:r>
        <w:rPr>
          <w:color w:val="000000"/>
          <w:spacing w:val="0"/>
          <w:w w:val="100"/>
          <w:position w:val="0"/>
          <w:sz w:val="18"/>
          <w:szCs w:val="18"/>
        </w:rPr>
        <w:t>1</w:t>
      </w:r>
      <w:r>
        <w:rPr>
          <w:color w:val="000000"/>
          <w:spacing w:val="0"/>
          <w:w w:val="100"/>
          <w:position w:val="0"/>
        </w:rPr>
        <w:t>、</w:t>
        <w:tab/>
        <w:t>经营活动现金流入较上年度增加</w:t>
      </w:r>
      <w:r>
        <w:rPr>
          <w:color w:val="000000"/>
          <w:spacing w:val="0"/>
          <w:w w:val="100"/>
          <w:position w:val="0"/>
          <w:sz w:val="18"/>
          <w:szCs w:val="18"/>
        </w:rPr>
        <w:t>36.21%</w:t>
      </w:r>
      <w:r>
        <w:rPr>
          <w:color w:val="000000"/>
          <w:spacing w:val="0"/>
          <w:w w:val="100"/>
          <w:position w:val="0"/>
        </w:rPr>
        <w:t>，主要系公司业务增长及增值税即征即退等税款退回增加所致；</w:t>
      </w:r>
    </w:p>
    <w:p>
      <w:pPr>
        <w:pStyle w:val="Style36"/>
        <w:keepNext w:val="0"/>
        <w:keepLines w:val="0"/>
        <w:widowControl w:val="0"/>
        <w:shd w:val="clear" w:color="auto" w:fill="auto"/>
        <w:tabs>
          <w:tab w:pos="806" w:val="left"/>
        </w:tabs>
        <w:bidi w:val="0"/>
        <w:spacing w:before="0" w:after="0" w:line="480" w:lineRule="exact"/>
        <w:ind w:left="0" w:right="0"/>
        <w:jc w:val="both"/>
      </w:pPr>
      <w:bookmarkStart w:id="1814" w:name="bookmark1814"/>
      <w:r>
        <w:rPr>
          <w:color w:val="000000"/>
          <w:spacing w:val="0"/>
          <w:w w:val="100"/>
          <w:position w:val="0"/>
          <w:sz w:val="18"/>
          <w:szCs w:val="18"/>
        </w:rPr>
        <w:t>1</w:t>
      </w:r>
      <w:bookmarkEnd w:id="1814"/>
      <w:r>
        <w:rPr>
          <w:color w:val="000000"/>
          <w:spacing w:val="0"/>
          <w:w w:val="100"/>
          <w:position w:val="0"/>
          <w:sz w:val="18"/>
          <w:szCs w:val="18"/>
        </w:rPr>
        <w:t>2</w:t>
      </w:r>
      <w:r>
        <w:rPr>
          <w:color w:val="000000"/>
          <w:spacing w:val="0"/>
          <w:w w:val="100"/>
          <w:position w:val="0"/>
        </w:rPr>
        <w:t>、</w:t>
        <w:tab/>
        <w:t>经营活动现金流出较上年度增加</w:t>
      </w:r>
      <w:r>
        <w:rPr>
          <w:color w:val="000000"/>
          <w:spacing w:val="0"/>
          <w:w w:val="100"/>
          <w:position w:val="0"/>
          <w:sz w:val="18"/>
          <w:szCs w:val="18"/>
        </w:rPr>
        <w:t xml:space="preserve">42. </w:t>
      </w:r>
      <w:r>
        <w:rPr>
          <w:color w:val="000000"/>
          <w:spacing w:val="0"/>
          <w:w w:val="100"/>
          <w:position w:val="0"/>
          <w:sz w:val="18"/>
          <w:szCs w:val="18"/>
        </w:rPr>
        <w:t>28%</w:t>
      </w:r>
      <w:r>
        <w:rPr>
          <w:color w:val="000000"/>
          <w:spacing w:val="0"/>
          <w:w w:val="100"/>
          <w:position w:val="0"/>
        </w:rPr>
        <w:t>，主要系报告期内支付职工薪酬及其他费用增加所致；</w:t>
      </w:r>
    </w:p>
    <w:p>
      <w:pPr>
        <w:pStyle w:val="Style36"/>
        <w:keepNext w:val="0"/>
        <w:keepLines w:val="0"/>
        <w:widowControl w:val="0"/>
        <w:shd w:val="clear" w:color="auto" w:fill="auto"/>
        <w:bidi w:val="0"/>
        <w:spacing w:before="0" w:after="0" w:line="480" w:lineRule="exact"/>
        <w:ind w:left="0" w:right="0"/>
        <w:jc w:val="both"/>
      </w:pPr>
      <w:bookmarkStart w:id="1815" w:name="bookmark1815"/>
      <w:r>
        <w:rPr>
          <w:color w:val="000000"/>
          <w:spacing w:val="0"/>
          <w:w w:val="100"/>
          <w:position w:val="0"/>
          <w:sz w:val="18"/>
          <w:szCs w:val="18"/>
        </w:rPr>
        <w:t>1</w:t>
      </w:r>
      <w:bookmarkEnd w:id="1815"/>
      <w:r>
        <w:rPr>
          <w:color w:val="000000"/>
          <w:spacing w:val="0"/>
          <w:w w:val="100"/>
          <w:position w:val="0"/>
          <w:sz w:val="18"/>
          <w:szCs w:val="18"/>
        </w:rPr>
        <w:t>3</w:t>
      </w:r>
      <w:r>
        <w:rPr>
          <w:color w:val="000000"/>
          <w:spacing w:val="0"/>
          <w:w w:val="100"/>
          <w:position w:val="0"/>
        </w:rPr>
        <w:t xml:space="preserve">、 经营活动产生的现金流量净额较上年度大幅变动，主要系公司业务规模扩大，业务项目增加，项目实施前期需支付 </w:t>
      </w:r>
      <w:r>
        <w:rPr>
          <w:color w:val="000000"/>
          <w:spacing w:val="0"/>
          <w:w w:val="100"/>
          <w:position w:val="0"/>
        </w:rPr>
        <w:t>的成本和费用增加，而大部分应收账款未到回款期，导致公司现金流为负。</w:t>
      </w:r>
    </w:p>
    <w:p>
      <w:pPr>
        <w:pStyle w:val="Style36"/>
        <w:keepNext w:val="0"/>
        <w:keepLines w:val="0"/>
        <w:widowControl w:val="0"/>
        <w:shd w:val="clear" w:color="auto" w:fill="auto"/>
        <w:tabs>
          <w:tab w:pos="790" w:val="left"/>
        </w:tabs>
        <w:bidi w:val="0"/>
        <w:spacing w:before="0" w:after="0" w:line="480" w:lineRule="exact"/>
        <w:ind w:left="0" w:right="0"/>
        <w:jc w:val="left"/>
      </w:pPr>
      <w:bookmarkStart w:id="1816" w:name="bookmark1816"/>
      <w:r>
        <w:rPr>
          <w:color w:val="000000"/>
          <w:spacing w:val="0"/>
          <w:w w:val="100"/>
          <w:position w:val="0"/>
          <w:sz w:val="18"/>
          <w:szCs w:val="18"/>
        </w:rPr>
        <w:t>1</w:t>
      </w:r>
      <w:bookmarkEnd w:id="1816"/>
      <w:r>
        <w:rPr>
          <w:color w:val="000000"/>
          <w:spacing w:val="0"/>
          <w:w w:val="100"/>
          <w:position w:val="0"/>
          <w:sz w:val="18"/>
          <w:szCs w:val="18"/>
        </w:rPr>
        <w:t>4</w:t>
      </w:r>
      <w:r>
        <w:rPr>
          <w:color w:val="000000"/>
          <w:spacing w:val="0"/>
          <w:w w:val="100"/>
          <w:position w:val="0"/>
        </w:rPr>
        <w:t>、</w:t>
        <w:tab/>
        <w:t>投资活动现金流出、投资活动现金流净额同比减少</w:t>
      </w:r>
      <w:r>
        <w:rPr>
          <w:color w:val="000000"/>
          <w:spacing w:val="0"/>
          <w:w w:val="100"/>
          <w:position w:val="0"/>
          <w:sz w:val="18"/>
          <w:szCs w:val="18"/>
        </w:rPr>
        <w:t xml:space="preserve">48. </w:t>
      </w:r>
      <w:r>
        <w:rPr>
          <w:color w:val="000000"/>
          <w:spacing w:val="0"/>
          <w:w w:val="100"/>
          <w:position w:val="0"/>
          <w:sz w:val="18"/>
          <w:szCs w:val="18"/>
        </w:rPr>
        <w:t>67%</w:t>
      </w:r>
      <w:r>
        <w:rPr>
          <w:color w:val="000000"/>
          <w:spacing w:val="0"/>
          <w:w w:val="100"/>
          <w:position w:val="0"/>
        </w:rPr>
        <w:t>，主要系本期公司对外投资参股公司、控股子公司支出， 而上年度公司投资购置土地使用权支出金额较大所致；</w:t>
      </w:r>
    </w:p>
    <w:p>
      <w:pPr>
        <w:pStyle w:val="Style36"/>
        <w:keepNext w:val="0"/>
        <w:keepLines w:val="0"/>
        <w:widowControl w:val="0"/>
        <w:shd w:val="clear" w:color="auto" w:fill="auto"/>
        <w:tabs>
          <w:tab w:pos="806" w:val="left"/>
        </w:tabs>
        <w:bidi w:val="0"/>
        <w:spacing w:before="0" w:after="0" w:line="480" w:lineRule="exact"/>
        <w:ind w:left="0" w:right="0"/>
        <w:jc w:val="left"/>
      </w:pPr>
      <w:bookmarkStart w:id="1817" w:name="bookmark1817"/>
      <w:r>
        <w:rPr>
          <w:color w:val="000000"/>
          <w:spacing w:val="0"/>
          <w:w w:val="100"/>
          <w:position w:val="0"/>
          <w:sz w:val="18"/>
          <w:szCs w:val="18"/>
        </w:rPr>
        <w:t>1</w:t>
      </w:r>
      <w:bookmarkEnd w:id="1817"/>
      <w:r>
        <w:rPr>
          <w:color w:val="000000"/>
          <w:spacing w:val="0"/>
          <w:w w:val="100"/>
          <w:position w:val="0"/>
          <w:sz w:val="18"/>
          <w:szCs w:val="18"/>
        </w:rPr>
        <w:t>5</w:t>
      </w:r>
      <w:r>
        <w:rPr>
          <w:color w:val="000000"/>
          <w:spacing w:val="0"/>
          <w:w w:val="100"/>
          <w:position w:val="0"/>
        </w:rPr>
        <w:t>、</w:t>
        <w:tab/>
        <w:t>筹资活动产生的现金流量净额大幅增加,主要系本报告期公司新增银行借款以及收到股权激励对象股权认购款所致;</w:t>
      </w:r>
    </w:p>
    <w:p>
      <w:pPr>
        <w:pStyle w:val="Style36"/>
        <w:keepNext w:val="0"/>
        <w:keepLines w:val="0"/>
        <w:widowControl w:val="0"/>
        <w:shd w:val="clear" w:color="auto" w:fill="auto"/>
        <w:bidi w:val="0"/>
        <w:spacing w:before="0" w:after="0" w:line="480" w:lineRule="exact"/>
        <w:ind w:left="0" w:right="0"/>
        <w:jc w:val="left"/>
        <w:sectPr>
          <w:footnotePr>
            <w:pos w:val="pageBottom"/>
            <w:numFmt w:val="decimal"/>
            <w:numRestart w:val="continuous"/>
          </w:footnotePr>
          <w:pgSz w:w="11900" w:h="16840"/>
          <w:pgMar w:top="1297" w:right="530" w:bottom="1556" w:left="988" w:header="0" w:footer="3" w:gutter="0"/>
          <w:cols w:space="720"/>
          <w:noEndnote/>
          <w:rtlGutter w:val="0"/>
          <w:docGrid w:linePitch="360"/>
        </w:sectPr>
      </w:pPr>
      <w:bookmarkStart w:id="1818" w:name="bookmark1818"/>
      <w:r>
        <w:rPr>
          <w:color w:val="000000"/>
          <w:spacing w:val="0"/>
          <w:w w:val="100"/>
          <w:position w:val="0"/>
          <w:sz w:val="18"/>
          <w:szCs w:val="18"/>
        </w:rPr>
        <w:t>1</w:t>
      </w:r>
      <w:bookmarkEnd w:id="1818"/>
      <w:r>
        <w:rPr>
          <w:color w:val="000000"/>
          <w:spacing w:val="0"/>
          <w:w w:val="100"/>
          <w:position w:val="0"/>
          <w:sz w:val="18"/>
          <w:szCs w:val="18"/>
        </w:rPr>
        <w:t>6</w:t>
      </w:r>
      <w:r>
        <w:rPr>
          <w:color w:val="000000"/>
          <w:spacing w:val="0"/>
          <w:w w:val="100"/>
          <w:position w:val="0"/>
        </w:rPr>
        <w:t>、 现金及现金等价物净增加额同比大幅变动，主要系公司上年度投资购置土地使用权支出较大，本期现金支出较去年 减少所致。</w:t>
      </w:r>
    </w:p>
    <w:p>
      <w:pPr>
        <w:pStyle w:val="Style17"/>
        <w:keepNext/>
        <w:keepLines/>
        <w:widowControl w:val="0"/>
        <w:shd w:val="clear" w:color="auto" w:fill="auto"/>
        <w:bidi w:val="0"/>
        <w:spacing w:before="0" w:after="640" w:line="240" w:lineRule="auto"/>
        <w:ind w:left="0" w:right="0" w:firstLine="0"/>
        <w:jc w:val="center"/>
      </w:pPr>
      <w:bookmarkStart w:id="1819" w:name="bookmark1819"/>
      <w:bookmarkStart w:id="1820" w:name="bookmark1820"/>
      <w:bookmarkStart w:id="1821" w:name="bookmark1821"/>
      <w:r>
        <w:rPr>
          <w:color w:val="000000"/>
          <w:spacing w:val="0"/>
          <w:w w:val="100"/>
          <w:position w:val="0"/>
        </w:rPr>
        <w:t>第十节备查文件目录</w:t>
      </w:r>
      <w:bookmarkEnd w:id="1819"/>
      <w:bookmarkEnd w:id="1820"/>
      <w:bookmarkEnd w:id="1821"/>
    </w:p>
    <w:p>
      <w:pPr>
        <w:pStyle w:val="Style21"/>
        <w:keepNext w:val="0"/>
        <w:keepLines w:val="0"/>
        <w:widowControl w:val="0"/>
        <w:shd w:val="clear" w:color="auto" w:fill="auto"/>
        <w:tabs>
          <w:tab w:pos="1154" w:val="left"/>
        </w:tabs>
        <w:bidi w:val="0"/>
        <w:spacing w:before="0" w:after="260" w:line="240" w:lineRule="auto"/>
        <w:ind w:left="0" w:right="0" w:firstLine="560"/>
        <w:jc w:val="left"/>
        <w:rPr>
          <w:sz w:val="20"/>
          <w:szCs w:val="20"/>
        </w:rPr>
      </w:pPr>
      <w:bookmarkStart w:id="1822" w:name="bookmark1822"/>
      <w:r>
        <w:rPr>
          <w:b w:val="0"/>
          <w:bCs w:val="0"/>
          <w:color w:val="000000"/>
          <w:spacing w:val="0"/>
          <w:w w:val="100"/>
          <w:position w:val="0"/>
          <w:sz w:val="20"/>
          <w:szCs w:val="20"/>
        </w:rPr>
        <w:t>（</w:t>
      </w:r>
      <w:bookmarkEnd w:id="1822"/>
      <w:r>
        <w:rPr>
          <w:b w:val="0"/>
          <w:bCs w:val="0"/>
          <w:color w:val="000000"/>
          <w:spacing w:val="0"/>
          <w:w w:val="100"/>
          <w:position w:val="0"/>
          <w:sz w:val="20"/>
          <w:szCs w:val="20"/>
        </w:rPr>
        <w:t>一）</w:t>
        <w:tab/>
        <w:t>载有公司法定代表人、主管会计工作负责人、会计主管人员签名并盖章的财务报表。</w:t>
      </w:r>
    </w:p>
    <w:p>
      <w:pPr>
        <w:pStyle w:val="Style21"/>
        <w:keepNext w:val="0"/>
        <w:keepLines w:val="0"/>
        <w:widowControl w:val="0"/>
        <w:shd w:val="clear" w:color="auto" w:fill="auto"/>
        <w:bidi w:val="0"/>
        <w:spacing w:before="0" w:after="260" w:line="240" w:lineRule="auto"/>
        <w:ind w:left="0" w:right="0" w:firstLine="560"/>
        <w:jc w:val="left"/>
        <w:rPr>
          <w:sz w:val="20"/>
          <w:szCs w:val="20"/>
        </w:rPr>
      </w:pPr>
      <w:bookmarkStart w:id="1823" w:name="bookmark1823"/>
      <w:r>
        <w:rPr>
          <w:b w:val="0"/>
          <w:bCs w:val="0"/>
          <w:color w:val="000000"/>
          <w:spacing w:val="0"/>
          <w:w w:val="100"/>
          <w:position w:val="0"/>
          <w:sz w:val="20"/>
          <w:szCs w:val="20"/>
        </w:rPr>
        <w:t>（</w:t>
      </w:r>
      <w:bookmarkEnd w:id="1823"/>
      <w:r>
        <w:rPr>
          <w:b w:val="0"/>
          <w:bCs w:val="0"/>
          <w:color w:val="000000"/>
          <w:spacing w:val="0"/>
          <w:w w:val="100"/>
          <w:position w:val="0"/>
          <w:sz w:val="20"/>
          <w:szCs w:val="20"/>
        </w:rPr>
        <w:t>二） 载有会计师事务所盖章、注册会计师签名并盖章的审计报告原件。</w:t>
      </w:r>
    </w:p>
    <w:p>
      <w:pPr>
        <w:pStyle w:val="Style21"/>
        <w:keepNext w:val="0"/>
        <w:keepLines w:val="0"/>
        <w:widowControl w:val="0"/>
        <w:shd w:val="clear" w:color="auto" w:fill="auto"/>
        <w:tabs>
          <w:tab w:pos="1154" w:val="left"/>
        </w:tabs>
        <w:bidi w:val="0"/>
        <w:spacing w:before="0" w:after="260" w:line="240" w:lineRule="auto"/>
        <w:ind w:left="0" w:right="0" w:firstLine="560"/>
        <w:jc w:val="left"/>
        <w:rPr>
          <w:sz w:val="20"/>
          <w:szCs w:val="20"/>
        </w:rPr>
      </w:pPr>
      <w:bookmarkStart w:id="1824" w:name="bookmark1824"/>
      <w:r>
        <w:rPr>
          <w:b w:val="0"/>
          <w:bCs w:val="0"/>
          <w:color w:val="000000"/>
          <w:spacing w:val="0"/>
          <w:w w:val="100"/>
          <w:position w:val="0"/>
          <w:sz w:val="20"/>
          <w:szCs w:val="20"/>
        </w:rPr>
        <w:t>（</w:t>
      </w:r>
      <w:bookmarkEnd w:id="1824"/>
      <w:r>
        <w:rPr>
          <w:b w:val="0"/>
          <w:bCs w:val="0"/>
          <w:color w:val="000000"/>
          <w:spacing w:val="0"/>
          <w:w w:val="100"/>
          <w:position w:val="0"/>
          <w:sz w:val="20"/>
          <w:szCs w:val="20"/>
        </w:rPr>
        <w:t>三）</w:t>
        <w:tab/>
        <w:t>报告期内在中国证监会指定报纸上公开披露过的所有公司文件的正本及公告的原稿。</w:t>
      </w:r>
    </w:p>
    <w:p>
      <w:pPr>
        <w:pStyle w:val="Style21"/>
        <w:keepNext w:val="0"/>
        <w:keepLines w:val="0"/>
        <w:widowControl w:val="0"/>
        <w:shd w:val="clear" w:color="auto" w:fill="auto"/>
        <w:tabs>
          <w:tab w:pos="1154" w:val="left"/>
        </w:tabs>
        <w:bidi w:val="0"/>
        <w:spacing w:before="0" w:after="260" w:line="240" w:lineRule="auto"/>
        <w:ind w:left="0" w:right="0" w:firstLine="560"/>
        <w:jc w:val="left"/>
        <w:rPr>
          <w:sz w:val="20"/>
          <w:szCs w:val="20"/>
        </w:rPr>
      </w:pPr>
      <w:bookmarkStart w:id="1825" w:name="bookmark1825"/>
      <w:r>
        <w:rPr>
          <w:b w:val="0"/>
          <w:bCs w:val="0"/>
          <w:color w:val="000000"/>
          <w:spacing w:val="0"/>
          <w:w w:val="100"/>
          <w:position w:val="0"/>
          <w:sz w:val="20"/>
          <w:szCs w:val="20"/>
        </w:rPr>
        <w:t>（</w:t>
      </w:r>
      <w:bookmarkEnd w:id="1825"/>
      <w:r>
        <w:rPr>
          <w:b w:val="0"/>
          <w:bCs w:val="0"/>
          <w:color w:val="000000"/>
          <w:spacing w:val="0"/>
          <w:w w:val="100"/>
          <w:position w:val="0"/>
          <w:sz w:val="20"/>
          <w:szCs w:val="20"/>
        </w:rPr>
        <w:t>四）</w:t>
        <w:tab/>
        <w:t>经公司法定代表人签名的</w:t>
      </w:r>
      <w:r>
        <w:rPr>
          <w:rFonts w:ascii="Times New Roman" w:eastAsia="Times New Roman" w:hAnsi="Times New Roman" w:cs="Times New Roman"/>
          <w:b w:val="0"/>
          <w:bCs w:val="0"/>
          <w:color w:val="000000"/>
          <w:spacing w:val="0"/>
          <w:w w:val="100"/>
          <w:position w:val="0"/>
          <w:sz w:val="20"/>
          <w:szCs w:val="20"/>
        </w:rPr>
        <w:t>2013</w:t>
      </w:r>
      <w:r>
        <w:rPr>
          <w:b w:val="0"/>
          <w:bCs w:val="0"/>
          <w:color w:val="000000"/>
          <w:spacing w:val="0"/>
          <w:w w:val="100"/>
          <w:position w:val="0"/>
          <w:sz w:val="20"/>
          <w:szCs w:val="20"/>
        </w:rPr>
        <w:t>年年度报告文本原件。</w:t>
      </w:r>
    </w:p>
    <w:p>
      <w:pPr>
        <w:pStyle w:val="Style21"/>
        <w:keepNext w:val="0"/>
        <w:keepLines w:val="0"/>
        <w:widowControl w:val="0"/>
        <w:shd w:val="clear" w:color="auto" w:fill="auto"/>
        <w:tabs>
          <w:tab w:pos="1154" w:val="left"/>
        </w:tabs>
        <w:bidi w:val="0"/>
        <w:spacing w:before="0" w:after="260" w:line="240" w:lineRule="auto"/>
        <w:ind w:left="0" w:right="0" w:firstLine="560"/>
        <w:jc w:val="left"/>
        <w:rPr>
          <w:sz w:val="20"/>
          <w:szCs w:val="20"/>
        </w:rPr>
      </w:pPr>
      <w:bookmarkStart w:id="1826" w:name="bookmark1826"/>
      <w:r>
        <w:rPr>
          <w:b w:val="0"/>
          <w:bCs w:val="0"/>
          <w:color w:val="000000"/>
          <w:spacing w:val="0"/>
          <w:w w:val="100"/>
          <w:position w:val="0"/>
          <w:sz w:val="20"/>
          <w:szCs w:val="20"/>
        </w:rPr>
        <w:t>（</w:t>
      </w:r>
      <w:bookmarkEnd w:id="1826"/>
      <w:r>
        <w:rPr>
          <w:b w:val="0"/>
          <w:bCs w:val="0"/>
          <w:color w:val="000000"/>
          <w:spacing w:val="0"/>
          <w:w w:val="100"/>
          <w:position w:val="0"/>
          <w:sz w:val="20"/>
          <w:szCs w:val="20"/>
        </w:rPr>
        <w:t>五）</w:t>
        <w:tab/>
        <w:t>其他相关资料。</w:t>
      </w:r>
    </w:p>
    <w:p>
      <w:pPr>
        <w:pStyle w:val="Style21"/>
        <w:keepNext w:val="0"/>
        <w:keepLines w:val="0"/>
        <w:widowControl w:val="0"/>
        <w:shd w:val="clear" w:color="auto" w:fill="auto"/>
        <w:tabs>
          <w:tab w:pos="1154" w:val="left"/>
        </w:tabs>
        <w:bidi w:val="0"/>
        <w:spacing w:before="0" w:after="260" w:line="240" w:lineRule="auto"/>
        <w:ind w:left="0" w:right="0" w:firstLine="560"/>
        <w:jc w:val="left"/>
        <w:rPr>
          <w:sz w:val="20"/>
          <w:szCs w:val="20"/>
        </w:rPr>
      </w:pPr>
      <w:bookmarkStart w:id="1827" w:name="bookmark1827"/>
      <w:r>
        <w:rPr>
          <w:b w:val="0"/>
          <w:bCs w:val="0"/>
          <w:color w:val="000000"/>
          <w:spacing w:val="0"/>
          <w:w w:val="100"/>
          <w:position w:val="0"/>
          <w:sz w:val="20"/>
          <w:szCs w:val="20"/>
        </w:rPr>
        <w:t>（</w:t>
      </w:r>
      <w:bookmarkEnd w:id="1827"/>
      <w:r>
        <w:rPr>
          <w:b w:val="0"/>
          <w:bCs w:val="0"/>
          <w:color w:val="000000"/>
          <w:spacing w:val="0"/>
          <w:w w:val="100"/>
          <w:position w:val="0"/>
          <w:sz w:val="20"/>
          <w:szCs w:val="20"/>
        </w:rPr>
        <w:t>六）</w:t>
        <w:tab/>
        <w:t>以上备查文件的备置地点：公司证券事务部。</w:t>
      </w:r>
    </w:p>
    <w:sectPr>
      <w:footnotePr>
        <w:pos w:val="pageBottom"/>
        <w:numFmt w:val="decimal"/>
        <w:numRestart w:val="continuous"/>
      </w:footnotePr>
      <w:pgSz w:w="11900" w:h="16840"/>
      <w:pgMar w:top="1969" w:right="429" w:bottom="1969" w:left="1102"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734695</wp:posOffset>
              </wp:positionH>
              <wp:positionV relativeFrom="page">
                <wp:posOffset>9927590</wp:posOffset>
              </wp:positionV>
              <wp:extent cx="1112520" cy="115570"/>
              <wp:wrapNone/>
              <wp:docPr id="4" name="Shape 4"/>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030" type="#_x0000_t202" style="position:absolute;margin-left:57.850000000000001pt;margin-top:781.70000000000005pt;width:87.600000000000009pt;height:9.0999999999999996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734695</wp:posOffset>
              </wp:positionH>
              <wp:positionV relativeFrom="page">
                <wp:posOffset>9927590</wp:posOffset>
              </wp:positionV>
              <wp:extent cx="1112520" cy="115570"/>
              <wp:wrapNone/>
              <wp:docPr id="47" name="Shape 47"/>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073" type="#_x0000_t202" style="position:absolute;margin-left:57.850000000000001pt;margin-top:781.70000000000005pt;width:87.600000000000009pt;height:9.0999999999999996pt;z-index:-1887440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734695</wp:posOffset>
              </wp:positionH>
              <wp:positionV relativeFrom="page">
                <wp:posOffset>9927590</wp:posOffset>
              </wp:positionV>
              <wp:extent cx="1112520" cy="115570"/>
              <wp:wrapNone/>
              <wp:docPr id="52" name="Shape 52"/>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078" type="#_x0000_t202" style="position:absolute;margin-left:57.850000000000001pt;margin-top:781.70000000000005pt;width:87.600000000000009pt;height:9.0999999999999996pt;z-index:-18874402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734695</wp:posOffset>
              </wp:positionH>
              <wp:positionV relativeFrom="page">
                <wp:posOffset>9927590</wp:posOffset>
              </wp:positionV>
              <wp:extent cx="1112520" cy="115570"/>
              <wp:wrapNone/>
              <wp:docPr id="111" name="Shape 111"/>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137" type="#_x0000_t202" style="position:absolute;margin-left:57.850000000000001pt;margin-top:781.70000000000005pt;width:87.600000000000009pt;height:9.0999999999999996pt;z-index:-18874401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0" behindDoc="1" locked="0" layoutInCell="1" allowOverlap="1">
              <wp:simplePos x="0" y="0"/>
              <wp:positionH relativeFrom="page">
                <wp:posOffset>734695</wp:posOffset>
              </wp:positionH>
              <wp:positionV relativeFrom="page">
                <wp:posOffset>9927590</wp:posOffset>
              </wp:positionV>
              <wp:extent cx="1112520" cy="115570"/>
              <wp:wrapNone/>
              <wp:docPr id="116" name="Shape 116"/>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142" type="#_x0000_t202" style="position:absolute;margin-left:57.850000000000001pt;margin-top:781.70000000000005pt;width:87.600000000000009pt;height:9.0999999999999996pt;z-index:-1887440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4" behindDoc="1" locked="0" layoutInCell="1" allowOverlap="1">
              <wp:simplePos x="0" y="0"/>
              <wp:positionH relativeFrom="page">
                <wp:posOffset>6329680</wp:posOffset>
              </wp:positionH>
              <wp:positionV relativeFrom="page">
                <wp:posOffset>9676765</wp:posOffset>
              </wp:positionV>
              <wp:extent cx="506095" cy="106680"/>
              <wp:wrapNone/>
              <wp:docPr id="121" name="Shape 121"/>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47" type="#_x0000_t202" style="position:absolute;margin-left:498.40000000000003pt;margin-top:761.95000000000005pt;width:39.850000000000001pt;height:8.4000000000000004pt;z-index:-18874400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46" behindDoc="1" locked="0" layoutInCell="1" allowOverlap="1">
              <wp:simplePos x="0" y="0"/>
              <wp:positionH relativeFrom="page">
                <wp:posOffset>736600</wp:posOffset>
              </wp:positionH>
              <wp:positionV relativeFrom="page">
                <wp:posOffset>10228580</wp:posOffset>
              </wp:positionV>
              <wp:extent cx="1112520" cy="115570"/>
              <wp:wrapNone/>
              <wp:docPr id="123" name="Shape 123"/>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149" type="#_x0000_t202" style="position:absolute;margin-left:58.pt;margin-top:805.39999999999998pt;width:87.600000000000009pt;height:9.0999999999999996pt;z-index:-18874400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0" behindDoc="1" locked="0" layoutInCell="1" allowOverlap="1">
              <wp:simplePos x="0" y="0"/>
              <wp:positionH relativeFrom="page">
                <wp:posOffset>6329680</wp:posOffset>
              </wp:positionH>
              <wp:positionV relativeFrom="page">
                <wp:posOffset>9676765</wp:posOffset>
              </wp:positionV>
              <wp:extent cx="506095" cy="106680"/>
              <wp:wrapNone/>
              <wp:docPr id="128" name="Shape 128"/>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54" type="#_x0000_t202" style="position:absolute;margin-left:498.40000000000003pt;margin-top:761.95000000000005pt;width:39.850000000000001pt;height:8.4000000000000004pt;z-index:-18874400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52" behindDoc="1" locked="0" layoutInCell="1" allowOverlap="1">
              <wp:simplePos x="0" y="0"/>
              <wp:positionH relativeFrom="page">
                <wp:posOffset>736600</wp:posOffset>
              </wp:positionH>
              <wp:positionV relativeFrom="page">
                <wp:posOffset>10228580</wp:posOffset>
              </wp:positionV>
              <wp:extent cx="1112520" cy="115570"/>
              <wp:wrapNone/>
              <wp:docPr id="130" name="Shape 130"/>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156" type="#_x0000_t202" style="position:absolute;margin-left:58.pt;margin-top:805.39999999999998pt;width:87.600000000000009pt;height:9.0999999999999996pt;z-index:-18874400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v:textbox>
              <w10:wrap anchorx="page" anchory="page"/>
            </v:shape>
          </w:pict>
        </mc:Fallback>
      </mc:AlternateContent>
    </w: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6" behindDoc="1" locked="0" layoutInCell="1" allowOverlap="1">
              <wp:simplePos x="0" y="0"/>
              <wp:positionH relativeFrom="page">
                <wp:posOffset>734695</wp:posOffset>
              </wp:positionH>
              <wp:positionV relativeFrom="page">
                <wp:posOffset>9927590</wp:posOffset>
              </wp:positionV>
              <wp:extent cx="1112520" cy="115570"/>
              <wp:wrapNone/>
              <wp:docPr id="141" name="Shape 141"/>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167" type="#_x0000_t202" style="position:absolute;margin-left:57.850000000000001pt;margin-top:781.70000000000005pt;width:87.600000000000009pt;height:9.0999999999999996pt;z-index:-18874399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0" behindDoc="1" locked="0" layoutInCell="1" allowOverlap="1">
              <wp:simplePos x="0" y="0"/>
              <wp:positionH relativeFrom="page">
                <wp:posOffset>734695</wp:posOffset>
              </wp:positionH>
              <wp:positionV relativeFrom="page">
                <wp:posOffset>9927590</wp:posOffset>
              </wp:positionV>
              <wp:extent cx="1112520" cy="115570"/>
              <wp:wrapNone/>
              <wp:docPr id="146" name="Shape 146"/>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172" type="#_x0000_t202" style="position:absolute;margin-left:57.850000000000001pt;margin-top:781.70000000000005pt;width:87.600000000000009pt;height:9.0999999999999996pt;z-index:-18874399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734695</wp:posOffset>
              </wp:positionH>
              <wp:positionV relativeFrom="page">
                <wp:posOffset>9927590</wp:posOffset>
              </wp:positionV>
              <wp:extent cx="1112520" cy="115570"/>
              <wp:wrapNone/>
              <wp:docPr id="9" name="Shape 9"/>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035" type="#_x0000_t202" style="position:absolute;margin-left:57.850000000000001pt;margin-top:781.70000000000005pt;width:87.600000000000009pt;height:9.0999999999999996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4" behindDoc="1" locked="0" layoutInCell="1" allowOverlap="1">
              <wp:simplePos x="0" y="0"/>
              <wp:positionH relativeFrom="page">
                <wp:posOffset>734695</wp:posOffset>
              </wp:positionH>
              <wp:positionV relativeFrom="page">
                <wp:posOffset>9927590</wp:posOffset>
              </wp:positionV>
              <wp:extent cx="1112520" cy="115570"/>
              <wp:wrapNone/>
              <wp:docPr id="158" name="Shape 158"/>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184" type="#_x0000_t202" style="position:absolute;margin-left:57.850000000000001pt;margin-top:781.70000000000005pt;width:87.600000000000009pt;height:9.0999999999999996pt;z-index:-18874398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8" behindDoc="1" locked="0" layoutInCell="1" allowOverlap="1">
              <wp:simplePos x="0" y="0"/>
              <wp:positionH relativeFrom="page">
                <wp:posOffset>734695</wp:posOffset>
              </wp:positionH>
              <wp:positionV relativeFrom="page">
                <wp:posOffset>9927590</wp:posOffset>
              </wp:positionV>
              <wp:extent cx="1112520" cy="115570"/>
              <wp:wrapNone/>
              <wp:docPr id="163" name="Shape 163"/>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189" type="#_x0000_t202" style="position:absolute;margin-left:57.850000000000001pt;margin-top:781.70000000000005pt;width:87.600000000000009pt;height:9.0999999999999996pt;z-index:-18874398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2" behindDoc="1" locked="0" layoutInCell="1" allowOverlap="1">
              <wp:simplePos x="0" y="0"/>
              <wp:positionH relativeFrom="page">
                <wp:posOffset>6329680</wp:posOffset>
              </wp:positionH>
              <wp:positionV relativeFrom="page">
                <wp:posOffset>9676765</wp:posOffset>
              </wp:positionV>
              <wp:extent cx="506095" cy="106680"/>
              <wp:wrapNone/>
              <wp:docPr id="168" name="Shape 168"/>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194" type="#_x0000_t202" style="position:absolute;margin-left:498.40000000000003pt;margin-top:761.95000000000005pt;width:39.850000000000001pt;height:8.4000000000000004pt;z-index:-18874398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774" behindDoc="1" locked="0" layoutInCell="1" allowOverlap="1">
              <wp:simplePos x="0" y="0"/>
              <wp:positionH relativeFrom="page">
                <wp:posOffset>736600</wp:posOffset>
              </wp:positionH>
              <wp:positionV relativeFrom="page">
                <wp:posOffset>10228580</wp:posOffset>
              </wp:positionV>
              <wp:extent cx="1112520" cy="115570"/>
              <wp:wrapNone/>
              <wp:docPr id="170" name="Shape 170"/>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196" type="#_x0000_t202" style="position:absolute;margin-left:58.pt;margin-top:805.39999999999998pt;width:87.600000000000009pt;height:9.0999999999999996pt;z-index:-18874397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8" behindDoc="1" locked="0" layoutInCell="1" allowOverlap="1">
              <wp:simplePos x="0" y="0"/>
              <wp:positionH relativeFrom="page">
                <wp:posOffset>734695</wp:posOffset>
              </wp:positionH>
              <wp:positionV relativeFrom="page">
                <wp:posOffset>9927590</wp:posOffset>
              </wp:positionV>
              <wp:extent cx="1112520" cy="115570"/>
              <wp:wrapNone/>
              <wp:docPr id="175" name="Shape 175"/>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201" type="#_x0000_t202" style="position:absolute;margin-left:57.850000000000001pt;margin-top:781.70000000000005pt;width:87.600000000000009pt;height:9.0999999999999996pt;z-index:-18874397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2" behindDoc="1" locked="0" layoutInCell="1" allowOverlap="1">
              <wp:simplePos x="0" y="0"/>
              <wp:positionH relativeFrom="page">
                <wp:posOffset>734695</wp:posOffset>
              </wp:positionH>
              <wp:positionV relativeFrom="page">
                <wp:posOffset>9927590</wp:posOffset>
              </wp:positionV>
              <wp:extent cx="1112520" cy="115570"/>
              <wp:wrapNone/>
              <wp:docPr id="180" name="Shape 180"/>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206" type="#_x0000_t202" style="position:absolute;margin-left:57.850000000000001pt;margin-top:781.70000000000005pt;width:87.600000000000009pt;height:9.0999999999999996pt;z-index:-18874397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2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6" behindDoc="1" locked="0" layoutInCell="1" allowOverlap="1">
              <wp:simplePos x="0" y="0"/>
              <wp:positionH relativeFrom="page">
                <wp:posOffset>6330315</wp:posOffset>
              </wp:positionH>
              <wp:positionV relativeFrom="page">
                <wp:posOffset>9737725</wp:posOffset>
              </wp:positionV>
              <wp:extent cx="506095" cy="106680"/>
              <wp:wrapNone/>
              <wp:docPr id="185" name="Shape 185"/>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211" type="#_x0000_t202" style="position:absolute;margin-left:498.44999999999999pt;margin-top:766.75pt;width:39.850000000000001pt;height:8.4000000000000004pt;z-index:-18874396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88" behindDoc="1" locked="0" layoutInCell="1" allowOverlap="1">
              <wp:simplePos x="0" y="0"/>
              <wp:positionH relativeFrom="page">
                <wp:posOffset>737235</wp:posOffset>
              </wp:positionH>
              <wp:positionV relativeFrom="page">
                <wp:posOffset>10137140</wp:posOffset>
              </wp:positionV>
              <wp:extent cx="1112520" cy="115570"/>
              <wp:wrapNone/>
              <wp:docPr id="187" name="Shape 187"/>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213" type="#_x0000_t202" style="position:absolute;margin-left:58.050000000000004pt;margin-top:798.20000000000005pt;width:87.600000000000009pt;height:9.0999999999999996pt;z-index:-18874396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v:textbox>
              <w10:wrap anchorx="page" anchory="page"/>
            </v:shape>
          </w:pict>
        </mc:Fallback>
      </mc:AlternateContent>
    </w:r>
  </w:p>
</w:ftr>
</file>

<file path=word/footer2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2" behindDoc="1" locked="0" layoutInCell="1" allowOverlap="1">
              <wp:simplePos x="0" y="0"/>
              <wp:positionH relativeFrom="page">
                <wp:posOffset>734695</wp:posOffset>
              </wp:positionH>
              <wp:positionV relativeFrom="page">
                <wp:posOffset>9927590</wp:posOffset>
              </wp:positionV>
              <wp:extent cx="1112520" cy="115570"/>
              <wp:wrapNone/>
              <wp:docPr id="192" name="Shape 192"/>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218" type="#_x0000_t202" style="position:absolute;margin-left:57.850000000000001pt;margin-top:781.70000000000005pt;width:87.600000000000009pt;height:9.0999999999999996pt;z-index:-1887439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2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6" behindDoc="1" locked="0" layoutInCell="1" allowOverlap="1">
              <wp:simplePos x="0" y="0"/>
              <wp:positionH relativeFrom="page">
                <wp:posOffset>734695</wp:posOffset>
              </wp:positionH>
              <wp:positionV relativeFrom="page">
                <wp:posOffset>9927590</wp:posOffset>
              </wp:positionV>
              <wp:extent cx="1112520" cy="115570"/>
              <wp:wrapNone/>
              <wp:docPr id="197" name="Shape 197"/>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223" type="#_x0000_t202" style="position:absolute;margin-left:57.850000000000001pt;margin-top:781.70000000000005pt;width:87.600000000000009pt;height:9.0999999999999996pt;z-index:-1887439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2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0" behindDoc="1" locked="0" layoutInCell="1" allowOverlap="1">
              <wp:simplePos x="0" y="0"/>
              <wp:positionH relativeFrom="page">
                <wp:posOffset>6328410</wp:posOffset>
              </wp:positionH>
              <wp:positionV relativeFrom="page">
                <wp:posOffset>9605645</wp:posOffset>
              </wp:positionV>
              <wp:extent cx="506095" cy="106680"/>
              <wp:wrapNone/>
              <wp:docPr id="202" name="Shape 202"/>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228" type="#_x0000_t202" style="position:absolute;margin-left:498.30000000000001pt;margin-top:756.35000000000002pt;width:39.850000000000001pt;height:8.4000000000000004pt;z-index:-18874395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802" behindDoc="1" locked="0" layoutInCell="1" allowOverlap="1">
              <wp:simplePos x="0" y="0"/>
              <wp:positionH relativeFrom="page">
                <wp:posOffset>735330</wp:posOffset>
              </wp:positionH>
              <wp:positionV relativeFrom="page">
                <wp:posOffset>10147935</wp:posOffset>
              </wp:positionV>
              <wp:extent cx="1112520" cy="115570"/>
              <wp:wrapNone/>
              <wp:docPr id="204" name="Shape 204"/>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230" type="#_x0000_t202" style="position:absolute;margin-left:57.899999999999999pt;margin-top:799.05000000000007pt;width:87.600000000000009pt;height:9.0999999999999996pt;z-index:-18874395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v:textbox>
              <w10:wrap anchorx="page" anchory="page"/>
            </v:shape>
          </w:pict>
        </mc:Fallback>
      </mc:AlternateContent>
    </w:r>
  </w:p>
</w:ftr>
</file>

<file path=word/footer2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6" behindDoc="1" locked="0" layoutInCell="1" allowOverlap="1">
              <wp:simplePos x="0" y="0"/>
              <wp:positionH relativeFrom="page">
                <wp:posOffset>6327775</wp:posOffset>
              </wp:positionH>
              <wp:positionV relativeFrom="page">
                <wp:posOffset>9634855</wp:posOffset>
              </wp:positionV>
              <wp:extent cx="506095" cy="106680"/>
              <wp:wrapNone/>
              <wp:docPr id="209" name="Shape 209"/>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235" type="#_x0000_t202" style="position:absolute;margin-left:498.25pt;margin-top:758.64999999999998pt;width:39.850000000000001pt;height:8.4000000000000004pt;z-index:-18874394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808" behindDoc="1" locked="0" layoutInCell="1" allowOverlap="1">
              <wp:simplePos x="0" y="0"/>
              <wp:positionH relativeFrom="page">
                <wp:posOffset>734695</wp:posOffset>
              </wp:positionH>
              <wp:positionV relativeFrom="page">
                <wp:posOffset>10128250</wp:posOffset>
              </wp:positionV>
              <wp:extent cx="1112520" cy="115570"/>
              <wp:wrapNone/>
              <wp:docPr id="211" name="Shape 211"/>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237" type="#_x0000_t202" style="position:absolute;margin-left:57.850000000000001pt;margin-top:797.5pt;width:87.600000000000009pt;height:9.0999999999999996pt;z-index:-18874394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734695</wp:posOffset>
              </wp:positionH>
              <wp:positionV relativeFrom="page">
                <wp:posOffset>10098405</wp:posOffset>
              </wp:positionV>
              <wp:extent cx="1112520" cy="115570"/>
              <wp:wrapNone/>
              <wp:docPr id="14" name="Shape 14"/>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040" type="#_x0000_t202" style="position:absolute;margin-left:57.850000000000001pt;margin-top:795.14999999999998pt;width:87.600000000000009pt;height:9.0999999999999996pt;z-index:-18874405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3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2" behindDoc="1" locked="0" layoutInCell="1" allowOverlap="1">
              <wp:simplePos x="0" y="0"/>
              <wp:positionH relativeFrom="page">
                <wp:posOffset>734695</wp:posOffset>
              </wp:positionH>
              <wp:positionV relativeFrom="page">
                <wp:posOffset>9927590</wp:posOffset>
              </wp:positionV>
              <wp:extent cx="1112520" cy="115570"/>
              <wp:wrapNone/>
              <wp:docPr id="216" name="Shape 216"/>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242" type="#_x0000_t202" style="position:absolute;margin-left:57.850000000000001pt;margin-top:781.70000000000005pt;width:87.600000000000009pt;height:9.0999999999999996pt;z-index:-1887439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3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6" behindDoc="1" locked="0" layoutInCell="1" allowOverlap="1">
              <wp:simplePos x="0" y="0"/>
              <wp:positionH relativeFrom="page">
                <wp:posOffset>6328410</wp:posOffset>
              </wp:positionH>
              <wp:positionV relativeFrom="page">
                <wp:posOffset>9692640</wp:posOffset>
              </wp:positionV>
              <wp:extent cx="506095" cy="106680"/>
              <wp:wrapNone/>
              <wp:docPr id="221" name="Shape 221"/>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247" type="#_x0000_t202" style="position:absolute;margin-left:498.30000000000001pt;margin-top:763.20000000000005pt;width:39.850000000000001pt;height:8.4000000000000004pt;z-index:-18874393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818" behindDoc="1" locked="0" layoutInCell="1" allowOverlap="1">
              <wp:simplePos x="0" y="0"/>
              <wp:positionH relativeFrom="page">
                <wp:posOffset>735330</wp:posOffset>
              </wp:positionH>
              <wp:positionV relativeFrom="page">
                <wp:posOffset>10061575</wp:posOffset>
              </wp:positionV>
              <wp:extent cx="1112520" cy="115570"/>
              <wp:wrapNone/>
              <wp:docPr id="223" name="Shape 223"/>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249" type="#_x0000_t202" style="position:absolute;margin-left:57.899999999999999pt;margin-top:792.25pt;width:87.600000000000009pt;height:9.0999999999999996pt;z-index:-18874393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v:textbox>
              <w10:wrap anchorx="page" anchory="page"/>
            </v:shape>
          </w:pict>
        </mc:Fallback>
      </mc:AlternateContent>
    </w:r>
  </w:p>
</w:ftr>
</file>

<file path=word/footer3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2" behindDoc="1" locked="0" layoutInCell="1" allowOverlap="1">
              <wp:simplePos x="0" y="0"/>
              <wp:positionH relativeFrom="page">
                <wp:posOffset>734695</wp:posOffset>
              </wp:positionH>
              <wp:positionV relativeFrom="page">
                <wp:posOffset>9927590</wp:posOffset>
              </wp:positionV>
              <wp:extent cx="1112520" cy="115570"/>
              <wp:wrapNone/>
              <wp:docPr id="228" name="Shape 228"/>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254" type="#_x0000_t202" style="position:absolute;margin-left:57.850000000000001pt;margin-top:781.70000000000005pt;width:87.600000000000009pt;height:9.0999999999999996pt;z-index:-1887439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3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6" behindDoc="1" locked="0" layoutInCell="1" allowOverlap="1">
              <wp:simplePos x="0" y="0"/>
              <wp:positionH relativeFrom="page">
                <wp:posOffset>734695</wp:posOffset>
              </wp:positionH>
              <wp:positionV relativeFrom="page">
                <wp:posOffset>9927590</wp:posOffset>
              </wp:positionV>
              <wp:extent cx="1112520" cy="115570"/>
              <wp:wrapNone/>
              <wp:docPr id="233" name="Shape 233"/>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259" type="#_x0000_t202" style="position:absolute;margin-left:57.850000000000001pt;margin-top:781.70000000000005pt;width:87.600000000000009pt;height:9.0999999999999996pt;z-index:-1887439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3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0" behindDoc="1" locked="0" layoutInCell="1" allowOverlap="1">
              <wp:simplePos x="0" y="0"/>
              <wp:positionH relativeFrom="page">
                <wp:posOffset>6327775</wp:posOffset>
              </wp:positionH>
              <wp:positionV relativeFrom="page">
                <wp:posOffset>9634855</wp:posOffset>
              </wp:positionV>
              <wp:extent cx="506095" cy="106680"/>
              <wp:wrapNone/>
              <wp:docPr id="238" name="Shape 238"/>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264" type="#_x0000_t202" style="position:absolute;margin-left:498.25pt;margin-top:758.64999999999998pt;width:39.850000000000001pt;height:8.4000000000000004pt;z-index:-18874392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832" behindDoc="1" locked="0" layoutInCell="1" allowOverlap="1">
              <wp:simplePos x="0" y="0"/>
              <wp:positionH relativeFrom="page">
                <wp:posOffset>734695</wp:posOffset>
              </wp:positionH>
              <wp:positionV relativeFrom="page">
                <wp:posOffset>10128250</wp:posOffset>
              </wp:positionV>
              <wp:extent cx="1112520" cy="115570"/>
              <wp:wrapNone/>
              <wp:docPr id="240" name="Shape 240"/>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266" type="#_x0000_t202" style="position:absolute;margin-left:57.850000000000001pt;margin-top:797.5pt;width:87.600000000000009pt;height:9.0999999999999996pt;z-index:-18874392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v:textbox>
              <w10:wrap anchorx="page" anchory="page"/>
            </v:shape>
          </w:pict>
        </mc:Fallback>
      </mc:AlternateContent>
    </w:r>
  </w:p>
</w:ftr>
</file>

<file path=word/footer3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6" behindDoc="1" locked="0" layoutInCell="1" allowOverlap="1">
              <wp:simplePos x="0" y="0"/>
              <wp:positionH relativeFrom="page">
                <wp:posOffset>6327775</wp:posOffset>
              </wp:positionH>
              <wp:positionV relativeFrom="page">
                <wp:posOffset>9634855</wp:posOffset>
              </wp:positionV>
              <wp:extent cx="506095" cy="106680"/>
              <wp:wrapNone/>
              <wp:docPr id="245" name="Shape 245"/>
              <a:graphic xmlns:a="http://schemas.openxmlformats.org/drawingml/2006/main">
                <a:graphicData uri="http://schemas.microsoft.com/office/word/2010/wordprocessingShape">
                  <wps:wsp>
                    <wps:cNvSpPr txBox="1"/>
                    <wps:spPr>
                      <a:xfrm>
                        <a:ext cx="506095"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wps:txbx>
                    <wps:bodyPr wrap="none" lIns="0" tIns="0" rIns="0" bIns="0">
                      <a:spAutoFit/>
                    </wps:bodyPr>
                  </wps:wsp>
                </a:graphicData>
              </a:graphic>
            </wp:anchor>
          </w:drawing>
        </mc:Choice>
        <mc:Fallback>
          <w:pict>
            <v:shape id="_x0000_s1271" type="#_x0000_t202" style="position:absolute;margin-left:498.25pt;margin-top:758.64999999999998pt;width:39.850000000000001pt;height:8.4000000000000004pt;z-index:-18874391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 元</w:t>
                    </w:r>
                  </w:p>
                </w:txbxContent>
              </v:textbox>
              <w10:wrap anchorx="page" anchory="page"/>
            </v:shape>
          </w:pict>
        </mc:Fallback>
      </mc:AlternateContent>
    </w:r>
    <w:r>
      <mc:AlternateContent>
        <mc:Choice Requires="wps">
          <w:drawing>
            <wp:anchor distT="0" distB="0" distL="0" distR="0" simplePos="0" relativeHeight="62914838" behindDoc="1" locked="0" layoutInCell="1" allowOverlap="1">
              <wp:simplePos x="0" y="0"/>
              <wp:positionH relativeFrom="page">
                <wp:posOffset>734695</wp:posOffset>
              </wp:positionH>
              <wp:positionV relativeFrom="page">
                <wp:posOffset>10128250</wp:posOffset>
              </wp:positionV>
              <wp:extent cx="1112520" cy="115570"/>
              <wp:wrapNone/>
              <wp:docPr id="247" name="Shape 247"/>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273" type="#_x0000_t202" style="position:absolute;margin-left:57.850000000000001pt;margin-top:797.5pt;width:87.600000000000009pt;height:9.0999999999999996pt;z-index:-18874391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rPr>
                      <w:t>让数据改变工作与生活</w:t>
                    </w:r>
                  </w:p>
                </w:txbxContent>
              </v:textbox>
              <w10:wrap anchorx="page" anchory="page"/>
            </v:shape>
          </w:pict>
        </mc:Fallback>
      </mc:AlternateContent>
    </w:r>
  </w:p>
</w:ftr>
</file>

<file path=word/footer3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2" behindDoc="1" locked="0" layoutInCell="1" allowOverlap="1">
              <wp:simplePos x="0" y="0"/>
              <wp:positionH relativeFrom="page">
                <wp:posOffset>734695</wp:posOffset>
              </wp:positionH>
              <wp:positionV relativeFrom="page">
                <wp:posOffset>9927590</wp:posOffset>
              </wp:positionV>
              <wp:extent cx="1112520" cy="115570"/>
              <wp:wrapNone/>
              <wp:docPr id="255" name="Shape 255"/>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281" type="#_x0000_t202" style="position:absolute;margin-left:57.850000000000001pt;margin-top:781.70000000000005pt;width:87.600000000000009pt;height:9.0999999999999996pt;z-index:-18874391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3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6" behindDoc="1" locked="0" layoutInCell="1" allowOverlap="1">
              <wp:simplePos x="0" y="0"/>
              <wp:positionH relativeFrom="page">
                <wp:posOffset>734695</wp:posOffset>
              </wp:positionH>
              <wp:positionV relativeFrom="page">
                <wp:posOffset>9927590</wp:posOffset>
              </wp:positionV>
              <wp:extent cx="1112520" cy="115570"/>
              <wp:wrapNone/>
              <wp:docPr id="260" name="Shape 260"/>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286" type="#_x0000_t202" style="position:absolute;margin-left:57.850000000000001pt;margin-top:781.70000000000005pt;width:87.600000000000009pt;height:9.0999999999999996pt;z-index:-18874390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734695</wp:posOffset>
              </wp:positionH>
              <wp:positionV relativeFrom="page">
                <wp:posOffset>9927590</wp:posOffset>
              </wp:positionV>
              <wp:extent cx="1112520" cy="115570"/>
              <wp:wrapNone/>
              <wp:docPr id="30" name="Shape 30"/>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056" type="#_x0000_t202" style="position:absolute;margin-left:57.850000000000001pt;margin-top:781.70000000000005pt;width:87.600000000000009pt;height:9.0999999999999996pt;z-index:-18874404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734695</wp:posOffset>
              </wp:positionH>
              <wp:positionV relativeFrom="page">
                <wp:posOffset>9927590</wp:posOffset>
              </wp:positionV>
              <wp:extent cx="1112520" cy="115570"/>
              <wp:wrapNone/>
              <wp:docPr id="35" name="Shape 35"/>
              <a:graphic xmlns:a="http://schemas.openxmlformats.org/drawingml/2006/main">
                <a:graphicData uri="http://schemas.microsoft.com/office/word/2010/wordprocessingShape">
                  <wps:wsp>
                    <wps:cNvSpPr txBox="1"/>
                    <wps:spPr>
                      <a:xfrm>
                        <a:ext cx="1112520" cy="1155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wps:txbx>
                    <wps:bodyPr wrap="none" lIns="0" tIns="0" rIns="0" bIns="0">
                      <a:spAutoFit/>
                    </wps:bodyPr>
                  </wps:wsp>
                </a:graphicData>
              </a:graphic>
            </wp:anchor>
          </w:drawing>
        </mc:Choice>
        <mc:Fallback>
          <w:pict>
            <v:shape id="_x0000_s1061" type="#_x0000_t202" style="position:absolute;margin-left:57.850000000000001pt;margin-top:781.70000000000005pt;width:87.600000000000009pt;height:9.0999999999999996pt;z-index:-18874403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b/>
                        <w:bCs/>
                        <w:color w:val="000000"/>
                        <w:spacing w:val="0"/>
                        <w:w w:val="100"/>
                        <w:position w:val="0"/>
                        <w:sz w:val="18"/>
                        <w:szCs w:val="18"/>
                      </w:rPr>
                      <w:t>让数据改变工作与生活</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4273550</wp:posOffset>
              </wp:positionH>
              <wp:positionV relativeFrom="page">
                <wp:posOffset>473075</wp:posOffset>
              </wp:positionV>
              <wp:extent cx="2560320" cy="106680"/>
              <wp:wrapNone/>
              <wp:docPr id="1" name="Shape 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5pt;margin-top:37.25pt;width:201.59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 name="Shape 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4273550</wp:posOffset>
              </wp:positionH>
              <wp:positionV relativeFrom="page">
                <wp:posOffset>473075</wp:posOffset>
              </wp:positionV>
              <wp:extent cx="2560320" cy="106680"/>
              <wp:wrapNone/>
              <wp:docPr id="44" name="Shape 4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0" type="#_x0000_t202" style="position:absolute;margin-left:336.5pt;margin-top:37.25pt;width:201.59999999999999pt;height:8.4000000000000004pt;z-index:-18874403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6" name="Shape 4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4273550</wp:posOffset>
              </wp:positionH>
              <wp:positionV relativeFrom="page">
                <wp:posOffset>473075</wp:posOffset>
              </wp:positionV>
              <wp:extent cx="2560320" cy="106680"/>
              <wp:wrapNone/>
              <wp:docPr id="49" name="Shape 4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75" type="#_x0000_t202" style="position:absolute;margin-left:336.5pt;margin-top:37.25pt;width:201.59999999999999pt;height:8.4000000000000004pt;z-index:-18874402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1" name="Shape 5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4273550</wp:posOffset>
              </wp:positionH>
              <wp:positionV relativeFrom="page">
                <wp:posOffset>561340</wp:posOffset>
              </wp:positionV>
              <wp:extent cx="2560320" cy="106680"/>
              <wp:wrapNone/>
              <wp:docPr id="54" name="Shape 5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80" type="#_x0000_t202" style="position:absolute;margin-left:336.5pt;margin-top:44.200000000000003pt;width:201.59999999999999pt;height:8.4000000000000004pt;z-index:-18874402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6" name="Shape 5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4273550</wp:posOffset>
              </wp:positionH>
              <wp:positionV relativeFrom="page">
                <wp:posOffset>561340</wp:posOffset>
              </wp:positionV>
              <wp:extent cx="2560320" cy="106680"/>
              <wp:wrapNone/>
              <wp:docPr id="57" name="Shape 5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83" type="#_x0000_t202" style="position:absolute;margin-left:336.5pt;margin-top:44.200000000000003pt;width:201.59999999999999pt;height:8.4000000000000004pt;z-index:-18874402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9" name="Shape 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4273550</wp:posOffset>
              </wp:positionH>
              <wp:positionV relativeFrom="page">
                <wp:posOffset>473075</wp:posOffset>
              </wp:positionV>
              <wp:extent cx="2560320" cy="106680"/>
              <wp:wrapNone/>
              <wp:docPr id="108" name="Shape 10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4" type="#_x0000_t202" style="position:absolute;margin-left:336.5pt;margin-top:37.25pt;width:201.59999999999999pt;height:8.4000000000000004pt;z-index:-18874401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0" name="Shape 11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8" behindDoc="1" locked="0" layoutInCell="1" allowOverlap="1">
              <wp:simplePos x="0" y="0"/>
              <wp:positionH relativeFrom="page">
                <wp:posOffset>4273550</wp:posOffset>
              </wp:positionH>
              <wp:positionV relativeFrom="page">
                <wp:posOffset>473075</wp:posOffset>
              </wp:positionV>
              <wp:extent cx="2560320" cy="106680"/>
              <wp:wrapNone/>
              <wp:docPr id="113" name="Shape 11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39" type="#_x0000_t202" style="position:absolute;margin-left:336.5pt;margin-top:37.25pt;width:201.59999999999999pt;height:8.4000000000000004pt;z-index:-18874401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15" name="Shape 1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2" behindDoc="1" locked="0" layoutInCell="1" allowOverlap="1">
              <wp:simplePos x="0" y="0"/>
              <wp:positionH relativeFrom="page">
                <wp:posOffset>4274820</wp:posOffset>
              </wp:positionH>
              <wp:positionV relativeFrom="page">
                <wp:posOffset>775970</wp:posOffset>
              </wp:positionV>
              <wp:extent cx="2560320" cy="106680"/>
              <wp:wrapNone/>
              <wp:docPr id="118" name="Shape 11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44" type="#_x0000_t202" style="position:absolute;margin-left:336.60000000000002pt;margin-top:61.100000000000001pt;width:201.59999999999999pt;height:8.4000000000000004pt;z-index:-188744011;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932815</wp:posOffset>
              </wp:positionV>
              <wp:extent cx="6163310" cy="0"/>
              <wp:wrapNone/>
              <wp:docPr id="120" name="Shape 1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3.450000000000003pt;width:485.30000000000001pt;height:0;z-index:-251658240;mso-position-horizontal-relative:page;mso-position-vertical-relative:page">
              <v:stroke weight="1.pt"/>
            </v:shape>
          </w:pict>
        </mc:Fallback>
      </mc:AlternateContent>
    </w:r>
  </w:p>
</w:hdr>
</file>

<file path=word/header1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8" behindDoc="1" locked="0" layoutInCell="1" allowOverlap="1">
              <wp:simplePos x="0" y="0"/>
              <wp:positionH relativeFrom="page">
                <wp:posOffset>4274820</wp:posOffset>
              </wp:positionH>
              <wp:positionV relativeFrom="page">
                <wp:posOffset>775970</wp:posOffset>
              </wp:positionV>
              <wp:extent cx="2560320" cy="106680"/>
              <wp:wrapNone/>
              <wp:docPr id="125" name="Shape 12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51" type="#_x0000_t202" style="position:absolute;margin-left:336.60000000000002pt;margin-top:61.100000000000001pt;width:201.59999999999999pt;height:8.4000000000000004pt;z-index:-18874400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932815</wp:posOffset>
              </wp:positionV>
              <wp:extent cx="6163310" cy="0"/>
              <wp:wrapNone/>
              <wp:docPr id="127" name="Shape 1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3.450000000000003pt;width:485.30000000000001pt;height:0;z-index:-251658240;mso-position-horizontal-relative:page;mso-position-vertical-relative:page">
              <v:stroke weight="1.pt"/>
            </v:shape>
          </w:pict>
        </mc:Fallback>
      </mc:AlternateContent>
    </w:r>
  </w:p>
</w:hdr>
</file>

<file path=word/header1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4" behindDoc="1" locked="0" layoutInCell="1" allowOverlap="1">
              <wp:simplePos x="0" y="0"/>
              <wp:positionH relativeFrom="page">
                <wp:posOffset>4273550</wp:posOffset>
              </wp:positionH>
              <wp:positionV relativeFrom="page">
                <wp:posOffset>473075</wp:posOffset>
              </wp:positionV>
              <wp:extent cx="2560320" cy="106680"/>
              <wp:wrapNone/>
              <wp:docPr id="138" name="Shape 13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4" type="#_x0000_t202" style="position:absolute;margin-left:336.5pt;margin-top:37.25pt;width:201.59999999999999pt;height:8.4000000000000004pt;z-index:-18874399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0" name="Shape 14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1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58" behindDoc="1" locked="0" layoutInCell="1" allowOverlap="1">
              <wp:simplePos x="0" y="0"/>
              <wp:positionH relativeFrom="page">
                <wp:posOffset>4273550</wp:posOffset>
              </wp:positionH>
              <wp:positionV relativeFrom="page">
                <wp:posOffset>473075</wp:posOffset>
              </wp:positionV>
              <wp:extent cx="2560320" cy="106680"/>
              <wp:wrapNone/>
              <wp:docPr id="143" name="Shape 14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69" type="#_x0000_t202" style="position:absolute;margin-left:336.5pt;margin-top:37.25pt;width:201.59999999999999pt;height:8.4000000000000004pt;z-index:-18874399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45" name="Shape 14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4273550</wp:posOffset>
              </wp:positionH>
              <wp:positionV relativeFrom="page">
                <wp:posOffset>473075</wp:posOffset>
              </wp:positionV>
              <wp:extent cx="2560320" cy="106680"/>
              <wp:wrapNone/>
              <wp:docPr id="6" name="Shape 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2" type="#_x0000_t202" style="position:absolute;margin-left:336.5pt;margin-top:37.25pt;width:201.59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8" name="Shape 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2" behindDoc="1" locked="0" layoutInCell="1" allowOverlap="1">
              <wp:simplePos x="0" y="0"/>
              <wp:positionH relativeFrom="page">
                <wp:posOffset>4273550</wp:posOffset>
              </wp:positionH>
              <wp:positionV relativeFrom="page">
                <wp:posOffset>473075</wp:posOffset>
              </wp:positionV>
              <wp:extent cx="2560320" cy="106680"/>
              <wp:wrapNone/>
              <wp:docPr id="155" name="Shape 15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1" type="#_x0000_t202" style="position:absolute;margin-left:336.5pt;margin-top:37.25pt;width:201.59999999999999pt;height:8.4000000000000004pt;z-index:-18874399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57" name="Shape 15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66" behindDoc="1" locked="0" layoutInCell="1" allowOverlap="1">
              <wp:simplePos x="0" y="0"/>
              <wp:positionH relativeFrom="page">
                <wp:posOffset>4273550</wp:posOffset>
              </wp:positionH>
              <wp:positionV relativeFrom="page">
                <wp:posOffset>473075</wp:posOffset>
              </wp:positionV>
              <wp:extent cx="2560320" cy="106680"/>
              <wp:wrapNone/>
              <wp:docPr id="160" name="Shape 16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86" type="#_x0000_t202" style="position:absolute;margin-left:336.5pt;margin-top:37.25pt;width:201.59999999999999pt;height:8.4000000000000004pt;z-index:-18874398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62" name="Shape 16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0" behindDoc="1" locked="0" layoutInCell="1" allowOverlap="1">
              <wp:simplePos x="0" y="0"/>
              <wp:positionH relativeFrom="page">
                <wp:posOffset>4274820</wp:posOffset>
              </wp:positionH>
              <wp:positionV relativeFrom="page">
                <wp:posOffset>775970</wp:posOffset>
              </wp:positionV>
              <wp:extent cx="2560320" cy="106680"/>
              <wp:wrapNone/>
              <wp:docPr id="165" name="Shape 16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191" type="#_x0000_t202" style="position:absolute;margin-left:336.60000000000002pt;margin-top:61.100000000000001pt;width:201.59999999999999pt;height:8.4000000000000004pt;z-index:-18874398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696595</wp:posOffset>
              </wp:positionH>
              <wp:positionV relativeFrom="page">
                <wp:posOffset>932815</wp:posOffset>
              </wp:positionV>
              <wp:extent cx="6163310" cy="0"/>
              <wp:wrapNone/>
              <wp:docPr id="167" name="Shape 16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50000000000001pt;margin-top:73.450000000000003pt;width:485.30000000000001pt;height:0;z-index:-251658240;mso-position-horizontal-relative:page;mso-position-vertical-relative:page">
              <v:stroke weight="1.pt"/>
            </v:shape>
          </w:pict>
        </mc:Fallback>
      </mc:AlternateContent>
    </w:r>
  </w:p>
</w:hdr>
</file>

<file path=word/header2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76" behindDoc="1" locked="0" layoutInCell="1" allowOverlap="1">
              <wp:simplePos x="0" y="0"/>
              <wp:positionH relativeFrom="page">
                <wp:posOffset>4273550</wp:posOffset>
              </wp:positionH>
              <wp:positionV relativeFrom="page">
                <wp:posOffset>473075</wp:posOffset>
              </wp:positionV>
              <wp:extent cx="2560320" cy="106680"/>
              <wp:wrapNone/>
              <wp:docPr id="172" name="Shape 17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198" type="#_x0000_t202" style="position:absolute;margin-left:336.5pt;margin-top:37.25pt;width:201.59999999999999pt;height:8.4000000000000004pt;z-index:-18874397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74" name="Shape 17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0" behindDoc="1" locked="0" layoutInCell="1" allowOverlap="1">
              <wp:simplePos x="0" y="0"/>
              <wp:positionH relativeFrom="page">
                <wp:posOffset>4273550</wp:posOffset>
              </wp:positionH>
              <wp:positionV relativeFrom="page">
                <wp:posOffset>473075</wp:posOffset>
              </wp:positionV>
              <wp:extent cx="2560320" cy="106680"/>
              <wp:wrapNone/>
              <wp:docPr id="177" name="Shape 17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03" type="#_x0000_t202" style="position:absolute;margin-left:336.5pt;margin-top:37.25pt;width:201.59999999999999pt;height:8.4000000000000004pt;z-index:-18874397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79" name="Shape 17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84" behindDoc="1" locked="0" layoutInCell="1" allowOverlap="1">
              <wp:simplePos x="0" y="0"/>
              <wp:positionH relativeFrom="page">
                <wp:posOffset>4276090</wp:posOffset>
              </wp:positionH>
              <wp:positionV relativeFrom="page">
                <wp:posOffset>770255</wp:posOffset>
              </wp:positionV>
              <wp:extent cx="2560320" cy="106680"/>
              <wp:wrapNone/>
              <wp:docPr id="182" name="Shape 18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08" type="#_x0000_t202" style="position:absolute;margin-left:336.69999999999999pt;margin-top:60.649999999999999pt;width:201.59999999999999pt;height:8.4000000000000004pt;z-index:-18874396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697865</wp:posOffset>
              </wp:positionH>
              <wp:positionV relativeFrom="page">
                <wp:posOffset>915035</wp:posOffset>
              </wp:positionV>
              <wp:extent cx="6163310" cy="0"/>
              <wp:wrapNone/>
              <wp:docPr id="184" name="Shape 18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950000000000003pt;margin-top:72.049999999999997pt;width:485.30000000000001pt;height:0;z-index:-251658240;mso-position-horizontal-relative:page;mso-position-vertical-relative:page">
              <v:stroke weight="1.pt"/>
            </v:shape>
          </w:pict>
        </mc:Fallback>
      </mc:AlternateContent>
    </w:r>
  </w:p>
</w:hdr>
</file>

<file path=word/header2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0" behindDoc="1" locked="0" layoutInCell="1" allowOverlap="1">
              <wp:simplePos x="0" y="0"/>
              <wp:positionH relativeFrom="page">
                <wp:posOffset>4273550</wp:posOffset>
              </wp:positionH>
              <wp:positionV relativeFrom="page">
                <wp:posOffset>473075</wp:posOffset>
              </wp:positionV>
              <wp:extent cx="2560320" cy="106680"/>
              <wp:wrapNone/>
              <wp:docPr id="189" name="Shape 18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15" type="#_x0000_t202" style="position:absolute;margin-left:336.5pt;margin-top:37.25pt;width:201.59999999999999pt;height:8.4000000000000004pt;z-index:-18874396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91" name="Shape 19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4" behindDoc="1" locked="0" layoutInCell="1" allowOverlap="1">
              <wp:simplePos x="0" y="0"/>
              <wp:positionH relativeFrom="page">
                <wp:posOffset>4273550</wp:posOffset>
              </wp:positionH>
              <wp:positionV relativeFrom="page">
                <wp:posOffset>473075</wp:posOffset>
              </wp:positionV>
              <wp:extent cx="2560320" cy="106680"/>
              <wp:wrapNone/>
              <wp:docPr id="194" name="Shape 19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20" type="#_x0000_t202" style="position:absolute;margin-left:336.5pt;margin-top:37.25pt;width:201.59999999999999pt;height:8.4000000000000004pt;z-index:-18874395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196" name="Shape 19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2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98" behindDoc="1" locked="0" layoutInCell="1" allowOverlap="1">
              <wp:simplePos x="0" y="0"/>
              <wp:positionH relativeFrom="page">
                <wp:posOffset>4274185</wp:posOffset>
              </wp:positionH>
              <wp:positionV relativeFrom="page">
                <wp:posOffset>781685</wp:posOffset>
              </wp:positionV>
              <wp:extent cx="2560320" cy="106680"/>
              <wp:wrapNone/>
              <wp:docPr id="199" name="Shape 199"/>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25" type="#_x0000_t202" style="position:absolute;margin-left:336.55000000000001pt;margin-top:61.550000000000004pt;width:201.59999999999999pt;height:8.4000000000000004pt;z-index:-18874395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926465</wp:posOffset>
              </wp:positionV>
              <wp:extent cx="6163310" cy="0"/>
              <wp:wrapNone/>
              <wp:docPr id="201" name="Shape 20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72.950000000000003pt;width:485.30000000000001pt;height:0;z-index:-251658240;mso-position-horizontal-relative:page;mso-position-vertical-relative:page">
              <v:stroke weight="1.pt"/>
            </v:shape>
          </w:pict>
        </mc:Fallback>
      </mc:AlternateContent>
    </w:r>
  </w:p>
</w:hdr>
</file>

<file path=word/header2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04" behindDoc="1" locked="0" layoutInCell="1" allowOverlap="1">
              <wp:simplePos x="0" y="0"/>
              <wp:positionH relativeFrom="page">
                <wp:posOffset>4273550</wp:posOffset>
              </wp:positionH>
              <wp:positionV relativeFrom="page">
                <wp:posOffset>561340</wp:posOffset>
              </wp:positionV>
              <wp:extent cx="2560320" cy="106680"/>
              <wp:wrapNone/>
              <wp:docPr id="206" name="Shape 206"/>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32" type="#_x0000_t202" style="position:absolute;margin-left:336.5pt;margin-top:44.200000000000003pt;width:201.59999999999999pt;height:8.4000000000000004pt;z-index:-18874394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08" name="Shape 208"/>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4273550</wp:posOffset>
              </wp:positionH>
              <wp:positionV relativeFrom="page">
                <wp:posOffset>478790</wp:posOffset>
              </wp:positionV>
              <wp:extent cx="2560320" cy="106680"/>
              <wp:wrapNone/>
              <wp:docPr id="11" name="Shape 1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37" type="#_x0000_t202" style="position:absolute;margin-left:336.5pt;margin-top:37.700000000000003pt;width:201.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13" name="Shape 1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3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0" behindDoc="1" locked="0" layoutInCell="1" allowOverlap="1">
              <wp:simplePos x="0" y="0"/>
              <wp:positionH relativeFrom="page">
                <wp:posOffset>4273550</wp:posOffset>
              </wp:positionH>
              <wp:positionV relativeFrom="page">
                <wp:posOffset>473075</wp:posOffset>
              </wp:positionV>
              <wp:extent cx="2560320" cy="106680"/>
              <wp:wrapNone/>
              <wp:docPr id="213" name="Shape 213"/>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39" type="#_x0000_t202" style="position:absolute;margin-left:336.5pt;margin-top:37.25pt;width:201.59999999999999pt;height:8.4000000000000004pt;z-index:-1887439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15" name="Shape 21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14" behindDoc="1" locked="0" layoutInCell="1" allowOverlap="1">
              <wp:simplePos x="0" y="0"/>
              <wp:positionH relativeFrom="page">
                <wp:posOffset>4274185</wp:posOffset>
              </wp:positionH>
              <wp:positionV relativeFrom="page">
                <wp:posOffset>694690</wp:posOffset>
              </wp:positionV>
              <wp:extent cx="2560320" cy="106680"/>
              <wp:wrapNone/>
              <wp:docPr id="218" name="Shape 218"/>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44" type="#_x0000_t202" style="position:absolute;margin-left:336.55000000000001pt;margin-top:54.700000000000003pt;width:201.59999999999999pt;height:8.4000000000000004pt;z-index:-18874393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839470</wp:posOffset>
              </wp:positionV>
              <wp:extent cx="6163310" cy="0"/>
              <wp:wrapNone/>
              <wp:docPr id="220" name="Shape 22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66.099999999999994pt;width:485.30000000000001pt;height:0;z-index:-251658240;mso-position-horizontal-relative:page;mso-position-vertical-relative:page">
              <v:stroke weight="1.pt"/>
            </v:shape>
          </w:pict>
        </mc:Fallback>
      </mc:AlternateContent>
    </w:r>
  </w:p>
</w:hdr>
</file>

<file path=word/header3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0" behindDoc="1" locked="0" layoutInCell="1" allowOverlap="1">
              <wp:simplePos x="0" y="0"/>
              <wp:positionH relativeFrom="page">
                <wp:posOffset>4273550</wp:posOffset>
              </wp:positionH>
              <wp:positionV relativeFrom="page">
                <wp:posOffset>473075</wp:posOffset>
              </wp:positionV>
              <wp:extent cx="2560320" cy="106680"/>
              <wp:wrapNone/>
              <wp:docPr id="225" name="Shape 22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51" type="#_x0000_t202" style="position:absolute;margin-left:336.5pt;margin-top:37.25pt;width:201.59999999999999pt;height:8.4000000000000004pt;z-index:-18874393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27" name="Shape 22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4" behindDoc="1" locked="0" layoutInCell="1" allowOverlap="1">
              <wp:simplePos x="0" y="0"/>
              <wp:positionH relativeFrom="page">
                <wp:posOffset>4273550</wp:posOffset>
              </wp:positionH>
              <wp:positionV relativeFrom="page">
                <wp:posOffset>473075</wp:posOffset>
              </wp:positionV>
              <wp:extent cx="2560320" cy="106680"/>
              <wp:wrapNone/>
              <wp:docPr id="230" name="Shape 23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56" type="#_x0000_t202" style="position:absolute;margin-left:336.5pt;margin-top:37.25pt;width:201.59999999999999pt;height:8.4000000000000004pt;z-index:-18874392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32" name="Shape 23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28" behindDoc="1" locked="0" layoutInCell="1" allowOverlap="1">
              <wp:simplePos x="0" y="0"/>
              <wp:positionH relativeFrom="page">
                <wp:posOffset>4273550</wp:posOffset>
              </wp:positionH>
              <wp:positionV relativeFrom="page">
                <wp:posOffset>561340</wp:posOffset>
              </wp:positionV>
              <wp:extent cx="2560320" cy="106680"/>
              <wp:wrapNone/>
              <wp:docPr id="235" name="Shape 235"/>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1" type="#_x0000_t202" style="position:absolute;margin-left:336.5pt;margin-top:44.200000000000003pt;width:201.59999999999999pt;height:8.4000000000000004pt;z-index:-18874392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37" name="Shape 23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34" behindDoc="1" locked="0" layoutInCell="1" allowOverlap="1">
              <wp:simplePos x="0" y="0"/>
              <wp:positionH relativeFrom="page">
                <wp:posOffset>4273550</wp:posOffset>
              </wp:positionH>
              <wp:positionV relativeFrom="page">
                <wp:posOffset>561340</wp:posOffset>
              </wp:positionV>
              <wp:extent cx="2560320" cy="106680"/>
              <wp:wrapNone/>
              <wp:docPr id="242" name="Shape 24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268" type="#_x0000_t202" style="position:absolute;margin-left:336.5pt;margin-top:44.200000000000003pt;width:201.59999999999999pt;height:8.4000000000000004pt;z-index:-188743919;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44" name="Shape 24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0" behindDoc="1" locked="0" layoutInCell="1" allowOverlap="1">
              <wp:simplePos x="0" y="0"/>
              <wp:positionH relativeFrom="page">
                <wp:posOffset>4273550</wp:posOffset>
              </wp:positionH>
              <wp:positionV relativeFrom="page">
                <wp:posOffset>473075</wp:posOffset>
              </wp:positionV>
              <wp:extent cx="2560320" cy="106680"/>
              <wp:wrapNone/>
              <wp:docPr id="252" name="Shape 25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78" type="#_x0000_t202" style="position:absolute;margin-left:336.5pt;margin-top:37.25pt;width:201.59999999999999pt;height:8.4000000000000004pt;z-index:-18874391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54" name="Shape 25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3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844" behindDoc="1" locked="0" layoutInCell="1" allowOverlap="1">
              <wp:simplePos x="0" y="0"/>
              <wp:positionH relativeFrom="page">
                <wp:posOffset>4273550</wp:posOffset>
              </wp:positionH>
              <wp:positionV relativeFrom="page">
                <wp:posOffset>473075</wp:posOffset>
              </wp:positionV>
              <wp:extent cx="2560320" cy="106680"/>
              <wp:wrapNone/>
              <wp:docPr id="257" name="Shape 25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283" type="#_x0000_t202" style="position:absolute;margin-left:336.5pt;margin-top:37.25pt;width:201.59999999999999pt;height:8.4000000000000004pt;z-index:-18874390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59" name="Shape 25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4273550</wp:posOffset>
              </wp:positionH>
              <wp:positionV relativeFrom="page">
                <wp:posOffset>561340</wp:posOffset>
              </wp:positionV>
              <wp:extent cx="2560320" cy="106680"/>
              <wp:wrapNone/>
              <wp:docPr id="21" name="Shape 2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47" type="#_x0000_t202" style="position:absolute;margin-left:336.5pt;margin-top:44.200000000000003pt;width:201.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4273550</wp:posOffset>
              </wp:positionH>
              <wp:positionV relativeFrom="page">
                <wp:posOffset>561340</wp:posOffset>
              </wp:positionV>
              <wp:extent cx="2560320" cy="106680"/>
              <wp:wrapNone/>
              <wp:docPr id="24" name="Shape 24"/>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50" type="#_x0000_t202" style="position:absolute;margin-left:336.5pt;margin-top:44.200000000000003pt;width:201.59999999999999pt;height:8.4000000000000004pt;z-index:-18874404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6" name="Shape 2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4273550</wp:posOffset>
              </wp:positionH>
              <wp:positionV relativeFrom="page">
                <wp:posOffset>473075</wp:posOffset>
              </wp:positionV>
              <wp:extent cx="2560320" cy="106680"/>
              <wp:wrapNone/>
              <wp:docPr id="27" name="Shape 2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3" type="#_x0000_t202" style="position:absolute;margin-left:336.5pt;margin-top:37.25pt;width:201.59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9" name="Shape 2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4273550</wp:posOffset>
              </wp:positionH>
              <wp:positionV relativeFrom="page">
                <wp:posOffset>473075</wp:posOffset>
              </wp:positionV>
              <wp:extent cx="2560320" cy="106680"/>
              <wp:wrapNone/>
              <wp:docPr id="32" name="Shape 32"/>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wps:txbx>
                    <wps:bodyPr wrap="none" lIns="0" tIns="0" rIns="0" bIns="0">
                      <a:spAutoFit/>
                    </wps:bodyPr>
                  </wps:wsp>
                </a:graphicData>
              </a:graphic>
            </wp:anchor>
          </w:drawing>
        </mc:Choice>
        <mc:Fallback>
          <w:pict>
            <v:shape id="_x0000_s1058" type="#_x0000_t202" style="position:absolute;margin-left:336.5pt;margin-top:37.25pt;width:201.59999999999999pt;height:8.4000000000000004pt;z-index:-188744039;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北京东方国信科技股份有限公司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4" name="Shape 3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4273550</wp:posOffset>
              </wp:positionH>
              <wp:positionV relativeFrom="page">
                <wp:posOffset>561340</wp:posOffset>
              </wp:positionV>
              <wp:extent cx="2560320" cy="106680"/>
              <wp:wrapNone/>
              <wp:docPr id="37" name="Shape 37"/>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63" type="#_x0000_t202" style="position:absolute;margin-left:336.5pt;margin-top:44.200000000000003pt;width:201.59999999999999pt;height:8.4000000000000004pt;z-index:-188744035;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9" name="Shape 3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4273550</wp:posOffset>
              </wp:positionH>
              <wp:positionV relativeFrom="page">
                <wp:posOffset>561340</wp:posOffset>
              </wp:positionV>
              <wp:extent cx="2560320" cy="106680"/>
              <wp:wrapNone/>
              <wp:docPr id="40" name="Shape 40"/>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wps:txbx>
                    <wps:bodyPr wrap="none" lIns="0" tIns="0" rIns="0" bIns="0">
                      <a:spAutoFit/>
                    </wps:bodyPr>
                  </wps:wsp>
                </a:graphicData>
              </a:graphic>
            </wp:anchor>
          </w:drawing>
        </mc:Choice>
        <mc:Fallback>
          <w:pict>
            <v:shape id="_x0000_s1066" type="#_x0000_t202" style="position:absolute;margin-left:336.5pt;margin-top:44.200000000000003pt;width:201.59999999999999pt;height:8.4000000000000004pt;z-index:-188744033;mso-wrap-style:none;mso-wrap-distance-left:0;mso-wrap-distance-right:0;mso-position-horizontal-relative:page;mso-position-vertical-relative:page" wrapcoords="0 0" filled="f" stroked="f">
              <v:textbox style="mso-fit-shape-to-text:t" inset="0,0,0,0">
                <w:txbxContent>
                  <w:p>
                    <w:pPr>
                      <w:pStyle w:val="Style5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北京东方国信科技股份有限公司</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42" name="Shape 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01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6"/>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4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9"/>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标题 #1_"/>
    <w:basedOn w:val="DefaultParagraphFont"/>
    <w:link w:val="Style2"/>
    <w:rPr>
      <w:rFonts w:ascii="SimSun" w:eastAsia="SimSun" w:hAnsi="SimSun" w:cs="SimSun"/>
      <w:b/>
      <w:bCs/>
      <w:i w:val="0"/>
      <w:iCs w:val="0"/>
      <w:smallCaps w:val="0"/>
      <w:strike w:val="0"/>
      <w:sz w:val="44"/>
      <w:szCs w:val="44"/>
      <w:u w:val="none"/>
      <w:shd w:val="clear" w:color="auto" w:fill="auto"/>
    </w:rPr>
  </w:style>
  <w:style w:type="character" w:customStyle="1" w:styleId="CharStyle5">
    <w:name w:val="页眉或页脚 (2)_"/>
    <w:basedOn w:val="DefaultParagraphFont"/>
    <w:link w:val="Style4"/>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1">
    <w:name w:val="正文文本 (4)_"/>
    <w:basedOn w:val="DefaultParagraphFont"/>
    <w:link w:val="Style10"/>
    <w:rPr>
      <w:rFonts w:ascii="Consolas" w:eastAsia="Consolas" w:hAnsi="Consolas" w:cs="Consolas"/>
      <w:b/>
      <w:bCs/>
      <w:i w:val="0"/>
      <w:iCs w:val="0"/>
      <w:smallCaps w:val="0"/>
      <w:strike w:val="0"/>
      <w:color w:val="C31A22"/>
      <w:sz w:val="176"/>
      <w:szCs w:val="176"/>
      <w:u w:val="none"/>
      <w:shd w:val="clear" w:color="auto" w:fill="auto"/>
    </w:rPr>
  </w:style>
  <w:style w:type="character" w:customStyle="1" w:styleId="CharStyle13">
    <w:name w:val="正文文本 (5)_"/>
    <w:basedOn w:val="DefaultParagraphFont"/>
    <w:link w:val="Style12"/>
    <w:rPr>
      <w:rFonts w:ascii="SimHei" w:eastAsia="SimHei" w:hAnsi="SimHei" w:cs="SimHei"/>
      <w:b w:val="0"/>
      <w:bCs w:val="0"/>
      <w:i w:val="0"/>
      <w:iCs w:val="0"/>
      <w:smallCaps w:val="0"/>
      <w:strike w:val="0"/>
      <w:color w:val="433A3B"/>
      <w:sz w:val="102"/>
      <w:szCs w:val="102"/>
      <w:u w:val="none"/>
      <w:shd w:val="clear" w:color="auto" w:fill="auto"/>
    </w:rPr>
  </w:style>
  <w:style w:type="character" w:customStyle="1" w:styleId="CharStyle15">
    <w:name w:val="正文文本 (3)_"/>
    <w:basedOn w:val="DefaultParagraphFont"/>
    <w:link w:val="Style14"/>
    <w:rPr>
      <w:rFonts w:ascii="SimSun" w:eastAsia="SimSun" w:hAnsi="SimSun" w:cs="SimSun"/>
      <w:b/>
      <w:bCs/>
      <w:i w:val="0"/>
      <w:iCs w:val="0"/>
      <w:smallCaps w:val="0"/>
      <w:strike w:val="0"/>
      <w:sz w:val="28"/>
      <w:szCs w:val="28"/>
      <w:u w:val="none"/>
      <w:shd w:val="clear" w:color="auto" w:fill="auto"/>
    </w:rPr>
  </w:style>
  <w:style w:type="character" w:customStyle="1" w:styleId="CharStyle18">
    <w:name w:val="标题 #3_"/>
    <w:basedOn w:val="DefaultParagraphFont"/>
    <w:link w:val="Style17"/>
    <w:rPr>
      <w:rFonts w:ascii="SimSun" w:eastAsia="SimSun" w:hAnsi="SimSun" w:cs="SimSun"/>
      <w:b/>
      <w:bCs/>
      <w:i w:val="0"/>
      <w:iCs w:val="0"/>
      <w:smallCaps w:val="0"/>
      <w:strike w:val="0"/>
      <w:sz w:val="32"/>
      <w:szCs w:val="32"/>
      <w:u w:val="none"/>
      <w:shd w:val="clear" w:color="auto" w:fill="auto"/>
    </w:rPr>
  </w:style>
  <w:style w:type="character" w:customStyle="1" w:styleId="CharStyle22">
    <w:name w:val="正文文本 (2)_"/>
    <w:basedOn w:val="DefaultParagraphFont"/>
    <w:link w:val="Style21"/>
    <w:rPr>
      <w:rFonts w:ascii="SimSun" w:eastAsia="SimSun" w:hAnsi="SimSun" w:cs="SimSun"/>
      <w:b/>
      <w:bCs/>
      <w:i w:val="0"/>
      <w:iCs w:val="0"/>
      <w:smallCaps w:val="0"/>
      <w:strike w:val="0"/>
      <w:sz w:val="22"/>
      <w:szCs w:val="22"/>
      <w:u w:val="none"/>
      <w:shd w:val="clear" w:color="auto" w:fill="auto"/>
    </w:rPr>
  </w:style>
  <w:style w:type="character" w:customStyle="1" w:styleId="CharStyle25">
    <w:name w:val="标题 #2_"/>
    <w:basedOn w:val="DefaultParagraphFont"/>
    <w:link w:val="Style24"/>
    <w:rPr>
      <w:rFonts w:ascii="SimSun" w:eastAsia="SimSun" w:hAnsi="SimSun" w:cs="SimSun"/>
      <w:b/>
      <w:bCs/>
      <w:i w:val="0"/>
      <w:iCs w:val="0"/>
      <w:smallCaps w:val="0"/>
      <w:strike w:val="0"/>
      <w:sz w:val="36"/>
      <w:szCs w:val="36"/>
      <w:u w:val="none"/>
      <w:shd w:val="clear" w:color="auto" w:fill="auto"/>
    </w:rPr>
  </w:style>
  <w:style w:type="character" w:customStyle="1" w:styleId="CharStyle27">
    <w:name w:val="目录_"/>
    <w:basedOn w:val="DefaultParagraphFont"/>
    <w:link w:val="Style26"/>
    <w:rPr>
      <w:rFonts w:ascii="SimSun" w:eastAsia="SimSun" w:hAnsi="SimSun" w:cs="SimSun"/>
      <w:b/>
      <w:bCs/>
      <w:i w:val="0"/>
      <w:iCs w:val="0"/>
      <w:smallCaps w:val="0"/>
      <w:strike w:val="0"/>
      <w:sz w:val="22"/>
      <w:szCs w:val="22"/>
      <w:u w:val="none"/>
      <w:shd w:val="clear" w:color="auto" w:fill="auto"/>
    </w:rPr>
  </w:style>
  <w:style w:type="character" w:customStyle="1" w:styleId="CharStyle30">
    <w:name w:val="其他_"/>
    <w:basedOn w:val="DefaultParagraphFont"/>
    <w:link w:val="Style29"/>
    <w:rPr>
      <w:rFonts w:ascii="SimSun" w:eastAsia="SimSun" w:hAnsi="SimSun" w:cs="SimSun"/>
      <w:b w:val="0"/>
      <w:bCs w:val="0"/>
      <w:i w:val="0"/>
      <w:iCs w:val="0"/>
      <w:smallCaps w:val="0"/>
      <w:strike w:val="0"/>
      <w:sz w:val="17"/>
      <w:szCs w:val="17"/>
      <w:u w:val="none"/>
      <w:shd w:val="clear" w:color="auto" w:fill="auto"/>
    </w:rPr>
  </w:style>
  <w:style w:type="character" w:customStyle="1" w:styleId="CharStyle34">
    <w:name w:val="标题 #4_"/>
    <w:basedOn w:val="DefaultParagraphFont"/>
    <w:link w:val="Style33"/>
    <w:rPr>
      <w:rFonts w:ascii="SimSun" w:eastAsia="SimSun" w:hAnsi="SimSun" w:cs="SimSun"/>
      <w:b/>
      <w:bCs/>
      <w:i w:val="0"/>
      <w:iCs w:val="0"/>
      <w:smallCaps w:val="0"/>
      <w:strike w:val="0"/>
      <w:sz w:val="22"/>
      <w:szCs w:val="22"/>
      <w:u w:val="none"/>
      <w:shd w:val="clear" w:color="auto" w:fill="auto"/>
    </w:rPr>
  </w:style>
  <w:style w:type="character" w:customStyle="1" w:styleId="CharStyle37">
    <w:name w:val="正文文本_"/>
    <w:basedOn w:val="DefaultParagraphFont"/>
    <w:link w:val="Style36"/>
    <w:rPr>
      <w:rFonts w:ascii="SimSun" w:eastAsia="SimSun" w:hAnsi="SimSun" w:cs="SimSun"/>
      <w:b w:val="0"/>
      <w:bCs w:val="0"/>
      <w:i w:val="0"/>
      <w:iCs w:val="0"/>
      <w:smallCaps w:val="0"/>
      <w:strike w:val="0"/>
      <w:sz w:val="17"/>
      <w:szCs w:val="17"/>
      <w:u w:val="none"/>
      <w:shd w:val="clear" w:color="auto" w:fill="auto"/>
    </w:rPr>
  </w:style>
  <w:style w:type="character" w:customStyle="1" w:styleId="CharStyle41">
    <w:name w:val="标题 #5_"/>
    <w:basedOn w:val="DefaultParagraphFont"/>
    <w:link w:val="Style40"/>
    <w:rPr>
      <w:rFonts w:ascii="SimSun" w:eastAsia="SimSun" w:hAnsi="SimSun" w:cs="SimSun"/>
      <w:b/>
      <w:bCs/>
      <w:i w:val="0"/>
      <w:iCs w:val="0"/>
      <w:smallCaps w:val="0"/>
      <w:strike w:val="0"/>
      <w:sz w:val="20"/>
      <w:szCs w:val="20"/>
      <w:u w:val="none"/>
      <w:shd w:val="clear" w:color="auto" w:fill="auto"/>
    </w:rPr>
  </w:style>
  <w:style w:type="character" w:customStyle="1" w:styleId="CharStyle45">
    <w:name w:val="表格标题_"/>
    <w:basedOn w:val="DefaultParagraphFont"/>
    <w:link w:val="Style44"/>
    <w:rPr>
      <w:rFonts w:ascii="SimSun" w:eastAsia="SimSun" w:hAnsi="SimSun" w:cs="SimSun"/>
      <w:b w:val="0"/>
      <w:bCs w:val="0"/>
      <w:i w:val="0"/>
      <w:iCs w:val="0"/>
      <w:smallCaps w:val="0"/>
      <w:strike w:val="0"/>
      <w:sz w:val="17"/>
      <w:szCs w:val="17"/>
      <w:u w:val="none"/>
      <w:shd w:val="clear" w:color="auto" w:fill="auto"/>
    </w:rPr>
  </w:style>
  <w:style w:type="character" w:customStyle="1" w:styleId="CharStyle53">
    <w:name w:val="页眉或页脚_"/>
    <w:basedOn w:val="DefaultParagraphFont"/>
    <w:link w:val="Style52"/>
    <w:rPr>
      <w:rFonts w:ascii="SimSun" w:eastAsia="SimSun" w:hAnsi="SimSun" w:cs="SimSun"/>
      <w:b w:val="0"/>
      <w:bCs w:val="0"/>
      <w:i w:val="0"/>
      <w:iCs w:val="0"/>
      <w:smallCaps w:val="0"/>
      <w:strike w:val="0"/>
      <w:sz w:val="17"/>
      <w:szCs w:val="17"/>
      <w:u w:val="none"/>
      <w:shd w:val="clear" w:color="auto" w:fill="auto"/>
    </w:rPr>
  </w:style>
  <w:style w:type="character" w:customStyle="1" w:styleId="CharStyle75">
    <w:name w:val="正文文本 (8)_"/>
    <w:basedOn w:val="DefaultParagraphFont"/>
    <w:link w:val="Style74"/>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标题 #1"/>
    <w:basedOn w:val="Normal"/>
    <w:link w:val="CharStyle3"/>
    <w:pPr>
      <w:widowControl w:val="0"/>
      <w:shd w:val="clear" w:color="auto" w:fill="auto"/>
      <w:spacing w:before="220" w:after="620"/>
      <w:jc w:val="center"/>
      <w:outlineLvl w:val="0"/>
    </w:pPr>
    <w:rPr>
      <w:rFonts w:ascii="SimSun" w:eastAsia="SimSun" w:hAnsi="SimSun" w:cs="SimSun"/>
      <w:b/>
      <w:bCs/>
      <w:i w:val="0"/>
      <w:iCs w:val="0"/>
      <w:smallCaps w:val="0"/>
      <w:strike w:val="0"/>
      <w:sz w:val="44"/>
      <w:szCs w:val="44"/>
      <w:u w:val="none"/>
      <w:shd w:val="clear" w:color="auto" w:fill="auto"/>
    </w:rPr>
  </w:style>
  <w:style w:type="paragraph" w:customStyle="1" w:styleId="Style4">
    <w:name w:val="页眉或页脚 (2)"/>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0">
    <w:name w:val="正文文本 (4)"/>
    <w:basedOn w:val="Normal"/>
    <w:link w:val="CharStyle11"/>
    <w:pPr>
      <w:widowControl w:val="0"/>
      <w:shd w:val="clear" w:color="auto" w:fill="auto"/>
      <w:jc w:val="center"/>
    </w:pPr>
    <w:rPr>
      <w:rFonts w:ascii="Consolas" w:eastAsia="Consolas" w:hAnsi="Consolas" w:cs="Consolas"/>
      <w:b/>
      <w:bCs/>
      <w:i w:val="0"/>
      <w:iCs w:val="0"/>
      <w:smallCaps w:val="0"/>
      <w:strike w:val="0"/>
      <w:color w:val="C31A22"/>
      <w:sz w:val="176"/>
      <w:szCs w:val="176"/>
      <w:u w:val="none"/>
      <w:shd w:val="clear" w:color="auto" w:fill="auto"/>
    </w:rPr>
  </w:style>
  <w:style w:type="paragraph" w:customStyle="1" w:styleId="Style12">
    <w:name w:val="正文文本 (5)"/>
    <w:basedOn w:val="Normal"/>
    <w:link w:val="CharStyle13"/>
    <w:pPr>
      <w:widowControl w:val="0"/>
      <w:shd w:val="clear" w:color="auto" w:fill="auto"/>
      <w:spacing w:after="460"/>
      <w:jc w:val="center"/>
    </w:pPr>
    <w:rPr>
      <w:rFonts w:ascii="SimHei" w:eastAsia="SimHei" w:hAnsi="SimHei" w:cs="SimHei"/>
      <w:b w:val="0"/>
      <w:bCs w:val="0"/>
      <w:i w:val="0"/>
      <w:iCs w:val="0"/>
      <w:smallCaps w:val="0"/>
      <w:strike w:val="0"/>
      <w:color w:val="433A3B"/>
      <w:sz w:val="102"/>
      <w:szCs w:val="102"/>
      <w:u w:val="none"/>
      <w:shd w:val="clear" w:color="auto" w:fill="auto"/>
    </w:rPr>
  </w:style>
  <w:style w:type="paragraph" w:customStyle="1" w:styleId="Style14">
    <w:name w:val="正文文本 (3)"/>
    <w:basedOn w:val="Normal"/>
    <w:link w:val="CharStyle15"/>
    <w:pPr>
      <w:widowControl w:val="0"/>
      <w:shd w:val="clear" w:color="auto" w:fill="auto"/>
      <w:spacing w:after="4320"/>
      <w:jc w:val="right"/>
    </w:pPr>
    <w:rPr>
      <w:rFonts w:ascii="SimSun" w:eastAsia="SimSun" w:hAnsi="SimSun" w:cs="SimSun"/>
      <w:b/>
      <w:bCs/>
      <w:i w:val="0"/>
      <w:iCs w:val="0"/>
      <w:smallCaps w:val="0"/>
      <w:strike w:val="0"/>
      <w:sz w:val="28"/>
      <w:szCs w:val="28"/>
      <w:u w:val="none"/>
      <w:shd w:val="clear" w:color="auto" w:fill="auto"/>
    </w:rPr>
  </w:style>
  <w:style w:type="paragraph" w:customStyle="1" w:styleId="Style17">
    <w:name w:val="标题 #3"/>
    <w:basedOn w:val="Normal"/>
    <w:link w:val="CharStyle18"/>
    <w:pPr>
      <w:widowControl w:val="0"/>
      <w:shd w:val="clear" w:color="auto" w:fill="auto"/>
      <w:spacing w:after="550"/>
      <w:jc w:val="center"/>
      <w:outlineLvl w:val="2"/>
    </w:pPr>
    <w:rPr>
      <w:rFonts w:ascii="SimSun" w:eastAsia="SimSun" w:hAnsi="SimSun" w:cs="SimSun"/>
      <w:b/>
      <w:bCs/>
      <w:i w:val="0"/>
      <w:iCs w:val="0"/>
      <w:smallCaps w:val="0"/>
      <w:strike w:val="0"/>
      <w:sz w:val="32"/>
      <w:szCs w:val="32"/>
      <w:u w:val="none"/>
      <w:shd w:val="clear" w:color="auto" w:fill="auto"/>
    </w:rPr>
  </w:style>
  <w:style w:type="paragraph" w:customStyle="1" w:styleId="Style21">
    <w:name w:val="正文文本 (2)"/>
    <w:basedOn w:val="Normal"/>
    <w:link w:val="CharStyle22"/>
    <w:pPr>
      <w:widowControl w:val="0"/>
      <w:shd w:val="clear" w:color="auto" w:fill="auto"/>
      <w:spacing w:after="80" w:line="476" w:lineRule="exact"/>
      <w:ind w:firstLine="500"/>
    </w:pPr>
    <w:rPr>
      <w:rFonts w:ascii="SimSun" w:eastAsia="SimSun" w:hAnsi="SimSun" w:cs="SimSun"/>
      <w:b/>
      <w:bCs/>
      <w:i w:val="0"/>
      <w:iCs w:val="0"/>
      <w:smallCaps w:val="0"/>
      <w:strike w:val="0"/>
      <w:sz w:val="22"/>
      <w:szCs w:val="22"/>
      <w:u w:val="none"/>
      <w:shd w:val="clear" w:color="auto" w:fill="auto"/>
    </w:rPr>
  </w:style>
  <w:style w:type="paragraph" w:customStyle="1" w:styleId="Style24">
    <w:name w:val="标题 #2"/>
    <w:basedOn w:val="Normal"/>
    <w:link w:val="CharStyle25"/>
    <w:pPr>
      <w:widowControl w:val="0"/>
      <w:shd w:val="clear" w:color="auto" w:fill="auto"/>
      <w:spacing w:before="860" w:after="620"/>
      <w:jc w:val="center"/>
      <w:outlineLvl w:val="1"/>
    </w:pPr>
    <w:rPr>
      <w:rFonts w:ascii="SimSun" w:eastAsia="SimSun" w:hAnsi="SimSun" w:cs="SimSun"/>
      <w:b/>
      <w:bCs/>
      <w:i w:val="0"/>
      <w:iCs w:val="0"/>
      <w:smallCaps w:val="0"/>
      <w:strike w:val="0"/>
      <w:sz w:val="36"/>
      <w:szCs w:val="36"/>
      <w:u w:val="none"/>
      <w:shd w:val="clear" w:color="auto" w:fill="auto"/>
    </w:rPr>
  </w:style>
  <w:style w:type="paragraph" w:customStyle="1" w:styleId="Style26">
    <w:name w:val="目录"/>
    <w:basedOn w:val="Normal"/>
    <w:link w:val="CharStyle27"/>
    <w:pPr>
      <w:widowControl w:val="0"/>
      <w:shd w:val="clear" w:color="auto" w:fill="auto"/>
      <w:spacing w:after="400"/>
    </w:pPr>
    <w:rPr>
      <w:rFonts w:ascii="SimSun" w:eastAsia="SimSun" w:hAnsi="SimSun" w:cs="SimSun"/>
      <w:b/>
      <w:bCs/>
      <w:i w:val="0"/>
      <w:iCs w:val="0"/>
      <w:smallCaps w:val="0"/>
      <w:strike w:val="0"/>
      <w:sz w:val="22"/>
      <w:szCs w:val="22"/>
      <w:u w:val="none"/>
      <w:shd w:val="clear" w:color="auto" w:fill="auto"/>
    </w:rPr>
  </w:style>
  <w:style w:type="paragraph" w:customStyle="1" w:styleId="Style29">
    <w:name w:val="其他"/>
    <w:basedOn w:val="Normal"/>
    <w:link w:val="CharStyle3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33">
    <w:name w:val="标题 #4"/>
    <w:basedOn w:val="Normal"/>
    <w:link w:val="CharStyle34"/>
    <w:pPr>
      <w:widowControl w:val="0"/>
      <w:shd w:val="clear" w:color="auto" w:fill="auto"/>
      <w:spacing w:after="320"/>
      <w:outlineLvl w:val="3"/>
    </w:pPr>
    <w:rPr>
      <w:rFonts w:ascii="SimSun" w:eastAsia="SimSun" w:hAnsi="SimSun" w:cs="SimSun"/>
      <w:b/>
      <w:bCs/>
      <w:i w:val="0"/>
      <w:iCs w:val="0"/>
      <w:smallCaps w:val="0"/>
      <w:strike w:val="0"/>
      <w:sz w:val="22"/>
      <w:szCs w:val="22"/>
      <w:u w:val="none"/>
      <w:shd w:val="clear" w:color="auto" w:fill="auto"/>
    </w:rPr>
  </w:style>
  <w:style w:type="paragraph" w:customStyle="1" w:styleId="Style36">
    <w:name w:val="正文文本"/>
    <w:basedOn w:val="Normal"/>
    <w:link w:val="CharStyle37"/>
    <w:pPr>
      <w:widowControl w:val="0"/>
      <w:shd w:val="clear" w:color="auto" w:fill="auto"/>
      <w:spacing w:line="480"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40">
    <w:name w:val="标题 #5"/>
    <w:basedOn w:val="Normal"/>
    <w:link w:val="CharStyle41"/>
    <w:pPr>
      <w:widowControl w:val="0"/>
      <w:shd w:val="clear" w:color="auto" w:fill="auto"/>
      <w:spacing w:after="360"/>
      <w:ind w:firstLine="16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44">
    <w:name w:val="表格标题"/>
    <w:basedOn w:val="Normal"/>
    <w:link w:val="CharStyle4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2">
    <w:name w:val="页眉或页脚"/>
    <w:basedOn w:val="Normal"/>
    <w:link w:val="CharStyle5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74">
    <w:name w:val="正文文本 (8)"/>
    <w:basedOn w:val="Normal"/>
    <w:link w:val="CharStyle75"/>
    <w:pPr>
      <w:widowControl w:val="0"/>
      <w:shd w:val="clear" w:color="auto" w:fill="auto"/>
      <w:spacing w:after="240"/>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jpeg"/><Relationship Id="rId12" Type="http://schemas.openxmlformats.org/officeDocument/2006/relationships/image" Target="media/image1.jpeg" TargetMode="Externa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header" Target="header5.xml"/><Relationship Id="rId16" Type="http://schemas.openxmlformats.org/officeDocument/2006/relationships/footer" Target="footer5.xml"/><Relationship Id="rId17" Type="http://schemas.openxmlformats.org/officeDocument/2006/relationships/header" Target="header6.xml"/><Relationship Id="rId18" Type="http://schemas.openxmlformats.org/officeDocument/2006/relationships/footer" Target="footer6.xml"/><Relationship Id="rId19" Type="http://schemas.openxmlformats.org/officeDocument/2006/relationships/header" Target="header7.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footer" Target="footer8.xml"/><Relationship Id="rId23" Type="http://schemas.openxmlformats.org/officeDocument/2006/relationships/header" Target="header9.xml"/><Relationship Id="rId24" Type="http://schemas.openxmlformats.org/officeDocument/2006/relationships/footer" Target="footer9.xml"/><Relationship Id="rId25" Type="http://schemas.openxmlformats.org/officeDocument/2006/relationships/image" Target="media/image2.jpeg"/><Relationship Id="rId26" Type="http://schemas.openxmlformats.org/officeDocument/2006/relationships/image" Target="media/image2.jpeg" TargetMode="External"/><Relationship Id="rId27" Type="http://schemas.openxmlformats.org/officeDocument/2006/relationships/header" Target="header10.xml"/><Relationship Id="rId28" Type="http://schemas.openxmlformats.org/officeDocument/2006/relationships/footer" Target="footer10.xml"/><Relationship Id="rId29" Type="http://schemas.openxmlformats.org/officeDocument/2006/relationships/header" Target="header11.xml"/><Relationship Id="rId30" Type="http://schemas.openxmlformats.org/officeDocument/2006/relationships/footer" Target="footer11.xml"/><Relationship Id="rId31" Type="http://schemas.openxmlformats.org/officeDocument/2006/relationships/header" Target="header12.xml"/><Relationship Id="rId32" Type="http://schemas.openxmlformats.org/officeDocument/2006/relationships/footer" Target="footer12.xml"/><Relationship Id="rId33" Type="http://schemas.openxmlformats.org/officeDocument/2006/relationships/header" Target="header13.xml"/><Relationship Id="rId34" Type="http://schemas.openxmlformats.org/officeDocument/2006/relationships/footer" Target="footer13.xml"/><Relationship Id="rId35" Type="http://schemas.openxmlformats.org/officeDocument/2006/relationships/header" Target="header14.xml"/><Relationship Id="rId36" Type="http://schemas.openxmlformats.org/officeDocument/2006/relationships/footer" Target="footer14.xml"/><Relationship Id="rId37" Type="http://schemas.openxmlformats.org/officeDocument/2006/relationships/header" Target="header15.xml"/><Relationship Id="rId38" Type="http://schemas.openxmlformats.org/officeDocument/2006/relationships/footer" Target="footer15.xml"/><Relationship Id="rId39" Type="http://schemas.openxmlformats.org/officeDocument/2006/relationships/header" Target="header16.xml"/><Relationship Id="rId40" Type="http://schemas.openxmlformats.org/officeDocument/2006/relationships/footer" Target="footer16.xml"/><Relationship Id="rId41" Type="http://schemas.openxmlformats.org/officeDocument/2006/relationships/header" Target="header17.xml"/><Relationship Id="rId42" Type="http://schemas.openxmlformats.org/officeDocument/2006/relationships/footer" Target="footer17.xml"/><Relationship Id="rId43" Type="http://schemas.openxmlformats.org/officeDocument/2006/relationships/header" Target="header18.xml"/><Relationship Id="rId44" Type="http://schemas.openxmlformats.org/officeDocument/2006/relationships/footer" Target="footer18.xml"/><Relationship Id="rId45" Type="http://schemas.openxmlformats.org/officeDocument/2006/relationships/header" Target="header19.xml"/><Relationship Id="rId46" Type="http://schemas.openxmlformats.org/officeDocument/2006/relationships/footer" Target="footer19.xml"/><Relationship Id="rId47" Type="http://schemas.openxmlformats.org/officeDocument/2006/relationships/image" Target="media/image3.jpeg"/><Relationship Id="rId48" Type="http://schemas.openxmlformats.org/officeDocument/2006/relationships/image" Target="media/image3.jpeg" TargetMode="External"/><Relationship Id="rId49" Type="http://schemas.openxmlformats.org/officeDocument/2006/relationships/image" Target="media/image4.jpeg"/><Relationship Id="rId50" Type="http://schemas.openxmlformats.org/officeDocument/2006/relationships/image" Target="media/image4.jpeg" TargetMode="External"/><Relationship Id="rId51" Type="http://schemas.openxmlformats.org/officeDocument/2006/relationships/image" Target="media/image5.jpeg"/><Relationship Id="rId52" Type="http://schemas.openxmlformats.org/officeDocument/2006/relationships/image" Target="media/image5.jpeg" TargetMode="External"/><Relationship Id="rId53" Type="http://schemas.openxmlformats.org/officeDocument/2006/relationships/header" Target="header20.xml"/><Relationship Id="rId54" Type="http://schemas.openxmlformats.org/officeDocument/2006/relationships/footer" Target="footer20.xml"/><Relationship Id="rId55" Type="http://schemas.openxmlformats.org/officeDocument/2006/relationships/header" Target="header21.xml"/><Relationship Id="rId56" Type="http://schemas.openxmlformats.org/officeDocument/2006/relationships/footer" Target="footer21.xml"/><Relationship Id="rId57" Type="http://schemas.openxmlformats.org/officeDocument/2006/relationships/header" Target="header22.xml"/><Relationship Id="rId58" Type="http://schemas.openxmlformats.org/officeDocument/2006/relationships/footer" Target="footer22.xml"/><Relationship Id="rId59" Type="http://schemas.openxmlformats.org/officeDocument/2006/relationships/header" Target="header23.xml"/><Relationship Id="rId60" Type="http://schemas.openxmlformats.org/officeDocument/2006/relationships/footer" Target="footer23.xml"/><Relationship Id="rId61" Type="http://schemas.openxmlformats.org/officeDocument/2006/relationships/header" Target="header24.xml"/><Relationship Id="rId62" Type="http://schemas.openxmlformats.org/officeDocument/2006/relationships/footer" Target="footer24.xml"/><Relationship Id="rId63" Type="http://schemas.openxmlformats.org/officeDocument/2006/relationships/header" Target="header25.xml"/><Relationship Id="rId64" Type="http://schemas.openxmlformats.org/officeDocument/2006/relationships/footer" Target="footer25.xml"/><Relationship Id="rId65" Type="http://schemas.openxmlformats.org/officeDocument/2006/relationships/header" Target="header26.xml"/><Relationship Id="rId66" Type="http://schemas.openxmlformats.org/officeDocument/2006/relationships/footer" Target="footer26.xml"/><Relationship Id="rId67" Type="http://schemas.openxmlformats.org/officeDocument/2006/relationships/header" Target="header27.xml"/><Relationship Id="rId68" Type="http://schemas.openxmlformats.org/officeDocument/2006/relationships/footer" Target="footer27.xml"/><Relationship Id="rId69" Type="http://schemas.openxmlformats.org/officeDocument/2006/relationships/header" Target="header28.xml"/><Relationship Id="rId70" Type="http://schemas.openxmlformats.org/officeDocument/2006/relationships/footer" Target="footer28.xml"/><Relationship Id="rId71" Type="http://schemas.openxmlformats.org/officeDocument/2006/relationships/header" Target="header29.xml"/><Relationship Id="rId72" Type="http://schemas.openxmlformats.org/officeDocument/2006/relationships/footer" Target="footer29.xml"/><Relationship Id="rId73" Type="http://schemas.openxmlformats.org/officeDocument/2006/relationships/header" Target="header30.xml"/><Relationship Id="rId74" Type="http://schemas.openxmlformats.org/officeDocument/2006/relationships/footer" Target="footer30.xml"/><Relationship Id="rId75" Type="http://schemas.openxmlformats.org/officeDocument/2006/relationships/header" Target="header31.xml"/><Relationship Id="rId76" Type="http://schemas.openxmlformats.org/officeDocument/2006/relationships/footer" Target="footer31.xml"/><Relationship Id="rId77" Type="http://schemas.openxmlformats.org/officeDocument/2006/relationships/header" Target="header32.xml"/><Relationship Id="rId78" Type="http://schemas.openxmlformats.org/officeDocument/2006/relationships/footer" Target="footer32.xml"/><Relationship Id="rId79" Type="http://schemas.openxmlformats.org/officeDocument/2006/relationships/header" Target="header33.xml"/><Relationship Id="rId80" Type="http://schemas.openxmlformats.org/officeDocument/2006/relationships/footer" Target="footer33.xml"/><Relationship Id="rId81" Type="http://schemas.openxmlformats.org/officeDocument/2006/relationships/header" Target="header34.xml"/><Relationship Id="rId82" Type="http://schemas.openxmlformats.org/officeDocument/2006/relationships/footer" Target="footer34.xml"/><Relationship Id="rId83" Type="http://schemas.openxmlformats.org/officeDocument/2006/relationships/header" Target="header35.xml"/><Relationship Id="rId84" Type="http://schemas.openxmlformats.org/officeDocument/2006/relationships/footer" Target="footer35.xml"/><Relationship Id="rId85" Type="http://schemas.openxmlformats.org/officeDocument/2006/relationships/image" Target="media/image6.jpeg"/><Relationship Id="rId86" Type="http://schemas.openxmlformats.org/officeDocument/2006/relationships/image" Target="media/image6.jpeg" TargetMode="External"/><Relationship Id="rId87" Type="http://schemas.openxmlformats.org/officeDocument/2006/relationships/header" Target="header36.xml"/><Relationship Id="rId88" Type="http://schemas.openxmlformats.org/officeDocument/2006/relationships/footer" Target="footer36.xml"/><Relationship Id="rId89" Type="http://schemas.openxmlformats.org/officeDocument/2006/relationships/header" Target="header37.xml"/><Relationship Id="rId90" Type="http://schemas.openxmlformats.org/officeDocument/2006/relationships/footer" Target="footer37.xml"/></Relationships>
</file>