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114" w:right="1114"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北京东方国信科技股份有限公司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14"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line="2524" w:lineRule="exact"/>
        <w:ind w:left="3870"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005197" cy="160277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005197" cy="1602771"/>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0"/>
        <w:rPr>
          <w:rFonts w:ascii="宋体" w:hAnsi="宋体" w:cs="宋体" w:eastAsia="宋体" w:hint="default"/>
          <w:b/>
          <w:bCs/>
          <w:sz w:val="45"/>
          <w:szCs w:val="45"/>
        </w:rPr>
      </w:pPr>
    </w:p>
    <w:p>
      <w:pPr>
        <w:spacing w:before="0"/>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998"/>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39" w:firstLine="482"/>
        <w:jc w:val="both"/>
        <w:rPr>
          <w:b w:val="0"/>
          <w:bCs w:val="0"/>
        </w:rPr>
      </w:pPr>
      <w:r>
        <w:rPr>
          <w:w w:val="95"/>
        </w:rPr>
        <w:t>本公司董事会、监事会及董事、监事、高级管理人员保证年度报告内容的真实、准确、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pStyle w:val="Heading2"/>
        <w:spacing w:line="338" w:lineRule="auto" w:before="136"/>
        <w:ind w:right="1127" w:firstLine="482"/>
        <w:jc w:val="both"/>
        <w:rPr>
          <w:b w:val="0"/>
          <w:bCs w:val="0"/>
        </w:rPr>
      </w:pPr>
      <w:r>
        <w:rPr>
          <w:spacing w:val="2"/>
        </w:rPr>
        <w:t>公司负责人管连平、主管会计工作负责人姜海青及会计机构负责人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姜海</w:t>
      </w:r>
      <w:r>
        <w:rPr>
          <w:spacing w:val="2"/>
          <w:w w:val="99"/>
        </w:rPr>
        <w:t> </w:t>
      </w:r>
      <w:r>
        <w:rPr/>
        <w:t>青声明：保证年度报告中财务报告的真实、准确、完整。</w:t>
      </w:r>
      <w:r>
        <w:rPr>
          <w:b w:val="0"/>
          <w:bCs w:val="0"/>
        </w:rPr>
      </w:r>
    </w:p>
    <w:p>
      <w:pPr>
        <w:pStyle w:val="Heading2"/>
        <w:spacing w:line="432" w:lineRule="auto" w:before="155"/>
        <w:ind w:left="1616" w:right="998"/>
        <w:jc w:val="left"/>
        <w:rPr>
          <w:b w:val="0"/>
          <w:bCs w:val="0"/>
        </w:rPr>
      </w:pPr>
      <w:r>
        <w:rPr/>
        <w:t>所有董事均已出席了审议本报告的董事会会议。</w:t>
      </w:r>
      <w:r>
        <w:rPr>
          <w:w w:val="99"/>
        </w:rPr>
        <w:t> </w:t>
      </w:r>
      <w:r>
        <w:rPr>
          <w:w w:val="95"/>
        </w:rPr>
        <w:t>本报告中如有涉及未来的计划、业绩预测等方面的内容，均不构成本公司对任何投资者</w:t>
      </w:r>
      <w:r>
        <w:rPr>
          <w:b w:val="0"/>
          <w:bCs w:val="0"/>
        </w:rPr>
      </w:r>
    </w:p>
    <w:p>
      <w:pPr>
        <w:pStyle w:val="Heading2"/>
        <w:spacing w:line="276" w:lineRule="exact"/>
        <w:ind w:right="998"/>
        <w:jc w:val="left"/>
        <w:rPr>
          <w:b w:val="0"/>
          <w:bCs w:val="0"/>
        </w:rPr>
      </w:pPr>
      <w:r>
        <w:rPr/>
        <w:t>及相关人士的承诺，投资者及相关人士均应对此保持足够的风险意识，并且应当理解计划、</w:t>
      </w:r>
      <w:r>
        <w:rPr>
          <w:b w:val="0"/>
          <w:bCs w:val="0"/>
        </w:rPr>
      </w:r>
    </w:p>
    <w:p>
      <w:pPr>
        <w:pStyle w:val="Heading2"/>
        <w:spacing w:line="240" w:lineRule="auto" w:before="155"/>
        <w:ind w:right="998"/>
        <w:jc w:val="left"/>
        <w:rPr>
          <w:b w:val="0"/>
          <w:bCs w:val="0"/>
        </w:rPr>
      </w:pPr>
      <w:r>
        <w:rPr/>
        <w:t>预测与承诺之间的差异。</w:t>
      </w:r>
      <w:r>
        <w:rPr>
          <w:b w:val="0"/>
          <w:bCs w:val="0"/>
        </w:rPr>
      </w:r>
    </w:p>
    <w:p>
      <w:pPr>
        <w:spacing w:line="240" w:lineRule="auto" w:before="6"/>
        <w:rPr>
          <w:rFonts w:ascii="宋体" w:hAnsi="宋体" w:cs="宋体" w:eastAsia="宋体" w:hint="default"/>
          <w:b/>
          <w:bCs/>
          <w:sz w:val="19"/>
          <w:szCs w:val="19"/>
        </w:rPr>
      </w:pPr>
    </w:p>
    <w:p>
      <w:pPr>
        <w:spacing w:line="408" w:lineRule="auto" w:before="0"/>
        <w:ind w:left="1613" w:right="9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、客户集中和业务收入季节性波动风险 公司的客户主要集中在电信行业，营业收入主要来自中国联通、中国电信和中国移动，</w:t>
      </w:r>
    </w:p>
    <w:p>
      <w:pPr>
        <w:spacing w:line="352" w:lineRule="auto" w:before="0"/>
        <w:ind w:left="1133" w:right="998" w:firstLine="0"/>
        <w:jc w:val="left"/>
        <w:rPr>
          <w:rFonts w:ascii="宋体" w:hAnsi="宋体" w:cs="宋体" w:eastAsia="宋体" w:hint="default"/>
          <w:sz w:val="24"/>
          <w:szCs w:val="24"/>
        </w:rPr>
      </w:pPr>
      <w:r>
        <w:rPr>
          <w:rFonts w:ascii="宋体" w:hAnsi="宋体" w:cs="宋体" w:eastAsia="宋体" w:hint="default"/>
          <w:sz w:val="24"/>
          <w:szCs w:val="24"/>
        </w:rPr>
        <w:t>虽然在</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年度，三大电信运营商收入占比已下降到</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52.39%</w:t>
      </w:r>
      <w:r>
        <w:rPr>
          <w:rFonts w:ascii="宋体" w:hAnsi="宋体" w:cs="宋体" w:eastAsia="宋体" w:hint="default"/>
          <w:sz w:val="24"/>
          <w:szCs w:val="24"/>
        </w:rPr>
        <w:t>，但对主要客户依赖度仍较强。 同时，电信运营商由于采购流程审批、投资预算控制和大型建设项目整体进度等因素影响， 合同签订与业务结算一般集中在第四季度，而部门项目支出需公司预先垫付，可能造成季度 经营业绩波动。如果未来电信行业的宏观环境发生不利变化，或者电信运营商对信息化建设</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的投资规模下降，将对公司的盈利能力产生影响。</w:t>
      </w:r>
    </w:p>
    <w:p>
      <w:pPr>
        <w:spacing w:line="348" w:lineRule="auto" w:before="139"/>
        <w:ind w:left="1133" w:right="1133" w:firstLine="480"/>
        <w:jc w:val="both"/>
        <w:rPr>
          <w:rFonts w:ascii="宋体" w:hAnsi="宋体" w:cs="宋体" w:eastAsia="宋体" w:hint="default"/>
          <w:sz w:val="24"/>
          <w:szCs w:val="24"/>
        </w:rPr>
      </w:pPr>
      <w:r>
        <w:rPr>
          <w:rFonts w:ascii="宋体" w:hAnsi="宋体" w:cs="宋体" w:eastAsia="宋体" w:hint="default"/>
          <w:spacing w:val="-3"/>
          <w:sz w:val="24"/>
          <w:szCs w:val="24"/>
        </w:rPr>
        <w:t>针对上述风险，公司拟采取如下应对措施：（</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）坚持互利共赢原则，与客户建立长期的</w:t>
      </w:r>
      <w:r>
        <w:rPr>
          <w:rFonts w:ascii="宋体" w:hAnsi="宋体" w:cs="宋体" w:eastAsia="宋体" w:hint="default"/>
          <w:sz w:val="24"/>
          <w:szCs w:val="24"/>
        </w:rPr>
        <w:t> 战略合作伙伴关系，持续创新和升级软件产品，以满足客户不断增长的需求，并提高服务质 </w:t>
      </w:r>
      <w:r>
        <w:rPr>
          <w:rFonts w:ascii="宋体" w:hAnsi="宋体" w:cs="宋体" w:eastAsia="宋体" w:hint="default"/>
          <w:spacing w:val="-3"/>
          <w:sz w:val="24"/>
          <w:szCs w:val="24"/>
        </w:rPr>
        <w:t>量，更好的服务客户，为客户创造更大的价值；（</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）加大对非电信行业的开拓力度，依托大</w:t>
      </w:r>
      <w:r>
        <w:rPr>
          <w:rFonts w:ascii="宋体" w:hAnsi="宋体" w:cs="宋体" w:eastAsia="宋体" w:hint="default"/>
          <w:spacing w:val="-110"/>
          <w:sz w:val="24"/>
          <w:szCs w:val="24"/>
        </w:rPr>
        <w:t> </w:t>
      </w:r>
      <w:r>
        <w:rPr>
          <w:rFonts w:ascii="宋体" w:hAnsi="宋体" w:cs="宋体" w:eastAsia="宋体" w:hint="default"/>
          <w:sz w:val="24"/>
          <w:szCs w:val="24"/>
        </w:rPr>
        <w:t>数据应用技术、品牌优势以及在电信行业积累的丰富经验，向金融、政府、工业等行业的大 数据应用市场渗透。</w:t>
      </w:r>
    </w:p>
    <w:p>
      <w:pPr>
        <w:spacing w:line="408" w:lineRule="auto" w:before="146"/>
        <w:ind w:left="1614" w:right="9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、市场竞争风险 由于大数据广阔的市场前景，大量企业进入该行业，行业竞争日趋激烈。互联网巨头进</w:t>
      </w:r>
    </w:p>
    <w:p>
      <w:pPr>
        <w:spacing w:line="357" w:lineRule="auto" w:before="0"/>
        <w:ind w:left="1134" w:right="1138" w:firstLine="0"/>
        <w:jc w:val="both"/>
        <w:rPr>
          <w:rFonts w:ascii="宋体" w:hAnsi="宋体" w:cs="宋体" w:eastAsia="宋体" w:hint="default"/>
          <w:sz w:val="24"/>
          <w:szCs w:val="24"/>
        </w:rPr>
      </w:pPr>
      <w:r>
        <w:rPr>
          <w:rFonts w:ascii="宋体" w:hAnsi="宋体" w:cs="宋体" w:eastAsia="宋体" w:hint="default"/>
          <w:sz w:val="24"/>
          <w:szCs w:val="24"/>
        </w:rPr>
        <w:t>入大数据领域后，凭借良好的知名度和强大的资金实力，其业务得到快速发展。资金实力的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不同是导致进入行业的企业产生两极分化的重要原因。阿里巴巴、腾讯、百度等互联网巨头 在行业竞争中具有明显的资金优势，有很高的用户信任度。此外，大量创业企业进入大数据</w:t>
      </w:r>
    </w:p>
    <w:p>
      <w:pPr>
        <w:spacing w:after="0" w:line="357" w:lineRule="auto"/>
        <w:jc w:val="both"/>
        <w:rPr>
          <w:rFonts w:ascii="宋体" w:hAnsi="宋体" w:cs="宋体" w:eastAsia="宋体" w:hint="default"/>
          <w:sz w:val="24"/>
          <w:szCs w:val="24"/>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spacing w:line="357" w:lineRule="auto" w:before="26"/>
        <w:ind w:left="1133" w:right="995" w:firstLine="0"/>
        <w:jc w:val="left"/>
        <w:rPr>
          <w:rFonts w:ascii="宋体" w:hAnsi="宋体" w:cs="宋体" w:eastAsia="宋体" w:hint="default"/>
          <w:sz w:val="24"/>
          <w:szCs w:val="24"/>
        </w:rPr>
      </w:pPr>
      <w:r>
        <w:rPr>
          <w:rFonts w:ascii="宋体" w:hAnsi="宋体" w:cs="宋体" w:eastAsia="宋体" w:hint="default"/>
          <w:spacing w:val="-2"/>
          <w:sz w:val="24"/>
          <w:szCs w:val="24"/>
        </w:rPr>
        <w:t>产业链各细分领域，不少创业企业有风险投资等机构雄厚的资金支持。市场机会增加的同时，</w:t>
      </w:r>
      <w:r>
        <w:rPr>
          <w:rFonts w:ascii="宋体" w:hAnsi="宋体" w:cs="宋体" w:eastAsia="宋体" w:hint="default"/>
          <w:sz w:val="24"/>
          <w:szCs w:val="24"/>
        </w:rPr>
        <w:t> 也伴随着参与竞争的企业数量增加，若公司不能在产品研发、技术创新、客户服务等方面进 一步增强实力，未来将面临市场竞争加剧的风险。</w:t>
      </w:r>
    </w:p>
    <w:p>
      <w:pPr>
        <w:spacing w:line="345" w:lineRule="auto" w:before="135"/>
        <w:ind w:left="1133" w:right="998" w:firstLine="480"/>
        <w:jc w:val="left"/>
        <w:rPr>
          <w:rFonts w:ascii="宋体" w:hAnsi="宋体" w:cs="宋体" w:eastAsia="宋体" w:hint="default"/>
          <w:sz w:val="24"/>
          <w:szCs w:val="24"/>
        </w:rPr>
      </w:pPr>
      <w:r>
        <w:rPr>
          <w:rFonts w:ascii="宋体" w:hAnsi="宋体" w:cs="宋体" w:eastAsia="宋体" w:hint="default"/>
          <w:spacing w:val="-3"/>
          <w:sz w:val="24"/>
          <w:szCs w:val="24"/>
        </w:rPr>
        <w:t>针对以上风险，公司拟采取如下应对措施：（</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）对市场进行充分调研，深刻理解客户需</w:t>
      </w:r>
      <w:r>
        <w:rPr>
          <w:rFonts w:ascii="宋体" w:hAnsi="宋体" w:cs="宋体" w:eastAsia="宋体" w:hint="default"/>
          <w:sz w:val="24"/>
          <w:szCs w:val="24"/>
        </w:rPr>
        <w:t> </w:t>
      </w:r>
      <w:r>
        <w:rPr>
          <w:rFonts w:ascii="宋体" w:hAnsi="宋体" w:cs="宋体" w:eastAsia="宋体" w:hint="default"/>
          <w:spacing w:val="-3"/>
          <w:sz w:val="24"/>
          <w:szCs w:val="24"/>
        </w:rPr>
        <w:t>求，加强项目可行性研究分析，从而控制和分散相关风险。（</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）紧跟行业前沿技术，加大研</w:t>
      </w:r>
      <w:r>
        <w:rPr>
          <w:rFonts w:ascii="宋体" w:hAnsi="宋体" w:cs="宋体" w:eastAsia="宋体" w:hint="default"/>
          <w:spacing w:val="-109"/>
          <w:sz w:val="24"/>
          <w:szCs w:val="24"/>
        </w:rPr>
        <w:t> </w:t>
      </w:r>
      <w:r>
        <w:rPr>
          <w:rFonts w:ascii="宋体" w:hAnsi="宋体" w:cs="宋体" w:eastAsia="宋体" w:hint="default"/>
          <w:spacing w:val="-3"/>
          <w:sz w:val="24"/>
          <w:szCs w:val="24"/>
        </w:rPr>
        <w:t>发投入，升级产品结构和产品层次，涉足更广阔的大数据领域市场，参与更广泛的市场竞争，</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不断探索全新的商业模式和创新产品，寻找利润增长点。</w:t>
      </w:r>
    </w:p>
    <w:p>
      <w:pPr>
        <w:spacing w:line="408" w:lineRule="auto" w:before="149"/>
        <w:ind w:left="1614" w:right="9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、专业技术风险 </w:t>
      </w:r>
      <w:r>
        <w:rPr>
          <w:rFonts w:ascii="宋体" w:hAnsi="宋体" w:cs="宋体" w:eastAsia="宋体" w:hint="default"/>
          <w:spacing w:val="-12"/>
          <w:sz w:val="24"/>
          <w:szCs w:val="24"/>
        </w:rPr>
        <w:t>大数据技术发展快、研发投入大、市场需求多变，“大服务”、“云计算”催动信息技术以</w:t>
      </w:r>
    </w:p>
    <w:p>
      <w:pPr>
        <w:spacing w:line="357" w:lineRule="auto" w:before="0"/>
        <w:ind w:left="1134" w:right="1139" w:firstLine="0"/>
        <w:jc w:val="both"/>
        <w:rPr>
          <w:rFonts w:ascii="宋体" w:hAnsi="宋体" w:cs="宋体" w:eastAsia="宋体" w:hint="default"/>
          <w:sz w:val="24"/>
          <w:szCs w:val="24"/>
        </w:rPr>
      </w:pPr>
      <w:r>
        <w:rPr>
          <w:rFonts w:ascii="宋体" w:hAnsi="宋体" w:cs="宋体" w:eastAsia="宋体" w:hint="default"/>
          <w:sz w:val="24"/>
          <w:szCs w:val="24"/>
        </w:rPr>
        <w:t>及相关领域的业务出现更为复杂的变化。如果公司不能持续、及时地关注技术发展的国际动 态，持续研发创新，从而无法进行技术和产品升级换代，现有的技术和产品将面临被淘汰的 风险。</w:t>
      </w:r>
    </w:p>
    <w:p>
      <w:pPr>
        <w:spacing w:line="338" w:lineRule="auto" w:before="134"/>
        <w:ind w:left="1133" w:right="1130" w:firstLine="480"/>
        <w:jc w:val="both"/>
        <w:rPr>
          <w:rFonts w:ascii="宋体" w:hAnsi="宋体" w:cs="宋体" w:eastAsia="宋体" w:hint="default"/>
          <w:sz w:val="24"/>
          <w:szCs w:val="24"/>
        </w:rPr>
      </w:pPr>
      <w:r>
        <w:rPr>
          <w:rFonts w:ascii="宋体" w:hAnsi="宋体" w:cs="宋体" w:eastAsia="宋体" w:hint="default"/>
          <w:spacing w:val="-3"/>
          <w:sz w:val="24"/>
          <w:szCs w:val="24"/>
        </w:rPr>
        <w:t>针对以上风险，公司拟采取如下应对措施：（</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）公司将紧密跟踪国内外大数据的技术走</w:t>
      </w:r>
      <w:r>
        <w:rPr>
          <w:rFonts w:ascii="宋体" w:hAnsi="宋体" w:cs="宋体" w:eastAsia="宋体" w:hint="default"/>
          <w:sz w:val="24"/>
          <w:szCs w:val="24"/>
        </w:rPr>
        <w:t> </w:t>
      </w:r>
      <w:r>
        <w:rPr>
          <w:rFonts w:ascii="宋体" w:hAnsi="宋体" w:cs="宋体" w:eastAsia="宋体" w:hint="default"/>
          <w:spacing w:val="-3"/>
          <w:sz w:val="24"/>
          <w:szCs w:val="24"/>
        </w:rPr>
        <w:t>向，及时学习国内外前沿技术；（</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）深入调研各行业客户的实际需求，加大研发投入，加强</w:t>
      </w:r>
      <w:r>
        <w:rPr>
          <w:rFonts w:ascii="宋体" w:hAnsi="宋体" w:cs="宋体" w:eastAsia="宋体" w:hint="default"/>
          <w:spacing w:val="-112"/>
          <w:sz w:val="24"/>
          <w:szCs w:val="24"/>
        </w:rPr>
        <w:t> </w:t>
      </w:r>
      <w:r>
        <w:rPr>
          <w:rFonts w:ascii="宋体" w:hAnsi="宋体" w:cs="宋体" w:eastAsia="宋体" w:hint="default"/>
          <w:sz w:val="24"/>
          <w:szCs w:val="24"/>
        </w:rPr>
        <w:t>专业人才引进，加深与国际知名</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IT</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企业、国内著名高校、研究所的合作与交流，提升公司专</w:t>
      </w:r>
      <w:r>
        <w:rPr>
          <w:rFonts w:ascii="宋体" w:hAnsi="宋体" w:cs="宋体" w:eastAsia="宋体" w:hint="default"/>
          <w:sz w:val="24"/>
          <w:szCs w:val="24"/>
        </w:rPr>
        <w:t> 业技术水平。</w:t>
      </w:r>
    </w:p>
    <w:p>
      <w:pPr>
        <w:spacing w:line="408" w:lineRule="auto" w:before="156"/>
        <w:ind w:left="1613" w:right="9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、规模扩张导致的管理风险 公司上市以来收入快速增长，经营规模、业务范围和人员规模不断扩大，对企业管理体</w:t>
      </w:r>
    </w:p>
    <w:p>
      <w:pPr>
        <w:spacing w:line="357" w:lineRule="auto" w:before="0"/>
        <w:ind w:left="1133" w:right="998" w:firstLine="0"/>
        <w:jc w:val="left"/>
        <w:rPr>
          <w:rFonts w:ascii="宋体" w:hAnsi="宋体" w:cs="宋体" w:eastAsia="宋体" w:hint="default"/>
          <w:sz w:val="24"/>
          <w:szCs w:val="24"/>
        </w:rPr>
      </w:pPr>
      <w:r>
        <w:rPr>
          <w:rFonts w:ascii="宋体" w:hAnsi="宋体" w:cs="宋体" w:eastAsia="宋体" w:hint="default"/>
          <w:sz w:val="24"/>
          <w:szCs w:val="24"/>
        </w:rPr>
        <w:t>制、理念和方法等方面提出了更高的要求，如果公司管理水平不能及时适应规模迅速扩张的 需要，将削弱公司的市场竞争力，存在规模迅速扩张导致的管理风险。</w:t>
      </w:r>
    </w:p>
    <w:p>
      <w:pPr>
        <w:spacing w:line="345" w:lineRule="auto" w:before="134"/>
        <w:ind w:left="1133" w:right="1131" w:firstLine="480"/>
        <w:jc w:val="both"/>
        <w:rPr>
          <w:rFonts w:ascii="宋体" w:hAnsi="宋体" w:cs="宋体" w:eastAsia="宋体" w:hint="default"/>
          <w:sz w:val="24"/>
          <w:szCs w:val="24"/>
        </w:rPr>
      </w:pPr>
      <w:r>
        <w:rPr>
          <w:rFonts w:ascii="宋体" w:hAnsi="宋体" w:cs="宋体" w:eastAsia="宋体" w:hint="default"/>
          <w:spacing w:val="-3"/>
          <w:sz w:val="24"/>
          <w:szCs w:val="24"/>
        </w:rPr>
        <w:t>针对上述风险，公司拟采取如下应对措施：（</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）上市至今，公司基本完成了人才储备工</w:t>
      </w:r>
      <w:r>
        <w:rPr>
          <w:rFonts w:ascii="宋体" w:hAnsi="宋体" w:cs="宋体" w:eastAsia="宋体" w:hint="default"/>
          <w:sz w:val="24"/>
          <w:szCs w:val="24"/>
        </w:rPr>
        <w:t> 作，未来将结合业务发展科学配备人员，并不断优化人员结构，提高人员的综合素质和工作 </w:t>
      </w:r>
      <w:r>
        <w:rPr>
          <w:rFonts w:ascii="宋体" w:hAnsi="宋体" w:cs="宋体" w:eastAsia="宋体" w:hint="default"/>
          <w:spacing w:val="-3"/>
          <w:sz w:val="24"/>
          <w:szCs w:val="24"/>
        </w:rPr>
        <w:t>绩效；（</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）公司通过优化组织结构、全面预算管理、完善绩效考核、提高企业信息化管理水</w:t>
      </w:r>
      <w:r>
        <w:rPr>
          <w:rFonts w:ascii="宋体" w:hAnsi="宋体" w:cs="宋体" w:eastAsia="宋体" w:hint="default"/>
          <w:spacing w:val="-113"/>
          <w:sz w:val="24"/>
          <w:szCs w:val="24"/>
        </w:rPr>
        <w:t> </w:t>
      </w:r>
      <w:r>
        <w:rPr>
          <w:rFonts w:ascii="宋体" w:hAnsi="宋体" w:cs="宋体" w:eastAsia="宋体" w:hint="default"/>
          <w:spacing w:val="-3"/>
          <w:sz w:val="24"/>
          <w:szCs w:val="24"/>
        </w:rPr>
        <w:t>平，并不断完善各项制度，细化内部控制制度，提高管理效率；（</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）公司对管理层加强培训</w:t>
      </w:r>
      <w:r>
        <w:rPr>
          <w:rFonts w:ascii="宋体" w:hAnsi="宋体" w:cs="宋体" w:eastAsia="宋体" w:hint="default"/>
          <w:spacing w:val="-108"/>
          <w:sz w:val="24"/>
          <w:szCs w:val="24"/>
        </w:rPr>
        <w:t> </w:t>
      </w:r>
      <w:r>
        <w:rPr>
          <w:rFonts w:ascii="宋体" w:hAnsi="宋体" w:cs="宋体" w:eastAsia="宋体" w:hint="default"/>
          <w:sz w:val="24"/>
          <w:szCs w:val="24"/>
        </w:rPr>
        <w:t>与学习，提高管理素质和决策能力，并引入外部管理人才、聘请行业专家和顾问，积极学习 先进的管理理念与方法，使企业管理更加制度化、规范化、科学化。</w:t>
      </w:r>
    </w:p>
    <w:p>
      <w:pPr>
        <w:spacing w:line="408" w:lineRule="auto" w:before="149"/>
        <w:ind w:left="1613" w:right="99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、外延式发展带来的整合风险 公司将进一步加强外延扩张工作，积极通过投资、并购等方式推进公司的战略部署，延</w:t>
      </w:r>
    </w:p>
    <w:p>
      <w:pPr>
        <w:spacing w:after="0" w:line="408" w:lineRule="auto"/>
        <w:jc w:val="left"/>
        <w:rPr>
          <w:rFonts w:ascii="宋体" w:hAnsi="宋体" w:cs="宋体" w:eastAsia="宋体" w:hint="default"/>
          <w:sz w:val="24"/>
          <w:szCs w:val="24"/>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spacing w:line="357" w:lineRule="auto" w:before="26"/>
        <w:ind w:left="1133" w:right="1133" w:firstLine="0"/>
        <w:jc w:val="both"/>
        <w:rPr>
          <w:rFonts w:ascii="宋体" w:hAnsi="宋体" w:cs="宋体" w:eastAsia="宋体" w:hint="default"/>
          <w:sz w:val="24"/>
          <w:szCs w:val="24"/>
        </w:rPr>
      </w:pPr>
      <w:r>
        <w:rPr>
          <w:rFonts w:ascii="宋体" w:hAnsi="宋体" w:cs="宋体" w:eastAsia="宋体" w:hint="default"/>
          <w:spacing w:val="-5"/>
          <w:sz w:val="24"/>
          <w:szCs w:val="24"/>
        </w:rPr>
        <w:t>伸业务领域。在投资并购的过程中可能会出现决策失误风险、管理风险、、投资项目本身面临</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的技术创新和市场拓展风险、双方整合不力的风险、标的项目核心团队流失的风险、标的项 目业绩未达预期、商誉减值的风险等。</w:t>
      </w:r>
    </w:p>
    <w:p>
      <w:pPr>
        <w:spacing w:line="357" w:lineRule="auto" w:before="135"/>
        <w:ind w:left="1133" w:right="1013" w:firstLine="480"/>
        <w:jc w:val="both"/>
        <w:rPr>
          <w:rFonts w:ascii="宋体" w:hAnsi="宋体" w:cs="宋体" w:eastAsia="宋体" w:hint="default"/>
          <w:sz w:val="24"/>
          <w:szCs w:val="24"/>
        </w:rPr>
      </w:pPr>
      <w:r>
        <w:rPr>
          <w:rFonts w:ascii="宋体" w:hAnsi="宋体" w:cs="宋体" w:eastAsia="宋体" w:hint="default"/>
          <w:sz w:val="24"/>
          <w:szCs w:val="24"/>
        </w:rPr>
        <w:t>针对上述风险，公司将加强并购目标选择和团队融合，从各个环节加强管理。在收购源 头开始控制风险。在选择并购对象时，充分考虑双方在未来业务及文化融合的可行性，以及 产业链、核心技术、行业应用的一致性，做好投资项目的筛选、尽调、评估、估值和谈判工 作；投资后，公司认真加强项目的财务和内控管理，及时发现风险并正确应对。公司将本着</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合作共赢的观念，充分尊重两家公司文化差异，加强沟通。在符合公司总体利益的前提下，</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对投资团队针对性地推出合理有效的激励措施。在保持收购子公司技技术研发、工程实施和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管理团队稳定的基础上，将东方国信规范、高效的管理模式及运营机制逐步引入子公司，统 </w:t>
      </w:r>
      <w:r>
        <w:rPr>
          <w:rFonts w:ascii="宋体" w:hAnsi="宋体" w:cs="宋体" w:eastAsia="宋体" w:hint="default"/>
          <w:spacing w:val="-3"/>
          <w:sz w:val="24"/>
          <w:szCs w:val="24"/>
        </w:rPr>
        <w:t>一财务管理体系，加强内控制度建设，建设企业文化等措施，较快、平稳的实现双方的整合。</w:t>
      </w:r>
    </w:p>
    <w:p>
      <w:pPr>
        <w:pStyle w:val="Heading2"/>
        <w:spacing w:line="240" w:lineRule="auto" w:before="137"/>
        <w:ind w:left="1616" w:right="998"/>
        <w:jc w:val="left"/>
        <w:rPr>
          <w:b w:val="0"/>
          <w:bCs w:val="0"/>
        </w:rPr>
      </w:pPr>
      <w:r>
        <w:rPr/>
        <w:t>公司计划不派发现金红利，不送红股，不以公积金转增股本。</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tabs>
          <w:tab w:pos="723"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10762" w:val="right" w:leader="dot"/>
            </w:tabs>
            <w:spacing w:line="240" w:lineRule="auto" w:before="6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187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tabs>
          <w:tab w:pos="643" w:val="left" w:leader="none"/>
        </w:tabs>
        <w:spacing w:before="946"/>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北京市科委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公司股票在深圳证券交易所挂牌交易</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本次公开发行的每股面值人民币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元的人民币普通股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北京东方国信科技股份有限公司首次公开发行股票招股说明书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北京东方国信电子有限公司，本公司前身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北京仁邦翰威投资咨询有限公司、新余仁邦翰威投资管理有限公司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北京仁邦时代投资咨询有限公司、新余仁邦时代投资管理有限公司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东方国信（天津）科技有限公司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国信成都、四川子公司、成都子公司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国信新世纪、北京子公司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北科亿力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科瑞明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屹通信息、上海屹通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83.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汉桥科创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炎黄新星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普泽创智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北京普泽创智数据技术有限公司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，全球最大的计算机软件提供商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二次开发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为满足客户需要，在通用软件、平台的基础上，利用通用软件、平台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提供的应用程序编程接口进行的软件开发</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为解决企业运营、信息化建设中某一方面的问题而提供的方案，包括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整体路线、功能架构、技术架构、产品组合、应用设计、定制开发、 部署方案等</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全业务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2"/>
                            <w:sz w:val="18"/>
                            <w:szCs w:val="18"/>
                          </w:rPr>
                          <w:t>电信业发展的方向，即电信运营商突破以前仅能提供单一通信方式和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有限通信内容的局限，转向为用户提供包括有线通信、无线通信的全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部通信方式和语音、数据、视频等多种通信内容的全业务通信服务； 电信运营商向全业务运营的转型，要求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支撑系统具备全业务支撑 能力</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商业智能应用软件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采用数据仓库、数据统计、挖掘及信息表现技术，支持企业的信息获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取、分析、共享、决策支持等需求的应用软件</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数据质量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数据的正确性、一致性、定义明晰性等一系列衡量数据可用性的度量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的集合；数据质量直接影响数据应用的成本和效果；在企业业务复杂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数据量巨大的情况下，数据质量尤为重要</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维系挽留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电信运营商对用户进行个性化服务，以提高用户感知度、忠诚度、降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低客户流失率的一系列客户关系管理活动；相应的，对这一系列客户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关系管理活动提供支撑的软件系统称为维系挽留系统</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2"/>
                            <w:sz w:val="18"/>
                            <w:szCs w:val="18"/>
                          </w:rPr>
                          <w:t>在数据仓库体系中，用来描述数据及其环境的数据集合；元数据的作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用是使其陈述的对象具有自描述性，使这些对象更易于应用和管理； </w:t>
                        </w:r>
                        <w:r>
                          <w:rPr>
                            <w:rFonts w:ascii="宋体" w:hAnsi="宋体" w:cs="宋体" w:eastAsia="宋体" w:hint="default"/>
                            <w:spacing w:val="-5"/>
                            <w:sz w:val="18"/>
                            <w:szCs w:val="18"/>
                          </w:rPr>
                          <w:t>元数据的分类方法很多，按描述对象的种类不同，可分为技术元数据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业务元数据等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的英文缩写，即信息技术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宋体" w:hAnsi="宋体" w:cs="宋体" w:eastAsia="宋体" w:hint="default"/>
                            <w:sz w:val="18"/>
                            <w:szCs w:val="18"/>
                          </w:rPr>
                          <w:t>商业智能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Business intelligence </w:t>
                        </w:r>
                        <w:r>
                          <w:rPr>
                            <w:rFonts w:ascii="宋体" w:hAnsi="宋体" w:cs="宋体" w:eastAsia="宋体" w:hint="default"/>
                            <w:spacing w:val="-4"/>
                            <w:sz w:val="18"/>
                            <w:szCs w:val="18"/>
                          </w:rPr>
                          <w:t>的英文缩写，即商业智能；商业智能指从数</w:t>
                        </w:r>
                        <w:r>
                          <w:rPr>
                            <w:rFonts w:ascii="宋体" w:hAnsi="宋体" w:cs="宋体" w:eastAsia="宋体" w:hint="default"/>
                            <w:sz w:val="18"/>
                            <w:szCs w:val="18"/>
                          </w:rPr>
                          <w:t> </w:t>
                        </w:r>
                        <w:r>
                          <w:rPr>
                            <w:rFonts w:ascii="宋体" w:hAnsi="宋体" w:cs="宋体" w:eastAsia="宋体" w:hint="default"/>
                            <w:spacing w:val="-5"/>
                            <w:sz w:val="18"/>
                            <w:szCs w:val="18"/>
                          </w:rPr>
                          <w:t>据中发现有价值的规律、模式，将数据转化为知识，支持企业的决策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营销、服务的一系列软件、技术、方法的集合</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 management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的英文缩写，即客户关系管理，指</w:t>
                        </w:r>
                        <w:r>
                          <w:rPr>
                            <w:rFonts w:ascii="宋体" w:hAnsi="宋体" w:cs="宋体" w:eastAsia="宋体" w:hint="default"/>
                            <w:w w:val="99"/>
                            <w:sz w:val="18"/>
                            <w:szCs w:val="18"/>
                          </w:rPr>
                          <w:t> </w:t>
                        </w:r>
                        <w:r>
                          <w:rPr>
                            <w:rFonts w:ascii="宋体" w:hAnsi="宋体" w:cs="宋体" w:eastAsia="宋体" w:hint="default"/>
                            <w:sz w:val="18"/>
                            <w:szCs w:val="18"/>
                          </w:rPr>
                          <w:t>企业采取的一系列用以提升客户满意度，从而提高企业竞争力的营</w:t>
                        </w:r>
                        <w:r>
                          <w:rPr>
                            <w:rFonts w:ascii="宋体" w:hAnsi="宋体" w:cs="宋体" w:eastAsia="宋体" w:hint="default"/>
                            <w:w w:val="99"/>
                            <w:sz w:val="18"/>
                            <w:szCs w:val="18"/>
                          </w:rPr>
                          <w:t> </w:t>
                        </w:r>
                        <w:r>
                          <w:rPr>
                            <w:rFonts w:ascii="宋体" w:hAnsi="宋体" w:cs="宋体" w:eastAsia="宋体" w:hint="default"/>
                            <w:sz w:val="18"/>
                            <w:szCs w:val="18"/>
                          </w:rPr>
                          <w:t>销、销售及服务手段</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DM/</w:t>
                        </w:r>
                        <w:r>
                          <w:rPr>
                            <w:rFonts w:ascii="宋体" w:hAnsi="宋体" w:cs="宋体" w:eastAsia="宋体" w:hint="default"/>
                            <w:sz w:val="18"/>
                            <w:szCs w:val="18"/>
                          </w:rPr>
                          <w:t>数据挖掘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DM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Data mining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的英文缩写，即数据挖掘；数据挖掘综合利用人 </w:t>
                        </w:r>
                        <w:r>
                          <w:rPr>
                            <w:rFonts w:ascii="宋体" w:hAnsi="宋体" w:cs="宋体" w:eastAsia="宋体" w:hint="default"/>
                            <w:spacing w:val="-2"/>
                            <w:sz w:val="18"/>
                            <w:szCs w:val="18"/>
                          </w:rPr>
                          <w:t>工智能、机器学习等领域的知识和技术，采用非平凡的过程从大量数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据中获取有效的、新颖的、潜在有用的、最终可理解的模式</w:t>
                        </w:r>
                      </w:p>
                    </w:tc>
                  </w:tr>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宋体" w:hAnsi="宋体" w:cs="宋体" w:eastAsia="宋体" w:hint="default"/>
                            <w:sz w:val="18"/>
                            <w:szCs w:val="18"/>
                          </w:rPr>
                          <w:t>数据仓库</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DW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Data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warehouse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的英文缩写，即数据仓库；数据仓库是一个面 </w:t>
                        </w:r>
                        <w:r>
                          <w:rPr>
                            <w:rFonts w:ascii="宋体" w:hAnsi="宋体" w:cs="宋体" w:eastAsia="宋体" w:hint="default"/>
                            <w:spacing w:val="-2"/>
                            <w:sz w:val="18"/>
                            <w:szCs w:val="18"/>
                          </w:rPr>
                          <w:t>向主题的、集成的、相对稳定的、反映时变的数据集合；数据仓库用</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pict>
          <v:shape style="position:absolute;margin-left:56.459999pt;margin-top:-286.528290pt;width:479.25pt;height:424.5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于支持上层的商业智能应用、数据挖掘等典型的商业智能活动</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ETL</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Extract, transform, load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的英文缩写，即数据抽取、转换和加载；</w:t>
                        </w:r>
                        <w:r>
                          <w:rPr>
                            <w:rFonts w:ascii="Times New Roman" w:hAnsi="Times New Roman" w:cs="Times New Roman" w:eastAsia="Times New Roman" w:hint="default"/>
                            <w:sz w:val="18"/>
                            <w:szCs w:val="18"/>
                          </w:rPr>
                          <w:t>ETL </w:t>
                        </w:r>
                        <w:r>
                          <w:rPr>
                            <w:rFonts w:ascii="宋体" w:hAnsi="宋体" w:cs="宋体" w:eastAsia="宋体" w:hint="default"/>
                            <w:spacing w:val="-2"/>
                            <w:sz w:val="18"/>
                            <w:szCs w:val="18"/>
                          </w:rPr>
                          <w:t>是数据仓库构建、运转过程中的重要环节，负责将分布的、异构数据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源中的数据抽取到临时中间层进行清洗、转换、集成，最后加载到数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据仓库中</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基础设施的交付和使用模式，指通过网络以按需、易扩展的方式</w:t>
                        </w:r>
                        <w:r>
                          <w:rPr>
                            <w:rFonts w:ascii="宋体" w:hAnsi="宋体" w:cs="宋体" w:eastAsia="宋体" w:hint="default"/>
                            <w:w w:val="99"/>
                            <w:sz w:val="18"/>
                            <w:szCs w:val="18"/>
                          </w:rPr>
                          <w:t> </w:t>
                        </w:r>
                        <w:r>
                          <w:rPr>
                            <w:rFonts w:ascii="宋体" w:hAnsi="宋体" w:cs="宋体" w:eastAsia="宋体" w:hint="default"/>
                            <w:spacing w:val="-2"/>
                            <w:sz w:val="18"/>
                            <w:szCs w:val="18"/>
                          </w:rPr>
                          <w:t>获得所需的资源，具有超大规模、虚拟化、可靠安全等独特功效，其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基本原理是通过使计算分布在大量的分布式计算机上，而非本地计算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机或远程服务器中，企业数据中心的运行将更与互联网相似</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指的是所涉及的资料量规模巨大到无法透过目前主流软件工具，在合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理时间内达到撷取、管理、处理、并整理成为帮助企业经营决策更积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极目的的资讯。 大数据具有：数据体量巨大，类型繁多，价值密度 低、商业价值高和处理速度快四个特点</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Massively Parallel</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Processing</w:t>
                        </w:r>
                        <w:r>
                          <w:rPr>
                            <w:rFonts w:ascii="宋体" w:hAnsi="宋体" w:cs="宋体" w:eastAsia="宋体" w:hint="default"/>
                            <w:sz w:val="18"/>
                            <w:szCs w:val="18"/>
                          </w:rPr>
                          <w:t>，意为大规模并行处理系统，这样的系统 是由许多松耦合处理单元组成的。</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分布式存储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将数据分散存储在多台独立设备的数据存储技术。传统的网络存储系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统采用集中的存储服务器存放所有数据，存储服务器成为系统性能的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瓶颈，也是可靠性和安全性的焦点，不能满足大规模存储应用的需要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分布式网络存储系统采用可扩展的系统结构，利用多台存储服务器分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担存储负荷，利用位置服务器定位存储信息，它不但提高了系统的可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靠性、可用性和存取效率，还易于扩展。</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分布式大数据处理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采用对存储和计算进行分布、可扩展的计算机系统对大数据进行运算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处理。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Hadoop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一个能够对大量数据进行分布式处理的软件框架，以一种可靠、高效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可伸缩的方式进行数据处理。</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24" w:right="998"/>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98"/>
        <w:jc w:val="left"/>
        <w:rPr>
          <w:b w:val="0"/>
          <w:bCs w:val="0"/>
        </w:rPr>
      </w:pPr>
      <w:r>
        <w:rPr/>
        <w:pict>
          <v:group style="position:absolute;margin-left:172.339996pt;margin-top:114.735596pt;width:361.5pt;height:19.6pt;mso-position-horizontal-relative:page;mso-position-vertical-relative:paragraph;z-index:-98245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300166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Business-intelligence of Oriental Nations Corporation</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BONC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http://www.bonc.com.cn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99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马长兴</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号叶青大厦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010-64398978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99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998"/>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韩景利、杨金山</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广州市天河区天河北路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大都会广场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褚力川、何宇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8"/>
          <w:szCs w:val="18"/>
        </w:rPr>
      </w:pPr>
    </w:p>
    <w:p>
      <w:pPr>
        <w:pStyle w:val="Heading2"/>
        <w:spacing w:line="240" w:lineRule="auto" w:before="26"/>
        <w:ind w:left="1134" w:right="998"/>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931,109,082.64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615,266,383.37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468,161,375.81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228,515,533.05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135,628,693.07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90,236,363.71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222,864,246.13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131,415,106.20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84,980,688.30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88,388,704.66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85,786,671.23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-42,074,120.20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2,829,943,215.79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1,818,490,494.01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1,135,197,833.49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1,851,915,655.03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1,497,696,626.90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1,013,646,668.04</w:t>
            </w:r>
          </w:p>
        </w:tc>
      </w:tr>
    </w:tbl>
    <w:p>
      <w:pPr>
        <w:spacing w:line="240" w:lineRule="auto" w:before="2"/>
        <w:rPr>
          <w:rFonts w:ascii="宋体" w:hAnsi="宋体" w:cs="宋体" w:eastAsia="宋体" w:hint="default"/>
          <w:sz w:val="18"/>
          <w:szCs w:val="18"/>
        </w:rPr>
      </w:pPr>
    </w:p>
    <w:p>
      <w:pPr>
        <w:pStyle w:val="Heading2"/>
        <w:spacing w:line="240" w:lineRule="auto" w:before="26"/>
        <w:ind w:left="1134" w:right="998"/>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123,196,682.62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171,736,622.26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176,732,705.37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459,443,072.39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23,973,024.03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31,048,394.71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29,437,913.06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144,056,201.25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24,048,283.50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30,060,657.47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28,342,103.98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140,413,201.18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-51,659,410.90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-3,918,799.55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-29,673,545.02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173,640,460.13</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99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998"/>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-50,840.65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-871,070.13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-17,350.29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6,637,233.33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7,571,992.97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93,671.24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-21,920.67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-112,104.76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-65,100.00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-1,098,199.80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-1,598,392.27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1,007,970.03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215,038.44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635,475.00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5,651,286.92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4,213,586.87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5,255,675.41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1"/>
        <w:ind w:left="1133" w:right="99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6"/>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2"/>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998"/>
        <w:jc w:val="left"/>
      </w:pPr>
      <w:r>
        <w:rPr/>
        <w:t>（一）公司主营业务介绍 </w:t>
      </w:r>
      <w:r>
        <w:rPr>
          <w:spacing w:val="-1"/>
        </w:rPr>
        <w:t>公司主营业务是基于大数据、云计算、人工智能和机器学习等技术，围绕数据资产能力为客户提供端</w:t>
      </w:r>
    </w:p>
    <w:p>
      <w:pPr>
        <w:pStyle w:val="BodyText"/>
        <w:spacing w:line="408" w:lineRule="auto"/>
        <w:ind w:right="1024"/>
        <w:jc w:val="left"/>
      </w:pPr>
      <w:r>
        <w:rPr>
          <w:spacing w:val="-3"/>
        </w:rPr>
        <w:t>到端的大数据解决方案。包括数据采集、数据处理、数据分析挖掘、数据应用、数据治理管控等相关产品、</w:t>
      </w:r>
      <w:r>
        <w:rPr>
          <w:spacing w:val="-94"/>
        </w:rPr>
        <w:t> </w:t>
      </w:r>
      <w:r>
        <w:rPr>
          <w:spacing w:val="-94"/>
        </w:rPr>
      </w:r>
      <w:r>
        <w:rPr/>
        <w:t>服务与解决方案，帮助客户充分利用数据的价值从而获得更高的生产效率和经营效益。</w:t>
      </w:r>
    </w:p>
    <w:p>
      <w:pPr>
        <w:spacing w:line="408" w:lineRule="auto" w:before="46"/>
        <w:ind w:left="1554" w:right="998"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、东方国信自主云化架构的大数据产品体系</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东方国信构建了云化架构的大数据产品线，形成了体系化、自主化的大数据核心产品体系，涵盖了大</w:t>
      </w:r>
    </w:p>
    <w:p>
      <w:pPr>
        <w:pStyle w:val="BodyText"/>
        <w:spacing w:line="408" w:lineRule="auto"/>
        <w:ind w:left="1134" w:right="1131"/>
        <w:jc w:val="both"/>
      </w:pPr>
      <w:r>
        <w:rPr>
          <w:spacing w:val="-1"/>
        </w:rPr>
        <w:t>数据采集设备、大数据处理专用设备、大数据存储及计算、大数据管控、大数据分析、大数据展现及移动</w:t>
      </w:r>
      <w:r>
        <w:rPr>
          <w:spacing w:val="-83"/>
        </w:rPr>
        <w:t> </w:t>
      </w:r>
      <w:r>
        <w:rPr>
          <w:spacing w:val="-83"/>
        </w:rPr>
      </w:r>
      <w:r>
        <w:rPr>
          <w:spacing w:val="-1"/>
        </w:rPr>
        <w:t>应用等各个方面。通过多年的自主研发，东方国信对标国内外优秀软件与产品打造了大数据的核心的产品</w:t>
      </w:r>
      <w:r>
        <w:rPr>
          <w:spacing w:val="-81"/>
        </w:rPr>
        <w:t> </w:t>
      </w:r>
      <w:r>
        <w:rPr>
          <w:spacing w:val="-81"/>
        </w:rPr>
      </w:r>
      <w:r>
        <w:rPr/>
        <w:t>与能力，这些产品已经在多个行业客户中得到了广泛与成功的应用。</w:t>
      </w:r>
    </w:p>
    <w:p>
      <w:pPr>
        <w:pStyle w:val="BodyText"/>
        <w:spacing w:line="408" w:lineRule="auto"/>
        <w:ind w:right="1141" w:firstLine="420"/>
        <w:jc w:val="both"/>
      </w:pPr>
      <w:r>
        <w:rPr/>
        <w:t>（</w:t>
      </w:r>
      <w:r>
        <w:rPr>
          <w:rFonts w:ascii="宋体" w:hAnsi="宋体" w:cs="宋体" w:eastAsia="宋体" w:hint="default"/>
        </w:rPr>
        <w:t>1</w:t>
      </w:r>
      <w:r>
        <w:rPr/>
        <w:t>）大数据采集设备：大数据采集设备从网络接口采集数据，可以为运营商的智能管道应用、政府 的网络安全监管等领域实现海量数据的实时采集。</w:t>
      </w:r>
    </w:p>
    <w:p>
      <w:pPr>
        <w:pStyle w:val="BodyText"/>
        <w:spacing w:line="408" w:lineRule="auto"/>
        <w:ind w:left="1134" w:right="1131" w:firstLine="420"/>
        <w:jc w:val="both"/>
      </w:pPr>
      <w:r>
        <w:rPr/>
        <w:t>（</w:t>
      </w:r>
      <w:r>
        <w:rPr>
          <w:rFonts w:ascii="宋体" w:hAnsi="宋体" w:cs="宋体" w:eastAsia="宋体" w:hint="default"/>
        </w:rPr>
        <w:t>2</w:t>
      </w:r>
      <w:r>
        <w:rPr/>
        <w:t>）大数据处理专用设备：大数据处理专用设备面向计算密集、计算存储均衡、存储密集的不同大 </w:t>
      </w:r>
      <w:r>
        <w:rPr>
          <w:spacing w:val="-1"/>
        </w:rPr>
        <w:t>数据应用场景提供了不同的软硬件结合的大数据专用一体机，在能耗、存储效率和处理效率方面与通用的</w:t>
      </w:r>
      <w:r>
        <w:rPr>
          <w:spacing w:val="-81"/>
        </w:rPr>
        <w:t> </w:t>
      </w:r>
      <w:r>
        <w:rPr>
          <w:spacing w:val="-81"/>
        </w:rPr>
      </w:r>
      <w:r>
        <w:rPr/>
        <w:t>基于</w:t>
      </w:r>
      <w:r>
        <w:rPr>
          <w:rFonts w:ascii="宋体" w:hAnsi="宋体" w:cs="宋体" w:eastAsia="宋体" w:hint="default"/>
        </w:rPr>
        <w:t>x86</w:t>
      </w:r>
      <w:r>
        <w:rPr/>
        <w:t>架构的通用设备相比有大幅改善。</w:t>
      </w:r>
    </w:p>
    <w:p>
      <w:pPr>
        <w:pStyle w:val="BodyText"/>
        <w:spacing w:line="408" w:lineRule="auto"/>
        <w:ind w:right="1132" w:firstLine="420"/>
        <w:jc w:val="both"/>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Hadoop</w:t>
      </w:r>
      <w:r>
        <w:rPr>
          <w:spacing w:val="-1"/>
        </w:rPr>
        <w:t>发行版</w:t>
      </w:r>
      <w:r>
        <w:rPr>
          <w:rFonts w:ascii="宋体" w:hAnsi="宋体" w:cs="宋体" w:eastAsia="宋体" w:hint="default"/>
          <w:spacing w:val="-1"/>
        </w:rPr>
        <w:t>BEH</w:t>
      </w:r>
      <w:r>
        <w:rPr>
          <w:spacing w:val="-1"/>
        </w:rPr>
        <w:t>：东方国信</w:t>
      </w:r>
      <w:r>
        <w:rPr>
          <w:rFonts w:ascii="宋体" w:hAnsi="宋体" w:cs="宋体" w:eastAsia="宋体" w:hint="default"/>
          <w:spacing w:val="-1"/>
        </w:rPr>
        <w:t>Hadoop</w:t>
      </w:r>
      <w:r>
        <w:rPr>
          <w:spacing w:val="-1"/>
        </w:rPr>
        <w:t>发行版在开源</w:t>
      </w:r>
      <w:r>
        <w:rPr>
          <w:rFonts w:ascii="宋体" w:hAnsi="宋体" w:cs="宋体" w:eastAsia="宋体" w:hint="default"/>
          <w:spacing w:val="-1"/>
        </w:rPr>
        <w:t>Hadoop</w:t>
      </w:r>
      <w:r>
        <w:rPr>
          <w:spacing w:val="-1"/>
        </w:rPr>
        <w:t>最新版本的基础上，面向企业应用场景</w:t>
      </w:r>
      <w:r>
        <w:rPr/>
        <w:t> </w:t>
      </w:r>
      <w:r>
        <w:rPr>
          <w:spacing w:val="-1"/>
        </w:rPr>
        <w:t>进行了全方位的功能增强，东方国信的基于</w:t>
      </w:r>
      <w:r>
        <w:rPr>
          <w:rFonts w:ascii="宋体" w:hAnsi="宋体" w:cs="宋体" w:eastAsia="宋体" w:hint="default"/>
          <w:spacing w:val="-1"/>
        </w:rPr>
        <w:t>Hadoop</w:t>
      </w:r>
      <w:r>
        <w:rPr>
          <w:spacing w:val="-1"/>
        </w:rPr>
        <w:t>的核心专利技术成果已经成功应用于国内的大型互联网</w:t>
      </w:r>
      <w:r>
        <w:rPr>
          <w:spacing w:val="-80"/>
        </w:rPr>
        <w:t> </w:t>
      </w:r>
      <w:r>
        <w:rPr>
          <w:spacing w:val="-80"/>
        </w:rPr>
      </w:r>
      <w:r>
        <w:rPr/>
        <w:t>企业，并被</w:t>
      </w:r>
      <w:r>
        <w:rPr>
          <w:rFonts w:ascii="宋体" w:hAnsi="宋体" w:cs="宋体" w:eastAsia="宋体" w:hint="default"/>
        </w:rPr>
        <w:t>Hadoop</w:t>
      </w:r>
      <w:r>
        <w:rPr/>
        <w:t>开源组织采纳为标准。</w:t>
      </w:r>
    </w:p>
    <w:p>
      <w:pPr>
        <w:pStyle w:val="BodyText"/>
        <w:spacing w:line="408" w:lineRule="auto"/>
        <w:ind w:right="1132" w:firstLine="420"/>
        <w:jc w:val="both"/>
      </w:pPr>
      <w:r>
        <w:rPr>
          <w:spacing w:val="-1"/>
        </w:rPr>
        <w:t>（</w:t>
      </w:r>
      <w:r>
        <w:rPr>
          <w:rFonts w:ascii="宋体" w:hAnsi="宋体" w:cs="宋体" w:eastAsia="宋体" w:hint="default"/>
          <w:spacing w:val="-1"/>
        </w:rPr>
        <w:t>4</w:t>
      </w:r>
      <w:r>
        <w:rPr>
          <w:spacing w:val="-1"/>
        </w:rPr>
        <w:t>）大规模并行处理数据库</w:t>
      </w:r>
      <w:r>
        <w:rPr>
          <w:rFonts w:ascii="宋体" w:hAnsi="宋体" w:cs="宋体" w:eastAsia="宋体" w:hint="default"/>
          <w:spacing w:val="-1"/>
        </w:rPr>
        <w:t>MPP</w:t>
      </w:r>
      <w:r>
        <w:rPr>
          <w:spacing w:val="-1"/>
        </w:rPr>
        <w:t>：东方国信面向海量数据分析型应用领域，完美融合</w:t>
      </w:r>
      <w:r>
        <w:rPr>
          <w:rFonts w:ascii="宋体" w:hAnsi="宋体" w:cs="宋体" w:eastAsia="宋体" w:hint="default"/>
          <w:spacing w:val="-1"/>
        </w:rPr>
        <w:t>Hadoop</w:t>
      </w:r>
      <w:r>
        <w:rPr>
          <w:spacing w:val="-1"/>
        </w:rPr>
        <w:t>分布式平</w:t>
      </w:r>
      <w:r>
        <w:rPr/>
        <w:t> 台的优点和</w:t>
      </w:r>
      <w:r>
        <w:rPr>
          <w:rFonts w:ascii="宋体" w:hAnsi="宋体" w:cs="宋体" w:eastAsia="宋体" w:hint="default"/>
        </w:rPr>
        <w:t>MPP</w:t>
      </w:r>
      <w:r>
        <w:rPr/>
        <w:t>架构的优势，以独特的列存储，压缩和智能索引技术为基础，自主研发的一款高性能数据</w:t>
      </w:r>
      <w:r>
        <w:rPr>
          <w:spacing w:val="-30"/>
        </w:rPr>
        <w:t> </w:t>
      </w:r>
      <w:r>
        <w:rPr>
          <w:spacing w:val="-30"/>
        </w:rPr>
      </w:r>
      <w:r>
        <w:rPr>
          <w:spacing w:val="-1"/>
        </w:rPr>
        <w:t>库产品。该数据库产品对标国外的列存数据库产品，已经在金融、电信、政府等多个行业与领域得到了广</w:t>
      </w:r>
      <w:r>
        <w:rPr>
          <w:spacing w:val="-86"/>
        </w:rPr>
        <w:t> </w:t>
      </w:r>
      <w:r>
        <w:rPr>
          <w:spacing w:val="-86"/>
        </w:rPr>
      </w:r>
      <w:r>
        <w:rPr/>
        <w:t>泛的应用。</w:t>
      </w:r>
    </w:p>
    <w:p>
      <w:pPr>
        <w:pStyle w:val="BodyText"/>
        <w:spacing w:line="408" w:lineRule="auto"/>
        <w:ind w:right="1134" w:firstLine="420"/>
        <w:jc w:val="both"/>
      </w:pPr>
      <w:r>
        <w:rPr/>
        <w:t>（</w:t>
      </w:r>
      <w:r>
        <w:rPr>
          <w:rFonts w:ascii="宋体" w:hAnsi="宋体" w:cs="宋体" w:eastAsia="宋体" w:hint="default"/>
        </w:rPr>
        <w:t>5</w:t>
      </w:r>
      <w:r>
        <w:rPr/>
        <w:t>）大数据管理平台：东方国信大数据管控平台是面向国内目前最复杂的企业级大数据平台环境研 发的，支持多种技术混搭架构，涵盖了元数据管理、</w:t>
      </w:r>
      <w:r>
        <w:rPr>
          <w:rFonts w:ascii="宋体" w:hAnsi="宋体" w:cs="宋体" w:eastAsia="宋体" w:hint="default"/>
        </w:rPr>
        <w:t>ETL</w:t>
      </w:r>
      <w:r>
        <w:rPr/>
        <w:t>工具、数据质量管理的功能；能够在大数据处理</w:t>
      </w:r>
      <w:r>
        <w:rPr>
          <w:spacing w:val="-30"/>
        </w:rPr>
        <w:t> </w:t>
      </w:r>
      <w:r>
        <w:rPr>
          <w:spacing w:val="-30"/>
        </w:rPr>
      </w:r>
      <w:r>
        <w:rPr/>
        <w:t>的各个环节上提供可视化的大数据管控。云化</w:t>
      </w:r>
      <w:r>
        <w:rPr>
          <w:rFonts w:ascii="宋体" w:hAnsi="宋体" w:cs="宋体" w:eastAsia="宋体" w:hint="default"/>
        </w:rPr>
        <w:t>ETL</w:t>
      </w:r>
      <w:r>
        <w:rPr/>
        <w:t>工具基于</w:t>
      </w:r>
      <w:r>
        <w:rPr>
          <w:rFonts w:ascii="宋体" w:hAnsi="宋体" w:cs="宋体" w:eastAsia="宋体" w:hint="default"/>
        </w:rPr>
        <w:t>Hadoop</w:t>
      </w:r>
      <w:r>
        <w:rPr/>
        <w:t>平台实现大数据处理逻辑、流程设计和</w:t>
      </w:r>
      <w:r>
        <w:rPr>
          <w:spacing w:val="-31"/>
        </w:rPr>
        <w:t> </w:t>
      </w:r>
      <w:r>
        <w:rPr>
          <w:spacing w:val="-31"/>
        </w:rPr>
      </w:r>
      <w:r>
        <w:rPr/>
        <w:t>可伸缩的大数据计算和处理。</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t>（</w:t>
      </w:r>
      <w:r>
        <w:rPr>
          <w:rFonts w:ascii="宋体" w:hAnsi="宋体" w:cs="宋体" w:eastAsia="宋体" w:hint="default"/>
        </w:rPr>
        <w:t>6</w:t>
      </w:r>
      <w:r>
        <w:rPr/>
        <w:t>）大数据展现平台：大数据展现平台是覆盖了报表、即席查询、联机分析处理、自助式分析页面 </w:t>
      </w:r>
      <w:r>
        <w:rPr>
          <w:spacing w:val="-1"/>
        </w:rPr>
        <w:t>构建、分析应用共享等典型大数据展现场景的工具，帮助企业用户提升大数据环境下的数据获取能力、决</w:t>
      </w:r>
      <w:r>
        <w:rPr>
          <w:spacing w:val="-83"/>
        </w:rPr>
        <w:t> </w:t>
      </w:r>
      <w:r>
        <w:rPr>
          <w:spacing w:val="-83"/>
        </w:rPr>
      </w:r>
      <w:r>
        <w:rPr/>
        <w:t>策支持能力、个性化自助能力以及分享协作的能力。</w:t>
      </w:r>
    </w:p>
    <w:p>
      <w:pPr>
        <w:pStyle w:val="BodyText"/>
        <w:spacing w:line="408" w:lineRule="auto"/>
        <w:ind w:right="1024" w:firstLine="420"/>
        <w:jc w:val="left"/>
      </w:pPr>
      <w:r>
        <w:rPr/>
        <w:t>（</w:t>
      </w:r>
      <w:r>
        <w:rPr>
          <w:rFonts w:ascii="宋体" w:hAnsi="宋体" w:cs="宋体" w:eastAsia="宋体" w:hint="default"/>
        </w:rPr>
        <w:t>7</w:t>
      </w:r>
      <w:r>
        <w:rPr/>
        <w:t>）大数据分析服务平台：大数据分析平台提升了对大数据的深度探索能力，使业务用户以全面可 </w:t>
      </w:r>
      <w:r>
        <w:rPr>
          <w:spacing w:val="-3"/>
        </w:rPr>
        <w:t>视化和所见即所得的直观方式进行数据探索，获取有价值的目标数据，在分析的过程中记录分析思维节点、</w:t>
      </w:r>
      <w:r>
        <w:rPr>
          <w:spacing w:val="-92"/>
        </w:rPr>
        <w:t> </w:t>
      </w:r>
      <w:r>
        <w:rPr>
          <w:spacing w:val="-92"/>
        </w:rPr>
      </w:r>
      <w:r>
        <w:rPr/>
        <w:t>共享分析思维节点、最终形成思维脑图，发现数据商业价值的探索式的分析过程的可视化及共享。</w:t>
      </w:r>
    </w:p>
    <w:p>
      <w:pPr>
        <w:pStyle w:val="BodyText"/>
        <w:spacing w:line="408" w:lineRule="auto"/>
        <w:ind w:right="998" w:firstLine="420"/>
        <w:jc w:val="left"/>
      </w:pPr>
      <w:r>
        <w:rPr>
          <w:spacing w:val="-1"/>
        </w:rPr>
        <w:t>（</w:t>
      </w:r>
      <w:r>
        <w:rPr>
          <w:rFonts w:ascii="宋体" w:hAnsi="宋体" w:cs="宋体" w:eastAsia="宋体" w:hint="default"/>
          <w:spacing w:val="-1"/>
        </w:rPr>
        <w:t>8</w:t>
      </w:r>
      <w:r>
        <w:rPr>
          <w:spacing w:val="-1"/>
        </w:rPr>
        <w:t>）大数据移动应用产品：东方国信移动应用产品定位于数据分析类应用市场，面向行业最终用户，</w:t>
      </w:r>
      <w:r>
        <w:rPr/>
        <w:t> 基于大数据基础服务能力，提供自定义仪表盘、</w:t>
      </w:r>
      <w:r>
        <w:rPr>
          <w:rFonts w:ascii="宋体" w:hAnsi="宋体" w:cs="宋体" w:eastAsia="宋体" w:hint="default"/>
        </w:rPr>
        <w:t>OLAP</w:t>
      </w:r>
      <w:r>
        <w:rPr/>
        <w:t>分析、基于图形的交互式分析等功能。</w:t>
      </w:r>
    </w:p>
    <w:p>
      <w:pPr>
        <w:spacing w:line="408" w:lineRule="auto" w:before="46"/>
        <w:ind w:left="1553" w:right="109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、大数据运营及咨询服务</w:t>
      </w:r>
      <w:r>
        <w:rPr>
          <w:rFonts w:ascii="宋体" w:hAnsi="宋体" w:cs="宋体" w:eastAsia="宋体" w:hint="default"/>
          <w:b/>
          <w:bCs/>
          <w:w w:val="99"/>
          <w:sz w:val="21"/>
          <w:szCs w:val="21"/>
        </w:rPr>
        <w:t> </w:t>
      </w:r>
      <w:r>
        <w:rPr>
          <w:rFonts w:ascii="宋体" w:hAnsi="宋体" w:cs="宋体" w:eastAsia="宋体" w:hint="default"/>
          <w:sz w:val="21"/>
          <w:szCs w:val="21"/>
        </w:rPr>
        <w:t>公司通过卡位关键行业的大数据平台，基于对行业各类数据的深度了解推动各行业数据的跨界应用，</w:t>
      </w:r>
    </w:p>
    <w:p>
      <w:pPr>
        <w:pStyle w:val="BodyText"/>
        <w:spacing w:line="408" w:lineRule="auto"/>
        <w:ind w:right="1133"/>
        <w:jc w:val="both"/>
      </w:pPr>
      <w:r>
        <w:rPr>
          <w:spacing w:val="-1"/>
        </w:rPr>
        <w:t>基于对动态的、实时的、全样本的大数据挖掘与分析，提供面向金融、快销、汽车、互联网、政府机构等</w:t>
      </w:r>
      <w:r>
        <w:rPr>
          <w:spacing w:val="-85"/>
        </w:rPr>
        <w:t> </w:t>
      </w:r>
      <w:r>
        <w:rPr>
          <w:spacing w:val="-85"/>
        </w:rPr>
      </w:r>
      <w:r>
        <w:rPr/>
        <w:t>多个行业的大数据咨询及运营服务，通过</w:t>
      </w:r>
      <w:r>
        <w:rPr>
          <w:rFonts w:ascii="宋体" w:hAnsi="宋体" w:cs="宋体" w:eastAsia="宋体" w:hint="default"/>
        </w:rPr>
        <w:t>SAAS+DAAS</w:t>
      </w:r>
      <w:r>
        <w:rPr/>
        <w:t>相结合的平台化落地方式，推动数据跨界应用下的大</w:t>
      </w:r>
      <w:r>
        <w:rPr>
          <w:spacing w:val="-32"/>
        </w:rPr>
        <w:t> </w:t>
      </w:r>
      <w:r>
        <w:rPr>
          <w:spacing w:val="-32"/>
        </w:rPr>
      </w:r>
      <w:r>
        <w:rPr/>
        <w:t>数据应用落地，释放数据价值，推动企业精准营销与管理实践。</w:t>
      </w:r>
    </w:p>
    <w:p>
      <w:pPr>
        <w:pStyle w:val="BodyText"/>
        <w:spacing w:line="408" w:lineRule="auto"/>
        <w:ind w:right="1110" w:firstLine="420"/>
        <w:jc w:val="both"/>
      </w:pPr>
      <w:r>
        <w:rPr>
          <w:spacing w:val="-1"/>
        </w:rPr>
        <w:t>（</w:t>
      </w:r>
      <w:r>
        <w:rPr>
          <w:rFonts w:ascii="宋体" w:hAnsi="宋体" w:cs="宋体" w:eastAsia="宋体" w:hint="default"/>
          <w:spacing w:val="-1"/>
        </w:rPr>
        <w:t>1</w:t>
      </w:r>
      <w:r>
        <w:rPr>
          <w:spacing w:val="-1"/>
        </w:rPr>
        <w:t>）金融征信：基于对多个行业底层数据的理解能力以及</w:t>
      </w:r>
      <w:r>
        <w:rPr>
          <w:rFonts w:ascii="宋体" w:hAnsi="宋体" w:cs="宋体" w:eastAsia="宋体" w:hint="default"/>
          <w:spacing w:val="-1"/>
        </w:rPr>
        <w:t>100</w:t>
      </w:r>
      <w:r>
        <w:rPr>
          <w:spacing w:val="-1"/>
        </w:rPr>
        <w:t>多家银行金融机构的服务经验，东方国</w:t>
      </w:r>
      <w:r>
        <w:rPr/>
        <w:t> 信帮助行业客户推动了大数据在金融征信领域的应用落地，同时东方国信也构建了自有的金融征信模型， </w:t>
      </w:r>
      <w:r>
        <w:rPr>
          <w:spacing w:val="-1"/>
        </w:rPr>
        <w:t>在客户授权的方式下通过多行业数据的跨界应用可实现用户信用的有效评价，并在推动跟多个行业数据资</w:t>
      </w:r>
      <w:r>
        <w:rPr>
          <w:spacing w:val="-81"/>
        </w:rPr>
        <w:t> </w:t>
      </w:r>
      <w:r>
        <w:rPr>
          <w:spacing w:val="-81"/>
        </w:rPr>
      </w:r>
      <w:r>
        <w:rPr/>
        <w:t>源拥有方、国内外金融征信机构、多家金融信贷服务企业的合作。</w:t>
      </w:r>
    </w:p>
    <w:p>
      <w:pPr>
        <w:pStyle w:val="BodyText"/>
        <w:spacing w:line="408" w:lineRule="auto"/>
        <w:ind w:right="1131" w:firstLine="420"/>
        <w:jc w:val="both"/>
      </w:pPr>
      <w:r>
        <w:rPr/>
        <w:t>（</w:t>
      </w:r>
      <w:r>
        <w:rPr>
          <w:rFonts w:ascii="宋体" w:hAnsi="宋体" w:cs="宋体" w:eastAsia="宋体" w:hint="default"/>
        </w:rPr>
        <w:t>2</w:t>
      </w:r>
      <w:r>
        <w:rPr/>
        <w:t>）大数据分析洞察咨询服务：东方国信通过聚集市场研究与咨询领域的优秀人才，打造了大数据 </w:t>
      </w:r>
      <w:r>
        <w:rPr>
          <w:spacing w:val="-1"/>
        </w:rPr>
        <w:t>的咨询服务团队，在数据资源拥有方授权的前提下，通过对行业痛点与数据资源的深度理解，打造大数据</w:t>
      </w:r>
      <w:r>
        <w:rPr>
          <w:spacing w:val="-83"/>
        </w:rPr>
        <w:t> </w:t>
      </w:r>
      <w:r>
        <w:rPr>
          <w:spacing w:val="-83"/>
        </w:rPr>
      </w:r>
      <w:r>
        <w:rPr>
          <w:spacing w:val="-1"/>
        </w:rPr>
        <w:t>咨询服务核心产品，围绕金融、交通、地产、快销等多个行业与领域形成了深度的营销管理服务能力，形</w:t>
      </w:r>
      <w:r>
        <w:rPr>
          <w:spacing w:val="-83"/>
        </w:rPr>
        <w:t> </w:t>
      </w:r>
      <w:r>
        <w:rPr>
          <w:spacing w:val="-83"/>
        </w:rPr>
      </w:r>
      <w:r>
        <w:rPr/>
        <w:t>成大数据分析服务平台能力。</w:t>
      </w:r>
    </w:p>
    <w:p>
      <w:pPr>
        <w:pStyle w:val="BodyText"/>
        <w:spacing w:line="408" w:lineRule="auto"/>
        <w:ind w:left="1134" w:right="1141" w:firstLine="420"/>
        <w:jc w:val="both"/>
      </w:pPr>
      <w:r>
        <w:rPr/>
        <w:t>（</w:t>
      </w:r>
      <w:r>
        <w:rPr>
          <w:rFonts w:ascii="宋体" w:hAnsi="宋体" w:cs="宋体" w:eastAsia="宋体" w:hint="default"/>
        </w:rPr>
        <w:t>3</w:t>
      </w:r>
      <w:r>
        <w:rPr/>
        <w:t>）大数据精准营销：东方国信帮助行业客户实现精准营销落地，通过子公司摩比万思可有效实现 对用户的精准触达，帮助行业客户提高营销资源投入的转化效率。</w:t>
      </w:r>
    </w:p>
    <w:p>
      <w:pPr>
        <w:pStyle w:val="BodyText"/>
        <w:spacing w:line="408" w:lineRule="auto"/>
        <w:ind w:left="1553" w:right="998"/>
        <w:jc w:val="left"/>
      </w:pPr>
      <w:r>
        <w:rPr/>
        <w:t>（二）经营模式 </w:t>
      </w:r>
      <w:r>
        <w:rPr>
          <w:spacing w:val="-1"/>
        </w:rPr>
        <w:t>公司拥有独立完整的研发、服务采购和销售模式，为行业客户提供相关的自主研发的产品、服务及行</w:t>
      </w:r>
    </w:p>
    <w:p>
      <w:pPr>
        <w:pStyle w:val="BodyText"/>
        <w:spacing w:line="408" w:lineRule="auto"/>
        <w:ind w:right="1110"/>
        <w:jc w:val="both"/>
      </w:pPr>
      <w:r>
        <w:rPr/>
        <w:t>业解决方案，并提供基于大数据分析的云服务和数据咨询及运营服务。公司在保持传统经营模式基础上， 积极探索和创新商业模式，通过有效地利用自身优势并整合资源，实现公司的快速发展。</w:t>
      </w:r>
    </w:p>
    <w:p>
      <w:pPr>
        <w:pStyle w:val="BodyText"/>
        <w:spacing w:line="408" w:lineRule="auto"/>
        <w:ind w:left="1554" w:right="998"/>
        <w:jc w:val="left"/>
      </w:pPr>
      <w:r>
        <w:rPr/>
        <w:t>（三）行业发展格局 </w:t>
      </w:r>
      <w:r>
        <w:rPr>
          <w:spacing w:val="-1"/>
        </w:rPr>
        <w:t>近年来，我国大数据发展的宏观政策环境不断完善。</w:t>
      </w:r>
      <w:r>
        <w:rPr>
          <w:rFonts w:ascii="宋体" w:hAnsi="宋体" w:cs="宋体" w:eastAsia="宋体" w:hint="default"/>
          <w:spacing w:val="-1"/>
        </w:rPr>
        <w:t>2012</w:t>
      </w:r>
      <w:r>
        <w:rPr>
          <w:spacing w:val="-1"/>
        </w:rPr>
        <w:t>年以来，发改委、科技部、工信部等部门在</w:t>
      </w:r>
    </w:p>
    <w:p>
      <w:pPr>
        <w:pStyle w:val="BodyText"/>
        <w:spacing w:line="240" w:lineRule="auto"/>
        <w:ind w:right="0"/>
        <w:jc w:val="both"/>
      </w:pPr>
      <w:r>
        <w:rPr/>
        <w:t>科技和产业化方面支持了一批大数据相关项目，推进技术研发取得积极效果。</w:t>
      </w:r>
      <w:r>
        <w:rPr>
          <w:rFonts w:ascii="宋体" w:hAnsi="宋体" w:cs="宋体" w:eastAsia="宋体" w:hint="default"/>
        </w:rPr>
        <w:t>2014</w:t>
      </w:r>
      <w:r>
        <w:rPr/>
        <w:t>年</w:t>
      </w:r>
      <w:r>
        <w:rPr>
          <w:rFonts w:ascii="宋体" w:hAnsi="宋体" w:cs="宋体" w:eastAsia="宋体" w:hint="default"/>
        </w:rPr>
        <w:t>3</w:t>
      </w:r>
      <w:r>
        <w:rPr/>
        <w:t>月，“大数据”第</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jc w:val="left"/>
      </w:pPr>
      <w:r>
        <w:rPr/>
        <w:t>一次出现在《政府工作报告》中，并明确提出设立新兴产业创业创新平台，在大数据等方面赶超先进，引 领未来产业发展。仅</w:t>
      </w:r>
      <w:r>
        <w:rPr>
          <w:rFonts w:ascii="宋体" w:hAnsi="宋体" w:cs="宋体" w:eastAsia="宋体" w:hint="default"/>
        </w:rPr>
        <w:t>2014</w:t>
      </w:r>
      <w:r>
        <w:rPr/>
        <w:t>年一年就有</w:t>
      </w:r>
      <w:r>
        <w:rPr>
          <w:rFonts w:ascii="宋体" w:hAnsi="宋体" w:cs="宋体" w:eastAsia="宋体" w:hint="default"/>
        </w:rPr>
        <w:t>6</w:t>
      </w:r>
      <w:r>
        <w:rPr/>
        <w:t>次国务院常务会议的议题与大数据运用有关。去年，李克强总理也</w:t>
      </w:r>
      <w:r>
        <w:rPr>
          <w:spacing w:val="-31"/>
        </w:rPr>
        <w:t> </w:t>
      </w:r>
      <w:r>
        <w:rPr>
          <w:spacing w:val="-31"/>
        </w:rPr>
      </w:r>
      <w:r>
        <w:rPr/>
        <w:t>对政府数据开放明确表态：除涉密信息外，数据要尽最大可能公开。</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w:t>
      </w:r>
      <w:r>
        <w:rPr/>
        <w:t>日，国务院发布《关于运 用大数据加强对市场主体服务和监管的若干意见》</w:t>
      </w:r>
      <w:r>
        <w:rPr>
          <w:rFonts w:ascii="宋体" w:hAnsi="宋体" w:cs="宋体" w:eastAsia="宋体" w:hint="default"/>
        </w:rPr>
        <w:t>,</w:t>
      </w:r>
      <w:r>
        <w:rPr/>
        <w:t>要求以社会信用体系建设和政府信息公开、数据开放</w:t>
      </w:r>
      <w:r>
        <w:rPr>
          <w:spacing w:val="-29"/>
        </w:rPr>
        <w:t> </w:t>
      </w:r>
      <w:r>
        <w:rPr>
          <w:spacing w:val="-29"/>
        </w:rPr>
      </w:r>
      <w:r>
        <w:rPr/>
        <w:t>为抓手</w:t>
      </w:r>
      <w:r>
        <w:rPr>
          <w:rFonts w:ascii="宋体" w:hAnsi="宋体" w:cs="宋体" w:eastAsia="宋体" w:hint="default"/>
        </w:rPr>
        <w:t>,</w:t>
      </w:r>
      <w:r>
        <w:rPr/>
        <w:t>充分运用大数据、云计算等现代信息技术</w:t>
      </w:r>
      <w:r>
        <w:rPr>
          <w:rFonts w:ascii="宋体" w:hAnsi="宋体" w:cs="宋体" w:eastAsia="宋体" w:hint="default"/>
        </w:rPr>
        <w:t>,</w:t>
      </w:r>
      <w:r>
        <w:rPr/>
        <w:t>提高政府服务水平。</w:t>
      </w:r>
      <w:r>
        <w:rPr>
          <w:rFonts w:ascii="宋体" w:hAnsi="宋体" w:cs="宋体" w:eastAsia="宋体" w:hint="default"/>
        </w:rPr>
        <w:t>2015</w:t>
      </w:r>
      <w:r>
        <w:rPr/>
        <w:t>年</w:t>
      </w:r>
      <w:r>
        <w:rPr>
          <w:rFonts w:ascii="宋体" w:hAnsi="宋体" w:cs="宋体" w:eastAsia="宋体" w:hint="default"/>
        </w:rPr>
        <w:t>9</w:t>
      </w:r>
      <w:r>
        <w:rPr/>
        <w:t>月国务院印发《促进大数</w:t>
      </w:r>
      <w:r>
        <w:rPr>
          <w:spacing w:val="-30"/>
        </w:rPr>
        <w:t> </w:t>
      </w:r>
      <w:r>
        <w:rPr>
          <w:spacing w:val="-30"/>
        </w:rPr>
      </w:r>
      <w:r>
        <w:rPr/>
        <w:t>据发展行动纲要》也明确了在</w:t>
      </w:r>
      <w:r>
        <w:rPr>
          <w:rFonts w:ascii="宋体" w:hAnsi="宋体" w:cs="宋体" w:eastAsia="宋体" w:hint="default"/>
        </w:rPr>
        <w:t>2018</w:t>
      </w:r>
      <w:r>
        <w:rPr/>
        <w:t>年底建成国家政府数据统一开放平台的具体目标，要求率先在气象、环 </w:t>
      </w:r>
      <w:r>
        <w:rPr>
          <w:spacing w:val="-1"/>
        </w:rPr>
        <w:t>境、信用、交通、医疗、卫生等</w:t>
      </w:r>
      <w:r>
        <w:rPr>
          <w:rFonts w:ascii="宋体" w:hAnsi="宋体" w:cs="宋体" w:eastAsia="宋体" w:hint="default"/>
          <w:spacing w:val="-1"/>
        </w:rPr>
        <w:t>20</w:t>
      </w:r>
      <w:r>
        <w:rPr>
          <w:spacing w:val="-1"/>
        </w:rPr>
        <w:t>余项重要领域，实现国家政府数据资源合理适度向社会开放。今年</w:t>
      </w:r>
      <w:r>
        <w:rPr>
          <w:rFonts w:ascii="宋体" w:hAnsi="宋体" w:cs="宋体" w:eastAsia="宋体" w:hint="default"/>
          <w:spacing w:val="-1"/>
        </w:rPr>
        <w:t>3</w:t>
      </w:r>
      <w:r>
        <w:rPr>
          <w:spacing w:val="-1"/>
        </w:rPr>
        <w:t>月，</w:t>
      </w:r>
      <w:r>
        <w:rPr>
          <w:spacing w:val="-86"/>
        </w:rPr>
        <w:t> </w:t>
      </w:r>
      <w:r>
        <w:rPr/>
        <w:t>国家“十三五”规划纲要中再次指出，实施国家大数据战略。把大数据作为基础性战略资源，全面实施促</w:t>
      </w:r>
      <w:r>
        <w:rPr/>
        <w:t> 进大数据发展行动，加快推动数据资源共享开放和开发应用，助力产业转型升级和社会治理创新。</w:t>
      </w:r>
    </w:p>
    <w:p>
      <w:pPr>
        <w:pStyle w:val="BodyText"/>
        <w:spacing w:line="408" w:lineRule="auto"/>
        <w:ind w:right="1024" w:firstLine="420"/>
        <w:jc w:val="left"/>
      </w:pPr>
      <w:r>
        <w:rPr/>
        <w:t>大数据将驱动工业、农业、服务业的创新革命，引领传统产业创新驱动与转型升级。“大数据</w:t>
      </w:r>
      <w:r>
        <w:rPr>
          <w:rFonts w:ascii="宋体" w:hAnsi="宋体" w:cs="宋体" w:eastAsia="宋体" w:hint="default"/>
        </w:rPr>
        <w:t>+</w:t>
      </w:r>
      <w:r>
        <w:rPr/>
        <w:t>”将 为传统行业插上创新的翅膀，带来持续发展与创新增长的技术源泉。通过对大数据的采集、存储、挖掘与 分析、应用与展现，释放大数据在精准营销、精细管理等多方向的价值。一方面大数据可以帮助客户提高 决策效率、提升服务水平及改进营销方式，助力行业内企业降低成本、提高经营效益，另一方面可以帮助 企业进行商业模式创新及发现新的市场商机。从对整个社会的价值来看，大数据在各个行业的垂直特色化 应用想象空间巨大，包括金融、电信、智慧城市、政府、交通、零售、媒体广告等领域的应用前景广阔。 在金融领域，建立在大数据能力基础上的金融创新将进一步释放互联网</w:t>
      </w:r>
      <w:r>
        <w:rPr>
          <w:rFonts w:ascii="宋体" w:hAnsi="宋体" w:cs="宋体" w:eastAsia="宋体" w:hint="default"/>
        </w:rPr>
        <w:t>+</w:t>
      </w:r>
      <w:r>
        <w:rPr/>
        <w:t>的市场空间，带来互联网金融不</w:t>
      </w:r>
      <w:r>
        <w:rPr>
          <w:spacing w:val="-27"/>
        </w:rPr>
        <w:t> </w:t>
      </w:r>
      <w:r>
        <w:rPr>
          <w:spacing w:val="-27"/>
        </w:rPr>
      </w:r>
      <w:r>
        <w:rPr/>
        <w:t>断的创新；在工业领域，大数据带来新的工业革命，帮助中国抓住产业升级的机会，践行工业</w:t>
      </w:r>
      <w:r>
        <w:rPr>
          <w:rFonts w:ascii="宋体" w:hAnsi="宋体" w:cs="宋体" w:eastAsia="宋体" w:hint="default"/>
        </w:rPr>
        <w:t>4.0</w:t>
      </w:r>
      <w:r>
        <w:rPr/>
        <w:t>与中国</w:t>
      </w:r>
      <w:r>
        <w:rPr>
          <w:spacing w:val="-22"/>
        </w:rPr>
        <w:t> </w:t>
      </w:r>
      <w:r>
        <w:rPr/>
        <w:t>制造</w:t>
      </w:r>
      <w:r>
        <w:rPr>
          <w:rFonts w:ascii="宋体" w:hAnsi="宋体" w:cs="宋体" w:eastAsia="宋体" w:hint="default"/>
        </w:rPr>
        <w:t>2025</w:t>
      </w:r>
      <w:r>
        <w:rPr/>
        <w:t>；在农业领域，大数据帮助扩大农业再生产，带来新农业生产方式的变化，提高农业生产效率， 保障农业生产安全；在传媒与互联网领域，大数据带来了商业模式的创新，实现了营销与管理上的精准营 </w:t>
      </w:r>
      <w:r>
        <w:rPr>
          <w:spacing w:val="-3"/>
        </w:rPr>
        <w:t>销价值；在交通领域，基于大数据提升交通案件侦破能力，帮助交管部门进行交通管理和交通建设的优化，</w:t>
      </w:r>
      <w:r>
        <w:rPr>
          <w:spacing w:val="-89"/>
        </w:rPr>
        <w:t> </w:t>
      </w:r>
      <w:r>
        <w:rPr>
          <w:spacing w:val="-89"/>
        </w:rPr>
      </w:r>
      <w:r>
        <w:rPr/>
        <w:t>基于客户数据为保险公司提供客户交通事故风险分析的服务；在政府机构，大数据是政府及时了解民声， 优化政府相关服务、保障社会安全的重要科学手段之一；在智慧城市领域，大数据作为构建智慧城市必不</w:t>
      </w:r>
      <w:r>
        <w:rPr/>
        <w:t> </w:t>
      </w:r>
      <w:r>
        <w:rPr>
          <w:spacing w:val="-3"/>
        </w:rPr>
        <w:t>可少的重要技术，在城市的智慧交通、平安城市、智慧医疗、智慧社区等智慧应用实践中发挥着巨大作用。</w:t>
      </w:r>
    </w:p>
    <w:p>
      <w:pPr>
        <w:pStyle w:val="BodyText"/>
        <w:spacing w:line="240" w:lineRule="auto"/>
        <w:ind w:left="1554" w:right="998"/>
        <w:jc w:val="left"/>
      </w:pPr>
      <w:r>
        <w:rPr/>
        <w:t>未来几年，公司快速推进业务及市场布局，力争抓住这一历史机遇实现公司的快速增长。</w:t>
      </w:r>
    </w:p>
    <w:p>
      <w:pPr>
        <w:spacing w:line="240" w:lineRule="auto" w:before="0"/>
        <w:rPr>
          <w:rFonts w:ascii="宋体" w:hAnsi="宋体" w:cs="宋体" w:eastAsia="宋体" w:hint="default"/>
          <w:sz w:val="20"/>
          <w:szCs w:val="20"/>
        </w:rPr>
      </w:pPr>
    </w:p>
    <w:p>
      <w:pPr>
        <w:pStyle w:val="Heading2"/>
        <w:spacing w:line="240" w:lineRule="auto" w:before="131"/>
        <w:ind w:left="1134" w:right="998"/>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22"/>
              <w:jc w:val="center"/>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172.32%</w:t>
            </w:r>
            <w:r>
              <w:rPr>
                <w:rFonts w:ascii="宋体" w:hAnsi="宋体" w:cs="宋体" w:eastAsia="宋体" w:hint="default"/>
                <w:sz w:val="18"/>
                <w:szCs w:val="18"/>
              </w:rPr>
              <w:t>，主要为本年度新增对北京摩比万思科技有限公司的长期股权</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23.71%</w:t>
            </w:r>
            <w:r>
              <w:rPr>
                <w:rFonts w:ascii="宋体" w:hAnsi="宋体" w:cs="宋体" w:eastAsia="宋体" w:hint="default"/>
                <w:spacing w:val="-80"/>
                <w:sz w:val="18"/>
                <w:szCs w:val="18"/>
              </w:rPr>
              <w:t>，</w:t>
            </w:r>
            <w:r>
              <w:rPr>
                <w:rFonts w:ascii="宋体" w:hAnsi="宋体" w:cs="宋体" w:eastAsia="宋体" w:hint="default"/>
                <w:sz w:val="18"/>
                <w:szCs w:val="18"/>
              </w:rPr>
              <w:t>主要为新纳入合并范围子公司增加和业务扩大新购入办公设备</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3.13%</w:t>
            </w:r>
            <w:r>
              <w:rPr>
                <w:rFonts w:ascii="宋体" w:hAnsi="宋体" w:cs="宋体" w:eastAsia="宋体" w:hint="default"/>
                <w:sz w:val="18"/>
                <w:szCs w:val="18"/>
              </w:rPr>
              <w:t>，无重大变化，主要为新购置无形资产</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93.70%</w:t>
            </w:r>
            <w:r>
              <w:rPr>
                <w:rFonts w:ascii="宋体" w:hAnsi="宋体" w:cs="宋体" w:eastAsia="宋体" w:hint="default"/>
                <w:sz w:val="18"/>
                <w:szCs w:val="18"/>
              </w:rPr>
              <w:t>，主要为研发中心及办公楼工程项目的投入增加</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357"/>
        <w:jc w:val="both"/>
      </w:pPr>
      <w:r>
        <w:rPr>
          <w:spacing w:val="-2"/>
        </w:rPr>
        <w:t>截至报告期末，公司（含子公司）已取得软件著作权</w:t>
      </w:r>
      <w:r>
        <w:rPr>
          <w:rFonts w:ascii="宋体" w:hAnsi="宋体" w:cs="宋体" w:eastAsia="宋体" w:hint="default"/>
          <w:spacing w:val="-2"/>
        </w:rPr>
        <w:t>286</w:t>
      </w:r>
      <w:r>
        <w:rPr>
          <w:spacing w:val="-2"/>
        </w:rPr>
        <w:t>项，专利</w:t>
      </w:r>
      <w:r>
        <w:rPr>
          <w:rFonts w:ascii="宋体" w:hAnsi="宋体" w:cs="宋体" w:eastAsia="宋体" w:hint="default"/>
          <w:spacing w:val="-2"/>
        </w:rPr>
        <w:t>14</w:t>
      </w:r>
      <w:r>
        <w:rPr>
          <w:spacing w:val="-2"/>
        </w:rPr>
        <w:t>项，本报告期内，公司新增软件著</w:t>
      </w:r>
      <w:r>
        <w:rPr/>
        <w:t> </w:t>
      </w:r>
      <w:r>
        <w:rPr>
          <w:spacing w:val="-1"/>
        </w:rPr>
        <w:t>作权</w:t>
      </w:r>
      <w:r>
        <w:rPr>
          <w:rFonts w:ascii="宋体" w:hAnsi="宋体" w:cs="宋体" w:eastAsia="宋体" w:hint="default"/>
          <w:spacing w:val="-1"/>
        </w:rPr>
        <w:t>51</w:t>
      </w:r>
      <w:r>
        <w:rPr>
          <w:spacing w:val="-1"/>
        </w:rPr>
        <w:t>项，新增专利</w:t>
      </w:r>
      <w:r>
        <w:rPr>
          <w:rFonts w:ascii="宋体" w:hAnsi="宋体" w:cs="宋体" w:eastAsia="宋体" w:hint="default"/>
          <w:spacing w:val="-1"/>
        </w:rPr>
        <w:t>1</w:t>
      </w:r>
      <w:r>
        <w:rPr>
          <w:spacing w:val="-1"/>
        </w:rPr>
        <w:t>项，公司大数据平台、基于</w:t>
      </w:r>
      <w:r>
        <w:rPr>
          <w:rFonts w:ascii="宋体" w:hAnsi="宋体" w:cs="宋体" w:eastAsia="宋体" w:hint="default"/>
          <w:spacing w:val="-1"/>
        </w:rPr>
        <w:t>MPP</w:t>
      </w:r>
      <w:r>
        <w:rPr>
          <w:spacing w:val="-1"/>
        </w:rPr>
        <w:t>架构的分析型数据库以及金融、工业等行业应用相关</w:t>
      </w:r>
      <w:r>
        <w:rPr>
          <w:spacing w:val="-86"/>
        </w:rPr>
        <w:t> </w:t>
      </w:r>
      <w:r>
        <w:rPr>
          <w:spacing w:val="-86"/>
        </w:rPr>
      </w:r>
      <w:r>
        <w:rPr>
          <w:spacing w:val="-1"/>
        </w:rPr>
        <w:t>重点研发项目均顺利完工，进一步提升了公司面向多行业的软件产品竞争力及技术服务能力。公司新增软</w:t>
      </w:r>
      <w:r>
        <w:rPr>
          <w:spacing w:val="-81"/>
        </w:rPr>
        <w:t> </w:t>
      </w:r>
      <w:r>
        <w:rPr>
          <w:spacing w:val="-81"/>
        </w:rPr>
      </w:r>
      <w:r>
        <w:rPr/>
        <w:t>件著作权及专利如下：</w:t>
      </w:r>
    </w:p>
    <w:p>
      <w:pPr>
        <w:spacing w:line="240" w:lineRule="auto" w:before="7"/>
        <w:rPr>
          <w:rFonts w:ascii="宋体" w:hAnsi="宋体" w:cs="宋体" w:eastAsia="宋体" w:hint="default"/>
          <w:sz w:val="22"/>
          <w:szCs w:val="22"/>
        </w:rPr>
      </w:pPr>
    </w:p>
    <w:tbl>
      <w:tblPr>
        <w:tblW w:w="0" w:type="auto"/>
        <w:jc w:val="left"/>
        <w:tblInd w:w="2043" w:type="dxa"/>
        <w:tblLayout w:type="fixed"/>
        <w:tblCellMar>
          <w:top w:w="0" w:type="dxa"/>
          <w:left w:w="0" w:type="dxa"/>
          <w:bottom w:w="0" w:type="dxa"/>
          <w:right w:w="0" w:type="dxa"/>
        </w:tblCellMar>
        <w:tblLook w:val="01E0"/>
      </w:tblPr>
      <w:tblGrid>
        <w:gridCol w:w="857"/>
        <w:gridCol w:w="6025"/>
        <w:gridCol w:w="923"/>
      </w:tblGrid>
      <w:tr>
        <w:trPr>
          <w:trHeight w:val="347" w:hRule="exact"/>
        </w:trPr>
        <w:tc>
          <w:tcPr>
            <w:tcW w:w="85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602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软件著作权名称</w:t>
            </w:r>
            <w:r>
              <w:rPr>
                <w:rFonts w:ascii="宋体" w:hAnsi="宋体" w:cs="宋体" w:eastAsia="宋体" w:hint="default"/>
                <w:sz w:val="21"/>
                <w:szCs w:val="21"/>
              </w:rPr>
            </w:r>
          </w:p>
        </w:tc>
        <w:tc>
          <w:tcPr>
            <w:tcW w:w="92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全业务营销及维系挽留系统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东方国信灌区信息化建设信息采集系统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3</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东方国信农田水利管理信息系统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4</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东方国信水利综合信息采集与管理系统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5</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用户行为动态标签系统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6</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大数据实时挖掘系统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7</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数据压缩平台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8</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用户行为即席查询系统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9</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大数据存储技术平台</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10</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数据交换协议系统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数据实时处理系统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12</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数据质量管控系统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13</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数据安全管控系统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14</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网格营销系统 </w:t>
            </w:r>
            <w:r>
              <w:rPr>
                <w:rFonts w:ascii="宋体" w:hAnsi="宋体" w:cs="宋体" w:eastAsia="宋体" w:hint="default"/>
                <w:sz w:val="21"/>
                <w:szCs w:val="21"/>
              </w:rPr>
              <w:t>v2.0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15</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用户多维度编码匹配系统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16</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tabs>
                <w:tab w:pos="2313" w:val="left" w:leader="none"/>
              </w:tabs>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东方国信业务管理平台</w:t>
              <w:tab/>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17</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互联网客户上网行为分析系统</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18</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海量数据处理数据库软件</w:t>
            </w:r>
            <w:r>
              <w:rPr>
                <w:rFonts w:ascii="宋体" w:hAnsi="宋体" w:cs="宋体" w:eastAsia="宋体" w:hint="default"/>
                <w:spacing w:val="1"/>
                <w:sz w:val="21"/>
                <w:szCs w:val="21"/>
              </w:rPr>
              <w:t> </w:t>
            </w:r>
            <w:r>
              <w:rPr>
                <w:rFonts w:ascii="宋体" w:hAnsi="宋体" w:cs="宋体" w:eastAsia="宋体" w:hint="default"/>
                <w:sz w:val="21"/>
                <w:szCs w:val="21"/>
              </w:rPr>
              <w:t>V3.0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19</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GIS</w:t>
            </w:r>
            <w:r>
              <w:rPr>
                <w:rFonts w:ascii="宋体" w:hAnsi="宋体" w:cs="宋体" w:eastAsia="宋体" w:hint="default"/>
                <w:sz w:val="21"/>
                <w:szCs w:val="21"/>
              </w:rPr>
              <w:t>系统软件</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20</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屹通银行渠道整合平台软件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屹通</w:t>
            </w:r>
            <w:r>
              <w:rPr>
                <w:rFonts w:ascii="宋体" w:hAnsi="宋体" w:cs="宋体" w:eastAsia="宋体" w:hint="default"/>
                <w:sz w:val="21"/>
                <w:szCs w:val="21"/>
              </w:rPr>
              <w:t>eBankingBigData</w:t>
            </w:r>
            <w:r>
              <w:rPr>
                <w:rFonts w:ascii="宋体" w:hAnsi="宋体" w:cs="宋体" w:eastAsia="宋体" w:hint="default"/>
                <w:sz w:val="21"/>
                <w:szCs w:val="21"/>
              </w:rPr>
              <w:t>金融大数据应用平台软件 </w:t>
            </w:r>
            <w:r>
              <w:rPr>
                <w:rFonts w:ascii="宋体" w:hAnsi="宋体" w:cs="宋体" w:eastAsia="宋体" w:hint="default"/>
                <w:sz w:val="21"/>
                <w:szCs w:val="21"/>
              </w:rPr>
              <w:t>V</w:t>
            </w:r>
            <w:r>
              <w:rPr>
                <w:rFonts w:ascii="宋体" w:hAnsi="宋体" w:cs="宋体" w:eastAsia="宋体" w:hint="default"/>
                <w:spacing w:val="-2"/>
                <w:sz w:val="21"/>
                <w:szCs w:val="21"/>
              </w:rPr>
              <w:t> </w:t>
            </w:r>
            <w:r>
              <w:rPr>
                <w:rFonts w:ascii="宋体" w:hAnsi="宋体" w:cs="宋体" w:eastAsia="宋体" w:hint="default"/>
                <w:sz w:val="21"/>
                <w:szCs w:val="21"/>
              </w:rPr>
              <w:t>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22</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w:t>
            </w:r>
            <w:r>
              <w:rPr>
                <w:rFonts w:ascii="宋体" w:hAnsi="宋体" w:cs="宋体" w:eastAsia="宋体" w:hint="default"/>
                <w:sz w:val="21"/>
                <w:szCs w:val="21"/>
              </w:rPr>
              <w:t>eCustomanager CRM</w:t>
            </w:r>
            <w:r>
              <w:rPr>
                <w:rFonts w:ascii="宋体" w:hAnsi="宋体" w:cs="宋体" w:eastAsia="宋体" w:hint="default"/>
                <w:spacing w:val="-1"/>
                <w:sz w:val="21"/>
                <w:szCs w:val="21"/>
              </w:rPr>
              <w:t> </w:t>
            </w:r>
            <w:r>
              <w:rPr>
                <w:rFonts w:ascii="宋体" w:hAnsi="宋体" w:cs="宋体" w:eastAsia="宋体" w:hint="default"/>
                <w:sz w:val="21"/>
                <w:szCs w:val="21"/>
              </w:rPr>
              <w:t>客户关系管理系统软件</w:t>
            </w:r>
            <w:r>
              <w:rPr>
                <w:rFonts w:ascii="宋体" w:hAnsi="宋体" w:cs="宋体" w:eastAsia="宋体" w:hint="default"/>
                <w:sz w:val="21"/>
                <w:szCs w:val="21"/>
              </w:rPr>
              <w:t>v3.0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bl>
    <w:p>
      <w:pPr>
        <w:spacing w:after="0" w:line="271" w:lineRule="exact"/>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2043" w:type="dxa"/>
        <w:tblLayout w:type="fixed"/>
        <w:tblCellMar>
          <w:top w:w="0" w:type="dxa"/>
          <w:left w:w="0" w:type="dxa"/>
          <w:bottom w:w="0" w:type="dxa"/>
          <w:right w:w="0" w:type="dxa"/>
        </w:tblCellMar>
        <w:tblLook w:val="01E0"/>
      </w:tblPr>
      <w:tblGrid>
        <w:gridCol w:w="857"/>
        <w:gridCol w:w="6025"/>
        <w:gridCol w:w="923"/>
      </w:tblGrid>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23</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w:t>
            </w:r>
            <w:r>
              <w:rPr>
                <w:rFonts w:ascii="宋体" w:hAnsi="宋体" w:cs="宋体" w:eastAsia="宋体" w:hint="default"/>
                <w:sz w:val="21"/>
                <w:szCs w:val="21"/>
              </w:rPr>
              <w:t>eCooperating</w:t>
            </w:r>
            <w:r>
              <w:rPr>
                <w:rFonts w:ascii="宋体" w:hAnsi="宋体" w:cs="宋体" w:eastAsia="宋体" w:hint="default"/>
                <w:spacing w:val="-2"/>
                <w:sz w:val="21"/>
                <w:szCs w:val="21"/>
              </w:rPr>
              <w:t> </w:t>
            </w:r>
            <w:r>
              <w:rPr>
                <w:rFonts w:ascii="宋体" w:hAnsi="宋体" w:cs="宋体" w:eastAsia="宋体" w:hint="default"/>
                <w:sz w:val="21"/>
                <w:szCs w:val="21"/>
              </w:rPr>
              <w:t>客户管理协作平台软件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24</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屹通数字银行渠道应用平台软件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25</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w:t>
            </w:r>
            <w:r>
              <w:rPr>
                <w:rFonts w:ascii="宋体" w:hAnsi="宋体" w:cs="宋体" w:eastAsia="宋体" w:hint="default"/>
                <w:sz w:val="21"/>
                <w:szCs w:val="21"/>
              </w:rPr>
              <w:t>eCustomanager Cif</w:t>
            </w:r>
            <w:r>
              <w:rPr>
                <w:rFonts w:ascii="宋体" w:hAnsi="宋体" w:cs="宋体" w:eastAsia="宋体" w:hint="default"/>
                <w:spacing w:val="-1"/>
                <w:sz w:val="21"/>
                <w:szCs w:val="21"/>
              </w:rPr>
              <w:t> </w:t>
            </w:r>
            <w:r>
              <w:rPr>
                <w:rFonts w:ascii="宋体" w:hAnsi="宋体" w:cs="宋体" w:eastAsia="宋体" w:hint="default"/>
                <w:sz w:val="21"/>
                <w:szCs w:val="21"/>
              </w:rPr>
              <w:t>客户信息管理平台软件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26</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屹通新一代互联网银行客户行为分析系统平台软件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27</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屹通移动报表平台软件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28</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屹通移动金融互联网开发平台软件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29</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屹通直销银行软件</w:t>
            </w:r>
            <w:r>
              <w:rPr>
                <w:rFonts w:ascii="宋体" w:hAnsi="宋体" w:cs="宋体" w:eastAsia="宋体" w:hint="default"/>
                <w:sz w:val="21"/>
                <w:szCs w:val="21"/>
              </w:rPr>
              <w:t>V2.0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30</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移动安全输入软件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屹通移动信贷营销平台软件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32</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屹通移动信用卡营销平台软件</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上海屹通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33</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炎黄新星产品管理系统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34</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炎黄新星搜索系统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35</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炎黄新星企业内容管理系统</w:t>
            </w:r>
            <w:r>
              <w:rPr>
                <w:rFonts w:ascii="宋体" w:hAnsi="宋体" w:cs="宋体" w:eastAsia="宋体" w:hint="default"/>
                <w:sz w:val="21"/>
                <w:szCs w:val="21"/>
              </w:rPr>
              <w:t>V6.0[</w:t>
            </w:r>
            <w:r>
              <w:rPr>
                <w:rFonts w:ascii="宋体" w:hAnsi="宋体" w:cs="宋体" w:eastAsia="宋体" w:hint="default"/>
                <w:sz w:val="21"/>
                <w:szCs w:val="21"/>
              </w:rPr>
              <w:t>简称：</w:t>
            </w:r>
            <w:r>
              <w:rPr>
                <w:rFonts w:ascii="宋体" w:hAnsi="宋体" w:cs="宋体" w:eastAsia="宋体" w:hint="default"/>
                <w:sz w:val="21"/>
                <w:szCs w:val="21"/>
              </w:rPr>
              <w:t>ECM]</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36</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堤防工程施工安全管理系统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DCSC]V1.0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37</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水利工程安全监管平台权限管理系统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WCESMMIS]V1.0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38</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水利工程安全监管决策支持子系统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WCPSRDS]V1.0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39</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大坝安全监管信息平台同一用户登录系统</w:t>
            </w:r>
            <w:r>
              <w:rPr>
                <w:rFonts w:ascii="宋体" w:hAnsi="宋体" w:cs="宋体" w:eastAsia="宋体" w:hint="default"/>
                <w:sz w:val="21"/>
                <w:szCs w:val="21"/>
              </w:rPr>
              <w:t>[</w:t>
            </w:r>
            <w:r>
              <w:rPr>
                <w:rFonts w:ascii="宋体" w:hAnsi="宋体" w:cs="宋体" w:eastAsia="宋体" w:hint="default"/>
                <w:sz w:val="21"/>
                <w:szCs w:val="21"/>
              </w:rPr>
              <w:t>简</w:t>
            </w:r>
            <w:r>
              <w:rPr>
                <w:rFonts w:ascii="宋体" w:hAnsi="宋体" w:cs="宋体" w:eastAsia="宋体" w:hint="default"/>
                <w:spacing w:val="-2"/>
                <w:sz w:val="21"/>
                <w:szCs w:val="21"/>
              </w:rPr>
              <w:t>称</w:t>
            </w:r>
            <w:r>
              <w:rPr>
                <w:rFonts w:ascii="宋体" w:hAnsi="宋体" w:cs="宋体" w:eastAsia="宋体" w:hint="default"/>
                <w:spacing w:val="-87"/>
                <w:sz w:val="21"/>
                <w:szCs w:val="21"/>
              </w:rPr>
              <w:t>：</w:t>
            </w:r>
            <w:r>
              <w:rPr>
                <w:rFonts w:ascii="宋体" w:hAnsi="宋体" w:cs="宋体" w:eastAsia="宋体" w:hint="default"/>
                <w:sz w:val="21"/>
                <w:szCs w:val="21"/>
              </w:rPr>
              <w:t>DULSFDSSI</w:t>
            </w:r>
            <w:r>
              <w:rPr>
                <w:rFonts w:ascii="宋体" w:hAnsi="宋体" w:cs="宋体" w:eastAsia="宋体" w:hint="default"/>
                <w:spacing w:val="-2"/>
                <w:sz w:val="21"/>
                <w:szCs w:val="21"/>
              </w:rPr>
              <w:t>P</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40</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炎黄新星分销系统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水利工程安全监管管理系统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WCPSSRMS]V1.0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42</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水利已建工程安全监管报表子系统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EWCESSRS]V1.0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43</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水利在建工程安全监管报表子系统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WCCESSRS]V1.0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44</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炎黄新星项目管理系统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Sinova-PMS]V3.0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炎黄新星</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45</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NGBASS</w:t>
            </w:r>
            <w:r>
              <w:rPr>
                <w:rFonts w:ascii="宋体" w:hAnsi="宋体" w:cs="宋体" w:eastAsia="宋体" w:hint="default"/>
                <w:sz w:val="21"/>
                <w:szCs w:val="21"/>
              </w:rPr>
              <w:t>规范扩容工程经营分析应用软件</w:t>
            </w:r>
            <w:r>
              <w:rPr>
                <w:rFonts w:ascii="宋体" w:hAnsi="宋体" w:cs="宋体" w:eastAsia="宋体" w:hint="default"/>
                <w:sz w:val="21"/>
                <w:szCs w:val="21"/>
              </w:rPr>
              <w:t>V4.5</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46</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增值业务综合平台（</w:t>
            </w:r>
            <w:r>
              <w:rPr>
                <w:rFonts w:ascii="宋体" w:hAnsi="宋体" w:cs="宋体" w:eastAsia="宋体" w:hint="default"/>
                <w:sz w:val="21"/>
                <w:szCs w:val="21"/>
              </w:rPr>
              <w:t>VGOP</w:t>
            </w:r>
            <w:r>
              <w:rPr>
                <w:rFonts w:ascii="宋体" w:hAnsi="宋体" w:cs="宋体" w:eastAsia="宋体" w:hint="default"/>
                <w:sz w:val="21"/>
                <w:szCs w:val="21"/>
              </w:rPr>
              <w:t>）软件</w:t>
            </w:r>
            <w:r>
              <w:rPr>
                <w:rFonts w:ascii="宋体" w:hAnsi="宋体" w:cs="宋体" w:eastAsia="宋体" w:hint="default"/>
                <w:sz w:val="21"/>
                <w:szCs w:val="21"/>
              </w:rPr>
              <w:t>V2.5</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东华信通</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47</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行内综合业务报表平台</w:t>
            </w:r>
            <w:r>
              <w:rPr>
                <w:rFonts w:ascii="宋体" w:hAnsi="宋体" w:cs="宋体" w:eastAsia="宋体" w:hint="default"/>
                <w:sz w:val="21"/>
                <w:szCs w:val="21"/>
              </w:rPr>
              <w:t>[</w:t>
            </w:r>
            <w:r>
              <w:rPr>
                <w:rFonts w:ascii="宋体" w:hAnsi="宋体" w:cs="宋体" w:eastAsia="宋体" w:hint="default"/>
                <w:sz w:val="21"/>
                <w:szCs w:val="21"/>
              </w:rPr>
              <w:t>简称：业务报表</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科瑞明</w:t>
            </w:r>
          </w:p>
        </w:tc>
      </w:tr>
      <w:tr>
        <w:trPr>
          <w:trHeight w:val="659"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center"/>
              <w:rPr>
                <w:rFonts w:ascii="宋体" w:hAnsi="宋体" w:cs="宋体" w:eastAsia="宋体" w:hint="default"/>
                <w:sz w:val="21"/>
                <w:szCs w:val="21"/>
              </w:rPr>
            </w:pPr>
            <w:r>
              <w:rPr>
                <w:rFonts w:ascii="宋体"/>
                <w:sz w:val="21"/>
              </w:rPr>
              <w:t>48</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
              <w:jc w:val="left"/>
              <w:rPr>
                <w:rFonts w:ascii="宋体" w:hAnsi="宋体" w:cs="宋体" w:eastAsia="宋体" w:hint="default"/>
                <w:sz w:val="21"/>
                <w:szCs w:val="21"/>
              </w:rPr>
            </w:pPr>
            <w:r>
              <w:rPr>
                <w:rFonts w:ascii="宋体" w:hAnsi="宋体" w:cs="宋体" w:eastAsia="宋体" w:hint="default"/>
                <w:spacing w:val="3"/>
                <w:sz w:val="21"/>
                <w:szCs w:val="21"/>
              </w:rPr>
              <w:t>金融标准化数据和监管标准化数据</w:t>
            </w:r>
            <w:r>
              <w:rPr>
                <w:rFonts w:ascii="宋体" w:hAnsi="宋体" w:cs="宋体" w:eastAsia="宋体" w:hint="default"/>
                <w:spacing w:val="3"/>
                <w:sz w:val="21"/>
                <w:szCs w:val="21"/>
              </w:rPr>
              <w:t>(EAST)</w:t>
            </w:r>
            <w:r>
              <w:rPr>
                <w:rFonts w:ascii="宋体" w:hAnsi="宋体" w:cs="宋体" w:eastAsia="宋体" w:hint="default"/>
                <w:spacing w:val="3"/>
                <w:sz w:val="21"/>
                <w:szCs w:val="21"/>
              </w:rPr>
              <w:t>系统</w:t>
            </w:r>
            <w:r>
              <w:rPr>
                <w:rFonts w:ascii="宋体" w:hAnsi="宋体" w:cs="宋体" w:eastAsia="宋体" w:hint="default"/>
                <w:spacing w:val="3"/>
                <w:sz w:val="21"/>
                <w:szCs w:val="21"/>
              </w:rPr>
              <w:t>[</w:t>
            </w:r>
            <w:r>
              <w:rPr>
                <w:rFonts w:ascii="宋体" w:hAnsi="宋体" w:cs="宋体" w:eastAsia="宋体" w:hint="default"/>
                <w:spacing w:val="3"/>
                <w:sz w:val="21"/>
                <w:szCs w:val="21"/>
              </w:rPr>
              <w:t>简称</w:t>
            </w:r>
            <w:r>
              <w:rPr>
                <w:rFonts w:ascii="宋体" w:hAnsi="宋体" w:cs="宋体" w:eastAsia="宋体" w:hint="default"/>
                <w:spacing w:val="3"/>
                <w:sz w:val="21"/>
                <w:szCs w:val="21"/>
              </w:rPr>
              <w:t>:</w:t>
            </w:r>
            <w:r>
              <w:rPr>
                <w:rFonts w:ascii="宋体" w:hAnsi="宋体" w:cs="宋体" w:eastAsia="宋体" w:hint="default"/>
                <w:spacing w:val="3"/>
                <w:sz w:val="21"/>
                <w:szCs w:val="21"/>
              </w:rPr>
              <w:t>金融监管数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据标准化报送系统</w:t>
            </w:r>
            <w:r>
              <w:rPr>
                <w:rFonts w:ascii="宋体" w:hAnsi="宋体" w:cs="宋体" w:eastAsia="宋体" w:hint="default"/>
                <w:sz w:val="21"/>
                <w:szCs w:val="21"/>
              </w:rPr>
              <w:t>]V2.0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宋体" w:hAnsi="宋体" w:cs="宋体" w:eastAsia="宋体" w:hint="default"/>
                <w:sz w:val="21"/>
                <w:szCs w:val="21"/>
              </w:rPr>
            </w:pPr>
            <w:r>
              <w:rPr>
                <w:rFonts w:ascii="宋体" w:hAnsi="宋体" w:cs="宋体" w:eastAsia="宋体" w:hint="default"/>
                <w:sz w:val="21"/>
                <w:szCs w:val="21"/>
              </w:rPr>
              <w:t>科瑞明</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49</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高炉理论燃烧温度与鼓风动能模型系统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sz w:val="21"/>
              </w:rPr>
              <w:t>50</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高炉料面跟踪模型系统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sz w:val="21"/>
              </w:rPr>
              <w:t>51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高炉风机智能优化系统</w:t>
            </w:r>
            <w:r>
              <w:rPr>
                <w:rFonts w:ascii="宋体" w:hAnsi="宋体" w:cs="宋体" w:eastAsia="宋体" w:hint="default"/>
                <w:sz w:val="21"/>
                <w:szCs w:val="21"/>
              </w:rPr>
              <w:t>V1.0</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北科亿力</w:t>
            </w:r>
          </w:p>
        </w:tc>
      </w:tr>
      <w:tr>
        <w:trPr>
          <w:trHeight w:val="347" w:hRule="exact"/>
        </w:trPr>
        <w:tc>
          <w:tcPr>
            <w:tcW w:w="857"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6025"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专利名称</w:t>
            </w:r>
          </w:p>
        </w:tc>
        <w:tc>
          <w:tcPr>
            <w:tcW w:w="92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所属公司</w:t>
            </w:r>
          </w:p>
        </w:tc>
      </w:tr>
      <w:tr>
        <w:trPr>
          <w:trHeight w:val="348" w:hRule="exact"/>
        </w:trPr>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w:t>
            </w:r>
          </w:p>
        </w:tc>
        <w:tc>
          <w:tcPr>
            <w:tcW w:w="6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基于指令集生成的大数据处理方法及装置</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bl>
    <w:p>
      <w:pPr>
        <w:spacing w:line="240" w:lineRule="auto" w:before="13"/>
        <w:rPr>
          <w:rFonts w:ascii="宋体" w:hAnsi="宋体" w:cs="宋体" w:eastAsia="宋体" w:hint="default"/>
          <w:sz w:val="25"/>
          <w:szCs w:val="25"/>
        </w:rPr>
      </w:pPr>
    </w:p>
    <w:p>
      <w:pPr>
        <w:pStyle w:val="BodyText"/>
        <w:spacing w:line="408" w:lineRule="auto" w:before="35"/>
        <w:ind w:left="1134" w:right="998" w:firstLine="357"/>
        <w:jc w:val="left"/>
      </w:pPr>
      <w:r>
        <w:rPr/>
        <w:t>本报告期，公司核心技术人员及核心技术未发生重大变动，核心技术人员规模有所扩大，主要系引进 了在大数据技术、大数据行业应用领域的高端技术人才，进一步提升了公司技术研发实力和创新能力。</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114"/>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98"/>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0"/>
        <w:jc w:val="both"/>
      </w:pPr>
      <w:r>
        <w:rPr>
          <w:rFonts w:ascii="宋体" w:hAnsi="宋体" w:cs="宋体" w:eastAsia="宋体" w:hint="default"/>
          <w:spacing w:val="-1"/>
        </w:rPr>
        <w:t>2015</w:t>
      </w:r>
      <w:r>
        <w:rPr>
          <w:spacing w:val="-1"/>
        </w:rPr>
        <w:t>年度，公司抓住行业快速发展的重要发展机遇，积极贯彻落实企业发展战略与年度经营计划，大</w:t>
      </w:r>
      <w:r>
        <w:rPr/>
        <w:t> </w:t>
      </w:r>
      <w:r>
        <w:rPr>
          <w:spacing w:val="-1"/>
        </w:rPr>
        <w:t>力推进市场拓展和业务创新，在新业务布局和新模式创新方面取得良好进展，在电信、金融、政府等行业</w:t>
      </w:r>
      <w:r>
        <w:rPr>
          <w:spacing w:val="-86"/>
        </w:rPr>
        <w:t> </w:t>
      </w:r>
      <w:r>
        <w:rPr>
          <w:spacing w:val="-86"/>
        </w:rPr>
      </w:r>
      <w:r>
        <w:rPr/>
        <w:t>实现了较好的营收增长，公司总体上继续保持了营业收入和利润的持续稳健增长。</w:t>
      </w:r>
    </w:p>
    <w:p>
      <w:pPr>
        <w:pStyle w:val="BodyText"/>
        <w:spacing w:line="408" w:lineRule="auto"/>
        <w:ind w:right="1131" w:firstLine="420"/>
        <w:jc w:val="both"/>
      </w:pPr>
      <w:r>
        <w:rPr>
          <w:spacing w:val="-1"/>
        </w:rPr>
        <w:t>本年度，公司实现营业总收入</w:t>
      </w:r>
      <w:r>
        <w:rPr>
          <w:rFonts w:ascii="宋体" w:hAnsi="宋体" w:cs="宋体" w:eastAsia="宋体" w:hint="default"/>
          <w:spacing w:val="-1"/>
        </w:rPr>
        <w:t>9.31</w:t>
      </w:r>
      <w:r>
        <w:rPr>
          <w:spacing w:val="-1"/>
        </w:rPr>
        <w:t>亿元，较上年同期增长</w:t>
      </w:r>
      <w:r>
        <w:rPr>
          <w:rFonts w:ascii="宋体" w:hAnsi="宋体" w:cs="宋体" w:eastAsia="宋体" w:hint="default"/>
          <w:spacing w:val="-1"/>
        </w:rPr>
        <w:t>51.33%</w:t>
      </w:r>
      <w:r>
        <w:rPr>
          <w:spacing w:val="-1"/>
        </w:rPr>
        <w:t>；实现营业利润</w:t>
      </w:r>
      <w:r>
        <w:rPr>
          <w:rFonts w:ascii="宋体" w:hAnsi="宋体" w:cs="宋体" w:eastAsia="宋体" w:hint="default"/>
          <w:spacing w:val="-1"/>
        </w:rPr>
        <w:t>2.19</w:t>
      </w:r>
      <w:r>
        <w:rPr>
          <w:spacing w:val="-1"/>
        </w:rPr>
        <w:t>亿元，较上年同</w:t>
      </w:r>
      <w:r>
        <w:rPr/>
        <w:t> </w:t>
      </w:r>
      <w:r>
        <w:rPr>
          <w:spacing w:val="-1"/>
        </w:rPr>
        <w:t>期增长</w:t>
      </w:r>
      <w:r>
        <w:rPr>
          <w:rFonts w:ascii="宋体" w:hAnsi="宋体" w:cs="宋体" w:eastAsia="宋体" w:hint="default"/>
          <w:spacing w:val="-1"/>
        </w:rPr>
        <w:t>58.33%</w:t>
      </w:r>
      <w:r>
        <w:rPr>
          <w:spacing w:val="-1"/>
        </w:rPr>
        <w:t>；实现利润总额</w:t>
      </w:r>
      <w:r>
        <w:rPr>
          <w:rFonts w:ascii="宋体" w:hAnsi="宋体" w:cs="宋体" w:eastAsia="宋体" w:hint="default"/>
          <w:spacing w:val="-1"/>
        </w:rPr>
        <w:t>2.47</w:t>
      </w:r>
      <w:r>
        <w:rPr>
          <w:spacing w:val="-1"/>
        </w:rPr>
        <w:t>亿元，较上年同期增长</w:t>
      </w:r>
      <w:r>
        <w:rPr>
          <w:rFonts w:ascii="宋体" w:hAnsi="宋体" w:cs="宋体" w:eastAsia="宋体" w:hint="default"/>
          <w:spacing w:val="-1"/>
        </w:rPr>
        <w:t>67.78%</w:t>
      </w:r>
      <w:r>
        <w:rPr>
          <w:spacing w:val="-1"/>
        </w:rPr>
        <w:t>；实现归属于上市公司股东的净利润</w:t>
      </w:r>
      <w:r>
        <w:rPr>
          <w:rFonts w:ascii="宋体" w:hAnsi="宋体" w:cs="宋体" w:eastAsia="宋体" w:hint="default"/>
          <w:spacing w:val="-1"/>
        </w:rPr>
        <w:t>2.29</w:t>
      </w:r>
      <w:r>
        <w:rPr>
          <w:rFonts w:ascii="宋体" w:hAnsi="宋体" w:cs="宋体" w:eastAsia="宋体" w:hint="default"/>
          <w:spacing w:val="-77"/>
        </w:rPr>
        <w:t> </w:t>
      </w:r>
      <w:r>
        <w:rPr>
          <w:rFonts w:ascii="宋体" w:hAnsi="宋体" w:cs="宋体" w:eastAsia="宋体" w:hint="default"/>
          <w:spacing w:val="-77"/>
        </w:rPr>
      </w:r>
      <w:r>
        <w:rPr/>
        <w:t>亿元，较上年同期增长</w:t>
      </w:r>
      <w:r>
        <w:rPr>
          <w:rFonts w:ascii="宋体" w:hAnsi="宋体" w:cs="宋体" w:eastAsia="宋体" w:hint="default"/>
        </w:rPr>
        <w:t>68.49%</w:t>
      </w:r>
      <w:r>
        <w:rPr/>
        <w:t>，完成了本年度各项目标和工作任务。</w:t>
      </w:r>
    </w:p>
    <w:p>
      <w:pPr>
        <w:pStyle w:val="BodyText"/>
        <w:spacing w:line="240" w:lineRule="auto"/>
        <w:ind w:left="1553" w:right="998"/>
        <w:jc w:val="left"/>
      </w:pPr>
      <w:r>
        <w:rPr/>
        <w:t>报告期内，公司开展的重点工作如下：</w:t>
      </w:r>
    </w:p>
    <w:p>
      <w:pPr>
        <w:spacing w:line="240" w:lineRule="auto" w:before="10"/>
        <w:rPr>
          <w:rFonts w:ascii="宋体" w:hAnsi="宋体" w:cs="宋体" w:eastAsia="宋体" w:hint="default"/>
          <w:sz w:val="14"/>
          <w:szCs w:val="14"/>
        </w:rPr>
      </w:pPr>
    </w:p>
    <w:p>
      <w:pPr>
        <w:pStyle w:val="BodyText"/>
        <w:spacing w:line="240" w:lineRule="auto" w:before="0"/>
        <w:ind w:left="1554" w:right="998"/>
        <w:jc w:val="left"/>
      </w:pPr>
      <w:r>
        <w:rPr/>
        <w:t>（</w:t>
      </w:r>
      <w:r>
        <w:rPr>
          <w:rFonts w:ascii="宋体" w:hAnsi="宋体" w:cs="宋体" w:eastAsia="宋体" w:hint="default"/>
        </w:rPr>
        <w:t>1</w:t>
      </w:r>
      <w:r>
        <w:rPr/>
        <w:t>）市场开拓与布局方面</w:t>
      </w:r>
    </w:p>
    <w:p>
      <w:pPr>
        <w:spacing w:line="240" w:lineRule="auto" w:before="10"/>
        <w:rPr>
          <w:rFonts w:ascii="宋体" w:hAnsi="宋体" w:cs="宋体" w:eastAsia="宋体" w:hint="default"/>
          <w:sz w:val="14"/>
          <w:szCs w:val="14"/>
        </w:rPr>
      </w:pPr>
    </w:p>
    <w:p>
      <w:pPr>
        <w:pStyle w:val="BodyText"/>
        <w:spacing w:line="408" w:lineRule="auto" w:before="0"/>
        <w:ind w:right="1110" w:firstLine="420"/>
        <w:jc w:val="both"/>
      </w:pPr>
      <w:r>
        <w:rPr/>
        <w:t>•通信：公司在电信行业的发展迎来了全新机遇，伴随国内三大运营商的大数据战略布局，发力大数 </w:t>
      </w:r>
      <w:r>
        <w:rPr>
          <w:spacing w:val="-1"/>
        </w:rPr>
        <w:t>据平台，成为中国联通、中国电信、中国移动集团级大数据平台核心服务商，夯实通信行业大数据领导地</w:t>
      </w:r>
      <w:r>
        <w:rPr>
          <w:spacing w:val="-86"/>
        </w:rPr>
        <w:t> </w:t>
      </w:r>
      <w:r>
        <w:rPr>
          <w:spacing w:val="-86"/>
        </w:rPr>
      </w:r>
      <w:r>
        <w:rPr>
          <w:spacing w:val="-5"/>
        </w:rPr>
        <w:t>位。国内三大电信运营商都在积极布局大数据战略，</w:t>
      </w:r>
      <w:r>
        <w:rPr>
          <w:rFonts w:ascii="宋体" w:hAnsi="宋体" w:cs="宋体" w:eastAsia="宋体" w:hint="default"/>
          <w:spacing w:val="-5"/>
        </w:rPr>
        <w:t>IT</w:t>
      </w:r>
      <w:r>
        <w:rPr>
          <w:spacing w:val="-5"/>
        </w:rPr>
        <w:t>的发展方向是数据为中心的、集中化和一体化的“平</w:t>
      </w:r>
      <w:r>
        <w:rPr>
          <w:spacing w:val="-97"/>
        </w:rPr>
        <w:t> </w:t>
      </w:r>
      <w:r>
        <w:rPr>
          <w:spacing w:val="-97"/>
        </w:rPr>
      </w:r>
      <w:r>
        <w:rPr/>
        <w:t>台</w:t>
      </w:r>
      <w:r>
        <w:rPr>
          <w:rFonts w:ascii="宋体" w:hAnsi="宋体" w:cs="宋体" w:eastAsia="宋体" w:hint="default"/>
        </w:rPr>
        <w:t>+</w:t>
      </w:r>
      <w:r>
        <w:rPr/>
        <w:t>应用”的模式。在战略实施上，运营商一方面开展大数据战略顶层设计，借大数据之势推进自身的战</w:t>
      </w:r>
      <w:r>
        <w:rPr>
          <w:spacing w:val="-35"/>
        </w:rPr>
        <w:t> </w:t>
      </w:r>
      <w:r>
        <w:rPr>
          <w:spacing w:val="-35"/>
        </w:rPr>
      </w:r>
      <w:r>
        <w:rPr>
          <w:spacing w:val="-1"/>
        </w:rPr>
        <w:t>略转型；另一方面构建集团统一的、集中、开放的大数据平台，并在此平台上构建多样化的应用，大数据</w:t>
      </w:r>
      <w:r>
        <w:rPr>
          <w:spacing w:val="-83"/>
        </w:rPr>
        <w:t> </w:t>
      </w:r>
      <w:r>
        <w:rPr>
          <w:spacing w:val="-83"/>
        </w:rPr>
      </w:r>
      <w:r>
        <w:rPr>
          <w:spacing w:val="-1"/>
        </w:rPr>
        <w:t>平台成为转型的核心。公司紧跟运营商建设模式的重要转变，发力建设模式转变的核心</w:t>
      </w:r>
      <w:r>
        <w:rPr>
          <w:rFonts w:ascii="宋体" w:hAnsi="宋体" w:cs="宋体" w:eastAsia="宋体" w:hint="default"/>
          <w:spacing w:val="-1"/>
        </w:rPr>
        <w:t>--</w:t>
      </w:r>
      <w:r>
        <w:rPr>
          <w:spacing w:val="-1"/>
        </w:rPr>
        <w:t>大数据平台，帮</w:t>
      </w:r>
      <w:r>
        <w:rPr>
          <w:spacing w:val="-84"/>
        </w:rPr>
        <w:t> </w:t>
      </w:r>
      <w:r>
        <w:rPr>
          <w:spacing w:val="-84"/>
        </w:rPr>
      </w:r>
      <w:r>
        <w:rPr/>
        <w:t>助运营商实现大数据能力建设，并在大数据平台的基础上帮助运营商实现了百花齐放的应用。报告期内， </w:t>
      </w:r>
      <w:r>
        <w:rPr>
          <w:spacing w:val="-1"/>
        </w:rPr>
        <w:t>公司在电信行业精耕细作与开疆扩土并举，继续通过大数据技术助力运营商建设大数据生态圈，实现战略</w:t>
      </w:r>
      <w:r>
        <w:rPr>
          <w:spacing w:val="-81"/>
        </w:rPr>
        <w:t> </w:t>
      </w:r>
      <w:r>
        <w:rPr>
          <w:spacing w:val="-81"/>
        </w:rPr>
      </w:r>
      <w:r>
        <w:rPr/>
        <w:t>升级，未来公司在通信大数据业务板块发展空间巨大。</w:t>
      </w:r>
    </w:p>
    <w:p>
      <w:pPr>
        <w:pStyle w:val="BodyText"/>
        <w:spacing w:line="408" w:lineRule="auto"/>
        <w:ind w:right="1110" w:firstLine="420"/>
        <w:jc w:val="both"/>
      </w:pPr>
      <w:r>
        <w:rPr/>
        <w:t>•金融：报告期内，金融业务实力不断加强，布局金融大数据和互联网金融，占领了金融行业未来发 </w:t>
      </w:r>
      <w:r>
        <w:rPr>
          <w:spacing w:val="-1"/>
        </w:rPr>
        <w:t>展的先机。公司金融大数据平台项目成功上线运行，标志着公司在启动金融大数据平台方面取得了关键性</w:t>
      </w:r>
      <w:r>
        <w:rPr>
          <w:spacing w:val="-81"/>
        </w:rPr>
        <w:t> </w:t>
      </w:r>
      <w:r>
        <w:rPr>
          <w:spacing w:val="-81"/>
        </w:rPr>
      </w:r>
      <w:r>
        <w:rPr>
          <w:spacing w:val="-1"/>
        </w:rPr>
        <w:t>的成功。随着大数据技术和产品在金融领域的应用及深入，母公司在大数据产品和技术上的领先优势，整</w:t>
      </w:r>
      <w:r>
        <w:rPr>
          <w:spacing w:val="-83"/>
        </w:rPr>
        <w:t> </w:t>
      </w:r>
      <w:r>
        <w:rPr>
          <w:spacing w:val="-83"/>
        </w:rPr>
      </w:r>
      <w:r>
        <w:rPr/>
        <w:t>合其子公司在互联网金融等方面的行业和历史积累，将为金融行业客户提供其业务拓展所需的精准营销、 </w:t>
      </w:r>
      <w:r>
        <w:rPr>
          <w:spacing w:val="-1"/>
        </w:rPr>
        <w:t>运营等方面的技术解决方案和产品。公司继移动金融产品、金融</w:t>
      </w:r>
      <w:r>
        <w:rPr>
          <w:rFonts w:ascii="宋体" w:hAnsi="宋体" w:cs="宋体" w:eastAsia="宋体" w:hint="default"/>
          <w:spacing w:val="-1"/>
        </w:rPr>
        <w:t>BI</w:t>
      </w:r>
      <w:r>
        <w:rPr>
          <w:spacing w:val="-1"/>
        </w:rPr>
        <w:t>等产品后，金融大数据平台成为又一具</w:t>
      </w:r>
      <w:r>
        <w:rPr>
          <w:spacing w:val="-84"/>
        </w:rPr>
        <w:t> </w:t>
      </w:r>
      <w:r>
        <w:rPr>
          <w:spacing w:val="-84"/>
        </w:rPr>
      </w:r>
      <w:r>
        <w:rPr/>
        <w:t>备快速增长潜力的核心产品，未来公司将通过大数据技术实现准确应对、快速应变，有机处理繁杂数据， </w:t>
      </w:r>
      <w:r>
        <w:rPr>
          <w:spacing w:val="-1"/>
        </w:rPr>
        <w:t>高效配置金融资源，敏锐洞察并引领客户需求，打造高度智能化的金融商业形态，公司在金融行业大数据</w:t>
      </w:r>
      <w:r>
        <w:rPr>
          <w:spacing w:val="-83"/>
        </w:rPr>
        <w:t> </w:t>
      </w:r>
      <w:r>
        <w:rPr>
          <w:spacing w:val="-83"/>
        </w:rPr>
      </w:r>
      <w:r>
        <w:rPr/>
        <w:t>产品方面的领先技术，将有能力引领国内金融行业走向大数据时代。</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firstLine="420"/>
        <w:jc w:val="left"/>
      </w:pPr>
      <w:r>
        <w:rPr>
          <w:spacing w:val="-1"/>
        </w:rPr>
        <w:t>•政府：在智慧城市领域，公司专注于智慧城市的大数据平台建设与运营，成功实现了在广东、广西、</w:t>
      </w:r>
      <w:r>
        <w:rPr/>
        <w:t> 江苏、安徽、云南、内蒙等省市项目的有效推动与落地，形成了以</w:t>
      </w:r>
      <w:r>
        <w:rPr>
          <w:rFonts w:ascii="宋体" w:hAnsi="宋体" w:cs="宋体" w:eastAsia="宋体" w:hint="default"/>
        </w:rPr>
        <w:t>IOC</w:t>
      </w:r>
      <w:r>
        <w:rPr/>
        <w:t>（城市智能运营中心）作为公司智</w:t>
      </w:r>
      <w:r>
        <w:rPr>
          <w:spacing w:val="-30"/>
        </w:rPr>
        <w:t> </w:t>
      </w:r>
      <w:r>
        <w:rPr>
          <w:spacing w:val="-30"/>
        </w:rPr>
      </w:r>
      <w:r>
        <w:rPr/>
        <w:t>慧城市大数据发展的核心方向，打造融合大数据思想与技术的城市智能化产品体系，市场前景广阔；在公</w:t>
      </w:r>
      <w:r>
        <w:rPr/>
        <w:t> 共安全领域：公司聚焦于公安、军队等公共安全部门大数据平台的建设与运营，以大数据分析与挖掘能力 与数据可视化技术辅助公共安全管理与决策，实现了军队、公安大数据业务的突破，并分别落地实施了示 范工程，形成了良好的口碑，为公司未来在公共安全领域的发展奠定了很好的基础；在智慧旅游领域：实 现了国家旅游局、贵州、广西、云南、广东等旅游大数据的有效推动与落地，尤其是贵州旅游大数据项目 得到了高层领导的很好评价和示范作用，成为大数据推动中国旅游行业发展的创新企业。</w:t>
      </w:r>
    </w:p>
    <w:p>
      <w:pPr>
        <w:pStyle w:val="BodyText"/>
        <w:spacing w:line="408" w:lineRule="auto"/>
        <w:ind w:right="1131" w:firstLine="420"/>
        <w:jc w:val="both"/>
      </w:pPr>
      <w:r>
        <w:rPr/>
        <w:t>•媒体及互联网：公司积极推进与新闻媒体机构在大数据领域的创新合作，成为新华社的核心服务厂 </w:t>
      </w:r>
      <w:r>
        <w:rPr>
          <w:spacing w:val="-1"/>
        </w:rPr>
        <w:t>商；并积极探讨基于互联网数据的业务创新机会，开发了大数据舆情产品，并在积极筹备公司的互联网数</w:t>
      </w:r>
      <w:r>
        <w:rPr>
          <w:spacing w:val="-83"/>
        </w:rPr>
        <w:t> </w:t>
      </w:r>
      <w:r>
        <w:rPr>
          <w:spacing w:val="-83"/>
        </w:rPr>
      </w:r>
      <w:r>
        <w:rPr/>
        <w:t>据中心。</w:t>
      </w:r>
    </w:p>
    <w:p>
      <w:pPr>
        <w:pStyle w:val="BodyText"/>
        <w:spacing w:line="408" w:lineRule="auto"/>
        <w:ind w:right="1131" w:firstLine="420"/>
        <w:jc w:val="both"/>
      </w:pPr>
      <w:r>
        <w:rPr/>
        <w:t>•工业：抓住大数据助力传统工业转型升级的机遇，实现了工业生产大数据、工业能源大数据和政府 </w:t>
      </w:r>
      <w:r>
        <w:rPr>
          <w:spacing w:val="-1"/>
        </w:rPr>
        <w:t>工业监管大数据的落地，同时工业板块也是公司最先走向国际化，为公司未来国际化道路起到了一定的示</w:t>
      </w:r>
      <w:r>
        <w:rPr>
          <w:spacing w:val="-81"/>
        </w:rPr>
        <w:t> </w:t>
      </w:r>
      <w:r>
        <w:rPr>
          <w:spacing w:val="-81"/>
        </w:rPr>
      </w:r>
      <w:r>
        <w:rPr/>
        <w:t>范作用。</w:t>
      </w:r>
    </w:p>
    <w:p>
      <w:pPr>
        <w:pStyle w:val="BodyText"/>
        <w:spacing w:line="408" w:lineRule="auto"/>
        <w:ind w:right="1132" w:firstLine="420"/>
        <w:jc w:val="both"/>
      </w:pPr>
      <w:r>
        <w:rPr>
          <w:spacing w:val="-1"/>
        </w:rPr>
        <w:t>•农业：用大数据推动农业转型升级，布局物联网</w:t>
      </w:r>
      <w:r>
        <w:rPr>
          <w:rFonts w:ascii="宋体" w:hAnsi="宋体" w:cs="宋体" w:eastAsia="宋体" w:hint="default"/>
          <w:spacing w:val="-1"/>
        </w:rPr>
        <w:t>+</w:t>
      </w:r>
      <w:r>
        <w:rPr>
          <w:spacing w:val="-1"/>
        </w:rPr>
        <w:t>农业大数据，以指导农户合理种植和降低劳动力成</w:t>
      </w:r>
      <w:r>
        <w:rPr/>
        <w:t> </w:t>
      </w:r>
      <w:r>
        <w:rPr>
          <w:spacing w:val="-1"/>
        </w:rPr>
        <w:t>本、提高生产效率，公司农业板块正符合了</w:t>
      </w:r>
      <w:r>
        <w:rPr>
          <w:rFonts w:ascii="宋体" w:hAnsi="宋体" w:cs="宋体" w:eastAsia="宋体" w:hint="default"/>
          <w:spacing w:val="-1"/>
        </w:rPr>
        <w:t>2016</w:t>
      </w:r>
      <w:r>
        <w:rPr>
          <w:spacing w:val="-1"/>
        </w:rPr>
        <w:t>年中央一号文件关于“发展现代农业，推进农业供给侧结</w:t>
      </w:r>
      <w:r>
        <w:rPr>
          <w:spacing w:val="-83"/>
        </w:rPr>
        <w:t> </w:t>
      </w:r>
      <w:r>
        <w:rPr>
          <w:spacing w:val="-83"/>
        </w:rPr>
      </w:r>
      <w:r>
        <w:rPr/>
        <w:t>构性改革”，未来发展空间巨大。</w:t>
      </w:r>
    </w:p>
    <w:p>
      <w:pPr>
        <w:pStyle w:val="BodyText"/>
        <w:spacing w:line="408" w:lineRule="auto"/>
        <w:ind w:right="1131" w:firstLine="420"/>
        <w:jc w:val="both"/>
      </w:pPr>
      <w:r>
        <w:rPr/>
        <w:t>•大数据运营：报告期内，进一步拓展流量经营业务，成为运营商流量经营的核心服务厂商；同时积 </w:t>
      </w:r>
      <w:r>
        <w:rPr>
          <w:spacing w:val="-1"/>
        </w:rPr>
        <w:t>极探索数据运营新模式，推动数据变现模式落地。布局大数据资产，从广告精准投放和智能线上服务布局</w:t>
      </w:r>
      <w:r>
        <w:rPr>
          <w:spacing w:val="-83"/>
        </w:rPr>
        <w:t> </w:t>
      </w:r>
      <w:r>
        <w:rPr>
          <w:spacing w:val="-83"/>
        </w:rPr>
      </w:r>
      <w:r>
        <w:rPr>
          <w:spacing w:val="-1"/>
        </w:rPr>
        <w:t>了移动互联网精准营销能力，探索了互联网征信、精准营销与管理、行业咨询报告、大数据指数基金等数</w:t>
      </w:r>
      <w:r>
        <w:rPr>
          <w:spacing w:val="-85"/>
        </w:rPr>
        <w:t> </w:t>
      </w:r>
      <w:r>
        <w:rPr>
          <w:spacing w:val="-85"/>
        </w:rPr>
      </w:r>
      <w:r>
        <w:rPr/>
        <w:t>据运营方向，为垂直行业的数据运营做了积极准备。</w:t>
      </w:r>
    </w:p>
    <w:p>
      <w:pPr>
        <w:pStyle w:val="BodyText"/>
        <w:spacing w:line="408" w:lineRule="auto"/>
        <w:ind w:left="1554" w:right="998"/>
        <w:jc w:val="left"/>
      </w:pPr>
      <w:r>
        <w:rPr/>
        <w:t>（</w:t>
      </w:r>
      <w:r>
        <w:rPr>
          <w:rFonts w:ascii="宋体" w:hAnsi="宋体" w:cs="宋体" w:eastAsia="宋体" w:hint="default"/>
        </w:rPr>
        <w:t>2</w:t>
      </w:r>
      <w:r>
        <w:rPr/>
        <w:t>）产品研发及技术创新方面 打造了自主研发的核心大数据产品：发行了东方国信自有知识产权的</w:t>
      </w:r>
      <w:r>
        <w:rPr>
          <w:rFonts w:ascii="宋体" w:hAnsi="宋体" w:cs="宋体" w:eastAsia="宋体" w:hint="default"/>
        </w:rPr>
        <w:t>Hadoop</w:t>
      </w:r>
      <w:r>
        <w:rPr/>
        <w:t>企业版（</w:t>
      </w:r>
      <w:r>
        <w:rPr>
          <w:rFonts w:ascii="宋体" w:hAnsi="宋体" w:cs="宋体" w:eastAsia="宋体" w:hint="default"/>
        </w:rPr>
        <w:t>BEH</w:t>
      </w:r>
      <w:r>
        <w:rPr/>
        <w:t>）；逐步完</w:t>
      </w:r>
    </w:p>
    <w:p>
      <w:pPr>
        <w:pStyle w:val="BodyText"/>
        <w:spacing w:line="408" w:lineRule="auto"/>
        <w:ind w:right="998"/>
        <w:jc w:val="left"/>
      </w:pPr>
      <w:r>
        <w:rPr>
          <w:spacing w:val="-1"/>
        </w:rPr>
        <w:t>善了东方国信列存数据库产品</w:t>
      </w:r>
      <w:r>
        <w:rPr>
          <w:rFonts w:ascii="宋体" w:hAnsi="宋体" w:cs="宋体" w:eastAsia="宋体" w:hint="default"/>
          <w:spacing w:val="-1"/>
        </w:rPr>
        <w:t>--</w:t>
      </w:r>
      <w:r>
        <w:rPr>
          <w:spacing w:val="-1"/>
        </w:rPr>
        <w:t>行云数据库和数据治理平台，并实现在通信、金融、智慧城市等领域的落</w:t>
      </w:r>
      <w:r>
        <w:rPr>
          <w:spacing w:val="-84"/>
        </w:rPr>
        <w:t> </w:t>
      </w:r>
      <w:r>
        <w:rPr>
          <w:spacing w:val="-84"/>
        </w:rPr>
      </w:r>
      <w:r>
        <w:rPr/>
        <w:t>地；发布了移动互联网一体化开发平台和互联网金融平台等平台化产品。</w:t>
      </w:r>
    </w:p>
    <w:p>
      <w:pPr>
        <w:pStyle w:val="BodyText"/>
        <w:spacing w:line="408" w:lineRule="auto"/>
        <w:ind w:right="1024" w:firstLine="420"/>
        <w:jc w:val="left"/>
      </w:pPr>
      <w:r>
        <w:rPr/>
        <w:t>在近两年的研发工作中，东方国信在大型分析型析数据库关键技术领域中针对国内外各行业用户需求 和海量数据分析领域的痛点、技术难点以及组织力量进行攻关</w:t>
      </w:r>
      <w:r>
        <w:rPr>
          <w:rFonts w:ascii="宋体" w:hAnsi="宋体" w:cs="宋体" w:eastAsia="宋体" w:hint="default"/>
        </w:rPr>
        <w:t>,</w:t>
      </w:r>
      <w:r>
        <w:rPr>
          <w:rFonts w:ascii="宋体" w:hAnsi="宋体" w:cs="宋体" w:eastAsia="宋体" w:hint="default"/>
          <w:spacing w:val="-11"/>
        </w:rPr>
        <w:t> </w:t>
      </w:r>
      <w:r>
        <w:rPr/>
        <w:t>在分析型数据库关键技术（并行数据库技 </w:t>
      </w:r>
      <w:r>
        <w:rPr>
          <w:spacing w:val="-3"/>
        </w:rPr>
        <w:t>术、列存储技术、内存计算技术、无共享架构、分布式存储技术与高性能数据传输等）取得了实用性成果。</w:t>
      </w:r>
      <w:r>
        <w:rPr>
          <w:spacing w:val="-94"/>
        </w:rPr>
        <w:t> </w:t>
      </w:r>
      <w:r>
        <w:rPr>
          <w:spacing w:val="-94"/>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8</w:t>
      </w:r>
      <w:r>
        <w:rPr/>
        <w:t>日，由东方国信研发中心承担的“用于海量数据分析的数据库关键技术北京市工程实验室”</w:t>
      </w:r>
      <w:r>
        <w:rPr>
          <w:spacing w:val="-28"/>
        </w:rPr>
        <w:t> </w:t>
      </w:r>
      <w:r>
        <w:rPr>
          <w:spacing w:val="-28"/>
        </w:rPr>
      </w:r>
      <w:r>
        <w:rPr/>
        <w:t>通过了北京发改委的验收，标志着发改委、科委和市政府等政府部门对东方国信在并行数据库技术领域的</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jc w:val="left"/>
      </w:pPr>
      <w:r>
        <w:rPr/>
        <w:t>认可，进一步表达了政府对国内民族</w:t>
      </w:r>
      <w:r>
        <w:rPr>
          <w:rFonts w:ascii="宋体" w:hAnsi="宋体" w:cs="宋体" w:eastAsia="宋体" w:hint="default"/>
        </w:rPr>
        <w:t>IT</w:t>
      </w:r>
      <w:r>
        <w:rPr/>
        <w:t>企业在大数据领域大力扶持的坚定立场，也增进了国内企业打造民 </w:t>
      </w:r>
      <w:r>
        <w:rPr>
          <w:spacing w:val="-1"/>
        </w:rPr>
        <w:t>族品牌的信心。</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月，国内大数据龙头企业东方国信与国际大数据巨头</w:t>
      </w:r>
      <w:r>
        <w:rPr>
          <w:rFonts w:ascii="宋体" w:hAnsi="宋体" w:cs="宋体" w:eastAsia="宋体" w:hint="default"/>
          <w:spacing w:val="-1"/>
        </w:rPr>
        <w:t>Cloudera</w:t>
      </w:r>
      <w:r>
        <w:rPr>
          <w:spacing w:val="-1"/>
        </w:rPr>
        <w:t>签署战略合作协议，</w:t>
      </w:r>
      <w:r>
        <w:rPr>
          <w:spacing w:val="-77"/>
        </w:rPr>
        <w:t> </w:t>
      </w:r>
      <w:r>
        <w:rPr>
          <w:spacing w:val="-77"/>
        </w:rPr>
      </w:r>
      <w:r>
        <w:rPr/>
        <w:t>达成战略合作伙伴关系。双方将在</w:t>
      </w:r>
      <w:r>
        <w:rPr>
          <w:rFonts w:ascii="宋体" w:hAnsi="宋体" w:cs="宋体" w:eastAsia="宋体" w:hint="default"/>
        </w:rPr>
        <w:t>Hadoop</w:t>
      </w:r>
      <w:r>
        <w:rPr/>
        <w:t>技术创新、行业拓展、应用落地、客户服务等方面开展深入的合 作与共享，推动</w:t>
      </w:r>
      <w:r>
        <w:rPr>
          <w:rFonts w:ascii="宋体" w:hAnsi="宋体" w:cs="宋体" w:eastAsia="宋体" w:hint="default"/>
        </w:rPr>
        <w:t>hadoop</w:t>
      </w:r>
      <w:r>
        <w:rPr/>
        <w:t>技术在中国市场的深入发展与有效落地。</w:t>
      </w:r>
    </w:p>
    <w:p>
      <w:pPr>
        <w:pStyle w:val="BodyText"/>
        <w:spacing w:line="408" w:lineRule="auto"/>
        <w:ind w:left="1553" w:right="998"/>
        <w:jc w:val="left"/>
      </w:pPr>
      <w:r>
        <w:rPr/>
        <w:t>（</w:t>
      </w:r>
      <w:r>
        <w:rPr>
          <w:rFonts w:ascii="宋体" w:hAnsi="宋体" w:cs="宋体" w:eastAsia="宋体" w:hint="default"/>
        </w:rPr>
        <w:t>3</w:t>
      </w:r>
      <w:r>
        <w:rPr/>
        <w:t>）外延式发展方面 </w:t>
      </w:r>
      <w:r>
        <w:rPr>
          <w:spacing w:val="-1"/>
        </w:rPr>
        <w:t>报告期内，公司收购了英国</w:t>
      </w:r>
      <w:r>
        <w:rPr>
          <w:rFonts w:ascii="宋体" w:hAnsi="宋体" w:cs="宋体" w:eastAsia="宋体" w:hint="default"/>
          <w:spacing w:val="-1"/>
        </w:rPr>
        <w:t>Cotopaxi100%</w:t>
      </w:r>
      <w:r>
        <w:rPr>
          <w:spacing w:val="-1"/>
        </w:rPr>
        <w:t>股权，</w:t>
      </w:r>
      <w:r>
        <w:rPr>
          <w:rFonts w:ascii="宋体" w:hAnsi="宋体" w:cs="宋体" w:eastAsia="宋体" w:hint="default"/>
          <w:spacing w:val="-1"/>
        </w:rPr>
        <w:t>Cotopaxi</w:t>
      </w:r>
      <w:r>
        <w:rPr>
          <w:spacing w:val="-1"/>
        </w:rPr>
        <w:t>是全球领先的工业大数据企业，未来公司将</w:t>
      </w:r>
    </w:p>
    <w:p>
      <w:pPr>
        <w:pStyle w:val="BodyText"/>
        <w:spacing w:line="408" w:lineRule="auto"/>
        <w:ind w:right="1110"/>
        <w:jc w:val="both"/>
      </w:pPr>
      <w:r>
        <w:rPr/>
        <w:t>结合东方国信在大数据的技术实力与 </w:t>
      </w:r>
      <w:r>
        <w:rPr>
          <w:rFonts w:ascii="宋体" w:hAnsi="宋体" w:cs="宋体" w:eastAsia="宋体" w:hint="default"/>
        </w:rPr>
        <w:t>Cotopaxi</w:t>
      </w:r>
      <w:r>
        <w:rPr>
          <w:rFonts w:ascii="宋体" w:hAnsi="宋体" w:cs="宋体" w:eastAsia="宋体" w:hint="default"/>
          <w:spacing w:val="-21"/>
        </w:rPr>
        <w:t> </w:t>
      </w:r>
      <w:r>
        <w:rPr/>
        <w:t>在智能监测、过程优化方面的技术优势及在工业领域各行 业的经验，进而通过更加全面和具有竞争力的产品共同开发新的客户，不断完善工业大数据的战略布局； </w:t>
      </w:r>
      <w:r>
        <w:rPr>
          <w:spacing w:val="-1"/>
        </w:rPr>
        <w:t>公司收购了北京炎黄新兴</w:t>
      </w:r>
      <w:r>
        <w:rPr>
          <w:rFonts w:ascii="宋体" w:hAnsi="宋体" w:cs="宋体" w:eastAsia="宋体" w:hint="default"/>
          <w:spacing w:val="-1"/>
        </w:rPr>
        <w:t>100%</w:t>
      </w:r>
      <w:r>
        <w:rPr>
          <w:spacing w:val="-1"/>
        </w:rPr>
        <w:t>股权，从而提高公司在电信运营商领域的合作深度和业务黏性，进一步拓展</w:t>
      </w:r>
      <w:r>
        <w:rPr>
          <w:spacing w:val="-81"/>
        </w:rPr>
        <w:t> </w:t>
      </w:r>
      <w:r>
        <w:rPr>
          <w:spacing w:val="-81"/>
        </w:rPr>
      </w:r>
      <w:r>
        <w:rPr/>
        <w:t>电信行业客户触点，抢占互联网入口，打通大数据能力对外变现的通道；</w:t>
      </w:r>
      <w:r>
        <w:rPr>
          <w:rFonts w:ascii="宋体" w:hAnsi="宋体" w:cs="宋体" w:eastAsia="宋体" w:hint="default"/>
        </w:rPr>
        <w:t>2015</w:t>
      </w:r>
      <w:r>
        <w:rPr/>
        <w:t>年</w:t>
      </w:r>
      <w:r>
        <w:rPr>
          <w:rFonts w:ascii="宋体" w:hAnsi="宋体" w:cs="宋体" w:eastAsia="宋体" w:hint="default"/>
        </w:rPr>
        <w:t>5</w:t>
      </w:r>
      <w:r>
        <w:rPr/>
        <w:t>月，公司通过参股摩比</w:t>
      </w:r>
      <w:r>
        <w:rPr>
          <w:spacing w:val="-28"/>
        </w:rPr>
        <w:t> </w:t>
      </w:r>
      <w:r>
        <w:rPr>
          <w:spacing w:val="-28"/>
        </w:rPr>
      </w:r>
      <w:r>
        <w:rPr>
          <w:spacing w:val="-1"/>
        </w:rPr>
        <w:t>万思进军千亿规模移动互联网精准营销业务领域，双方的合作可以充分发挥东方国信的大数据能力在大数</w:t>
      </w:r>
      <w:r>
        <w:rPr>
          <w:spacing w:val="-81"/>
        </w:rPr>
        <w:t> </w:t>
      </w:r>
      <w:r>
        <w:rPr>
          <w:spacing w:val="-81"/>
        </w:rPr>
      </w:r>
      <w:r>
        <w:rPr>
          <w:spacing w:val="-1"/>
        </w:rPr>
        <w:t>据业务运营领域的价值，开展国内外领先的大数据精准营销业务，帮助公司实现大数据运营变现的有效落</w:t>
      </w:r>
      <w:r>
        <w:rPr>
          <w:spacing w:val="-81"/>
        </w:rPr>
        <w:t> </w:t>
      </w:r>
      <w:r>
        <w:rPr>
          <w:spacing w:val="-81"/>
        </w:rPr>
      </w:r>
      <w:r>
        <w:rPr/>
        <w:t>地；</w:t>
      </w:r>
      <w:r>
        <w:rPr>
          <w:rFonts w:ascii="宋体" w:hAnsi="宋体" w:cs="宋体" w:eastAsia="宋体" w:hint="default"/>
        </w:rPr>
        <w:t>2015</w:t>
      </w:r>
      <w:r>
        <w:rPr/>
        <w:t>年</w:t>
      </w:r>
      <w:r>
        <w:rPr>
          <w:rFonts w:ascii="宋体" w:hAnsi="宋体" w:cs="宋体" w:eastAsia="宋体" w:hint="default"/>
        </w:rPr>
        <w:t>5</w:t>
      </w:r>
      <w:r>
        <w:rPr/>
        <w:t>月，公司通过增资海芯华夏布局农业大数据，海芯华夏覆盖 </w:t>
      </w:r>
      <w:r>
        <w:rPr>
          <w:rFonts w:ascii="宋体" w:hAnsi="宋体" w:cs="宋体" w:eastAsia="宋体" w:hint="default"/>
        </w:rPr>
        <w:t>1</w:t>
      </w:r>
      <w:r>
        <w:rPr>
          <w:rFonts w:ascii="宋体" w:hAnsi="宋体" w:cs="宋体" w:eastAsia="宋体" w:hint="default"/>
          <w:spacing w:val="-24"/>
        </w:rPr>
        <w:t> </w:t>
      </w:r>
      <w:r>
        <w:rPr/>
        <w:t>亿农村用户，拥有八个核心农 </w:t>
      </w:r>
      <w:r>
        <w:rPr>
          <w:spacing w:val="-1"/>
        </w:rPr>
        <w:t>业知识数据库，这些农业数据库经过多年的积累与沉淀，反映了农业生产的各个环节，具备了深入服务农</w:t>
      </w:r>
      <w:r>
        <w:rPr>
          <w:spacing w:val="-83"/>
        </w:rPr>
        <w:t> </w:t>
      </w:r>
      <w:r>
        <w:rPr>
          <w:spacing w:val="-83"/>
        </w:rPr>
      </w:r>
      <w:r>
        <w:rPr/>
        <w:t>业的能力与基础，且具有较高的数据积累门槛。</w:t>
      </w:r>
    </w:p>
    <w:p>
      <w:pPr>
        <w:pStyle w:val="BodyText"/>
        <w:spacing w:line="408" w:lineRule="auto"/>
        <w:ind w:left="1134" w:right="1110" w:firstLine="420"/>
        <w:jc w:val="both"/>
      </w:pPr>
      <w:r>
        <w:rPr>
          <w:spacing w:val="-1"/>
        </w:rPr>
        <w:t>通过一系列收购，加强了在大数据产业链的技术实力，进一步拓展了公司在工业、电信、农业和大数</w:t>
      </w:r>
      <w:r>
        <w:rPr/>
        <w:t> 据运营等领域的市场规模与能力，培养了新的行业战略性客户，开拓了新的利润增长点和新的市场空间。 </w:t>
      </w:r>
      <w:r>
        <w:rPr>
          <w:spacing w:val="-1"/>
        </w:rPr>
        <w:t>通过战略收购，全面整合双方的优质客户资源、人才资源、产品和技术资源，充分发挥大平台的优势，进</w:t>
      </w:r>
      <w:r>
        <w:rPr>
          <w:spacing w:val="-83"/>
        </w:rPr>
        <w:t> </w:t>
      </w:r>
      <w:r>
        <w:rPr>
          <w:spacing w:val="-83"/>
        </w:rPr>
      </w:r>
      <w:r>
        <w:rPr/>
        <w:t>一步增强双方的竞争力和竞争优势，实现一加一大于二的双赢效果。</w:t>
      </w:r>
    </w:p>
    <w:p>
      <w:pPr>
        <w:pStyle w:val="BodyText"/>
        <w:spacing w:line="408" w:lineRule="auto"/>
        <w:ind w:left="1553" w:right="998"/>
        <w:jc w:val="left"/>
      </w:pPr>
      <w:r>
        <w:rPr/>
        <w:t>（</w:t>
      </w:r>
      <w:r>
        <w:rPr>
          <w:rFonts w:ascii="宋体" w:hAnsi="宋体" w:cs="宋体" w:eastAsia="宋体" w:hint="default"/>
        </w:rPr>
        <w:t>4</w:t>
      </w:r>
      <w:r>
        <w:rPr/>
        <w:t>）企业管理方面 </w:t>
      </w:r>
      <w:r>
        <w:rPr>
          <w:spacing w:val="-1"/>
        </w:rPr>
        <w:t>报告期内，公司不断优化组织架构，对各考核单元落实经营任务的分解和执行，以实现部门规模化运</w:t>
      </w:r>
    </w:p>
    <w:p>
      <w:pPr>
        <w:pStyle w:val="BodyText"/>
        <w:spacing w:line="408" w:lineRule="auto"/>
        <w:ind w:right="1109"/>
        <w:jc w:val="both"/>
      </w:pPr>
      <w:r>
        <w:rPr>
          <w:spacing w:val="-1"/>
        </w:rPr>
        <w:t>营，并在规模化运营过程中实现效益最大化；继续加强预算管理及对子公司的管控，优化完善财务审批流</w:t>
      </w:r>
      <w:r>
        <w:rPr>
          <w:spacing w:val="-83"/>
        </w:rPr>
        <w:t> </w:t>
      </w:r>
      <w:r>
        <w:rPr>
          <w:spacing w:val="-83"/>
        </w:rPr>
      </w:r>
      <w:r>
        <w:rPr/>
        <w:t>程，严格控制财务风险；继续严格控制费用开支，通过全面预算管理，并结合</w:t>
      </w:r>
      <w:r>
        <w:rPr>
          <w:rFonts w:ascii="宋体" w:hAnsi="宋体" w:cs="宋体" w:eastAsia="宋体" w:hint="default"/>
        </w:rPr>
        <w:t>IT</w:t>
      </w:r>
      <w:r>
        <w:rPr/>
        <w:t>系统与绩效考核等手段， 加强对成本、费用的控制，使成本和费用增长保持在合理水平，公司盈利能力进一步提升。</w:t>
      </w:r>
    </w:p>
    <w:p>
      <w:pPr>
        <w:pStyle w:val="BodyText"/>
        <w:spacing w:line="408" w:lineRule="auto"/>
        <w:ind w:right="1131" w:firstLine="420"/>
        <w:jc w:val="both"/>
      </w:pPr>
      <w:r>
        <w:rPr>
          <w:spacing w:val="-1"/>
        </w:rPr>
        <w:t>报告期内，公司加强业务人才、管理人才、技术人才的开发、培养及储备，全力推进员工培训，有效</w:t>
      </w:r>
      <w:r>
        <w:rPr/>
        <w:t> </w:t>
      </w:r>
      <w:r>
        <w:rPr>
          <w:spacing w:val="-1"/>
        </w:rPr>
        <w:t>提升培训实施比例和培训效果。梳理员工发展规划，拓宽员工的职业发展通道，为员工提供良好的发展平</w:t>
      </w:r>
      <w:r>
        <w:rPr>
          <w:spacing w:val="-83"/>
        </w:rPr>
        <w:t> </w:t>
      </w:r>
      <w:r>
        <w:rPr>
          <w:spacing w:val="-83"/>
        </w:rPr>
      </w:r>
      <w:r>
        <w:rPr>
          <w:spacing w:val="-1"/>
        </w:rPr>
        <w:t>台。持续推动东方国信学院的建设工作，以在线学习、移动课堂等多种形式为员工学习成长提供便捷有效</w:t>
      </w:r>
      <w:r>
        <w:rPr>
          <w:spacing w:val="-83"/>
        </w:rPr>
        <w:t> </w:t>
      </w:r>
      <w:r>
        <w:rPr>
          <w:spacing w:val="-83"/>
        </w:rPr>
      </w:r>
      <w:r>
        <w:rPr>
          <w:spacing w:val="-1"/>
        </w:rPr>
        <w:t>的学习环境，实现员工与公司共成长。完善绩效考核，根据岗位内容制定有针对性的绩效激励制度，同时</w:t>
      </w:r>
      <w:r>
        <w:rPr>
          <w:spacing w:val="-86"/>
        </w:rPr>
        <w:t> </w:t>
      </w:r>
      <w:r>
        <w:rPr>
          <w:spacing w:val="-86"/>
        </w:rPr>
      </w:r>
      <w:r>
        <w:rPr/>
        <w:t>加强考核工作的执行与落实。</w:t>
      </w:r>
    </w:p>
    <w:p>
      <w:pPr>
        <w:pStyle w:val="BodyText"/>
        <w:spacing w:line="240" w:lineRule="auto"/>
        <w:ind w:left="1554" w:right="998"/>
        <w:jc w:val="left"/>
      </w:pPr>
      <w:r>
        <w:rPr/>
        <w:t>公司在各事业部、子公司等多个省市开展了企业文化巡讲活动，通过官网、微信平台等，及时分发公</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司资讯；完善公司学习体系建设，开展智慧大讲堂分享和通用技能培训；组织了多次员工活动和社会公益</w:t>
      </w:r>
      <w:r>
        <w:rPr>
          <w:spacing w:val="-83"/>
        </w:rPr>
        <w:t> </w:t>
      </w:r>
      <w:r>
        <w:rPr>
          <w:spacing w:val="-83"/>
        </w:rPr>
      </w:r>
      <w:r>
        <w:rPr>
          <w:spacing w:val="-1"/>
        </w:rPr>
        <w:t>活动。持续深化了企业文化建设，推进企业文化的有效传播、灌输和认同，促进文化融和，提升公司向心</w:t>
      </w:r>
      <w:r>
        <w:rPr>
          <w:spacing w:val="-83"/>
        </w:rPr>
        <w:t> </w:t>
      </w:r>
      <w:r>
        <w:rPr>
          <w:spacing w:val="-83"/>
        </w:rPr>
      </w:r>
      <w:r>
        <w:rPr/>
        <w:t>力和执行力。</w:t>
      </w:r>
    </w:p>
    <w:p>
      <w:pPr>
        <w:pStyle w:val="BodyText"/>
        <w:spacing w:line="408" w:lineRule="auto"/>
        <w:ind w:right="1018" w:firstLine="420"/>
        <w:jc w:val="left"/>
      </w:pPr>
      <w:r>
        <w:rPr>
          <w:spacing w:val="-3"/>
        </w:rPr>
        <w:t>公司通过股权激励、内部创业、设立创新大奖等多种方式，充分调动员工的工作的积极性，报告期内，</w:t>
      </w:r>
      <w:r>
        <w:rPr/>
        <w:t> 公司股权激励计划第二个考核期已完成可行权和解锁手续。股权激励的顺利实施使员工能够分享企业成长 所带来的收益</w:t>
      </w:r>
      <w:r>
        <w:rPr>
          <w:rFonts w:ascii="宋体" w:hAnsi="宋体" w:cs="宋体" w:eastAsia="宋体" w:hint="default"/>
        </w:rPr>
        <w:t>,</w:t>
      </w:r>
      <w:r>
        <w:rPr/>
        <w:t>增强员工的归属感和认同感</w:t>
      </w:r>
      <w:r>
        <w:rPr>
          <w:rFonts w:ascii="宋体" w:hAnsi="宋体" w:cs="宋体" w:eastAsia="宋体" w:hint="default"/>
        </w:rPr>
        <w:t>,</w:t>
      </w:r>
      <w:r>
        <w:rPr/>
        <w:t>激发员工的积极性和创造性，并为公司持续发展奠定了人才基 础。未来公司将把股权激励计划作为长期、持续的员工激励手段，让员工一起分享企业成长带来的价值。</w:t>
      </w:r>
    </w:p>
    <w:p>
      <w:pPr>
        <w:pStyle w:val="BodyText"/>
        <w:spacing w:line="408" w:lineRule="auto"/>
        <w:ind w:left="1553" w:right="998"/>
        <w:jc w:val="left"/>
      </w:pPr>
      <w:r>
        <w:rPr/>
        <w:t>（</w:t>
      </w:r>
      <w:r>
        <w:rPr>
          <w:rFonts w:ascii="宋体" w:hAnsi="宋体" w:cs="宋体" w:eastAsia="宋体" w:hint="default"/>
        </w:rPr>
        <w:t>5</w:t>
      </w:r>
      <w:r>
        <w:rPr/>
        <w:t>）非公开增发顺利实施 </w:t>
      </w:r>
      <w:r>
        <w:rPr>
          <w:rFonts w:ascii="宋体" w:hAnsi="宋体" w:cs="宋体" w:eastAsia="宋体" w:hint="default"/>
        </w:rPr>
        <w:t>2015</w:t>
      </w:r>
      <w:r>
        <w:rPr/>
        <w:t>年</w:t>
      </w:r>
      <w:r>
        <w:rPr>
          <w:rFonts w:ascii="宋体" w:hAnsi="宋体" w:cs="宋体" w:eastAsia="宋体" w:hint="default"/>
        </w:rPr>
        <w:t>7</w:t>
      </w:r>
      <w:r>
        <w:rPr/>
        <w:t>月，公司公告非公开发行股票预案，本次发行募集资金总额不超过</w:t>
      </w:r>
      <w:r>
        <w:rPr>
          <w:rFonts w:ascii="宋体" w:hAnsi="宋体" w:cs="宋体" w:eastAsia="宋体" w:hint="default"/>
        </w:rPr>
        <w:t>179,565.11</w:t>
      </w:r>
      <w:r>
        <w:rPr/>
        <w:t>万元。本次募</w:t>
      </w:r>
    </w:p>
    <w:p>
      <w:pPr>
        <w:pStyle w:val="BodyText"/>
        <w:spacing w:line="408" w:lineRule="auto"/>
        <w:ind w:right="1130"/>
        <w:jc w:val="both"/>
      </w:pPr>
      <w:r>
        <w:rPr>
          <w:spacing w:val="-1"/>
        </w:rPr>
        <w:t>集资金用于大数据分析服务平台项目、互联网银行平台项目、工业大数据智能互联平台项目、城市智能运</w:t>
      </w:r>
      <w:r>
        <w:rPr>
          <w:spacing w:val="-82"/>
        </w:rPr>
        <w:t> </w:t>
      </w:r>
      <w:r>
        <w:rPr>
          <w:spacing w:val="-82"/>
        </w:rPr>
      </w:r>
      <w:r>
        <w:rPr>
          <w:spacing w:val="-1"/>
        </w:rPr>
        <w:t>营中心项目、分布式大数据处理平台项目，并适当补充公司流动资金。本次非公开发行募集资金用于实施</w:t>
      </w:r>
      <w:r>
        <w:rPr>
          <w:spacing w:val="-83"/>
        </w:rPr>
        <w:t> </w:t>
      </w:r>
      <w:r>
        <w:rPr>
          <w:spacing w:val="-83"/>
        </w:rPr>
      </w:r>
      <w:r>
        <w:rPr>
          <w:spacing w:val="-1"/>
        </w:rPr>
        <w:t>的项目是进一步增强核心竞争力、拓展行业市场及完善产业布局的重要举措，有利于对海量数据处理的各</w:t>
      </w:r>
      <w:r>
        <w:rPr>
          <w:spacing w:val="-81"/>
        </w:rPr>
        <w:t> </w:t>
      </w:r>
      <w:r>
        <w:rPr>
          <w:spacing w:val="-81"/>
        </w:rPr>
      </w:r>
      <w:r>
        <w:rPr>
          <w:spacing w:val="-1"/>
        </w:rPr>
        <w:t>个环节提供全方位的技术支撑，满足国内各行各业的企业用户和互联网公司的数据资产增值业务的应用场</w:t>
      </w:r>
      <w:r>
        <w:rPr>
          <w:spacing w:val="-81"/>
        </w:rPr>
        <w:t> </w:t>
      </w:r>
      <w:r>
        <w:rPr>
          <w:spacing w:val="-81"/>
        </w:rPr>
      </w:r>
      <w:r>
        <w:rPr/>
        <w:t>景；有利于增强公司在金融、工业、智慧城市、大数据运营等领域的产品及服务能力。</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133"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931,109,082.64</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615,266,383.37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51.33%</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487,807,642.28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427,841,169.08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162,749,170.82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35,395,623.85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5.75%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95,820,958.75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57,028,474.61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184,731,310.79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95,001,115.83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174,758,644.52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47,185,737.79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185,992,485.16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144,482,915.80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570,357,952.96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423,597,729.78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210,691,254.18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42,753,485.46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56,010,963.40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42,407,422.04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403,467,328.95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321,060,565.44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37,656,494.76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33,254,009.11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48,687,203.90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34,227,572.20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89,530,487.73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59,208,115.31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72,744,802.98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82,355,213.81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12,320,546.74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487,807,642.28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206,259,913.28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162,749,170.82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76,188,766.88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95,820,958.75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51,465,158.16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184,731,310.79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159,164,298.50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174,758,644.52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76,090,172.59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185,992,485.16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159,898,592.50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570,357,952.96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257,089,371.73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210,691,254.18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106,523,969.31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56,010,963.40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37,824,590.76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403,467,328.95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235,203,476.44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37,656,494.76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14,859,153.76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48,687,203.90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22,505,946.14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89,530,487.73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43,799,204.62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72,744,802.98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29,423,339.56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5" w:right="0"/>
              <w:jc w:val="left"/>
              <w:rPr>
                <w:rFonts w:ascii="Times New Roman" w:hAnsi="Times New Roman" w:cs="Times New Roman" w:eastAsia="Times New Roman" w:hint="default"/>
                <w:sz w:val="18"/>
                <w:szCs w:val="18"/>
              </w:rPr>
            </w:pPr>
            <w:r>
              <w:rPr>
                <w:rFonts w:ascii="Times New Roman"/>
                <w:sz w:val="18"/>
              </w:rPr>
              <w:t>-11.67%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-17.30%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12,320,546.74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2,938,456.23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193,587,991.09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137,477,989.10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55,173,246.71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28,715,705.56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92.14%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155,677,463.00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87,335,049.43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78.25%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劳务支出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795,767.24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475,457.83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8,565,758.16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4,187,975.76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5,896,043.77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10,417,567.18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外购软件、材料 等费用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45,717,438.46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41,625,316.66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26,663,611.24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10,320,027.79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158.37%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1,000,817.16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892,750.88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3"/>
        <w:ind w:right="1130" w:firstLine="420"/>
        <w:jc w:val="both"/>
      </w:pPr>
      <w:r>
        <w:rPr/>
        <w:t>上年度纳入合并范围的子公司包括</w:t>
      </w:r>
      <w:r>
        <w:rPr>
          <w:rFonts w:ascii="宋体" w:hAnsi="宋体" w:cs="宋体" w:eastAsia="宋体" w:hint="default"/>
        </w:rPr>
        <w:t>10</w:t>
      </w:r>
      <w:r>
        <w:rPr/>
        <w:t>家，本期纳入合并范围的子公司包括</w:t>
      </w:r>
      <w:r>
        <w:rPr>
          <w:rFonts w:ascii="宋体" w:hAnsi="宋体" w:cs="宋体" w:eastAsia="宋体" w:hint="default"/>
        </w:rPr>
        <w:t>14</w:t>
      </w:r>
      <w:r>
        <w:rPr/>
        <w:t>家，新增</w:t>
      </w:r>
      <w:r>
        <w:rPr>
          <w:rFonts w:ascii="宋体" w:hAnsi="宋体" w:cs="宋体" w:eastAsia="宋体" w:hint="default"/>
        </w:rPr>
        <w:t>4</w:t>
      </w:r>
      <w:r>
        <w:rPr/>
        <w:t>公司，北京普 </w:t>
      </w:r>
      <w:r>
        <w:rPr>
          <w:spacing w:val="-1"/>
        </w:rPr>
        <w:t>泽创智数据技术有限公司（以下简称“普泽创智”）、安徽东方国信城市智能与运营有限公司（以下简称</w:t>
      </w:r>
      <w:r>
        <w:rPr>
          <w:spacing w:val="-87"/>
        </w:rPr>
        <w:t> </w:t>
      </w:r>
      <w:r>
        <w:rPr>
          <w:spacing w:val="-87"/>
        </w:rPr>
      </w:r>
      <w:r>
        <w:rPr/>
        <w:t>“安徽国信”）、北京炎黄新星网络科技有限公司（以下简称“炎黄新星”）和</w:t>
      </w:r>
      <w:r>
        <w:rPr>
          <w:rFonts w:ascii="宋体" w:hAnsi="宋体" w:cs="宋体" w:eastAsia="宋体" w:hint="default"/>
        </w:rPr>
        <w:t>Cotopaxi</w:t>
      </w:r>
      <w:r>
        <w:rPr>
          <w:rFonts w:ascii="宋体" w:hAnsi="宋体" w:cs="宋体" w:eastAsia="宋体" w:hint="default"/>
          <w:spacing w:val="-25"/>
        </w:rPr>
        <w:t> </w:t>
      </w:r>
      <w:r>
        <w:rPr>
          <w:rFonts w:ascii="宋体" w:hAnsi="宋体" w:cs="宋体" w:eastAsia="宋体" w:hint="default"/>
        </w:rPr>
        <w:t>Limited</w:t>
      </w:r>
      <w:r>
        <w:rPr/>
        <w:t>（以下 简称“Cotopaxi”）。</w:t>
      </w:r>
    </w:p>
    <w:p>
      <w:pPr>
        <w:spacing w:line="240" w:lineRule="auto" w:before="8"/>
        <w:rPr>
          <w:rFonts w:ascii="宋体" w:hAnsi="宋体" w:cs="宋体" w:eastAsia="宋体" w:hint="default"/>
          <w:sz w:val="20"/>
          <w:szCs w:val="20"/>
        </w:rPr>
      </w:pPr>
    </w:p>
    <w:p>
      <w:pPr>
        <w:pStyle w:val="Heading3"/>
        <w:spacing w:line="240" w:lineRule="auto"/>
        <w:ind w:right="998"/>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998"/>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129,466,092.94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51,325,572.92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20,368,364.10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19,850,862.81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19,487,179.37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18,434,113.74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129,466,092.94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143,104,369.68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96,007,959.96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16,151,977.21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10,980,432.51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10,914,000.00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143,104,369.68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51,803,481.57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38,728,595.42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主要是由于本年业务规模扩大，新增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纳入合并范围的子公司，人员支出及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办公费用等增加所致。</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150,466,484.32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108,618,407.92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主要是由于本年业务规模扩大、新增 纳入合并范围的子公司、人员支出、 研发形成的无形资产摊销和研发投 入较上年增长等所致。</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4,112,184.70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1,183.67%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主要系公司年度内新增短期借款导 致借款利息支出增加。</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19,408,174.20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12,596,364.47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主要系公司本年度利润增长导致本 </w:t>
            </w:r>
            <w:r>
              <w:rPr>
                <w:rFonts w:ascii="宋体" w:hAnsi="宋体" w:cs="宋体" w:eastAsia="宋体" w:hint="default"/>
                <w:spacing w:val="-2"/>
                <w:sz w:val="18"/>
                <w:szCs w:val="18"/>
              </w:rPr>
              <w:t>期所得税费用增加，以及本年度转回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以前年度确认的递延所得税所致。</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line="477" w:lineRule="auto" w:before="0"/>
        <w:ind w:left="1133" w:right="1125" w:firstLine="360"/>
        <w:jc w:val="left"/>
        <w:rPr>
          <w:rFonts w:ascii="宋体" w:hAnsi="宋体" w:cs="宋体" w:eastAsia="宋体" w:hint="default"/>
          <w:sz w:val="18"/>
          <w:szCs w:val="18"/>
        </w:rPr>
      </w:pPr>
      <w:r>
        <w:rPr>
          <w:rFonts w:ascii="宋体" w:hAnsi="宋体" w:cs="宋体" w:eastAsia="宋体" w:hint="default"/>
          <w:spacing w:val="-2"/>
          <w:sz w:val="18"/>
          <w:szCs w:val="18"/>
        </w:rPr>
        <w:t>本报告期，公司研发总投入为</w:t>
      </w:r>
      <w:r>
        <w:rPr>
          <w:rFonts w:ascii="宋体" w:hAnsi="宋体" w:cs="宋体" w:eastAsia="宋体" w:hint="default"/>
          <w:spacing w:val="-2"/>
          <w:sz w:val="18"/>
          <w:szCs w:val="18"/>
        </w:rPr>
        <w:t>129,614,326.94</w:t>
      </w:r>
      <w:r>
        <w:rPr>
          <w:rFonts w:ascii="宋体" w:hAnsi="宋体" w:cs="宋体" w:eastAsia="宋体" w:hint="default"/>
          <w:spacing w:val="-2"/>
          <w:sz w:val="18"/>
          <w:szCs w:val="18"/>
        </w:rPr>
        <w:t>元，占营业收入的</w:t>
      </w:r>
      <w:r>
        <w:rPr>
          <w:rFonts w:ascii="宋体" w:hAnsi="宋体" w:cs="宋体" w:eastAsia="宋体" w:hint="default"/>
          <w:spacing w:val="-2"/>
          <w:sz w:val="18"/>
          <w:szCs w:val="18"/>
        </w:rPr>
        <w:t>13.92%</w:t>
      </w:r>
      <w:r>
        <w:rPr>
          <w:rFonts w:ascii="宋体" w:hAnsi="宋体" w:cs="宋体" w:eastAsia="宋体" w:hint="default"/>
          <w:spacing w:val="44"/>
          <w:sz w:val="18"/>
          <w:szCs w:val="18"/>
        </w:rPr>
        <w:t> </w:t>
      </w:r>
      <w:r>
        <w:rPr>
          <w:rFonts w:ascii="宋体" w:hAnsi="宋体" w:cs="宋体" w:eastAsia="宋体" w:hint="default"/>
          <w:spacing w:val="-2"/>
          <w:sz w:val="18"/>
          <w:szCs w:val="18"/>
        </w:rPr>
        <w:t>；研发支出资本化</w:t>
      </w:r>
      <w:r>
        <w:rPr>
          <w:rFonts w:ascii="宋体" w:hAnsi="宋体" w:cs="宋体" w:eastAsia="宋体" w:hint="default"/>
          <w:spacing w:val="-2"/>
          <w:sz w:val="18"/>
          <w:szCs w:val="18"/>
        </w:rPr>
        <w:t>56,459,001.73</w:t>
      </w:r>
      <w:r>
        <w:rPr>
          <w:rFonts w:ascii="宋体" w:hAnsi="宋体" w:cs="宋体" w:eastAsia="宋体" w:hint="default"/>
          <w:spacing w:val="-2"/>
          <w:sz w:val="18"/>
          <w:szCs w:val="18"/>
        </w:rPr>
        <w:t>元，占研发投</w:t>
      </w:r>
      <w:r>
        <w:rPr>
          <w:rFonts w:ascii="宋体" w:hAnsi="宋体" w:cs="宋体" w:eastAsia="宋体" w:hint="default"/>
          <w:sz w:val="18"/>
          <w:szCs w:val="18"/>
        </w:rPr>
        <w:t> 入的</w:t>
      </w:r>
      <w:r>
        <w:rPr>
          <w:rFonts w:ascii="宋体" w:hAnsi="宋体" w:cs="宋体" w:eastAsia="宋体" w:hint="default"/>
          <w:sz w:val="18"/>
          <w:szCs w:val="18"/>
        </w:rPr>
        <w:t>43.56%</w:t>
      </w:r>
      <w:r>
        <w:rPr>
          <w:rFonts w:ascii="宋体" w:hAnsi="宋体" w:cs="宋体" w:eastAsia="宋体" w:hint="default"/>
          <w:sz w:val="18"/>
          <w:szCs w:val="18"/>
        </w:rPr>
        <w:t>，占本期净利润的</w:t>
      </w:r>
      <w:r>
        <w:rPr>
          <w:rFonts w:ascii="宋体" w:hAnsi="宋体" w:cs="宋体" w:eastAsia="宋体" w:hint="default"/>
          <w:sz w:val="18"/>
          <w:szCs w:val="18"/>
        </w:rPr>
        <w:t>24.71%</w:t>
      </w:r>
      <w:r>
        <w:rPr>
          <w:rFonts w:ascii="宋体" w:hAnsi="宋体" w:cs="宋体" w:eastAsia="宋体" w:hint="default"/>
          <w:sz w:val="18"/>
          <w:szCs w:val="18"/>
        </w:rPr>
        <w:t>。重点研发项目相关情况如下：</w:t>
      </w:r>
    </w:p>
    <w:p>
      <w:pPr>
        <w:spacing w:line="240" w:lineRule="auto" w:before="3"/>
        <w:rPr>
          <w:rFonts w:ascii="宋体" w:hAnsi="宋体" w:cs="宋体" w:eastAsia="宋体" w:hint="default"/>
          <w:sz w:val="21"/>
          <w:szCs w:val="21"/>
        </w:rPr>
      </w:pPr>
    </w:p>
    <w:tbl>
      <w:tblPr>
        <w:tblW w:w="0" w:type="auto"/>
        <w:jc w:val="left"/>
        <w:tblInd w:w="1126" w:type="dxa"/>
        <w:tblLayout w:type="fixed"/>
        <w:tblCellMar>
          <w:top w:w="0" w:type="dxa"/>
          <w:left w:w="0" w:type="dxa"/>
          <w:bottom w:w="0" w:type="dxa"/>
          <w:right w:w="0" w:type="dxa"/>
        </w:tblCellMar>
        <w:tblLook w:val="01E0"/>
      </w:tblPr>
      <w:tblGrid>
        <w:gridCol w:w="1006"/>
        <w:gridCol w:w="1122"/>
        <w:gridCol w:w="5386"/>
        <w:gridCol w:w="2135"/>
      </w:tblGrid>
      <w:tr>
        <w:trPr>
          <w:trHeight w:val="347" w:hRule="exact"/>
        </w:trPr>
        <w:tc>
          <w:tcPr>
            <w:tcW w:w="10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1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53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项目的目的及目标</w:t>
            </w:r>
            <w:r>
              <w:rPr>
                <w:rFonts w:ascii="宋体" w:hAnsi="宋体" w:cs="宋体" w:eastAsia="宋体" w:hint="default"/>
                <w:sz w:val="18"/>
                <w:szCs w:val="18"/>
              </w:rPr>
            </w:r>
          </w:p>
        </w:tc>
        <w:tc>
          <w:tcPr>
            <w:tcW w:w="21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534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84"/>
              <w:jc w:val="center"/>
              <w:rPr>
                <w:rFonts w:ascii="宋体" w:hAnsi="宋体" w:cs="宋体" w:eastAsia="宋体" w:hint="default"/>
                <w:sz w:val="18"/>
                <w:szCs w:val="18"/>
              </w:rPr>
            </w:pPr>
            <w:r>
              <w:rPr>
                <w:rFonts w:ascii="宋体" w:hAnsi="宋体" w:cs="宋体" w:eastAsia="宋体" w:hint="default"/>
                <w:sz w:val="18"/>
                <w:szCs w:val="18"/>
              </w:rPr>
              <w:t>大数据平台</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大数据平台项目的研发内容是为海量数据的管理、集成、计算、查询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提供一站式解决方案，包括元数据管理、数据中心（各类资源适配接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口、数据查询服务）、计算平台（数据计算服务、</w:t>
            </w:r>
            <w:r>
              <w:rPr>
                <w:rFonts w:ascii="Times New Roman" w:hAnsi="Times New Roman" w:cs="Times New Roman" w:eastAsia="Times New Roman" w:hint="default"/>
                <w:sz w:val="18"/>
                <w:szCs w:val="18"/>
              </w:rPr>
              <w:t>Hadoop</w:t>
            </w:r>
            <w:r>
              <w:rPr>
                <w:rFonts w:ascii="宋体" w:hAnsi="宋体" w:cs="宋体" w:eastAsia="宋体" w:hint="default"/>
                <w:sz w:val="18"/>
                <w:szCs w:val="18"/>
              </w:rPr>
              <w:t>处理引擎 </w:t>
            </w:r>
            <w:r>
              <w:rPr>
                <w:rFonts w:ascii="Times New Roman" w:hAnsi="Times New Roman" w:cs="Times New Roman" w:eastAsia="Times New Roman" w:hint="default"/>
                <w:spacing w:val="2"/>
                <w:sz w:val="18"/>
                <w:szCs w:val="18"/>
              </w:rPr>
              <w:t>Sql</w:t>
            </w:r>
            <w:r>
              <w:rPr>
                <w:rFonts w:ascii="宋体" w:hAnsi="宋体" w:cs="宋体" w:eastAsia="宋体" w:hint="default"/>
                <w:spacing w:val="2"/>
                <w:sz w:val="18"/>
                <w:szCs w:val="18"/>
              </w:rPr>
              <w:t>处理引擎）、数据治理、数据集成（可视化设计、作业流、数据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流）。目前大数据需求日益迫切，电信、金融等数据密集行业普遍体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现出要对海量数据进行集成、应用的需求，目前的解决方案包括以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IBM</w:t>
            </w:r>
            <w:r>
              <w:rPr>
                <w:rFonts w:ascii="宋体" w:hAnsi="宋体" w:cs="宋体" w:eastAsia="宋体" w:hint="default"/>
                <w:sz w:val="18"/>
                <w:szCs w:val="18"/>
              </w:rPr>
              <w:t>、</w:t>
            </w:r>
            <w:r>
              <w:rPr>
                <w:rFonts w:ascii="Times New Roman" w:hAnsi="Times New Roman" w:cs="Times New Roman" w:eastAsia="Times New Roman" w:hint="default"/>
                <w:sz w:val="18"/>
                <w:szCs w:val="18"/>
              </w:rPr>
              <w:t>Oracle</w:t>
            </w:r>
            <w:r>
              <w:rPr>
                <w:rFonts w:ascii="宋体" w:hAnsi="宋体" w:cs="宋体" w:eastAsia="宋体" w:hint="default"/>
                <w:sz w:val="18"/>
                <w:szCs w:val="18"/>
              </w:rPr>
              <w:t>为代表的一体机方案，以开源技术（如</w:t>
            </w:r>
            <w:r>
              <w:rPr>
                <w:rFonts w:ascii="Times New Roman" w:hAnsi="Times New Roman" w:cs="Times New Roman" w:eastAsia="Times New Roman" w:hint="default"/>
                <w:sz w:val="18"/>
                <w:szCs w:val="18"/>
              </w:rPr>
              <w:t>Hadoop</w:t>
            </w:r>
            <w:r>
              <w:rPr>
                <w:rFonts w:ascii="宋体" w:hAnsi="宋体" w:cs="宋体" w:eastAsia="宋体" w:hint="default"/>
                <w:sz w:val="18"/>
                <w:szCs w:val="18"/>
              </w:rPr>
              <w:t>）为基础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进行项目化开发的方案。一体机方案前期投入较高，后期维护费用不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菲，且大型企业客户开始注重自身</w:t>
            </w:r>
            <w:r>
              <w:rPr>
                <w:rFonts w:ascii="Times New Roman" w:hAnsi="Times New Roman" w:cs="Times New Roman" w:eastAsia="Times New Roman" w:hint="default"/>
                <w:spacing w:val="-1"/>
                <w:sz w:val="18"/>
                <w:szCs w:val="18"/>
              </w:rPr>
              <w:t>IT</w:t>
            </w:r>
            <w:r>
              <w:rPr>
                <w:rFonts w:ascii="宋体" w:hAnsi="宋体" w:cs="宋体" w:eastAsia="宋体" w:hint="default"/>
                <w:spacing w:val="-1"/>
                <w:sz w:val="18"/>
                <w:szCs w:val="18"/>
              </w:rPr>
              <w:t>架构的开放性，一体机方案的封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闭性、未来的可扩展性已成为大型企业客户的隐忧；以开源技术（如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pacing w:val="-2"/>
                <w:sz w:val="18"/>
                <w:szCs w:val="18"/>
              </w:rPr>
              <w:t>Hadoop</w:t>
            </w:r>
            <w:r>
              <w:rPr>
                <w:rFonts w:ascii="宋体" w:hAnsi="宋体" w:cs="宋体" w:eastAsia="宋体" w:hint="default"/>
                <w:spacing w:val="-2"/>
                <w:sz w:val="18"/>
                <w:szCs w:val="18"/>
              </w:rPr>
              <w:t>）为基础进行项目化开发的方案只能满足一时一地的需要，且</w:t>
            </w:r>
            <w:r>
              <w:rPr>
                <w:rFonts w:ascii="宋体" w:hAnsi="宋体" w:cs="宋体" w:eastAsia="宋体" w:hint="default"/>
                <w:sz w:val="18"/>
                <w:szCs w:val="18"/>
              </w:rPr>
              <w:t> </w:t>
            </w:r>
            <w:r>
              <w:rPr>
                <w:rFonts w:ascii="宋体" w:hAnsi="宋体" w:cs="宋体" w:eastAsia="宋体" w:hint="default"/>
                <w:spacing w:val="-2"/>
                <w:sz w:val="18"/>
                <w:szCs w:val="18"/>
              </w:rPr>
              <w:t>在健壮性、可管理性、效率等各方面均有不足。大数据平台项目能够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为大型企业客户提供大数据集成、计算的一站式解决方案，相较于前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述一体机方案，具有成本低、架构开放的优势（可采用廉价硬件快速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扩展），并提供更多增值功能，相较于项目化开发方案，具有通用性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健壮性、可管理性、实施效率、运行效率等诸多方面的优势。该项目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具有非常良好的市场前景。</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11"/>
                <w:sz w:val="18"/>
                <w:szCs w:val="18"/>
              </w:rPr>
              <w:t>提升公司在海量异构数据</w:t>
            </w:r>
            <w:r>
              <w:rPr>
                <w:rFonts w:ascii="宋体" w:hAnsi="宋体" w:cs="宋体" w:eastAsia="宋体" w:hint="default"/>
                <w:sz w:val="18"/>
                <w:szCs w:val="18"/>
              </w:rPr>
              <w:t> 方面的管控能力</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006"/>
        <w:gridCol w:w="1122"/>
        <w:gridCol w:w="5386"/>
        <w:gridCol w:w="2135"/>
      </w:tblGrid>
      <w:tr>
        <w:trPr>
          <w:trHeight w:val="190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 w:right="-19"/>
              <w:jc w:val="both"/>
              <w:rPr>
                <w:rFonts w:ascii="宋体" w:hAnsi="宋体" w:cs="宋体" w:eastAsia="宋体" w:hint="default"/>
                <w:sz w:val="18"/>
                <w:szCs w:val="18"/>
              </w:rPr>
            </w:pPr>
            <w:r>
              <w:rPr>
                <w:rFonts w:ascii="宋体" w:hAnsi="宋体" w:cs="宋体" w:eastAsia="宋体" w:hint="default"/>
                <w:spacing w:val="16"/>
                <w:sz w:val="18"/>
                <w:szCs w:val="18"/>
              </w:rPr>
              <w:t>商业智能数</w:t>
            </w:r>
            <w:r>
              <w:rPr>
                <w:rFonts w:ascii="宋体" w:hAnsi="宋体" w:cs="宋体" w:eastAsia="宋体" w:hint="default"/>
                <w:spacing w:val="-86"/>
                <w:sz w:val="18"/>
                <w:szCs w:val="18"/>
              </w:rPr>
              <w:t> </w:t>
            </w:r>
            <w:r>
              <w:rPr>
                <w:rFonts w:ascii="宋体" w:hAnsi="宋体" w:cs="宋体" w:eastAsia="宋体" w:hint="default"/>
                <w:spacing w:val="16"/>
                <w:sz w:val="18"/>
                <w:szCs w:val="18"/>
              </w:rPr>
              <w:t>据可视化应</w:t>
            </w:r>
            <w:r>
              <w:rPr>
                <w:rFonts w:ascii="宋体" w:hAnsi="宋体" w:cs="宋体" w:eastAsia="宋体" w:hint="default"/>
                <w:spacing w:val="-86"/>
                <w:sz w:val="18"/>
                <w:szCs w:val="18"/>
              </w:rPr>
              <w:t> </w:t>
            </w:r>
            <w:r>
              <w:rPr>
                <w:rFonts w:ascii="宋体" w:hAnsi="宋体" w:cs="宋体" w:eastAsia="宋体" w:hint="default"/>
                <w:sz w:val="18"/>
                <w:szCs w:val="18"/>
              </w:rPr>
              <w:t>用平台</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针对商业智能应用领域、面向公司内部开发人员提供便捷的开发工具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包，为项目实施提供代码级开发环境支撑；面向行业最终用户提供数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据可视化和</w:t>
            </w:r>
            <w:r>
              <w:rPr>
                <w:rFonts w:ascii="Times New Roman" w:hAnsi="Times New Roman" w:cs="Times New Roman" w:eastAsia="Times New Roman" w:hint="default"/>
                <w:sz w:val="18"/>
                <w:szCs w:val="18"/>
              </w:rPr>
              <w:t>PPT</w:t>
            </w:r>
            <w:r>
              <w:rPr>
                <w:rFonts w:ascii="宋体" w:hAnsi="宋体" w:cs="宋体" w:eastAsia="宋体" w:hint="default"/>
                <w:sz w:val="18"/>
                <w:szCs w:val="18"/>
              </w:rPr>
              <w:t>设计等高级特性，填补了分析报告工具支撑的空白，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使得</w:t>
            </w:r>
            <w:r>
              <w:rPr>
                <w:rFonts w:ascii="Times New Roman" w:hAnsi="Times New Roman" w:cs="Times New Roman" w:eastAsia="Times New Roman" w:hint="default"/>
                <w:spacing w:val="-2"/>
                <w:sz w:val="18"/>
                <w:szCs w:val="18"/>
              </w:rPr>
              <w:t>BI</w:t>
            </w:r>
            <w:r>
              <w:rPr>
                <w:rFonts w:ascii="宋体" w:hAnsi="宋体" w:cs="宋体" w:eastAsia="宋体" w:hint="default"/>
                <w:spacing w:val="-2"/>
                <w:sz w:val="18"/>
                <w:szCs w:val="18"/>
              </w:rPr>
              <w:t>应用平台真正的全面支撑应用。目标用途为：作为公司商业智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能应用解决方案的高级平台和增值工具；作为高可用、可定制开发的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商业智能工具软件面向各行业进行销售。</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11"/>
                <w:sz w:val="18"/>
                <w:szCs w:val="18"/>
              </w:rPr>
              <w:t>提升公司在数据可视化方</w:t>
            </w:r>
            <w:r>
              <w:rPr>
                <w:rFonts w:ascii="宋体" w:hAnsi="宋体" w:cs="宋体" w:eastAsia="宋体" w:hint="default"/>
                <w:sz w:val="18"/>
                <w:szCs w:val="18"/>
              </w:rPr>
              <w:t> 面的分析展示能力</w:t>
            </w:r>
          </w:p>
        </w:tc>
      </w:tr>
      <w:tr>
        <w:trPr>
          <w:trHeight w:val="4403"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0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IMobileBI </w:t>
            </w:r>
            <w:r>
              <w:rPr>
                <w:rFonts w:ascii="宋体" w:hAnsi="宋体" w:cs="宋体" w:eastAsia="宋体" w:hint="default"/>
                <w:sz w:val="18"/>
                <w:szCs w:val="18"/>
              </w:rPr>
              <w:t>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iMobileBI</w:t>
            </w:r>
            <w:r>
              <w:rPr>
                <w:rFonts w:ascii="宋体" w:hAnsi="宋体" w:cs="宋体" w:eastAsia="宋体" w:hint="default"/>
                <w:spacing w:val="2"/>
                <w:sz w:val="18"/>
                <w:szCs w:val="18"/>
              </w:rPr>
              <w:t>系统项目的研发内容是为用户提供基于移动终端的商业智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能解决方案，包括云端系统（元数据接口、数据查询引擎、数据格式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转换引擎、仪表盘发布及订阅管理、</w:t>
            </w:r>
            <w:r>
              <w:rPr>
                <w:rFonts w:ascii="Times New Roman" w:hAnsi="Times New Roman" w:cs="Times New Roman" w:eastAsia="Times New Roman" w:hint="default"/>
                <w:spacing w:val="-2"/>
                <w:sz w:val="18"/>
                <w:szCs w:val="18"/>
              </w:rPr>
              <w:t>SOA</w:t>
            </w:r>
            <w:r>
              <w:rPr>
                <w:rFonts w:ascii="宋体" w:hAnsi="宋体" w:cs="宋体" w:eastAsia="宋体" w:hint="default"/>
                <w:spacing w:val="-2"/>
                <w:sz w:val="18"/>
                <w:szCs w:val="18"/>
              </w:rPr>
              <w:t>架构、安全管理），移动端</w:t>
            </w:r>
          </w:p>
          <w:p>
            <w:pPr>
              <w:pStyle w:val="TableParagraph"/>
              <w:spacing w:line="312" w:lineRule="auto" w:before="5"/>
              <w:ind w:left="2" w:right="-31"/>
              <w:jc w:val="both"/>
              <w:rPr>
                <w:rFonts w:ascii="宋体" w:hAnsi="宋体" w:cs="宋体" w:eastAsia="宋体" w:hint="default"/>
                <w:sz w:val="18"/>
                <w:szCs w:val="18"/>
              </w:rPr>
            </w:pPr>
            <w:r>
              <w:rPr>
                <w:rFonts w:ascii="宋体" w:hAnsi="宋体" w:cs="宋体" w:eastAsia="宋体" w:hint="default"/>
                <w:sz w:val="18"/>
                <w:szCs w:val="18"/>
              </w:rPr>
              <w:t>（仪表盘设计器、业务组件设计器、移动设备</w:t>
            </w:r>
            <w:r>
              <w:rPr>
                <w:rFonts w:ascii="Times New Roman" w:hAnsi="Times New Roman" w:cs="Times New Roman" w:eastAsia="Times New Roman" w:hint="default"/>
                <w:sz w:val="18"/>
                <w:szCs w:val="18"/>
              </w:rPr>
              <w:t>Widget</w:t>
            </w:r>
            <w:r>
              <w:rPr>
                <w:rFonts w:ascii="宋体" w:hAnsi="宋体" w:cs="宋体" w:eastAsia="宋体" w:hint="default"/>
                <w:sz w:val="18"/>
                <w:szCs w:val="18"/>
              </w:rPr>
              <w:t>渲染、数据调度 </w:t>
            </w:r>
            <w:r>
              <w:rPr>
                <w:rFonts w:ascii="宋体" w:hAnsi="宋体" w:cs="宋体" w:eastAsia="宋体" w:hint="default"/>
                <w:spacing w:val="-2"/>
                <w:sz w:val="18"/>
                <w:szCs w:val="18"/>
              </w:rPr>
              <w:t>引擎、移动设备缓存引擎、仪表盘发布及订阅管理、门户管理）。随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着移动终端的普及，越来越多的企业用户习惯于在移动终端上使用商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业智能系统功能，基于移动终端的商业智能（</w:t>
            </w:r>
            <w:r>
              <w:rPr>
                <w:rFonts w:ascii="Times New Roman" w:hAnsi="Times New Roman" w:cs="Times New Roman" w:eastAsia="Times New Roman" w:hint="default"/>
                <w:spacing w:val="-2"/>
                <w:sz w:val="18"/>
                <w:szCs w:val="18"/>
              </w:rPr>
              <w:t>iOS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Android/</w:t>
            </w:r>
            <w:r>
              <w:rPr>
                <w:rFonts w:ascii="宋体" w:hAnsi="宋体" w:cs="宋体" w:eastAsia="宋体" w:hint="default"/>
                <w:spacing w:val="-2"/>
                <w:sz w:val="18"/>
                <w:szCs w:val="18"/>
              </w:rPr>
              <w:t>手机、平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板）在商业智能整体应用中所占的比重正在逐渐上升。</w:t>
            </w:r>
            <w:r>
              <w:rPr>
                <w:rFonts w:ascii="Times New Roman" w:hAnsi="Times New Roman" w:cs="Times New Roman" w:eastAsia="Times New Roman" w:hint="default"/>
                <w:spacing w:val="-2"/>
                <w:sz w:val="18"/>
                <w:szCs w:val="18"/>
              </w:rPr>
              <w:t>iMobileBI</w:t>
            </w:r>
            <w:r>
              <w:rPr>
                <w:rFonts w:ascii="宋体" w:hAnsi="宋体" w:cs="宋体" w:eastAsia="宋体" w:hint="default"/>
                <w:spacing w:val="-2"/>
                <w:sz w:val="18"/>
                <w:szCs w:val="18"/>
              </w:rPr>
              <w:t>项目</w:t>
            </w:r>
            <w:r>
              <w:rPr>
                <w:rFonts w:ascii="宋体" w:hAnsi="宋体" w:cs="宋体" w:eastAsia="宋体" w:hint="default"/>
                <w:spacing w:val="-84"/>
                <w:sz w:val="18"/>
                <w:szCs w:val="18"/>
              </w:rPr>
              <w:t> </w:t>
            </w:r>
            <w:r>
              <w:rPr>
                <w:rFonts w:ascii="宋体" w:hAnsi="宋体" w:cs="宋体" w:eastAsia="宋体" w:hint="default"/>
                <w:sz w:val="18"/>
                <w:szCs w:val="18"/>
              </w:rPr>
              <w:t>研发成功后，将提供给用户基于移动终端快速组织数据、设计分析、 </w:t>
            </w:r>
            <w:r>
              <w:rPr>
                <w:rFonts w:ascii="宋体" w:hAnsi="宋体" w:cs="宋体" w:eastAsia="宋体" w:hint="default"/>
                <w:spacing w:val="-2"/>
                <w:sz w:val="18"/>
                <w:szCs w:val="18"/>
              </w:rPr>
              <w:t>发现及共享知识的能力，具有广阔的市场前景。该项目计划研发周期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2</w:t>
            </w:r>
            <w:r>
              <w:rPr>
                <w:rFonts w:ascii="宋体" w:hAnsi="宋体" w:cs="宋体" w:eastAsia="宋体" w:hint="default"/>
                <w:sz w:val="18"/>
                <w:szCs w:val="18"/>
              </w:rPr>
              <w:t>年。公司已对该项目进行充分研究，在资金、技术、人员等方面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均能够提供充分保障，且该项目研发成功后能够为既有客户提供更加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便捷高效的移动终端商业智能解决方案、能够帮助公司拓展新的客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户、具有非常良好的市场前景。</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11"/>
                <w:sz w:val="18"/>
                <w:szCs w:val="18"/>
              </w:rPr>
              <w:t>提升公司在移动终端上的</w:t>
            </w:r>
            <w:r>
              <w:rPr>
                <w:rFonts w:ascii="宋体" w:hAnsi="宋体" w:cs="宋体" w:eastAsia="宋体" w:hint="default"/>
                <w:sz w:val="18"/>
                <w:szCs w:val="18"/>
              </w:rPr>
              <w:t> 可视化分析展示能力</w:t>
            </w:r>
          </w:p>
        </w:tc>
      </w:tr>
      <w:tr>
        <w:trPr>
          <w:trHeight w:val="1595"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6"/>
              <w:ind w:left="2" w:right="-19"/>
              <w:jc w:val="both"/>
              <w:rPr>
                <w:rFonts w:ascii="宋体" w:hAnsi="宋体" w:cs="宋体" w:eastAsia="宋体" w:hint="default"/>
                <w:sz w:val="18"/>
                <w:szCs w:val="18"/>
              </w:rPr>
            </w:pPr>
            <w:r>
              <w:rPr>
                <w:rFonts w:ascii="宋体" w:hAnsi="宋体" w:cs="宋体" w:eastAsia="宋体" w:hint="default"/>
                <w:spacing w:val="14"/>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架 </w:t>
            </w:r>
            <w:r>
              <w:rPr>
                <w:rFonts w:ascii="宋体" w:hAnsi="宋体" w:cs="宋体" w:eastAsia="宋体" w:hint="default"/>
                <w:spacing w:val="16"/>
                <w:sz w:val="18"/>
                <w:szCs w:val="18"/>
              </w:rPr>
              <w:t>构的分析型</w:t>
            </w:r>
            <w:r>
              <w:rPr>
                <w:rFonts w:ascii="宋体" w:hAnsi="宋体" w:cs="宋体" w:eastAsia="宋体" w:hint="default"/>
                <w:spacing w:val="-86"/>
                <w:sz w:val="18"/>
                <w:szCs w:val="18"/>
              </w:rPr>
              <w:t> </w:t>
            </w:r>
            <w:r>
              <w:rPr>
                <w:rFonts w:ascii="宋体" w:hAnsi="宋体" w:cs="宋体" w:eastAsia="宋体" w:hint="default"/>
                <w:sz w:val="18"/>
                <w:szCs w:val="18"/>
              </w:rPr>
              <w:t>数据库</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本项目围绕海量数据分析的数据库建设领域的重大需求，致力于实现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列存数据引擎、分布式存储技术、分布式数据分析引擎和高性能数据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传输技术等核心技术的关键性突破，解决海量数据存储和分析的性能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瓶颈问题，未来成果对促进我国信息化基础设施建设、提高我国数据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库产业的核心竞争力和自主创新能力具有重要意义。</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 w:right="0"/>
              <w:jc w:val="both"/>
              <w:rPr>
                <w:rFonts w:ascii="宋体" w:hAnsi="宋体" w:cs="宋体" w:eastAsia="宋体" w:hint="default"/>
                <w:sz w:val="18"/>
                <w:szCs w:val="18"/>
              </w:rPr>
            </w:pPr>
            <w:r>
              <w:rPr>
                <w:rFonts w:ascii="宋体" w:hAnsi="宋体" w:cs="宋体" w:eastAsia="宋体" w:hint="default"/>
                <w:spacing w:val="-4"/>
                <w:sz w:val="18"/>
                <w:szCs w:val="18"/>
              </w:rPr>
              <w:t>提升公司在大数据存储、数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据查询及海量数据分析方</w:t>
            </w:r>
            <w:r>
              <w:rPr>
                <w:rFonts w:ascii="宋体" w:hAnsi="宋体" w:cs="宋体" w:eastAsia="宋体" w:hint="default"/>
                <w:sz w:val="18"/>
                <w:szCs w:val="18"/>
              </w:rPr>
              <w:t> 面的能力</w:t>
            </w:r>
          </w:p>
        </w:tc>
      </w:tr>
      <w:tr>
        <w:trPr>
          <w:trHeight w:val="5964"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2" w:right="-19"/>
              <w:jc w:val="left"/>
              <w:rPr>
                <w:rFonts w:ascii="宋体" w:hAnsi="宋体" w:cs="宋体" w:eastAsia="宋体" w:hint="default"/>
                <w:sz w:val="18"/>
                <w:szCs w:val="18"/>
              </w:rPr>
            </w:pPr>
            <w:r>
              <w:rPr>
                <w:rFonts w:ascii="宋体" w:hAnsi="宋体" w:cs="宋体" w:eastAsia="宋体" w:hint="default"/>
                <w:spacing w:val="16"/>
                <w:sz w:val="18"/>
                <w:szCs w:val="18"/>
              </w:rPr>
              <w:t>数据服务平</w:t>
            </w:r>
            <w:r>
              <w:rPr>
                <w:rFonts w:ascii="宋体" w:hAnsi="宋体" w:cs="宋体" w:eastAsia="宋体" w:hint="default"/>
                <w:spacing w:val="-86"/>
                <w:sz w:val="18"/>
                <w:szCs w:val="18"/>
              </w:rPr>
              <w:t> </w:t>
            </w:r>
            <w:r>
              <w:rPr>
                <w:rFonts w:ascii="宋体" w:hAnsi="宋体" w:cs="宋体" w:eastAsia="宋体" w:hint="default"/>
                <w:sz w:val="18"/>
                <w:szCs w:val="18"/>
              </w:rPr>
              <w:t>台</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31"/>
              <w:jc w:val="left"/>
              <w:rPr>
                <w:rFonts w:ascii="宋体" w:hAnsi="宋体" w:cs="宋体" w:eastAsia="宋体" w:hint="default"/>
                <w:sz w:val="18"/>
                <w:szCs w:val="18"/>
              </w:rPr>
            </w:pPr>
            <w:r>
              <w:rPr>
                <w:rFonts w:ascii="宋体" w:hAnsi="宋体" w:cs="宋体" w:eastAsia="宋体" w:hint="default"/>
                <w:sz w:val="18"/>
                <w:szCs w:val="18"/>
              </w:rPr>
              <w:t>数据服务平台为大型企业</w:t>
            </w:r>
            <w:r>
              <w:rPr>
                <w:rFonts w:ascii="Times New Roman" w:hAnsi="Times New Roman" w:cs="Times New Roman" w:eastAsia="Times New Roman" w:hint="default"/>
                <w:sz w:val="18"/>
                <w:szCs w:val="18"/>
              </w:rPr>
              <w:t>IT</w:t>
            </w:r>
            <w:r>
              <w:rPr>
                <w:rFonts w:ascii="宋体" w:hAnsi="宋体" w:cs="宋体" w:eastAsia="宋体" w:hint="default"/>
                <w:sz w:val="18"/>
                <w:szCs w:val="18"/>
              </w:rPr>
              <w:t>架构中应用与数据解耦问题、异构数据交 </w:t>
            </w:r>
            <w:r>
              <w:rPr>
                <w:rFonts w:ascii="宋体" w:hAnsi="宋体" w:cs="宋体" w:eastAsia="宋体" w:hint="default"/>
                <w:spacing w:val="-2"/>
                <w:sz w:val="18"/>
                <w:szCs w:val="18"/>
              </w:rPr>
              <w:t>换问题、数据使用管理问题提供解决方案，研发内容包括：数据服务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子系统（数据服务平台门户、数据服务引擎、任务调度引擎、数据封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装引擎），异构数据交换平台（异构数据访问模块、异构数据转换模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块），运维管理子系统（日志及报表模块、服务管理模块、任务管理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模块、系统管理模块），数据安全中心（认证模块、授权模块），外</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部接口子系统（</w:t>
            </w:r>
            <w:r>
              <w:rPr>
                <w:rFonts w:ascii="Times New Roman" w:hAnsi="Times New Roman" w:cs="Times New Roman" w:eastAsia="Times New Roman" w:hint="default"/>
                <w:sz w:val="18"/>
                <w:szCs w:val="18"/>
              </w:rPr>
              <w:t>ETL</w:t>
            </w:r>
            <w:r>
              <w:rPr>
                <w:rFonts w:ascii="宋体" w:hAnsi="宋体" w:cs="宋体" w:eastAsia="宋体" w:hint="default"/>
                <w:sz w:val="18"/>
                <w:szCs w:val="18"/>
              </w:rPr>
              <w:t>平台接口、元数据平台接口、服务开发接口）。 当前，大型企业普遍面临</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系统林立，数据交换复杂，应用与数据紧 </w:t>
            </w:r>
            <w:r>
              <w:rPr>
                <w:rFonts w:ascii="宋体" w:hAnsi="宋体" w:cs="宋体" w:eastAsia="宋体" w:hint="default"/>
                <w:spacing w:val="-2"/>
                <w:sz w:val="18"/>
                <w:szCs w:val="18"/>
              </w:rPr>
              <w:t>耦合，新应用建设周期长，数据使用难以稽核规范等问题。数据服务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平台研发成功后，能够通过数据服务对数据仓库的数据内容进行有效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封装，将底层数据与上层应用进行解耦，能够对各种</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系统之间的数 </w:t>
            </w:r>
            <w:r>
              <w:rPr>
                <w:rFonts w:ascii="宋体" w:hAnsi="宋体" w:cs="宋体" w:eastAsia="宋体" w:hint="default"/>
                <w:spacing w:val="-2"/>
                <w:sz w:val="18"/>
                <w:szCs w:val="18"/>
              </w:rPr>
              <w:t>据交换进行统一管理，能够对临时数据需求及应用层对数据层的访问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进行统一支撑和管理，使企业在建设新应用时能够充分复用已有的数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据服务实现，缩短建设周期，降低建设成本，并能大幅降低数据管理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运维成本，提升数据仓库对外服务的效果和质量。该项目计划研发周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期为</w:t>
            </w:r>
            <w:r>
              <w:rPr>
                <w:rFonts w:ascii="Times New Roman" w:hAnsi="Times New Roman" w:cs="Times New Roman" w:eastAsia="Times New Roman" w:hint="default"/>
                <w:sz w:val="18"/>
                <w:szCs w:val="18"/>
              </w:rPr>
              <w:t>2</w:t>
            </w:r>
            <w:r>
              <w:rPr>
                <w:rFonts w:ascii="宋体" w:hAnsi="宋体" w:cs="宋体" w:eastAsia="宋体" w:hint="default"/>
                <w:sz w:val="18"/>
                <w:szCs w:val="18"/>
              </w:rPr>
              <w:t>年。公司对该项目已进行充分研究，在资金、技术、人员等方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面均能够提供充分保障，且该项目研发成功后能够快速应用于电信、 金融等数据密集行业，解决客户</w:t>
            </w:r>
            <w:r>
              <w:rPr>
                <w:rFonts w:ascii="Times New Roman" w:hAnsi="Times New Roman" w:cs="Times New Roman" w:eastAsia="Times New Roman" w:hint="default"/>
                <w:sz w:val="18"/>
                <w:szCs w:val="18"/>
              </w:rPr>
              <w:t>IT</w:t>
            </w:r>
            <w:r>
              <w:rPr>
                <w:rFonts w:ascii="宋体" w:hAnsi="宋体" w:cs="宋体" w:eastAsia="宋体" w:hint="default"/>
                <w:sz w:val="18"/>
                <w:szCs w:val="18"/>
              </w:rPr>
              <w:t>架构中的关键问题，具有非常良好 的市场前景。</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 w:right="0"/>
              <w:jc w:val="both"/>
              <w:rPr>
                <w:rFonts w:ascii="宋体" w:hAnsi="宋体" w:cs="宋体" w:eastAsia="宋体" w:hint="default"/>
                <w:sz w:val="18"/>
                <w:szCs w:val="18"/>
              </w:rPr>
            </w:pPr>
            <w:r>
              <w:rPr>
                <w:rFonts w:ascii="宋体" w:hAnsi="宋体" w:cs="宋体" w:eastAsia="宋体" w:hint="default"/>
                <w:spacing w:val="11"/>
                <w:sz w:val="18"/>
                <w:szCs w:val="18"/>
              </w:rPr>
              <w:t>提升公司在大数据面向各</w:t>
            </w:r>
            <w:r>
              <w:rPr>
                <w:rFonts w:ascii="宋体" w:hAnsi="宋体" w:cs="宋体" w:eastAsia="宋体" w:hint="default"/>
                <w:sz w:val="18"/>
                <w:szCs w:val="18"/>
              </w:rPr>
              <w:t> </w:t>
            </w:r>
            <w:r>
              <w:rPr>
                <w:rFonts w:ascii="宋体" w:hAnsi="宋体" w:cs="宋体" w:eastAsia="宋体" w:hint="default"/>
                <w:spacing w:val="-4"/>
                <w:sz w:val="18"/>
                <w:szCs w:val="18"/>
              </w:rPr>
              <w:t>个层面的服务能力，让数据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使用者能够方便的访问和</w:t>
            </w:r>
            <w:r>
              <w:rPr>
                <w:rFonts w:ascii="宋体" w:hAnsi="宋体" w:cs="宋体" w:eastAsia="宋体" w:hint="default"/>
                <w:sz w:val="18"/>
                <w:szCs w:val="18"/>
              </w:rPr>
              <w:t> 使用数据信息</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006"/>
        <w:gridCol w:w="1122"/>
        <w:gridCol w:w="5386"/>
        <w:gridCol w:w="2135"/>
      </w:tblGrid>
      <w:tr>
        <w:trPr>
          <w:trHeight w:val="253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9"/>
              <w:ind w:left="2" w:right="-19"/>
              <w:jc w:val="left"/>
              <w:rPr>
                <w:rFonts w:ascii="宋体" w:hAnsi="宋体" w:cs="宋体" w:eastAsia="宋体" w:hint="default"/>
                <w:sz w:val="18"/>
                <w:szCs w:val="18"/>
              </w:rPr>
            </w:pPr>
            <w:r>
              <w:rPr>
                <w:rFonts w:ascii="宋体" w:hAnsi="宋体" w:cs="宋体" w:eastAsia="宋体" w:hint="default"/>
                <w:spacing w:val="16"/>
                <w:sz w:val="18"/>
                <w:szCs w:val="18"/>
              </w:rPr>
              <w:t>手机经分应</w:t>
            </w:r>
            <w:r>
              <w:rPr>
                <w:rFonts w:ascii="宋体" w:hAnsi="宋体" w:cs="宋体" w:eastAsia="宋体" w:hint="default"/>
                <w:spacing w:val="-86"/>
                <w:sz w:val="18"/>
                <w:szCs w:val="18"/>
              </w:rPr>
              <w:t> </w:t>
            </w:r>
            <w:r>
              <w:rPr>
                <w:rFonts w:ascii="宋体" w:hAnsi="宋体" w:cs="宋体" w:eastAsia="宋体" w:hint="default"/>
                <w:sz w:val="18"/>
                <w:szCs w:val="18"/>
              </w:rPr>
              <w:t>用开发</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4"/>
                <w:sz w:val="18"/>
                <w:szCs w:val="18"/>
              </w:rPr>
              <w:t>目前基于智能手机的新型终端展示经营分析系统数据已成为业界主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流趋势。手机版经分系统是在手机终端上实现数据展现、数据处理的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终端管理软件。通过应用本套软件，公司内的各层管理人员可以通过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手机终端实时查询市场指标数据，及时了解市场动态、及时处理市场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异动情况。手机分析不仅具备移动互联网应用和传统应用的所有优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点，而且对使用者更重要的是获取数据的快速、快捷和便利性，更有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利于数据的共享、交流和讨论，从而大大提高了用户的工作效率和使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用满意度。</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9" w:lineRule="auto"/>
              <w:ind w:left="2" w:right="0"/>
              <w:jc w:val="both"/>
              <w:rPr>
                <w:rFonts w:ascii="宋体" w:hAnsi="宋体" w:cs="宋体" w:eastAsia="宋体" w:hint="default"/>
                <w:sz w:val="18"/>
                <w:szCs w:val="18"/>
              </w:rPr>
            </w:pPr>
            <w:r>
              <w:rPr>
                <w:rFonts w:ascii="宋体" w:hAnsi="宋体" w:cs="宋体" w:eastAsia="宋体" w:hint="default"/>
                <w:spacing w:val="11"/>
                <w:sz w:val="18"/>
                <w:szCs w:val="18"/>
              </w:rPr>
              <w:t>提升公司经营分析能力在</w:t>
            </w:r>
            <w:r>
              <w:rPr>
                <w:rFonts w:ascii="宋体" w:hAnsi="宋体" w:cs="宋体" w:eastAsia="宋体" w:hint="default"/>
                <w:sz w:val="18"/>
                <w:szCs w:val="18"/>
              </w:rPr>
              <w:t> </w:t>
            </w:r>
            <w:r>
              <w:rPr>
                <w:rFonts w:ascii="宋体" w:hAnsi="宋体" w:cs="宋体" w:eastAsia="宋体" w:hint="default"/>
                <w:spacing w:val="-4"/>
                <w:sz w:val="18"/>
                <w:szCs w:val="18"/>
              </w:rPr>
              <w:t>移动终端上的服务能力，方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便使用者通过移动终端快</w:t>
            </w:r>
            <w:r>
              <w:rPr>
                <w:rFonts w:ascii="宋体" w:hAnsi="宋体" w:cs="宋体" w:eastAsia="宋体" w:hint="default"/>
                <w:sz w:val="18"/>
                <w:szCs w:val="18"/>
              </w:rPr>
              <w:t> 速访问企业的经营现状</w:t>
            </w:r>
          </w:p>
        </w:tc>
      </w:tr>
      <w:tr>
        <w:trPr>
          <w:trHeight w:val="346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6" w:lineRule="auto"/>
              <w:ind w:left="2" w:right="-19"/>
              <w:jc w:val="left"/>
              <w:rPr>
                <w:rFonts w:ascii="宋体" w:hAnsi="宋体" w:cs="宋体" w:eastAsia="宋体" w:hint="default"/>
                <w:sz w:val="18"/>
                <w:szCs w:val="18"/>
              </w:rPr>
            </w:pPr>
            <w:r>
              <w:rPr>
                <w:rFonts w:ascii="宋体" w:hAnsi="宋体" w:cs="宋体" w:eastAsia="宋体" w:hint="default"/>
                <w:spacing w:val="16"/>
                <w:sz w:val="18"/>
                <w:szCs w:val="18"/>
              </w:rPr>
              <w:t>银行报表平</w:t>
            </w:r>
            <w:r>
              <w:rPr>
                <w:rFonts w:ascii="宋体" w:hAnsi="宋体" w:cs="宋体" w:eastAsia="宋体" w:hint="default"/>
                <w:spacing w:val="-86"/>
                <w:sz w:val="18"/>
                <w:szCs w:val="18"/>
              </w:rPr>
              <w:t> </w:t>
            </w:r>
            <w:r>
              <w:rPr>
                <w:rFonts w:ascii="宋体" w:hAnsi="宋体" w:cs="宋体" w:eastAsia="宋体" w:hint="default"/>
                <w:sz w:val="18"/>
                <w:szCs w:val="18"/>
              </w:rPr>
              <w:t>台</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1"/>
              <w:jc w:val="both"/>
              <w:rPr>
                <w:rFonts w:ascii="宋体" w:hAnsi="宋体" w:cs="宋体" w:eastAsia="宋体" w:hint="default"/>
                <w:sz w:val="18"/>
                <w:szCs w:val="18"/>
              </w:rPr>
            </w:pPr>
            <w:r>
              <w:rPr>
                <w:rFonts w:ascii="宋体" w:hAnsi="宋体" w:cs="宋体" w:eastAsia="宋体" w:hint="default"/>
                <w:spacing w:val="-2"/>
                <w:sz w:val="18"/>
                <w:szCs w:val="18"/>
              </w:rPr>
              <w:t>目前国内银行业对构建常规、自定义报表的需求量很大，但同时报表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需求的不断变更也导致报表重复开发严重，数据的重复加工也会导致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数据不一致性的增加，并且随着数据量的增加，系统性能也遇到了瓶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颈，而与此同时国内外也没有一家厂商能针对这些问题提供全套的解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决方案，各厂商产品参差不齐，缺少全面性和高效性。因此，针对当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前现状，公司自主开发的银行报表平台专门用来解决这一系列问题， </w:t>
            </w:r>
            <w:r>
              <w:rPr>
                <w:rFonts w:ascii="宋体" w:hAnsi="宋体" w:cs="宋体" w:eastAsia="宋体" w:hint="default"/>
                <w:spacing w:val="-2"/>
                <w:sz w:val="18"/>
                <w:szCs w:val="18"/>
              </w:rPr>
              <w:t>给用户提供统一的、高效的、易用的、全面的报表平台产品，能够快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速自定义开发报表、响应需求变更、方便地管理报表、高效地生成报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表，并且提供多种展现形式，使客户真正从繁重的开发维护中解脱出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来，将精力集中在业务上。从某种意义上讲，银行报表平台具有相当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大的必要性和广阔的商业前景。</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11"/>
                <w:sz w:val="18"/>
                <w:szCs w:val="18"/>
              </w:rPr>
              <w:t>提升公司在金融行业的报</w:t>
            </w:r>
            <w:r>
              <w:rPr>
                <w:rFonts w:ascii="宋体" w:hAnsi="宋体" w:cs="宋体" w:eastAsia="宋体" w:hint="default"/>
                <w:sz w:val="18"/>
                <w:szCs w:val="18"/>
              </w:rPr>
              <w:t> 表服务能力</w:t>
            </w:r>
          </w:p>
        </w:tc>
      </w:tr>
      <w:tr>
        <w:trPr>
          <w:trHeight w:val="315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 w:right="-19"/>
              <w:jc w:val="left"/>
              <w:rPr>
                <w:rFonts w:ascii="宋体" w:hAnsi="宋体" w:cs="宋体" w:eastAsia="宋体" w:hint="default"/>
                <w:sz w:val="18"/>
                <w:szCs w:val="18"/>
              </w:rPr>
            </w:pPr>
            <w:r>
              <w:rPr>
                <w:rFonts w:ascii="宋体" w:hAnsi="宋体" w:cs="宋体" w:eastAsia="宋体" w:hint="default"/>
                <w:spacing w:val="16"/>
                <w:sz w:val="18"/>
                <w:szCs w:val="18"/>
              </w:rPr>
              <w:t>资产负债管</w:t>
            </w:r>
            <w:r>
              <w:rPr>
                <w:rFonts w:ascii="宋体" w:hAnsi="宋体" w:cs="宋体" w:eastAsia="宋体" w:hint="default"/>
                <w:spacing w:val="-86"/>
                <w:sz w:val="18"/>
                <w:szCs w:val="18"/>
              </w:rPr>
              <w:t> </w:t>
            </w:r>
            <w:r>
              <w:rPr>
                <w:rFonts w:ascii="宋体" w:hAnsi="宋体" w:cs="宋体" w:eastAsia="宋体" w:hint="default"/>
                <w:sz w:val="18"/>
                <w:szCs w:val="18"/>
              </w:rPr>
              <w:t>理系统</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结项</w:t>
            </w:r>
          </w:p>
        </w:tc>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1"/>
              <w:jc w:val="left"/>
              <w:rPr>
                <w:rFonts w:ascii="宋体" w:hAnsi="宋体" w:cs="宋体" w:eastAsia="宋体" w:hint="default"/>
                <w:sz w:val="18"/>
                <w:szCs w:val="18"/>
              </w:rPr>
            </w:pPr>
            <w:r>
              <w:rPr>
                <w:rFonts w:ascii="宋体" w:hAnsi="宋体" w:cs="宋体" w:eastAsia="宋体" w:hint="default"/>
                <w:spacing w:val="-2"/>
                <w:sz w:val="18"/>
                <w:szCs w:val="18"/>
              </w:rPr>
              <w:t>面对国内外新经济和金融形势的挑战，商业银行原有的、为满足监管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要求粗放式的资产负债管理已不能满足外部监管和自身发展的要求， </w:t>
            </w:r>
            <w:r>
              <w:rPr>
                <w:rFonts w:ascii="宋体" w:hAnsi="宋体" w:cs="宋体" w:eastAsia="宋体" w:hint="default"/>
                <w:spacing w:val="4"/>
                <w:sz w:val="18"/>
                <w:szCs w:val="18"/>
              </w:rPr>
              <w:t>改革现行资产负债管理模式以适应内外环境的变化需要全面量化的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资产负债管理系统。本项目拟在对银行资产负债管理的业务现状和业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务流程充分了解的基础上，对其进行科学的整理、分析和设计。具体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完成的工作包括：市场行情的设计（市场利率曲线、利率曲线维护、 </w:t>
            </w:r>
            <w:r>
              <w:rPr>
                <w:rFonts w:ascii="宋体" w:hAnsi="宋体" w:cs="宋体" w:eastAsia="宋体" w:hint="default"/>
                <w:spacing w:val="-5"/>
                <w:sz w:val="18"/>
                <w:szCs w:val="18"/>
              </w:rPr>
              <w:t>利率分析）、银行业务数据的设计（账户层次、机构层次、数据导入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数据校检、资产负债预览）、模拟假设的设计（产品与收益率曲线的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关系、核心存款的分析、提前还款和提前支取的分析、以及经济价值</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和风险分析方法的初步设计）、模拟计算及结果展现的设计。</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11"/>
                <w:sz w:val="18"/>
                <w:szCs w:val="18"/>
              </w:rPr>
              <w:t>提升公司在金融行业的报</w:t>
            </w:r>
            <w:r>
              <w:rPr>
                <w:rFonts w:ascii="宋体" w:hAnsi="宋体" w:cs="宋体" w:eastAsia="宋体" w:hint="default"/>
                <w:sz w:val="18"/>
                <w:szCs w:val="18"/>
              </w:rPr>
              <w:t> 表服务能力</w:t>
            </w:r>
          </w:p>
          <w:p>
            <w:pPr>
              <w:pStyle w:val="TableParagraph"/>
              <w:spacing w:line="240" w:lineRule="auto" w:before="19"/>
              <w:ind w:left="-10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8"/>
        <w:rPr>
          <w:rFonts w:ascii="Times New Roman" w:hAnsi="Times New Roman" w:cs="Times New Roman" w:eastAsia="Times New Roman" w:hint="default"/>
          <w:sz w:val="27"/>
          <w:szCs w:val="27"/>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129,614,326.94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92,564,654.20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89,980,922.17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56,459,001.73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43,731,772.71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49,153,190.36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888,485,535.78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587,856,884.01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800,096,831.12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502,070,212.78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88,388,704.66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85,786,671.23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115,261.24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128,000.50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302,190,907.22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129,659,606.09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-302,075,645.98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-129,531,605.59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-133.21%</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606,019,186.13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116,822,405.20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171,769,962.15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105,028,857.60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434,249,223.98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11,793,547.60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3,582.09%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221,027,658.09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-31,951,386.76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791.76%</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6"/>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、报告期投资活动产生的现金流量净额同比减少</w:t>
      </w:r>
      <w:r>
        <w:rPr>
          <w:rFonts w:ascii="Times New Roman" w:hAnsi="Times New Roman" w:cs="Times New Roman" w:eastAsia="Times New Roman" w:hint="default"/>
          <w:sz w:val="18"/>
          <w:szCs w:val="18"/>
        </w:rPr>
        <w:t>133.21%</w:t>
      </w:r>
      <w:r>
        <w:rPr>
          <w:rFonts w:ascii="宋体" w:hAnsi="宋体" w:cs="宋体" w:eastAsia="宋体" w:hint="default"/>
          <w:sz w:val="18"/>
          <w:szCs w:val="18"/>
        </w:rPr>
        <w:t>，主要原因为科研及办公楼工程项目施工支付工程款，以及公司 年度内支付股权收购款，使投资活动产生的现金流出增加较大；</w:t>
      </w:r>
    </w:p>
    <w:p>
      <w:pPr>
        <w:spacing w:line="300" w:lineRule="auto" w:before="17"/>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、报告期筹资活动产生的现金流量净额同比增加</w:t>
      </w:r>
      <w:r>
        <w:rPr>
          <w:rFonts w:ascii="Times New Roman" w:hAnsi="Times New Roman" w:cs="Times New Roman" w:eastAsia="Times New Roman" w:hint="default"/>
          <w:spacing w:val="-1"/>
          <w:sz w:val="18"/>
          <w:szCs w:val="18"/>
        </w:rPr>
        <w:t>3582.09%</w:t>
      </w:r>
      <w:r>
        <w:rPr>
          <w:rFonts w:ascii="宋体" w:hAnsi="宋体" w:cs="宋体" w:eastAsia="宋体" w:hint="default"/>
          <w:spacing w:val="-1"/>
          <w:sz w:val="18"/>
          <w:szCs w:val="18"/>
        </w:rPr>
        <w:t>，主要原因为收购上海屹通，募集配套资金以及本年度股权激励</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计划收到的行权款，报告期借款的净增加额同比大幅增加，使筹资活动产生的现金流入同比大幅增加。</w:t>
      </w:r>
    </w:p>
    <w:p>
      <w:pPr>
        <w:spacing w:line="240" w:lineRule="auto" w:before="0"/>
        <w:rPr>
          <w:rFonts w:ascii="宋体" w:hAnsi="宋体" w:cs="宋体" w:eastAsia="宋体" w:hint="default"/>
          <w:sz w:val="18"/>
          <w:szCs w:val="18"/>
        </w:rPr>
      </w:pPr>
    </w:p>
    <w:p>
      <w:pPr>
        <w:spacing w:before="148"/>
        <w:ind w:left="1134" w:right="998"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6"/>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8"/>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00"/>
        <w:gridCol w:w="1928"/>
        <w:gridCol w:w="1623"/>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3" w:right="0"/>
              <w:jc w:val="left"/>
              <w:rPr>
                <w:rFonts w:ascii="Times New Roman" w:hAnsi="Times New Roman" w:cs="Times New Roman" w:eastAsia="Times New Roman" w:hint="default"/>
                <w:sz w:val="18"/>
                <w:szCs w:val="18"/>
              </w:rPr>
            </w:pPr>
            <w:r>
              <w:rPr>
                <w:rFonts w:ascii="Times New Roman"/>
                <w:sz w:val="18"/>
              </w:rPr>
              <w:t>-1,214,346.59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-0.49%</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因由权益法核算的长期股权 投资收益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4,927,994.30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根据公司坏账政策计提坏账 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28,926,872.80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主要是增值税退税收入和政 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167,560.59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主要是固定资产处置损失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134" w:right="998"/>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456,282,215.1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16.12%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241,346,305.13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3"/>
              <w:jc w:val="both"/>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89.06%</w:t>
            </w:r>
            <w:r>
              <w:rPr>
                <w:rFonts w:ascii="宋体" w:hAnsi="宋体" w:cs="宋体" w:eastAsia="宋体" w:hint="default"/>
                <w:spacing w:val="-6"/>
                <w:sz w:val="18"/>
                <w:szCs w:val="18"/>
              </w:rPr>
              <w:t>，主要系业务增长</w:t>
            </w:r>
            <w:r>
              <w:rPr>
                <w:rFonts w:ascii="宋体" w:hAnsi="宋体" w:cs="宋体" w:eastAsia="宋体" w:hint="default"/>
                <w:sz w:val="18"/>
                <w:szCs w:val="18"/>
              </w:rPr>
              <w:t> </w:t>
            </w:r>
            <w:r>
              <w:rPr>
                <w:rFonts w:ascii="宋体" w:hAnsi="宋体" w:cs="宋体" w:eastAsia="宋体" w:hint="default"/>
                <w:spacing w:val="-2"/>
                <w:sz w:val="18"/>
                <w:szCs w:val="18"/>
              </w:rPr>
              <w:t>及本期增加合并炎黄、</w:t>
            </w:r>
            <w:r>
              <w:rPr>
                <w:rFonts w:ascii="Times New Roman" w:hAnsi="Times New Roman" w:cs="Times New Roman" w:eastAsia="Times New Roman" w:hint="default"/>
                <w:spacing w:val="-2"/>
                <w:sz w:val="18"/>
                <w:szCs w:val="18"/>
              </w:rPr>
              <w:t>COTOPAXI</w:t>
            </w:r>
            <w:r>
              <w:rPr>
                <w:rFonts w:ascii="宋体" w:hAnsi="宋体" w:cs="宋体" w:eastAsia="宋体" w:hint="default"/>
                <w:spacing w:val="-2"/>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普泽创智和安徽国信四家公司</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690,105,984.5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24.39%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477,969,217.99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26.28%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-1.89%</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44.38%</w:t>
            </w:r>
            <w:r>
              <w:rPr>
                <w:rFonts w:ascii="宋体" w:hAnsi="宋体" w:cs="宋体" w:eastAsia="宋体" w:hint="default"/>
                <w:spacing w:val="-6"/>
                <w:sz w:val="18"/>
                <w:szCs w:val="18"/>
              </w:rPr>
              <w:t>，主要系本期合并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范围增加，公司加大市场开拓力度， 产销销量增加，新增部分应收账款未</w:t>
            </w:r>
            <w:r>
              <w:rPr>
                <w:rFonts w:ascii="宋体" w:hAnsi="宋体" w:cs="宋体" w:eastAsia="宋体" w:hint="default"/>
                <w:sz w:val="18"/>
                <w:szCs w:val="18"/>
              </w:rPr>
              <w:t> 到约定付款期</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103,839,864.9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30,675,802.34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1.98%</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238.51%</w:t>
            </w:r>
            <w:r>
              <w:rPr>
                <w:rFonts w:ascii="宋体" w:hAnsi="宋体" w:cs="宋体" w:eastAsia="宋体" w:hint="default"/>
                <w:sz w:val="18"/>
                <w:szCs w:val="18"/>
              </w:rPr>
              <w:t>，主要系本期合 </w:t>
            </w:r>
            <w:r>
              <w:rPr>
                <w:rFonts w:ascii="宋体" w:hAnsi="宋体" w:cs="宋体" w:eastAsia="宋体" w:hint="default"/>
                <w:spacing w:val="-2"/>
                <w:sz w:val="18"/>
                <w:szCs w:val="18"/>
              </w:rPr>
              <w:t>并范围增加，同时业务量增加导致存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货同比增加</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21,637,693.79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7,945,711.62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0.32%</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172.32%</w:t>
            </w:r>
            <w:r>
              <w:rPr>
                <w:rFonts w:ascii="宋体" w:hAnsi="宋体" w:cs="宋体" w:eastAsia="宋体" w:hint="default"/>
                <w:sz w:val="18"/>
                <w:szCs w:val="18"/>
              </w:rPr>
              <w:t>，主要系本年收 </w:t>
            </w:r>
            <w:r>
              <w:rPr>
                <w:rFonts w:ascii="宋体" w:hAnsi="宋体" w:cs="宋体" w:eastAsia="宋体" w:hint="default"/>
                <w:spacing w:val="-2"/>
                <w:sz w:val="18"/>
                <w:szCs w:val="18"/>
              </w:rPr>
              <w:t>购炎黄新星、</w:t>
            </w:r>
            <w:r>
              <w:rPr>
                <w:rFonts w:ascii="Times New Roman" w:hAnsi="Times New Roman" w:cs="Times New Roman" w:eastAsia="Times New Roman" w:hint="default"/>
                <w:spacing w:val="-2"/>
                <w:sz w:val="18"/>
                <w:szCs w:val="18"/>
              </w:rPr>
              <w:t>COTOPAXI</w:t>
            </w:r>
            <w:r>
              <w:rPr>
                <w:rFonts w:ascii="宋体" w:hAnsi="宋体" w:cs="宋体" w:eastAsia="宋体" w:hint="default"/>
                <w:spacing w:val="-2"/>
                <w:sz w:val="18"/>
                <w:szCs w:val="18"/>
              </w:rPr>
              <w:t>、普泽创智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和投资安徽国信，以及新增对摩比万</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思的投资所致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29,936,245.11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24,198,722.78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127,519,378.0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4.51%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65,832,983.13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0.89%</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93.70%</w:t>
            </w:r>
            <w:r>
              <w:rPr>
                <w:rFonts w:ascii="宋体" w:hAnsi="宋体" w:cs="宋体" w:eastAsia="宋体" w:hint="default"/>
                <w:spacing w:val="-6"/>
                <w:sz w:val="18"/>
                <w:szCs w:val="18"/>
              </w:rPr>
              <w:t>，主要系公司研发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中心及办公楼工程项目处于建设期， 按照项目进度投入增加所致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65,000,000.00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3.57%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9.58%</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472.49%</w:t>
            </w:r>
            <w:r>
              <w:rPr>
                <w:rFonts w:ascii="宋体" w:hAnsi="宋体" w:cs="宋体" w:eastAsia="宋体" w:hint="default"/>
                <w:sz w:val="18"/>
                <w:szCs w:val="18"/>
              </w:rPr>
              <w:t>，主要系母公司 和上海屹通新增短期借款所致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998"/>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530,595,744.58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485,800,000.00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9.22%</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987" w:type="dxa"/>
        <w:tblLayout w:type="fixed"/>
        <w:tblCellMar>
          <w:top w:w="0" w:type="dxa"/>
          <w:left w:w="0" w:type="dxa"/>
          <w:bottom w:w="0" w:type="dxa"/>
          <w:right w:w="0" w:type="dxa"/>
        </w:tblCellMar>
        <w:tblLook w:val="01E0"/>
      </w:tblPr>
      <w:tblGrid>
        <w:gridCol w:w="851"/>
        <w:gridCol w:w="659"/>
        <w:gridCol w:w="475"/>
        <w:gridCol w:w="1276"/>
        <w:gridCol w:w="710"/>
        <w:gridCol w:w="568"/>
        <w:gridCol w:w="425"/>
        <w:gridCol w:w="425"/>
        <w:gridCol w:w="709"/>
        <w:gridCol w:w="1134"/>
        <w:gridCol w:w="1134"/>
        <w:gridCol w:w="425"/>
        <w:gridCol w:w="425"/>
        <w:gridCol w:w="492"/>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60" w:right="59" w:firstLine="90"/>
              <w:jc w:val="left"/>
              <w:rPr>
                <w:rFonts w:ascii="宋体" w:hAnsi="宋体" w:cs="宋体" w:eastAsia="宋体" w:hint="default"/>
                <w:sz w:val="18"/>
                <w:szCs w:val="18"/>
              </w:rPr>
            </w:pPr>
            <w:r>
              <w:rPr>
                <w:rFonts w:ascii="宋体" w:hAnsi="宋体" w:cs="宋体" w:eastAsia="宋体" w:hint="default"/>
                <w:sz w:val="18"/>
                <w:szCs w:val="18"/>
              </w:rPr>
              <w:t>被投资 公司名称</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143" w:right="143"/>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6" w:right="2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60" w:lineRule="auto"/>
              <w:ind w:left="381" w:right="200"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26" w:right="26"/>
              <w:jc w:val="left"/>
              <w:rPr>
                <w:rFonts w:ascii="宋体" w:hAnsi="宋体" w:cs="宋体" w:eastAsia="宋体" w:hint="default"/>
                <w:sz w:val="18"/>
                <w:szCs w:val="18"/>
              </w:rPr>
            </w:pPr>
            <w:r>
              <w:rPr>
                <w:rFonts w:ascii="宋体" w:hAnsi="宋体" w:cs="宋体" w:eastAsia="宋体" w:hint="default"/>
                <w:sz w:val="18"/>
                <w:szCs w:val="18"/>
              </w:rPr>
              <w:t>（如 有）</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60"/>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60" w:right="60"/>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2" w:right="156"/>
              <w:jc w:val="left"/>
              <w:rPr>
                <w:rFonts w:ascii="Times New Roman" w:hAnsi="Times New Roman" w:cs="Times New Roman" w:eastAsia="Times New Roman" w:hint="default"/>
                <w:sz w:val="18"/>
                <w:szCs w:val="18"/>
              </w:rPr>
            </w:pPr>
            <w:r>
              <w:rPr>
                <w:rFonts w:ascii="Times New Roman"/>
                <w:sz w:val="18"/>
              </w:rPr>
              <w:t>Cotopaxi Limited</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节能技 术开 发、技 术咨 询、技 术服 务。</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175,995,744.58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软件及 技术服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23,264,310.47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2,659,067.16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22" w:right="3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258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北京炎黄 新星网络 科技有限 公司</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开发计 算机软 硬件及 外围设 备；生 产计算 机软硬 件等。</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312,000,000.00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自筹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4"/>
              <w:jc w:val="both"/>
              <w:rPr>
                <w:rFonts w:ascii="宋体" w:hAnsi="宋体" w:cs="宋体" w:eastAsia="宋体" w:hint="default"/>
                <w:sz w:val="18"/>
                <w:szCs w:val="18"/>
              </w:rPr>
            </w:pPr>
            <w:r>
              <w:rPr>
                <w:rFonts w:ascii="宋体" w:hAnsi="宋体" w:cs="宋体" w:eastAsia="宋体" w:hint="default"/>
                <w:sz w:val="18"/>
                <w:szCs w:val="18"/>
              </w:rPr>
              <w:t>软件及 技术服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27,364,914.75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2" w:right="35"/>
              <w:jc w:val="left"/>
              <w:rPr>
                <w:rFonts w:ascii="Times New Roman" w:hAnsi="Times New Roman" w:cs="Times New Roman" w:eastAsia="Times New Roman" w:hint="default"/>
                <w:sz w:val="18"/>
                <w:szCs w:val="18"/>
              </w:rPr>
            </w:pPr>
            <w:hyperlink r:id="rId12">
              <w:r>
                <w:rPr>
                  <w:rFonts w:ascii="Times New Roman"/>
                  <w:spacing w:val="-4"/>
                  <w:sz w:val="18"/>
                </w:rPr>
                <w:t>www.</w:t>
              </w:r>
            </w:hyperlink>
            <w:r>
              <w:rPr>
                <w:rFonts w:ascii="Times New Roman"/>
                <w:sz w:val="18"/>
              </w:rPr>
              <w:t> cninf o.co m.cn</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487,995,744.58</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44,264,310.47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30,023,981.91</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491.76001pt;margin-top:340.759979pt;width:43pt;height:54.6pt;mso-position-horizontal-relative:page;mso-position-vertical-relative:page;z-index:-982432" coordorigin="9835,6815" coordsize="860,1092">
            <v:shape style="position:absolute;left:9835;top:6815;width:860;height:1092" coordorigin="9835,6815" coordsize="860,1092" path="m9835,7907l10694,7907,10694,6815,9835,6815,9835,7907xe" filled="true" fillcolor="#ffffff" stroked="false">
              <v:path arrowok="t"/>
              <v:fill type="solid"/>
            </v:shape>
            <w10:wrap type="none"/>
          </v:group>
        </w:pict>
      </w:r>
    </w:p>
    <w:p>
      <w:pPr>
        <w:pStyle w:val="Heading3"/>
        <w:spacing w:line="240" w:lineRule="auto" w:before="35"/>
        <w:ind w:left="1133" w:right="998"/>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52,708.41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1,301.93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54,271.99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金将严格 按照募集 资金使用 计划用于 相关募集 资金项目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14,347.84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12,323.51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12,323.51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2,076.73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用于募集 资金项目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67,056.25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13,625.44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center"/>
              <w:rPr>
                <w:rFonts w:ascii="Times New Roman" w:hAnsi="Times New Roman" w:cs="Times New Roman" w:eastAsia="Times New Roman" w:hint="default"/>
                <w:sz w:val="18"/>
                <w:szCs w:val="18"/>
              </w:rPr>
            </w:pPr>
            <w:r>
              <w:rPr>
                <w:rFonts w:ascii="Times New Roman"/>
                <w:sz w:val="18"/>
              </w:rPr>
              <w:t>66,595.5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3,218.18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1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360"/>
              <w:jc w:val="both"/>
              <w:rPr>
                <w:rFonts w:ascii="宋体" w:hAnsi="宋体" w:cs="宋体" w:eastAsia="宋体" w:hint="default"/>
                <w:sz w:val="18"/>
                <w:szCs w:val="18"/>
              </w:rPr>
            </w:pP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[2010]1902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文核准，由保荐人（主承销商）广发证券股份有限公司采 用网下询价配售与网上向社会公众投资者定价发行相结合的方式发行人民币普通股（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1,017.60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万股，每股发行价为 </w:t>
            </w:r>
            <w:r>
              <w:rPr>
                <w:rFonts w:ascii="Times New Roman" w:hAnsi="Times New Roman" w:cs="Times New Roman" w:eastAsia="Times New Roman" w:hint="default"/>
                <w:sz w:val="18"/>
                <w:szCs w:val="18"/>
              </w:rPr>
              <w:t>55.36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日，公司已收到募集资金总额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56,334.34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万元，扣除各项发行费用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3,625.93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万元后，募集资</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金各项净额为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52,708.41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日，本公司已实际使用募集资金总额为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54,271.99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元，其中募投项</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14,070.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
                <w:sz w:val="18"/>
                <w:szCs w:val="18"/>
              </w:rPr>
              <w:t>，</w:t>
            </w:r>
            <w:r>
              <w:rPr>
                <w:rFonts w:ascii="宋体" w:hAnsi="宋体" w:cs="宋体" w:eastAsia="宋体" w:hint="default"/>
                <w:sz w:val="18"/>
                <w:szCs w:val="18"/>
              </w:rPr>
              <w:t>募投</w:t>
            </w:r>
            <w:r>
              <w:rPr>
                <w:rFonts w:ascii="宋体" w:hAnsi="宋体" w:cs="宋体" w:eastAsia="宋体" w:hint="default"/>
                <w:spacing w:val="1"/>
                <w:sz w:val="18"/>
                <w:szCs w:val="18"/>
              </w:rPr>
              <w:t>项</w:t>
            </w:r>
            <w:r>
              <w:rPr>
                <w:rFonts w:ascii="宋体" w:hAnsi="宋体" w:cs="宋体" w:eastAsia="宋体" w:hint="default"/>
                <w:sz w:val="18"/>
                <w:szCs w:val="18"/>
              </w:rPr>
              <w:t>目结余资金及超募资金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40,201.93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
                <w:sz w:val="18"/>
                <w:szCs w:val="18"/>
              </w:rPr>
              <w:t> </w:t>
            </w:r>
            <w:r>
              <w:rPr>
                <w:rFonts w:ascii="宋体" w:hAnsi="宋体" w:cs="宋体" w:eastAsia="宋体" w:hint="default"/>
                <w:sz w:val="18"/>
                <w:szCs w:val="18"/>
              </w:rPr>
              <w:t>（含滚存的资金利息</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9"/>
                <w:sz w:val="18"/>
                <w:szCs w:val="18"/>
              </w:rPr>
              <w:t>元</w:t>
            </w:r>
            <w:r>
              <w:rPr>
                <w:rFonts w:ascii="宋体" w:hAnsi="宋体" w:cs="宋体" w:eastAsia="宋体" w:hint="default"/>
                <w:sz w:val="18"/>
                <w:szCs w:val="18"/>
              </w:rPr>
              <w:t>（含滚存</w:t>
            </w:r>
            <w:r>
              <w:rPr>
                <w:rFonts w:ascii="宋体" w:hAnsi="宋体" w:cs="宋体" w:eastAsia="宋体" w:hint="default"/>
                <w:sz w:val="18"/>
                <w:szCs w:val="18"/>
              </w:rPr>
              <w:t> 的资金利息</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0" w:lineRule="auto" w:before="69"/>
              <w:ind w:left="22" w:right="22" w:firstLine="360"/>
              <w:jc w:val="left"/>
              <w:rPr>
                <w:rFonts w:ascii="宋体" w:hAnsi="宋体" w:cs="宋体" w:eastAsia="宋体" w:hint="default"/>
                <w:sz w:val="18"/>
                <w:szCs w:val="18"/>
              </w:rPr>
            </w:pP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等发行股份购买资产并募集配套资金的批复》核准，非公开发行人民币普通股（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476.2599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万股，发行价格每股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31.55 </w:t>
            </w:r>
            <w:r>
              <w:rPr>
                <w:rFonts w:ascii="宋体" w:hAnsi="宋体" w:cs="宋体" w:eastAsia="宋体" w:hint="default"/>
                <w:sz w:val="18"/>
                <w:szCs w:val="18"/>
              </w:rPr>
              <w:t>元，募集资金总额人民币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150,259,998.45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元，扣除发行股份及支付现金购买资产并配套募集资金的相关费用后，实际募集</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143,478,380.27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元。以上募集资金情况已由北京兴华会计师事务所（特殊普通合伙）验证，并于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出</w:t>
            </w:r>
            <w:r>
              <w:rPr>
                <w:rFonts w:ascii="宋体" w:hAnsi="宋体" w:cs="宋体" w:eastAsia="宋体" w:hint="default"/>
                <w:sz w:val="18"/>
                <w:szCs w:val="18"/>
              </w:rPr>
              <w:t>具了（</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）京会兴验字第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05010001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日，公司已累计使用募集资金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专户资金合计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12,323.51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万元，用于支付购买资产的现金对价及实施募集资金项目，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年度实际使用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12,323.51</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含滚存的资金利息</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9"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商业智能应用构建 工具项目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4,903.11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4,903.11</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3,616.6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73.76%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1,464.92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3,714.73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探索式数据分析及 应用平台项目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4,004.56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4,004.56</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2,950.93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73.69%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1,182.52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3,352.95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企业数据仓库构建 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3,413.65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3,413.65</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2,413.73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70.71%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1,045.62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1,075.01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全业务营销及维系 挽留系统项目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3,092.21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3,092.21</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2,205.17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71.31%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761.42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761.42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数据集成和管理工 具项目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3,714.4</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2,883.63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77.63%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951.39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1,513.24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收购上海屹通信息 技术有限公司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11,270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11,270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11,270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11,270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4,724.16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8,414.42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移动金融应用互联 网开发平台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3,105.52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3,105.52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1,053.51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1,053.51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33.92%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33,503.4</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33,503.4</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5</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12,323.5</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1</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26,393.5</w:t>
            </w:r>
          </w:p>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10,130.0</w:t>
            </w:r>
          </w:p>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z w:val="18"/>
              </w:rPr>
              <w:t>3</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18,831.7</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增资东方国信（天 津）科技有限公司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-814.36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收购北京东华信通 信息技术有限公司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5,200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696.65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4,053.6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投资建设研发中心 和办公用房项目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1,301.93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13,301.</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110.85%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设立吉林省东方国</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z w:val="18"/>
              </w:rPr>
              <w:t>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639"/>
        <w:gridCol w:w="738"/>
        <w:gridCol w:w="719"/>
        <w:gridCol w:w="718"/>
        <w:gridCol w:w="715"/>
        <w:gridCol w:w="670"/>
        <w:gridCol w:w="768"/>
        <w:gridCol w:w="716"/>
        <w:gridCol w:w="719"/>
        <w:gridCol w:w="718"/>
        <w:gridCol w:w="718"/>
        <w:gridCol w:w="714"/>
      </w:tblGrid>
      <w:tr>
        <w:trPr>
          <w:trHeight w:val="674"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信科技有限公司</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 w:right="177"/>
              <w:jc w:val="left"/>
              <w:rPr>
                <w:rFonts w:ascii="宋体" w:hAnsi="宋体" w:cs="宋体" w:eastAsia="宋体" w:hint="default"/>
                <w:sz w:val="18"/>
                <w:szCs w:val="18"/>
              </w:rPr>
            </w:pPr>
            <w:r>
              <w:rPr>
                <w:rFonts w:ascii="宋体" w:hAnsi="宋体" w:cs="宋体" w:eastAsia="宋体" w:hint="default"/>
                <w:sz w:val="18"/>
                <w:szCs w:val="18"/>
              </w:rPr>
              <w:t>设立北京国信新世 纪科技有限公司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77"/>
              <w:jc w:val="left"/>
              <w:rPr>
                <w:rFonts w:ascii="宋体" w:hAnsi="宋体" w:cs="宋体" w:eastAsia="宋体" w:hint="default"/>
                <w:sz w:val="18"/>
                <w:szCs w:val="18"/>
              </w:rPr>
            </w:pPr>
            <w:r>
              <w:rPr>
                <w:rFonts w:ascii="宋体" w:hAnsi="宋体" w:cs="宋体" w:eastAsia="宋体" w:hint="default"/>
                <w:sz w:val="18"/>
                <w:szCs w:val="18"/>
              </w:rPr>
              <w:t>收购北京科瑞明软 件有限公司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2,705.37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77"/>
              <w:jc w:val="left"/>
              <w:rPr>
                <w:rFonts w:ascii="宋体" w:hAnsi="宋体" w:cs="宋体" w:eastAsia="宋体" w:hint="default"/>
                <w:sz w:val="18"/>
                <w:szCs w:val="18"/>
              </w:rPr>
            </w:pPr>
            <w:r>
              <w:rPr>
                <w:rFonts w:ascii="宋体" w:hAnsi="宋体" w:cs="宋体" w:eastAsia="宋体" w:hint="default"/>
                <w:sz w:val="18"/>
                <w:szCs w:val="18"/>
              </w:rPr>
              <w:t>收购北京北科亿力 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2,671.49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6,281.15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16,700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16,700</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16,700</w:t>
            </w:r>
          </w:p>
        </w:tc>
        <w:tc>
          <w:tcPr>
            <w:tcW w:w="768"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38,900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38,900</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1,301.93</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40,201.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93</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4,472.89</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w w:val="95"/>
                <w:sz w:val="18"/>
              </w:rPr>
              <w:t>11,058.8</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72,403.4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72,403.4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66,595.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29,890.6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3"/>
              <w:jc w:val="right"/>
              <w:rPr>
                <w:rFonts w:ascii="Times New Roman" w:hAnsi="Times New Roman" w:cs="Times New Roman" w:eastAsia="Times New Roman" w:hint="default"/>
                <w:sz w:val="18"/>
                <w:szCs w:val="18"/>
              </w:rPr>
            </w:pPr>
            <w:r>
              <w:rPr>
                <w:rFonts w:ascii="Times New Roman"/>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9"/>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74"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、吉林子公司实际效益低于预期。吉林子公司主要从事电信运营业务，即与电信运营商合作，帮助 运营商发展用户，面向的主要是个人用户，收入来源为运营商佣金和业务奖励，由于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年主要完 </w:t>
            </w:r>
            <w:r>
              <w:rPr>
                <w:rFonts w:ascii="宋体" w:hAnsi="宋体" w:cs="宋体" w:eastAsia="宋体" w:hint="default"/>
                <w:spacing w:val="-2"/>
                <w:sz w:val="18"/>
                <w:szCs w:val="18"/>
              </w:rPr>
              <w:t>成了业务梳理、团队组建等筹备工作，未全面开展业务，近两年受到电信营运商营销政策调整（减少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了渠道商的收入分成和业务奖励）、人力成本提高、市场环境变化等因素不利影响，导致经营业绩低</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于预期。经公司于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日召开的第三届董事会第七次会议审议通过，为集中资源，降低经 营风险和成本，公司决定清算注销吉林子公司。</w:t>
            </w:r>
          </w:p>
          <w:p>
            <w:pPr>
              <w:pStyle w:val="TableParagraph"/>
              <w:spacing w:line="314" w:lineRule="auto" w:before="65"/>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、北京国信新世纪科技有限公司未达到公司预期效益。主要原因系：北京国信新世纪科技有限公司 </w:t>
            </w:r>
            <w:r>
              <w:rPr>
                <w:rFonts w:ascii="宋体" w:hAnsi="宋体" w:cs="宋体" w:eastAsia="宋体" w:hint="default"/>
                <w:spacing w:val="-2"/>
                <w:sz w:val="18"/>
                <w:szCs w:val="18"/>
              </w:rPr>
              <w:t>主要从事电信运营业务，即与电信运营商合作，帮助运营商发展用户，面向的主要是个人用户，收入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来源为运营商佣金和业务奖励，该公司的业务发展受到电信营运商政策调整（减少了渠道商的收入分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成和业务奖励）、人力成本提高、市场环境变化等因素不利影响，导致业务经营业绩低于预期。公司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已对北京新世纪业务进行了调整，主营电信行业大数据运营业务。</w:t>
            </w:r>
          </w:p>
        </w:tc>
      </w:tr>
      <w:tr>
        <w:trPr>
          <w:trHeight w:val="1015"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1273"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1097"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日召开的二届七次董事会审议通过，公司拟使用超募资金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万元在吉林设 </w:t>
            </w:r>
            <w:r>
              <w:rPr>
                <w:rFonts w:ascii="宋体" w:hAnsi="宋体" w:cs="宋体" w:eastAsia="宋体" w:hint="default"/>
                <w:spacing w:val="-2"/>
                <w:sz w:val="18"/>
                <w:szCs w:val="18"/>
              </w:rPr>
              <w:t>立全资子公司，以复制和发展天津子公司成功的商业模式，推进公司发展战略，为股东创造更高的经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济价值。</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万元投资设立吉林省东方国信科技有限公司，注</w:t>
            </w:r>
          </w:p>
          <w:p>
            <w:pPr>
              <w:pStyle w:val="TableParagraph"/>
              <w:spacing w:line="312" w:lineRule="auto" w:before="5"/>
              <w:ind w:left="16" w:right="20"/>
              <w:jc w:val="both"/>
              <w:rPr>
                <w:rFonts w:ascii="宋体" w:hAnsi="宋体" w:cs="宋体" w:eastAsia="宋体" w:hint="default"/>
                <w:sz w:val="18"/>
                <w:szCs w:val="18"/>
              </w:rPr>
            </w:pPr>
            <w:r>
              <w:rPr>
                <w:rFonts w:ascii="宋体" w:hAnsi="宋体" w:cs="宋体" w:eastAsia="宋体" w:hint="default"/>
                <w:sz w:val="18"/>
                <w:szCs w:val="18"/>
              </w:rPr>
              <w:t>册资本</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万元人民币，取得了吉林省工商行政管理局核发的企业法人营业执照。由于受到电信运营 </w:t>
            </w:r>
            <w:r>
              <w:rPr>
                <w:rFonts w:ascii="宋体" w:hAnsi="宋体" w:cs="宋体" w:eastAsia="宋体" w:hint="default"/>
                <w:spacing w:val="-2"/>
                <w:sz w:val="18"/>
                <w:szCs w:val="18"/>
              </w:rPr>
              <w:t>商政策调整、市场环境的变化等不利影响，吉林子公司业务毛利率较低，虽采取精简人员和部门等措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施控制经营成本，但经营成本下降不明显，导致经营业绩持续亏损。鉴于吉林子公司面临的经营环境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发生不利变化，其所从事的业务出现持续亏损，已不具备持续经营能力，为集中资源，降低经营风险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和成本，经公司于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日召开的第二届董事会第三十三次董事会审议通过，公司决定清算 注销吉林子公司，目前已完成税务清算注销，正在办理工商注销手续。</w:t>
            </w:r>
          </w:p>
        </w:tc>
      </w:tr>
      <w:tr>
        <w:trPr>
          <w:trHeight w:val="704"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vMerge/>
            <w:tcBorders>
              <w:left w:val="single" w:sz="9" w:space="0" w:color="D2D2D2"/>
              <w:right w:val="single" w:sz="4" w:space="0" w:color="000000"/>
            </w:tcBorders>
          </w:tcPr>
          <w:p>
            <w:pPr/>
          </w:p>
        </w:tc>
      </w:tr>
      <w:tr>
        <w:trPr>
          <w:trHeight w:val="1097"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4"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本公司首次公开发行股票募集资金净额为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52,708.41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万元，其中承诺的募集资金投资项目总投资为</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19,127.92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33,580.49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万元。截至</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日，本公司已实际使用募集资金总</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54,271.99</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万元，其中募投项目资金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14,070.06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万元，募投项目结余资金及超募资金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40,201.93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r>
      <w:tr>
        <w:trPr>
          <w:trHeight w:val="342"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8.9pt;height:685.9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343"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 （含滚存的资金利息</w:t>
                        </w:r>
                        <w:r>
                          <w:rPr>
                            <w:rFonts w:ascii="宋体" w:hAnsi="宋体" w:cs="宋体" w:eastAsia="宋体" w:hint="default"/>
                            <w:spacing w:val="-90"/>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万元（含滚存的资金利息</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52"/>
                            <w:sz w:val="18"/>
                            <w:szCs w:val="18"/>
                          </w:rPr>
                          <w:t>，</w:t>
                        </w:r>
                        <w:r>
                          <w:rPr>
                            <w:rFonts w:ascii="宋体" w:hAnsi="宋体" w:cs="宋体" w:eastAsia="宋体" w:hint="default"/>
                            <w:sz w:val="18"/>
                            <w:szCs w:val="18"/>
                          </w:rPr>
                          <w:t>公司二</w:t>
                        </w:r>
                        <w:r>
                          <w:rPr>
                            <w:rFonts w:ascii="宋体" w:hAnsi="宋体" w:cs="宋体" w:eastAsia="宋体" w:hint="default"/>
                            <w:spacing w:val="1"/>
                            <w:sz w:val="18"/>
                            <w:szCs w:val="18"/>
                          </w:rPr>
                          <w:t>届</w:t>
                        </w:r>
                        <w:r>
                          <w:rPr>
                            <w:rFonts w:ascii="宋体" w:hAnsi="宋体" w:cs="宋体" w:eastAsia="宋体" w:hint="default"/>
                            <w:sz w:val="18"/>
                            <w:szCs w:val="18"/>
                          </w:rPr>
                          <w:t>二次董事会审议通过</w:t>
                        </w:r>
                        <w:r>
                          <w:rPr>
                            <w:rFonts w:ascii="宋体" w:hAnsi="宋体" w:cs="宋体" w:eastAsia="宋体" w:hint="default"/>
                            <w:spacing w:val="-52"/>
                            <w:sz w:val="18"/>
                            <w:szCs w:val="18"/>
                          </w:rPr>
                          <w:t>了</w:t>
                        </w:r>
                        <w:r>
                          <w:rPr>
                            <w:rFonts w:ascii="宋体" w:hAnsi="宋体" w:cs="宋体" w:eastAsia="宋体" w:hint="default"/>
                            <w:sz w:val="18"/>
                            <w:szCs w:val="18"/>
                          </w:rPr>
                          <w:t>《关于使用超募资金向全资子公司增资的议案</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公司计划使用超募资金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万元增资全资子公司东方国信（天津）科技有限公司，该增资计划已</w:t>
                        </w:r>
                      </w:p>
                    </w:tc>
                  </w:tr>
                  <w:tr>
                    <w:trPr>
                      <w:trHeight w:val="32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经实施完毕，子公司已完成工商登记变更。</w:t>
                        </w:r>
                      </w:p>
                    </w:tc>
                  </w:tr>
                  <w:tr>
                    <w:trPr>
                      <w:trHeight w:val="336"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公司二届四次董事会审议通</w:t>
                        </w:r>
                        <w:r>
                          <w:rPr>
                            <w:rFonts w:ascii="宋体" w:hAnsi="宋体" w:cs="宋体" w:eastAsia="宋体" w:hint="default"/>
                            <w:spacing w:val="-90"/>
                            <w:sz w:val="18"/>
                            <w:szCs w:val="18"/>
                          </w:rPr>
                          <w:t>过</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为补充公司经营所需流动资金，公司拟使用超募资金人民币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万元永久补充流动资金，截至目</w:t>
                        </w:r>
                      </w:p>
                    </w:tc>
                  </w:tr>
                  <w:tr>
                    <w:trPr>
                      <w:trHeight w:val="32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前，该超募资金使用计划已经实施完毕。</w:t>
                        </w:r>
                      </w:p>
                    </w:tc>
                  </w:tr>
                  <w:tr>
                    <w:trPr>
                      <w:trHeight w:val="336"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日，公司分别召开的二届四次董事会和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大会审议通过</w:t>
                        </w:r>
                        <w:r>
                          <w:rPr>
                            <w:rFonts w:ascii="宋体" w:hAnsi="宋体" w:cs="宋体" w:eastAsia="宋体" w:hint="default"/>
                            <w:spacing w:val="-27"/>
                            <w:sz w:val="18"/>
                            <w:szCs w:val="18"/>
                          </w:rPr>
                          <w:t>了</w:t>
                        </w:r>
                        <w:r>
                          <w:rPr>
                            <w:rFonts w:ascii="宋体" w:hAnsi="宋体" w:cs="宋体" w:eastAsia="宋体" w:hint="default"/>
                            <w:sz w:val="18"/>
                            <w:szCs w:val="18"/>
                          </w:rPr>
                          <w:t>《关于使用超募资金收购东华信通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股权的议案</w:t>
                        </w:r>
                        <w:r>
                          <w:rPr>
                            <w:rFonts w:ascii="宋体" w:hAnsi="宋体" w:cs="宋体" w:eastAsia="宋体" w:hint="default"/>
                            <w:spacing w:val="-90"/>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为推进公司产业扩张战略</w:t>
                        </w:r>
                        <w:r>
                          <w:rPr>
                            <w:rFonts w:ascii="宋体" w:hAnsi="宋体" w:cs="宋体" w:eastAsia="宋体" w:hint="default"/>
                            <w:spacing w:val="-27"/>
                            <w:sz w:val="18"/>
                            <w:szCs w:val="18"/>
                          </w:rPr>
                          <w:t>，</w:t>
                        </w:r>
                        <w:r>
                          <w:rPr>
                            <w:rFonts w:ascii="宋体" w:hAnsi="宋体" w:cs="宋体" w:eastAsia="宋体" w:hint="default"/>
                            <w:sz w:val="18"/>
                            <w:szCs w:val="18"/>
                          </w:rPr>
                          <w:t>完</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善市场布局，提升公司综合实力</w:t>
                        </w:r>
                        <w:r>
                          <w:rPr>
                            <w:rFonts w:ascii="Times New Roman" w:hAnsi="Times New Roman" w:cs="Times New Roman" w:eastAsia="Times New Roman" w:hint="default"/>
                            <w:sz w:val="18"/>
                            <w:szCs w:val="18"/>
                          </w:rPr>
                          <w:t>,</w:t>
                        </w:r>
                        <w:r>
                          <w:rPr>
                            <w:rFonts w:ascii="宋体" w:hAnsi="宋体" w:cs="宋体" w:eastAsia="宋体" w:hint="default"/>
                            <w:sz w:val="18"/>
                            <w:szCs w:val="18"/>
                          </w:rPr>
                          <w:t>同时为提高公司募集资金使用效率，公司拟使用超募资金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5,200.00</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万元收购东华信通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股权。截至目前，该超募资金使用计划已使用超募资金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万元支付股</w:t>
                        </w:r>
                      </w:p>
                    </w:tc>
                  </w:tr>
                  <w:tr>
                    <w:trPr>
                      <w:trHeight w:val="32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权转让款，股权收购相关事宜已经办理完成。</w:t>
                        </w:r>
                      </w:p>
                    </w:tc>
                  </w:tr>
                  <w:tr>
                    <w:trPr>
                      <w:trHeight w:val="33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日，公司分别召开的二届三次董事会和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大会审议通过了《关于使用超募资金和自有资金投资建设研发中心和办公用房的议案</w:t>
                        </w:r>
                        <w:r>
                          <w:rPr>
                            <w:rFonts w:ascii="宋体" w:hAnsi="宋体" w:cs="宋体" w:eastAsia="宋体" w:hint="default"/>
                            <w:spacing w:val="-90"/>
                            <w:sz w:val="18"/>
                            <w:szCs w:val="18"/>
                          </w:rPr>
                          <w:t>》</w:t>
                        </w:r>
                        <w:r>
                          <w:rPr>
                            <w:rFonts w:ascii="宋体" w:hAnsi="宋体" w:cs="宋体" w:eastAsia="宋体" w:hint="default"/>
                            <w:sz w:val="18"/>
                            <w:szCs w:val="18"/>
                          </w:rPr>
                          <w:t>，公司计划使</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用首次公开发行股票募集资金中的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其他与公司主营业务相关的营运资金</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万元和自有营运</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资金，用于投资建设公司自用研发中心和办公用房，项目内容分为购置产业用地和房产新建， 总投</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资预算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22,440.00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日，公司分别召开二届七次董事会和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年第一次临时股东大会审议通过了《关于调整使用超募资金和自有资金投资建设研发中心和办公用房</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项目计划的议案</w:t>
                        </w:r>
                        <w:r>
                          <w:rPr>
                            <w:rFonts w:ascii="宋体" w:hAnsi="宋体" w:cs="宋体" w:eastAsia="宋体" w:hint="default"/>
                            <w:spacing w:val="-90"/>
                            <w:sz w:val="18"/>
                            <w:szCs w:val="18"/>
                          </w:rPr>
                          <w:t>》</w:t>
                        </w:r>
                        <w:r>
                          <w:rPr>
                            <w:rFonts w:ascii="宋体" w:hAnsi="宋体" w:cs="宋体" w:eastAsia="宋体" w:hint="default"/>
                            <w:sz w:val="18"/>
                            <w:szCs w:val="18"/>
                          </w:rPr>
                          <w:t>，同意对已经公司董事会、股东大会审议通过的使用超募资金和自有资金投资建设</w:t>
                        </w:r>
                      </w:p>
                    </w:tc>
                  </w:tr>
                  <w:tr>
                    <w:trPr>
                      <w:trHeight w:val="318"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研发中心和办公用房项目进行调整，调整后项目总投资预算为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21,800 </w:t>
                        </w:r>
                        <w:r>
                          <w:rPr>
                            <w:rFonts w:ascii="宋体" w:hAnsi="宋体" w:cs="宋体" w:eastAsia="宋体" w:hint="default"/>
                            <w:sz w:val="18"/>
                            <w:szCs w:val="18"/>
                          </w:rPr>
                          <w:t>万元，其中计划使用超募资金</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万元。截至报告期末，该超募资金使用计划已使用超募资金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日，公司召开二届七次董事会审议通过了《关于使用超募资金投资设立全资子公司东</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方国信（吉林）科技有限公司的议案</w:t>
                        </w:r>
                        <w:r>
                          <w:rPr>
                            <w:rFonts w:ascii="宋体" w:hAnsi="宋体" w:cs="宋体" w:eastAsia="宋体" w:hint="default"/>
                            <w:spacing w:val="-90"/>
                            <w:sz w:val="18"/>
                            <w:szCs w:val="18"/>
                          </w:rPr>
                          <w:t>》</w:t>
                        </w:r>
                        <w:r>
                          <w:rPr>
                            <w:rFonts w:ascii="宋体" w:hAnsi="宋体" w:cs="宋体" w:eastAsia="宋体" w:hint="default"/>
                            <w:sz w:val="18"/>
                            <w:szCs w:val="18"/>
                          </w:rPr>
                          <w:t>，为抢抓移动业务发展带来的市场机遇，延伸公司产业链，将</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应用扩展至市场终端，进而涉足更为广泛的商业智能领域，打造公司新的利润增长点，公司拟使</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万元在吉林省设立全资子公司，以复制和发展天津子公司成功的商业模式，推进</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公司发展战略，为股东创造更高的经济价值，该超募资金使用计划已实施完毕。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公司召开的第二届董事会第十二次会议，审议通过了《关于使用部分超募资金在北京投资设立全资子</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公司的议案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公司拟使用超募资金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万元在北京设立全资子公司</w:t>
                        </w:r>
                        <w:r>
                          <w:rPr>
                            <w:rFonts w:ascii="宋体" w:hAnsi="宋体" w:cs="宋体" w:eastAsia="宋体" w:hint="default"/>
                            <w:spacing w:val="-10"/>
                            <w:sz w:val="18"/>
                            <w:szCs w:val="18"/>
                          </w:rPr>
                          <w:t>，</w:t>
                        </w:r>
                        <w:r>
                          <w:rPr>
                            <w:rFonts w:ascii="宋体" w:hAnsi="宋体" w:cs="宋体" w:eastAsia="宋体" w:hint="default"/>
                            <w:sz w:val="18"/>
                            <w:szCs w:val="18"/>
                          </w:rPr>
                          <w:t>以利用公司现有基础和</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BI</w:t>
                        </w:r>
                        <w:r>
                          <w:rPr>
                            <w:rFonts w:ascii="Times New Roman" w:hAnsi="Times New Roman" w:cs="Times New Roman" w:eastAsia="Times New Roman" w:hint="default"/>
                            <w:sz w:val="18"/>
                            <w:szCs w:val="18"/>
                          </w:rPr>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技术优势，延伸产业链，将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应用扩展至市场终端，进而涉足更为广泛的商业智能领域，打造公司</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新的利润增长点。目前，该超募资金使用计划已经实施完毕。</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公司分别召开二届十九次董事会和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年度股东大会，审议通过了《关于使用部分超募资金永久补</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万元永久补充流动资金。截至目前，该募集资</w:t>
                        </w:r>
                      </w:p>
                    </w:tc>
                  </w:tr>
                  <w:tr>
                    <w:trPr>
                      <w:trHeight w:val="32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金使用计划已实施完毕。</w:t>
                        </w:r>
                      </w:p>
                    </w:tc>
                  </w:tr>
                  <w:tr>
                    <w:trPr>
                      <w:trHeight w:val="336"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日，公司召开第二届董事会第二十四次会议，审议通过了《关于使用部分超募资金、</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募集资金项目结余资金支付购买北京北科亿力科技有限公司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股权和北京科瑞明软件有限公司</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100%</w:t>
                        </w:r>
                        <w:r>
                          <w:rPr>
                            <w:rFonts w:ascii="宋体" w:hAnsi="宋体" w:cs="宋体" w:eastAsia="宋体" w:hint="default"/>
                            <w:w w:val="99"/>
                            <w:sz w:val="18"/>
                            <w:szCs w:val="18"/>
                          </w:rPr>
                          <w:t>股权之现金对价的议案</w:t>
                        </w:r>
                        <w:r>
                          <w:rPr>
                            <w:rFonts w:ascii="宋体" w:hAnsi="宋体" w:cs="宋体" w:eastAsia="宋体" w:hint="default"/>
                            <w:spacing w:val="-90"/>
                            <w:w w:val="99"/>
                            <w:sz w:val="18"/>
                            <w:szCs w:val="18"/>
                          </w:rPr>
                          <w:t>》</w:t>
                        </w:r>
                        <w:r>
                          <w:rPr>
                            <w:rFonts w:ascii="宋体" w:hAnsi="宋体" w:cs="宋体" w:eastAsia="宋体" w:hint="default"/>
                            <w:spacing w:val="-40"/>
                            <w:w w:val="99"/>
                            <w:sz w:val="18"/>
                            <w:szCs w:val="18"/>
                          </w:rPr>
                          <w:t>，</w:t>
                        </w:r>
                        <w:r>
                          <w:rPr>
                            <w:rFonts w:ascii="宋体" w:hAnsi="宋体" w:cs="宋体" w:eastAsia="宋体" w:hint="default"/>
                            <w:w w:val="99"/>
                            <w:sz w:val="18"/>
                            <w:szCs w:val="18"/>
                          </w:rPr>
                          <w:t>拟使用募集资金</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2,500.00</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万</w:t>
                        </w:r>
                        <w:r>
                          <w:rPr>
                            <w:rFonts w:ascii="宋体" w:hAnsi="宋体" w:cs="宋体" w:eastAsia="宋体" w:hint="default"/>
                            <w:spacing w:val="-40"/>
                            <w:w w:val="99"/>
                            <w:sz w:val="18"/>
                            <w:szCs w:val="18"/>
                          </w:rPr>
                          <w:t>元</w:t>
                        </w:r>
                        <w:r>
                          <w:rPr>
                            <w:rFonts w:ascii="宋体" w:hAnsi="宋体" w:cs="宋体" w:eastAsia="宋体" w:hint="default"/>
                            <w:w w:val="99"/>
                            <w:sz w:val="18"/>
                            <w:szCs w:val="18"/>
                          </w:rPr>
                          <w:t>（包括超募资金</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159.96</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万元和募投项目</w:t>
                        </w:r>
                        <w:r>
                          <w:rPr>
                            <w:rFonts w:ascii="宋体" w:hAnsi="宋体" w:cs="宋体" w:eastAsia="宋体" w:hint="default"/>
                            <w:sz w:val="18"/>
                            <w:szCs w:val="18"/>
                          </w:rPr>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结余资金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2,340.04</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万元）支付本次交易的现金对价。截至本报告披露日，该募集资金使用计划涉及的</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款项已支付完毕。</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日，公司分别召开第二届董事会第二十六次会</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股东大会审议通过</w:t>
                        </w:r>
                        <w:r>
                          <w:rPr>
                            <w:rFonts w:ascii="宋体" w:hAnsi="宋体" w:cs="宋体" w:eastAsia="宋体" w:hint="default"/>
                            <w:spacing w:val="-33"/>
                            <w:sz w:val="18"/>
                            <w:szCs w:val="18"/>
                          </w:rPr>
                          <w:t>了</w:t>
                        </w:r>
                        <w:r>
                          <w:rPr>
                            <w:rFonts w:ascii="宋体" w:hAnsi="宋体" w:cs="宋体" w:eastAsia="宋体" w:hint="default"/>
                            <w:sz w:val="18"/>
                            <w:szCs w:val="18"/>
                          </w:rPr>
                          <w:t>《关于使用募集资金永久补充流动资金的议案</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计划使用部分募</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万元（其中包括募投项目结余资金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830.77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3,720.53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万元和募集资金利息</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2,148.70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万元）永久补充流动资金。截至本报告期末，该募集资金使用计划已实施完毕。</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日，公司召开的第二届董事会第三十三次会议审议通过了《关于使用募集资金结余资</w:t>
                        </w:r>
                      </w:p>
                    </w:tc>
                  </w:tr>
                  <w:tr>
                    <w:trPr>
                      <w:trHeight w:val="31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金用于其他超募资金项目的议案</w:t>
                        </w:r>
                        <w:r>
                          <w:rPr>
                            <w:rFonts w:ascii="宋体" w:hAnsi="宋体" w:cs="宋体" w:eastAsia="宋体" w:hint="default"/>
                            <w:spacing w:val="-90"/>
                            <w:sz w:val="18"/>
                            <w:szCs w:val="18"/>
                          </w:rPr>
                          <w:t>》</w:t>
                        </w:r>
                        <w:r>
                          <w:rPr>
                            <w:rFonts w:ascii="宋体" w:hAnsi="宋体" w:cs="宋体" w:eastAsia="宋体" w:hint="default"/>
                            <w:sz w:val="18"/>
                            <w:szCs w:val="18"/>
                          </w:rPr>
                          <w:t>，公司首次公开发行股份募集资金结余资金将全部用于超募资金项</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before="44"/>
        <w:ind w:left="0" w:right="114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44"/>
        <w:ind w:left="0" w:right="114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投资建设研发中心及办公用房项目，截至目前，该募集资金使用计划已使用募集资金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、公司第一届董事会第二十次会议于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日审议通过了公司使用募集资金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12,363,270.05 </w:t>
            </w:r>
            <w:r>
              <w:rPr>
                <w:rFonts w:ascii="宋体" w:hAnsi="宋体" w:cs="宋体" w:eastAsia="宋体" w:hint="default"/>
                <w:spacing w:val="-2"/>
                <w:sz w:val="18"/>
                <w:szCs w:val="18"/>
              </w:rPr>
              <w:t>元置换已预先投入募集资金投资项目的自筹资金，募集资金到账前，公司以自筹资金预先投入募集资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金投资项目实际投资额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12,363,270.05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元，已经从募集资金专户转出。北京兴华会计师事务所有限责</w:t>
            </w:r>
          </w:p>
          <w:p>
            <w:pPr>
              <w:pStyle w:val="TableParagraph"/>
              <w:spacing w:line="302"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任公司对此出具了（</w:t>
            </w:r>
            <w:r>
              <w:rPr>
                <w:rFonts w:ascii="Times New Roman" w:hAnsi="Times New Roman" w:cs="Times New Roman" w:eastAsia="Times New Roman" w:hint="default"/>
                <w:sz w:val="18"/>
                <w:szCs w:val="18"/>
              </w:rPr>
              <w:t>2011</w:t>
            </w:r>
            <w:r>
              <w:rPr>
                <w:rFonts w:ascii="宋体" w:hAnsi="宋体" w:cs="宋体" w:eastAsia="宋体" w:hint="default"/>
                <w:sz w:val="18"/>
                <w:szCs w:val="18"/>
              </w:rPr>
              <w:t>）京会兴（专审）字第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号《关于北京东方国信科技股份有限公司以自 </w:t>
            </w:r>
            <w:r>
              <w:rPr>
                <w:rFonts w:ascii="宋体" w:hAnsi="宋体" w:cs="宋体" w:eastAsia="宋体" w:hint="default"/>
                <w:spacing w:val="-5"/>
                <w:sz w:val="18"/>
                <w:szCs w:val="18"/>
              </w:rPr>
              <w:t>筹资金预先投入募投项目的专项审核报告》。</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日，公司召开第三届董事会第一次会议和第三届监事会第一次会议审议通过了《关</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pacing w:val="-3"/>
                <w:sz w:val="18"/>
                <w:szCs w:val="18"/>
              </w:rPr>
              <w:t>于使用募集资金置换已投入自筹资金的议案》，同意公司以非公开发行股票募集配套资金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r>
              <w:rPr>
                <w:rFonts w:ascii="宋体" w:hAnsi="宋体" w:cs="宋体" w:eastAsia="宋体" w:hint="default"/>
                <w:spacing w:val="-82"/>
                <w:sz w:val="18"/>
                <w:szCs w:val="18"/>
              </w:rPr>
              <w:t> </w:t>
            </w:r>
            <w:r>
              <w:rPr>
                <w:rFonts w:ascii="宋体" w:hAnsi="宋体" w:cs="宋体" w:eastAsia="宋体" w:hint="default"/>
                <w:sz w:val="18"/>
                <w:szCs w:val="18"/>
              </w:rPr>
              <w:t>元置换已投入的用以支付发行股份购买资产部分现金对价（</w:t>
            </w:r>
            <w:r>
              <w:rPr>
                <w:rFonts w:ascii="Times New Roman" w:hAnsi="Times New Roman" w:cs="Times New Roman" w:eastAsia="Times New Roman" w:hint="default"/>
                <w:sz w:val="18"/>
                <w:szCs w:val="18"/>
              </w:rPr>
              <w:t>1,127 </w:t>
            </w:r>
            <w:r>
              <w:rPr>
                <w:rFonts w:ascii="宋体" w:hAnsi="宋体" w:cs="宋体" w:eastAsia="宋体" w:hint="default"/>
                <w:sz w:val="18"/>
                <w:szCs w:val="18"/>
              </w:rPr>
              <w:t>万元）及其他交易费用</w:t>
            </w:r>
            <w:r>
              <w:rPr>
                <w:rFonts w:ascii="Times New Roman" w:hAnsi="Times New Roman" w:cs="Times New Roman" w:eastAsia="Times New Roman" w:hint="default"/>
                <w:sz w:val="18"/>
                <w:szCs w:val="18"/>
              </w:rPr>
              <w:t>(93.16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r>
              <w:rPr>
                <w:rFonts w:ascii="宋体" w:hAnsi="宋体" w:cs="宋体" w:eastAsia="宋体" w:hint="default"/>
                <w:sz w:val="18"/>
                <w:szCs w:val="18"/>
              </w:rPr>
              <w:t>的自筹资金，截至目前，公司已完成该笔募集资金置换。</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01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商业智能应用构建工具项目与探索式数据分析及应用平台项目已完工，两项目分别结余资金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1286.51</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万元和</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1053.63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万元。项目资金结余的主要原因为：在商业智能应用构建工具项目和探索式数据分析 </w:t>
            </w:r>
            <w:r>
              <w:rPr>
                <w:rFonts w:ascii="宋体" w:hAnsi="宋体" w:cs="宋体" w:eastAsia="宋体" w:hint="default"/>
                <w:spacing w:val="-2"/>
                <w:sz w:val="18"/>
                <w:szCs w:val="18"/>
              </w:rPr>
              <w:t>及应用平台项目的设计、开发过程中，公司充分利用了技术积累并采用了创新的设计、实现方式，从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而降低了研发投入，节约了成本。数据集成和管理工具项目于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月底完工，项目结余资金</w:t>
            </w:r>
          </w:p>
          <w:p>
            <w:pPr>
              <w:pStyle w:val="TableParagraph"/>
              <w:spacing w:line="309" w:lineRule="auto" w:before="5"/>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830.77</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万元，主要原因为：因技术环境变化，在项目实施过程中以开源软件代替高端服务器端软件做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验证、测试，以更符合目标产品在投入生产应用时的环境，以及降低提供给客户的解决方案的总体成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本，从而降低了项目的固定资产投资，结余了募集资金。</w:t>
            </w:r>
          </w:p>
          <w:p>
            <w:pPr>
              <w:pStyle w:val="TableParagraph"/>
              <w:spacing w:line="309" w:lineRule="auto" w:before="62"/>
              <w:ind w:left="22" w:right="2"/>
              <w:jc w:val="left"/>
              <w:rPr>
                <w:rFonts w:ascii="宋体" w:hAnsi="宋体" w:cs="宋体" w:eastAsia="宋体" w:hint="default"/>
                <w:sz w:val="18"/>
                <w:szCs w:val="18"/>
              </w:rPr>
            </w:pPr>
            <w:r>
              <w:rPr>
                <w:rFonts w:ascii="宋体" w:hAnsi="宋体" w:cs="宋体" w:eastAsia="宋体" w:hint="default"/>
                <w:sz w:val="18"/>
                <w:szCs w:val="18"/>
              </w:rPr>
              <w:t>企业数据仓库构建系统项目于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月底结项，项目结余募集资金为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万元，主要原因为： 由于技术环境的变化，导致实施时固定资产投资减少。随着大数据、云计算浪潮的兴起，企业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 </w:t>
            </w:r>
            <w:r>
              <w:rPr>
                <w:rFonts w:ascii="宋体" w:hAnsi="宋体" w:cs="宋体" w:eastAsia="宋体" w:hint="default"/>
                <w:spacing w:val="-2"/>
                <w:sz w:val="18"/>
                <w:szCs w:val="18"/>
              </w:rPr>
              <w:t>构更加注重水平扩展能力，倾向于采用较廉价的硬件通过大规模并行处理来应对数据、应用增长的挑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战，以更低的成本获得与高端服务器相当的处理能力，顺应这种技术趋势，在实施过程中没有采购最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初投资计划中的高端服务器，因而形成了固定资产投资结余。在实施开发过程中充分吸收了行业内最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新的技术发展，并进行了有效的开发管理，因而形成了实施费用结余。全业务营销及维系挽留系统项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月底结项，项目结余募集资金为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万元，主要原因为：由于技术环境的变化， </w:t>
            </w:r>
            <w:r>
              <w:rPr>
                <w:rFonts w:ascii="宋体" w:hAnsi="宋体" w:cs="宋体" w:eastAsia="宋体" w:hint="default"/>
                <w:spacing w:val="-1"/>
                <w:sz w:val="18"/>
                <w:szCs w:val="18"/>
              </w:rPr>
              <w:t>导致实施时固定资产投资减少。基于和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企业数据仓库构建系统项目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相同的原因，形成了固定资产投</w:t>
            </w:r>
            <w:r>
              <w:rPr>
                <w:rFonts w:ascii="宋体" w:hAnsi="宋体" w:cs="宋体" w:eastAsia="宋体" w:hint="default"/>
                <w:sz w:val="18"/>
                <w:szCs w:val="18"/>
              </w:rPr>
              <w:t> </w:t>
            </w:r>
            <w:r>
              <w:rPr>
                <w:rFonts w:ascii="宋体" w:hAnsi="宋体" w:cs="宋体" w:eastAsia="宋体" w:hint="default"/>
                <w:spacing w:val="-2"/>
                <w:sz w:val="18"/>
                <w:szCs w:val="18"/>
              </w:rPr>
              <w:t>资中硬件投资的结余；另外，由于企业客户对开源软件的认可度迅速上升，原计划采购的一些用于验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证、测试的高端服务器端软件已经不是企业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建设未来投资的重点，因此，在实施过程中没有采购 </w:t>
            </w:r>
            <w:r>
              <w:rPr>
                <w:rFonts w:ascii="宋体" w:hAnsi="宋体" w:cs="宋体" w:eastAsia="宋体" w:hint="default"/>
                <w:spacing w:val="-2"/>
                <w:sz w:val="18"/>
                <w:szCs w:val="18"/>
              </w:rPr>
              <w:t>这些高端服务器端软件，而是以功能等同的开源软件代替做验证、测试，以更符合目标产品在投入生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产应用时的环境，形成了固定资产投资中软件投资的结余。在实施过程中充分吸收了行业内最新的技</w:t>
            </w:r>
          </w:p>
        </w:tc>
      </w:tr>
    </w:tbl>
    <w:p>
      <w:pPr>
        <w:spacing w:after="0" w:line="30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术发展，并有效复用公司的各种基础技术组件，进行有效的开发管理，因而形成了实施费用结余。</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尚未使用的募集资金将严格按照募集资金使用计划用于相关募集资金项目。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998"/>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1133" w:right="998"/>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94"/>
        <w:gridCol w:w="708"/>
        <w:gridCol w:w="851"/>
        <w:gridCol w:w="991"/>
        <w:gridCol w:w="1277"/>
        <w:gridCol w:w="1276"/>
        <w:gridCol w:w="1276"/>
        <w:gridCol w:w="1150"/>
        <w:gridCol w:w="1118"/>
      </w:tblGrid>
      <w:tr>
        <w:trPr>
          <w:trHeight w:val="75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67" w:right="16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北京北科亿 力科技有限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计算机软 件技术开 发、技术 咨询、技 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2"/>
              <w:jc w:val="center"/>
              <w:rPr>
                <w:rFonts w:ascii="Times New Roman" w:hAnsi="Times New Roman" w:cs="Times New Roman" w:eastAsia="Times New Roman" w:hint="default"/>
                <w:sz w:val="18"/>
                <w:szCs w:val="18"/>
              </w:rPr>
            </w:pPr>
            <w:r>
              <w:rPr>
                <w:rFonts w:ascii="Times New Roman"/>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90,188,399.40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72,434,810.10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82,031,360.65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22,481,394.71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22,398,879.08</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上海屹通信 息科技发展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计算机软 件技术开 发、技术 咨询、技 术服务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22"/>
              <w:jc w:val="center"/>
              <w:rPr>
                <w:rFonts w:ascii="Times New Roman" w:hAnsi="Times New Roman" w:cs="Times New Roman" w:eastAsia="Times New Roman" w:hint="default"/>
                <w:sz w:val="18"/>
                <w:szCs w:val="18"/>
              </w:rPr>
            </w:pPr>
            <w:r>
              <w:rPr>
                <w:rFonts w:ascii="Times New Roman"/>
                <w:sz w:val="18"/>
              </w:rPr>
              <w:t>41,055,206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159,443,036.70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133,601,534.35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125,155,968.96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42,923,548.83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47,241,638.94</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北京炎黄新 星网络科技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计算机软 件技术开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121,844,594.05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102,346,023.26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117,330,588.06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31,128,854.44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27,364,914.75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996"/>
        <w:gridCol w:w="708"/>
        <w:gridCol w:w="851"/>
        <w:gridCol w:w="991"/>
        <w:gridCol w:w="1277"/>
        <w:gridCol w:w="1276"/>
        <w:gridCol w:w="1276"/>
        <w:gridCol w:w="1150"/>
        <w:gridCol w:w="1118"/>
      </w:tblGrid>
      <w:tr>
        <w:trPr>
          <w:trHeight w:val="98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both"/>
              <w:rPr>
                <w:rFonts w:ascii="宋体" w:hAnsi="宋体" w:cs="宋体" w:eastAsia="宋体" w:hint="default"/>
                <w:sz w:val="18"/>
                <w:szCs w:val="18"/>
              </w:rPr>
            </w:pPr>
            <w:r>
              <w:rPr>
                <w:rFonts w:ascii="宋体" w:hAnsi="宋体" w:cs="宋体" w:eastAsia="宋体" w:hint="default"/>
                <w:sz w:val="18"/>
                <w:szCs w:val="18"/>
              </w:rPr>
              <w:t>发、技术 咨询、技 术服务</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136.848297pt;width:479.25pt;height:283.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公司本次收购是公司大数据业务向工业 互联网、工业智能化领域的重要布局， 将有力补充公司工业大数据版块的业 务，提升公司市场空间。本年度公司合 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Cotopaxi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918,151.01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96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公司通过收购炎黄新星，有利于提高公 司在电信运营商领域的合作深度和业务 黏性，进一步拓展了电信行业客户触点 抢占移动互联网用户入口，释放公司大 数据能力价值。本年度公司合并炎黄新 星净利润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17,910,148.51 </w:t>
                        </w:r>
                        <w:r>
                          <w:rPr>
                            <w:rFonts w:ascii="宋体" w:hAnsi="宋体" w:cs="宋体" w:eastAsia="宋体" w:hint="default"/>
                            <w:sz w:val="18"/>
                            <w:szCs w:val="18"/>
                          </w:rPr>
                          <w:t>元。</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北京普泽创智数据技术有限公司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公司通过本次投资，进一步吸收融合大 数据领域内领先技术和产品，强化了公 司在大数据领域的竞争优势和市场开拓 及服务能力。本年度公司合并普泽创智 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3,690,573.29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before="44"/>
        <w:ind w:left="113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54" w:right="998" w:firstLine="156"/>
        <w:jc w:val="left"/>
      </w:pPr>
      <w:r>
        <w:rPr/>
        <w:t>（一）行业发展趋势 </w:t>
      </w:r>
      <w:r>
        <w:rPr>
          <w:spacing w:val="-1"/>
        </w:rPr>
        <w:t>近年来，我国大数据发展的宏观政策环境不断完善。</w:t>
      </w:r>
      <w:r>
        <w:rPr>
          <w:rFonts w:ascii="宋体" w:hAnsi="宋体" w:cs="宋体" w:eastAsia="宋体" w:hint="default"/>
          <w:spacing w:val="-1"/>
        </w:rPr>
        <w:t>2012</w:t>
      </w:r>
      <w:r>
        <w:rPr>
          <w:spacing w:val="-1"/>
        </w:rPr>
        <w:t>年以来，发改委、科技部、工信部等部门在</w:t>
      </w:r>
    </w:p>
    <w:p>
      <w:pPr>
        <w:pStyle w:val="BodyText"/>
        <w:spacing w:line="408" w:lineRule="auto"/>
        <w:ind w:right="1129"/>
        <w:jc w:val="both"/>
      </w:pPr>
      <w:r>
        <w:rPr/>
        <w:t>科技和产业化方面支持了一批大数据相关项目，推进技术研发取得积极效果。</w:t>
      </w:r>
      <w:r>
        <w:rPr>
          <w:rFonts w:ascii="宋体" w:hAnsi="宋体" w:cs="宋体" w:eastAsia="宋体" w:hint="default"/>
        </w:rPr>
        <w:t>2014</w:t>
      </w:r>
      <w:r>
        <w:rPr/>
        <w:t>年</w:t>
      </w:r>
      <w:r>
        <w:rPr>
          <w:rFonts w:ascii="宋体" w:hAnsi="宋体" w:cs="宋体" w:eastAsia="宋体" w:hint="default"/>
        </w:rPr>
        <w:t>3</w:t>
      </w:r>
      <w:r>
        <w:rPr/>
        <w:t>月，“大数据”第</w:t>
      </w:r>
      <w:r>
        <w:rPr>
          <w:spacing w:val="-27"/>
        </w:rPr>
        <w:t> </w:t>
      </w:r>
      <w:r>
        <w:rPr>
          <w:spacing w:val="-27"/>
        </w:rPr>
      </w:r>
      <w:r>
        <w:rPr>
          <w:spacing w:val="-1"/>
        </w:rPr>
        <w:t>一次出现在《政府工作报告》中，并明确提出设立新兴产业创业创新平台，在大数据等方面赶超先进，引</w:t>
      </w:r>
      <w:r>
        <w:rPr>
          <w:spacing w:val="-83"/>
        </w:rPr>
        <w:t> </w:t>
      </w:r>
      <w:r>
        <w:rPr>
          <w:spacing w:val="-83"/>
        </w:rPr>
      </w:r>
      <w:r>
        <w:rPr/>
        <w:t>领未来产业发展。仅</w:t>
      </w:r>
      <w:r>
        <w:rPr>
          <w:rFonts w:ascii="宋体" w:hAnsi="宋体" w:cs="宋体" w:eastAsia="宋体" w:hint="default"/>
        </w:rPr>
        <w:t>2014</w:t>
      </w:r>
      <w:r>
        <w:rPr/>
        <w:t>年一年就有</w:t>
      </w:r>
      <w:r>
        <w:rPr>
          <w:rFonts w:ascii="宋体" w:hAnsi="宋体" w:cs="宋体" w:eastAsia="宋体" w:hint="default"/>
        </w:rPr>
        <w:t>6</w:t>
      </w:r>
      <w:r>
        <w:rPr/>
        <w:t>次国务院常务会议的议题与大数据运用有关。去年，李克强总理也</w:t>
      </w:r>
      <w:r>
        <w:rPr>
          <w:spacing w:val="-31"/>
        </w:rPr>
        <w:t> </w:t>
      </w:r>
      <w:r>
        <w:rPr>
          <w:spacing w:val="-31"/>
        </w:rPr>
      </w:r>
      <w:r>
        <w:rPr>
          <w:spacing w:val="-1"/>
        </w:rPr>
        <w:t>对政府数据开放明确表态：除涉密信息外，数据要尽最大可能公开。</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w:t>
      </w:r>
      <w:r>
        <w:rPr>
          <w:spacing w:val="-1"/>
        </w:rPr>
        <w:t>日，国务院发布《关于运</w:t>
      </w:r>
      <w:r>
        <w:rPr>
          <w:spacing w:val="-81"/>
        </w:rPr>
        <w:t> </w:t>
      </w:r>
      <w:r>
        <w:rPr>
          <w:spacing w:val="-81"/>
        </w:rPr>
      </w:r>
      <w:r>
        <w:rPr/>
        <w:t>用大数据加强对市场主体服务和监管的若干意见》</w:t>
      </w:r>
      <w:r>
        <w:rPr>
          <w:rFonts w:ascii="宋体" w:hAnsi="宋体" w:cs="宋体" w:eastAsia="宋体" w:hint="default"/>
        </w:rPr>
        <w:t>,</w:t>
      </w:r>
      <w:r>
        <w:rPr/>
        <w:t>要求以社会信用体系建设和政府信息公开、数据开放</w:t>
      </w:r>
      <w:r>
        <w:rPr>
          <w:spacing w:val="-28"/>
        </w:rPr>
        <w:t> </w:t>
      </w:r>
      <w:r>
        <w:rPr>
          <w:spacing w:val="-28"/>
        </w:rPr>
      </w:r>
      <w:r>
        <w:rPr/>
        <w:t>为抓手</w:t>
      </w:r>
      <w:r>
        <w:rPr>
          <w:rFonts w:ascii="宋体" w:hAnsi="宋体" w:cs="宋体" w:eastAsia="宋体" w:hint="default"/>
        </w:rPr>
        <w:t>,</w:t>
      </w:r>
      <w:r>
        <w:rPr/>
        <w:t>充分运用大数据、云计算等现代信息技术</w:t>
      </w:r>
      <w:r>
        <w:rPr>
          <w:rFonts w:ascii="宋体" w:hAnsi="宋体" w:cs="宋体" w:eastAsia="宋体" w:hint="default"/>
        </w:rPr>
        <w:t>,</w:t>
      </w:r>
      <w:r>
        <w:rPr/>
        <w:t>提高政府服务水平。</w:t>
      </w:r>
      <w:r>
        <w:rPr>
          <w:rFonts w:ascii="宋体" w:hAnsi="宋体" w:cs="宋体" w:eastAsia="宋体" w:hint="default"/>
        </w:rPr>
        <w:t>2015</w:t>
      </w:r>
      <w:r>
        <w:rPr/>
        <w:t>年</w:t>
      </w:r>
      <w:r>
        <w:rPr>
          <w:rFonts w:ascii="宋体" w:hAnsi="宋体" w:cs="宋体" w:eastAsia="宋体" w:hint="default"/>
        </w:rPr>
        <w:t>9</w:t>
      </w:r>
      <w:r>
        <w:rPr/>
        <w:t>月国务院印发《促进大数</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134" w:right="998"/>
        <w:jc w:val="left"/>
      </w:pPr>
      <w:r>
        <w:rPr/>
        <w:t>据发展行动纲要》也明确了在</w:t>
      </w:r>
      <w:r>
        <w:rPr>
          <w:rFonts w:ascii="宋体" w:hAnsi="宋体" w:cs="宋体" w:eastAsia="宋体" w:hint="default"/>
        </w:rPr>
        <w:t>2018</w:t>
      </w:r>
      <w:r>
        <w:rPr/>
        <w:t>年底建成国家政府数据统一开放平台的具体目标，要求率先在气象、环 </w:t>
      </w:r>
      <w:r>
        <w:rPr>
          <w:spacing w:val="-1"/>
        </w:rPr>
        <w:t>境、信用、交通、医疗、卫生等</w:t>
      </w:r>
      <w:r>
        <w:rPr>
          <w:rFonts w:ascii="宋体" w:hAnsi="宋体" w:cs="宋体" w:eastAsia="宋体" w:hint="default"/>
          <w:spacing w:val="-1"/>
        </w:rPr>
        <w:t>20</w:t>
      </w:r>
      <w:r>
        <w:rPr>
          <w:spacing w:val="-1"/>
        </w:rPr>
        <w:t>余项重要领域，实现国家政府数据资源合理适度向社会开放。今年</w:t>
      </w:r>
      <w:r>
        <w:rPr>
          <w:rFonts w:ascii="宋体" w:hAnsi="宋体" w:cs="宋体" w:eastAsia="宋体" w:hint="default"/>
          <w:spacing w:val="-1"/>
        </w:rPr>
        <w:t>3</w:t>
      </w:r>
      <w:r>
        <w:rPr>
          <w:spacing w:val="-1"/>
        </w:rPr>
        <w:t>月，</w:t>
      </w:r>
      <w:r>
        <w:rPr>
          <w:spacing w:val="-86"/>
        </w:rPr>
        <w:t> </w:t>
      </w:r>
      <w:r>
        <w:rPr/>
        <w:t>国家“十三五”规划纲要中再次指出，实施国家大数据战略。把大数据作为基础性战略资源，全面实施促</w:t>
      </w:r>
      <w:r>
        <w:rPr/>
        <w:t> 进大数据发展行动，加快推动数据资源共享开放和开发应用，助力产业转型升级和社会治理创新。</w:t>
      </w:r>
    </w:p>
    <w:p>
      <w:pPr>
        <w:pStyle w:val="BodyText"/>
        <w:spacing w:line="408" w:lineRule="auto"/>
        <w:ind w:right="1131" w:firstLine="420"/>
        <w:jc w:val="both"/>
      </w:pPr>
      <w:r>
        <w:rPr>
          <w:spacing w:val="-1"/>
        </w:rPr>
        <w:t>大数据已经上升到资源的高度，是大众创业、万众创新的技术动力与战略资源，开发具有自主核心技</w:t>
      </w:r>
      <w:r>
        <w:rPr/>
        <w:t> </w:t>
      </w:r>
      <w:r>
        <w:rPr>
          <w:spacing w:val="-1"/>
        </w:rPr>
        <w:t>术的大数据产品，推动行业对大数据的应用水平，促进大数据的应用创新，符合国家对大数据产业的宏观</w:t>
      </w:r>
      <w:r>
        <w:rPr>
          <w:spacing w:val="-83"/>
        </w:rPr>
        <w:t> </w:t>
      </w:r>
      <w:r>
        <w:rPr>
          <w:spacing w:val="-83"/>
        </w:rPr>
      </w:r>
      <w:r>
        <w:rPr>
          <w:spacing w:val="3"/>
        </w:rPr>
        <w:t>支持政策。大数据已经得到了政府的高度重视</w:t>
      </w:r>
      <w:r>
        <w:rPr>
          <w:rFonts w:ascii="宋体" w:hAnsi="宋体" w:cs="宋体" w:eastAsia="宋体" w:hint="default"/>
          <w:spacing w:val="3"/>
        </w:rPr>
        <w:t>,</w:t>
      </w:r>
      <w:r>
        <w:rPr>
          <w:spacing w:val="3"/>
        </w:rPr>
        <w:t>战略地位快速提升</w:t>
      </w:r>
      <w:r>
        <w:rPr>
          <w:rFonts w:ascii="宋体" w:hAnsi="宋体" w:cs="宋体" w:eastAsia="宋体" w:hint="default"/>
          <w:spacing w:val="3"/>
        </w:rPr>
        <w:t>,</w:t>
      </w:r>
      <w:r>
        <w:rPr>
          <w:spacing w:val="3"/>
        </w:rPr>
        <w:t>围绕大数据的商业模式将不断推陈出</w:t>
      </w:r>
      <w:r>
        <w:rPr>
          <w:spacing w:val="-81"/>
        </w:rPr>
        <w:t> </w:t>
      </w:r>
      <w:r>
        <w:rPr>
          <w:spacing w:val="-81"/>
        </w:rPr>
      </w:r>
      <w:r>
        <w:rPr>
          <w:spacing w:val="-1"/>
        </w:rPr>
        <w:t>新。我国正试图抓住大数据发展先机，运用好丰富的大数据资源，借助大数据实现经济社会各方面的改革</w:t>
      </w:r>
      <w:r>
        <w:rPr>
          <w:spacing w:val="-83"/>
        </w:rPr>
        <w:t> </w:t>
      </w:r>
      <w:r>
        <w:rPr>
          <w:spacing w:val="-83"/>
        </w:rPr>
      </w:r>
      <w:r>
        <w:rPr/>
        <w:t>创新。</w:t>
      </w:r>
    </w:p>
    <w:p>
      <w:pPr>
        <w:pStyle w:val="BodyText"/>
        <w:spacing w:line="408" w:lineRule="auto"/>
        <w:ind w:right="1132" w:firstLine="420"/>
        <w:jc w:val="both"/>
      </w:pPr>
      <w:r>
        <w:rPr>
          <w:spacing w:val="-1"/>
        </w:rPr>
        <w:t>据预测，中国数据总量</w:t>
      </w:r>
      <w:r>
        <w:rPr>
          <w:rFonts w:ascii="宋体" w:hAnsi="宋体" w:cs="宋体" w:eastAsia="宋体" w:hint="default"/>
          <w:spacing w:val="-1"/>
        </w:rPr>
        <w:t>2020</w:t>
      </w:r>
      <w:r>
        <w:rPr>
          <w:spacing w:val="-1"/>
        </w:rPr>
        <w:t>年将达到</w:t>
      </w:r>
      <w:r>
        <w:rPr>
          <w:rFonts w:ascii="宋体" w:hAnsi="宋体" w:cs="宋体" w:eastAsia="宋体" w:hint="default"/>
          <w:spacing w:val="-1"/>
        </w:rPr>
        <w:t>8.4ZB</w:t>
      </w:r>
      <w:r>
        <w:rPr>
          <w:spacing w:val="-1"/>
        </w:rPr>
        <w:t>，占全球数据量的</w:t>
      </w:r>
      <w:r>
        <w:rPr>
          <w:rFonts w:ascii="宋体" w:hAnsi="宋体" w:cs="宋体" w:eastAsia="宋体" w:hint="default"/>
          <w:spacing w:val="-1"/>
        </w:rPr>
        <w:t>24%</w:t>
      </w:r>
      <w:r>
        <w:rPr>
          <w:spacing w:val="-1"/>
        </w:rPr>
        <w:t>，届时将成为世界上第一数据大国和</w:t>
      </w:r>
      <w:r>
        <w:rPr/>
        <w:t> </w:t>
      </w:r>
      <w:r>
        <w:rPr>
          <w:spacing w:val="15"/>
        </w:rPr>
        <w:t>“世界数据中心”。</w:t>
      </w:r>
      <w:r>
        <w:rPr>
          <w:rFonts w:ascii="宋体" w:hAnsi="宋体" w:cs="宋体" w:eastAsia="宋体" w:hint="default"/>
          <w:spacing w:val="15"/>
        </w:rPr>
        <w:t>IDC</w:t>
      </w:r>
      <w:r>
        <w:rPr>
          <w:spacing w:val="15"/>
        </w:rPr>
        <w:t>关于中国大数据技术和服务市场的首份报告《中国大数据技术与服务市场</w:t>
      </w:r>
      <w:r>
        <w:rPr>
          <w:spacing w:val="-89"/>
        </w:rPr>
        <w:t> </w:t>
      </w:r>
      <w:r>
        <w:rPr>
          <w:spacing w:val="-89"/>
        </w:rPr>
      </w:r>
      <w:r>
        <w:rPr>
          <w:rFonts w:ascii="宋体" w:hAnsi="宋体" w:cs="宋体" w:eastAsia="宋体" w:hint="default"/>
          <w:spacing w:val="-1"/>
        </w:rPr>
        <w:t>2012-2016</w:t>
      </w:r>
      <w:r>
        <w:rPr>
          <w:spacing w:val="-1"/>
        </w:rPr>
        <w:t>年预测与分析》显示，该市场规模将会从</w:t>
      </w:r>
      <w:r>
        <w:rPr>
          <w:rFonts w:ascii="宋体" w:hAnsi="宋体" w:cs="宋体" w:eastAsia="宋体" w:hint="default"/>
          <w:spacing w:val="-1"/>
        </w:rPr>
        <w:t>2011</w:t>
      </w:r>
      <w:r>
        <w:rPr>
          <w:spacing w:val="-1"/>
        </w:rPr>
        <w:t>年的</w:t>
      </w:r>
      <w:r>
        <w:rPr>
          <w:rFonts w:ascii="宋体" w:hAnsi="宋体" w:cs="宋体" w:eastAsia="宋体" w:hint="default"/>
          <w:spacing w:val="-1"/>
        </w:rPr>
        <w:t>7,760</w:t>
      </w:r>
      <w:r>
        <w:rPr>
          <w:spacing w:val="-1"/>
        </w:rPr>
        <w:t>万美元增长到</w:t>
      </w:r>
      <w:r>
        <w:rPr>
          <w:rFonts w:ascii="宋体" w:hAnsi="宋体" w:cs="宋体" w:eastAsia="宋体" w:hint="default"/>
          <w:spacing w:val="-1"/>
        </w:rPr>
        <w:t>2016</w:t>
      </w:r>
      <w:r>
        <w:rPr>
          <w:spacing w:val="-1"/>
        </w:rPr>
        <w:t>年的</w:t>
      </w:r>
      <w:r>
        <w:rPr>
          <w:rFonts w:ascii="宋体" w:hAnsi="宋体" w:cs="宋体" w:eastAsia="宋体" w:hint="default"/>
          <w:spacing w:val="-1"/>
        </w:rPr>
        <w:t>6.17</w:t>
      </w:r>
      <w:r>
        <w:rPr>
          <w:spacing w:val="-1"/>
        </w:rPr>
        <w:t>亿美元，未</w:t>
      </w:r>
      <w:r>
        <w:rPr>
          <w:spacing w:val="-77"/>
        </w:rPr>
        <w:t> </w:t>
      </w:r>
      <w:r>
        <w:rPr>
          <w:spacing w:val="-77"/>
        </w:rPr>
      </w:r>
      <w:r>
        <w:rPr/>
        <w:t>来</w:t>
      </w:r>
      <w:r>
        <w:rPr>
          <w:rFonts w:ascii="宋体" w:hAnsi="宋体" w:cs="宋体" w:eastAsia="宋体" w:hint="default"/>
        </w:rPr>
        <w:t>5</w:t>
      </w:r>
      <w:r>
        <w:rPr/>
        <w:t>年的复合增长率达</w:t>
      </w:r>
      <w:r>
        <w:rPr>
          <w:rFonts w:ascii="宋体" w:hAnsi="宋体" w:cs="宋体" w:eastAsia="宋体" w:hint="default"/>
        </w:rPr>
        <w:t>51.4%</w:t>
      </w:r>
      <w:r>
        <w:rPr/>
        <w:t>，市场规模增长近</w:t>
      </w:r>
      <w:r>
        <w:rPr>
          <w:rFonts w:ascii="宋体" w:hAnsi="宋体" w:cs="宋体" w:eastAsia="宋体" w:hint="default"/>
        </w:rPr>
        <w:t>7</w:t>
      </w:r>
      <w:r>
        <w:rPr/>
        <w:t>倍。</w:t>
      </w:r>
    </w:p>
    <w:p>
      <w:pPr>
        <w:pStyle w:val="BodyText"/>
        <w:spacing w:line="408" w:lineRule="auto"/>
        <w:ind w:right="1024" w:firstLine="420"/>
        <w:jc w:val="left"/>
      </w:pPr>
      <w:r>
        <w:rPr/>
        <w:t>大数据将驱动工业、农业、服务业的创新革命，引领传统产业创新驱动与转型升级。“大数据</w:t>
      </w:r>
      <w:r>
        <w:rPr>
          <w:rFonts w:ascii="宋体" w:hAnsi="宋体" w:cs="宋体" w:eastAsia="宋体" w:hint="default"/>
        </w:rPr>
        <w:t>+</w:t>
      </w:r>
      <w:r>
        <w:rPr/>
        <w:t>”将 为传统行业插上创新的翅膀，带来持续发展与创新增长的技术源泉。通过对大数据的采集、存储、挖掘与 分析、应用与展现，释放大数据在精准营销、精细管理等多方向的价值。一方面大数据可以帮助客户提高 决策效率、提升服务水平及改进营销方式，助力行业内企业降低成本、提高经营效益，另一方面可以帮助 企业进行商业模式创新及发现新的市场商机。从对整个社会的价值来看，大数据在各个行业的垂直特色化 应用想象空间巨大，包括金融、电信、智慧城市、政府、交通、零售、媒体广告等领域的应用前景广阔。 在金融领域，建立在大数据能力基础上的金融创新将进一步释放互联网</w:t>
      </w:r>
      <w:r>
        <w:rPr>
          <w:rFonts w:ascii="宋体" w:hAnsi="宋体" w:cs="宋体" w:eastAsia="宋体" w:hint="default"/>
        </w:rPr>
        <w:t>+</w:t>
      </w:r>
      <w:r>
        <w:rPr/>
        <w:t>的市场空间，带来互联网金融不</w:t>
      </w:r>
      <w:r>
        <w:rPr>
          <w:spacing w:val="-27"/>
        </w:rPr>
        <w:t> </w:t>
      </w:r>
      <w:r>
        <w:rPr>
          <w:spacing w:val="-27"/>
        </w:rPr>
      </w:r>
      <w:r>
        <w:rPr/>
        <w:t>断的创新；在工业领域，大数据带来新的工业革命，帮助中国抓住产业升级的机会，践行工业</w:t>
      </w:r>
      <w:r>
        <w:rPr>
          <w:rFonts w:ascii="宋体" w:hAnsi="宋体" w:cs="宋体" w:eastAsia="宋体" w:hint="default"/>
        </w:rPr>
        <w:t>4.0</w:t>
      </w:r>
      <w:r>
        <w:rPr/>
        <w:t>与中国</w:t>
      </w:r>
      <w:r>
        <w:rPr>
          <w:spacing w:val="-22"/>
        </w:rPr>
        <w:t> </w:t>
      </w:r>
      <w:r>
        <w:rPr/>
        <w:t>制造</w:t>
      </w:r>
      <w:r>
        <w:rPr>
          <w:rFonts w:ascii="宋体" w:hAnsi="宋体" w:cs="宋体" w:eastAsia="宋体" w:hint="default"/>
        </w:rPr>
        <w:t>2025</w:t>
      </w:r>
      <w:r>
        <w:rPr/>
        <w:t>；在农业领域，大数据帮助扩大农业再生产，带来新农业生产方式的变化，提高农业生产效率， 保障农业生产安全；在传媒与互联网领域，大数据带来了商业模式的创新，实现了营销与管理上的精准营 </w:t>
      </w:r>
      <w:r>
        <w:rPr>
          <w:spacing w:val="-3"/>
        </w:rPr>
        <w:t>销价值；在交通领域，基于大数据提升交通案件侦破能力，帮助交管部门进行交通管理和交通建设的优化，</w:t>
      </w:r>
      <w:r>
        <w:rPr>
          <w:spacing w:val="-90"/>
        </w:rPr>
        <w:t> </w:t>
      </w:r>
      <w:r>
        <w:rPr>
          <w:spacing w:val="-90"/>
        </w:rPr>
      </w:r>
      <w:r>
        <w:rPr/>
        <w:t>基于客户数据为保险公司提供客户交通事故风险分析的服务；在政府机构，大数据是政府及时了解民声， 优化政府相关服务、保障社会安全的重要科学手段之一；在智慧城市领域，大数据作为构建智慧城市必不</w:t>
      </w:r>
      <w:r>
        <w:rPr/>
        <w:t> </w:t>
      </w:r>
      <w:r>
        <w:rPr>
          <w:spacing w:val="-3"/>
        </w:rPr>
        <w:t>可少的重要技术，在城市的智慧交通、平安城市、智慧医疗、智慧社区等智慧应用实践中发挥着巨大作用。</w:t>
      </w:r>
    </w:p>
    <w:p>
      <w:pPr>
        <w:pStyle w:val="BodyText"/>
        <w:spacing w:line="408" w:lineRule="auto"/>
        <w:ind w:left="1554" w:right="7389"/>
        <w:jc w:val="left"/>
      </w:pPr>
      <w:r>
        <w:rPr/>
        <w:t>（二）公司</w:t>
      </w:r>
      <w:r>
        <w:rPr>
          <w:rFonts w:ascii="宋体" w:hAnsi="宋体" w:cs="宋体" w:eastAsia="宋体" w:hint="default"/>
          <w:b/>
          <w:bCs/>
        </w:rPr>
        <w:t>2016</w:t>
      </w:r>
      <w:r>
        <w:rPr/>
        <w:t>年主要经营计划 </w:t>
      </w:r>
      <w:r>
        <w:rPr>
          <w:rFonts w:ascii="宋体" w:hAnsi="宋体" w:cs="宋体" w:eastAsia="宋体" w:hint="default"/>
        </w:rPr>
        <w:t>1</w:t>
      </w:r>
      <w:r>
        <w:rPr/>
        <w:t>、在技术创新方面</w:t>
      </w:r>
    </w:p>
    <w:p>
      <w:pPr>
        <w:pStyle w:val="BodyText"/>
        <w:spacing w:line="240" w:lineRule="auto"/>
        <w:ind w:left="1554" w:right="998"/>
        <w:jc w:val="left"/>
      </w:pPr>
      <w:r>
        <w:rPr/>
        <w:t>推进已有自主核心技术与能力的平台化、产品化包装及独立运作；布局机器学习与人工智能，打造图</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像识别、文本挖掘等非结构化的数据处理技术；打造端到端的平台化产品，构建大数据行业云平台；打造</w:t>
      </w:r>
      <w:r>
        <w:rPr>
          <w:spacing w:val="-86"/>
        </w:rPr>
        <w:t> </w:t>
      </w:r>
      <w:r>
        <w:rPr>
          <w:spacing w:val="-86"/>
        </w:rPr>
      </w:r>
      <w:r>
        <w:rPr>
          <w:spacing w:val="-1"/>
        </w:rPr>
        <w:t>面向能力开放与数据运营的虚拟化技术与组件化技术；形成全公司技术合力，深化技术共享的技术开发地</w:t>
      </w:r>
      <w:r>
        <w:rPr>
          <w:spacing w:val="-81"/>
        </w:rPr>
        <w:t> </w:t>
      </w:r>
      <w:r>
        <w:rPr>
          <w:spacing w:val="-81"/>
        </w:rPr>
      </w:r>
      <w:r>
        <w:rPr/>
        <w:t>图，构建公司新的技术优势。</w:t>
      </w:r>
    </w:p>
    <w:p>
      <w:pPr>
        <w:pStyle w:val="BodyText"/>
        <w:spacing w:line="408" w:lineRule="auto"/>
        <w:ind w:left="1553" w:right="998"/>
        <w:jc w:val="left"/>
      </w:pPr>
      <w:r>
        <w:rPr>
          <w:rFonts w:ascii="宋体" w:hAnsi="宋体" w:cs="宋体" w:eastAsia="宋体" w:hint="default"/>
        </w:rPr>
        <w:t>2</w:t>
      </w:r>
      <w:r>
        <w:rPr/>
        <w:t>、在经营商业模式方面 集中资源拓展基于大数据的新商业模式，通过</w:t>
      </w:r>
      <w:r>
        <w:rPr>
          <w:rFonts w:ascii="宋体" w:hAnsi="宋体" w:cs="宋体" w:eastAsia="宋体" w:hint="default"/>
        </w:rPr>
        <w:t>Saas+Daas</w:t>
      </w:r>
      <w:r>
        <w:rPr/>
        <w:t>相结合的商业模式，为行业客户提供咨询服</w:t>
      </w:r>
    </w:p>
    <w:p>
      <w:pPr>
        <w:pStyle w:val="BodyText"/>
        <w:spacing w:line="408" w:lineRule="auto"/>
        <w:ind w:right="1131"/>
        <w:jc w:val="both"/>
      </w:pPr>
      <w:r>
        <w:rPr>
          <w:spacing w:val="-1"/>
        </w:rPr>
        <w:t>务、精准营销落地、金融征信等产品或服务，推动大数据运营实践，特别是围绕保险、汽车、快销等主要</w:t>
      </w:r>
      <w:r>
        <w:rPr>
          <w:spacing w:val="-83"/>
        </w:rPr>
        <w:t> </w:t>
      </w:r>
      <w:r>
        <w:rPr>
          <w:spacing w:val="-83"/>
        </w:rPr>
      </w:r>
      <w:r>
        <w:rPr/>
        <w:t>行业客户，实现大数据运营的有效落地。</w:t>
      </w:r>
    </w:p>
    <w:p>
      <w:pPr>
        <w:pStyle w:val="BodyText"/>
        <w:spacing w:line="408" w:lineRule="auto"/>
        <w:ind w:left="1553" w:right="998"/>
        <w:jc w:val="left"/>
      </w:pPr>
      <w:r>
        <w:rPr>
          <w:rFonts w:ascii="宋体" w:hAnsi="宋体" w:cs="宋体" w:eastAsia="宋体" w:hint="default"/>
        </w:rPr>
        <w:t>3</w:t>
      </w:r>
      <w:r>
        <w:rPr/>
        <w:t>、在企业管理和人才培育方面 </w:t>
      </w:r>
      <w:r>
        <w:rPr>
          <w:spacing w:val="-1"/>
        </w:rPr>
        <w:t>持续推动股权激励、创新激励等激励模式，让具有共同价值观的公司核心员工享受公司发展成果，让</w:t>
      </w:r>
    </w:p>
    <w:p>
      <w:pPr>
        <w:pStyle w:val="BodyText"/>
        <w:spacing w:line="408" w:lineRule="auto"/>
        <w:ind w:right="1133"/>
        <w:jc w:val="both"/>
      </w:pPr>
      <w:r>
        <w:rPr>
          <w:spacing w:val="-1"/>
        </w:rPr>
        <w:t>员工与公司共同成长；打造集创业空间、创业资金、大数据云平台、管理支撑平台为一体的东方国信创业</w:t>
      </w:r>
      <w:r>
        <w:rPr>
          <w:spacing w:val="-86"/>
        </w:rPr>
        <w:t> </w:t>
      </w:r>
      <w:r>
        <w:rPr>
          <w:spacing w:val="-86"/>
        </w:rPr>
      </w:r>
      <w:r>
        <w:rPr/>
        <w:t>加速空间，吸纳国内外优势人才，同时也为员工提供内部创业机会。</w:t>
      </w:r>
    </w:p>
    <w:p>
      <w:pPr>
        <w:pStyle w:val="BodyText"/>
        <w:spacing w:line="408" w:lineRule="auto"/>
        <w:ind w:right="1133" w:firstLine="420"/>
        <w:jc w:val="both"/>
      </w:pPr>
      <w:r>
        <w:rPr/>
        <w:t>深化管理，提升运营效率，打造平台</w:t>
      </w:r>
      <w:r>
        <w:rPr>
          <w:rFonts w:ascii="宋体" w:hAnsi="宋体" w:cs="宋体" w:eastAsia="宋体" w:hint="default"/>
        </w:rPr>
        <w:t>+</w:t>
      </w:r>
      <w:r>
        <w:rPr/>
        <w:t>团队管理模式，构建公司级管理平台，提升公司精细化管理水 </w:t>
      </w:r>
      <w:r>
        <w:rPr>
          <w:spacing w:val="-1"/>
        </w:rPr>
        <w:t>平；增强员工危机意识，打造具有战斗力的团队，构建一套能够适应新形势、迎接新挑战的管理优势，推</w:t>
      </w:r>
      <w:r>
        <w:rPr>
          <w:spacing w:val="-83"/>
        </w:rPr>
        <w:t> </w:t>
      </w:r>
      <w:r>
        <w:rPr>
          <w:spacing w:val="-83"/>
        </w:rPr>
      </w:r>
      <w:r>
        <w:rPr/>
        <w:t>动公司持续高速发展。</w:t>
      </w:r>
    </w:p>
    <w:p>
      <w:pPr>
        <w:pStyle w:val="BodyText"/>
        <w:spacing w:line="408" w:lineRule="auto"/>
        <w:ind w:left="1553" w:right="1018"/>
        <w:jc w:val="left"/>
      </w:pPr>
      <w:r>
        <w:rPr>
          <w:rFonts w:ascii="宋体" w:hAnsi="宋体" w:cs="宋体" w:eastAsia="宋体" w:hint="default"/>
        </w:rPr>
        <w:t>4</w:t>
      </w:r>
      <w:r>
        <w:rPr/>
        <w:t>、在资本运作方面 </w:t>
      </w:r>
      <w:r>
        <w:rPr>
          <w:spacing w:val="-3"/>
        </w:rPr>
        <w:t>坚持内生与外延并举的双轮驱动发展策略，持续推进外延式发展落地。紧密围绕公司业务和市场布局，</w:t>
      </w:r>
    </w:p>
    <w:p>
      <w:pPr>
        <w:pStyle w:val="BodyText"/>
        <w:spacing w:line="408" w:lineRule="auto"/>
        <w:ind w:right="1024"/>
        <w:jc w:val="left"/>
      </w:pPr>
      <w:r>
        <w:rPr>
          <w:spacing w:val="-3"/>
        </w:rPr>
        <w:t>积极开展产业链上下游资源整合，放眼全球、立足国内，布局新行业、新技术，汇聚创新性的公司与团队，</w:t>
      </w:r>
      <w:r>
        <w:rPr>
          <w:spacing w:val="-94"/>
        </w:rPr>
        <w:t> </w:t>
      </w:r>
      <w:r>
        <w:rPr>
          <w:spacing w:val="-94"/>
        </w:rPr>
      </w:r>
      <w:r>
        <w:rPr/>
        <w:t>为公司长远发展增添活力。</w:t>
      </w:r>
    </w:p>
    <w:p>
      <w:pPr>
        <w:pStyle w:val="BodyText"/>
        <w:spacing w:line="408" w:lineRule="auto"/>
        <w:ind w:left="1553" w:right="1121"/>
        <w:jc w:val="left"/>
        <w:rPr>
          <w:rFonts w:ascii="宋体" w:hAnsi="宋体" w:cs="宋体" w:eastAsia="宋体" w:hint="default"/>
        </w:rPr>
      </w:pPr>
      <w:r>
        <w:rPr/>
        <w:t>（三）对公司未来发展战略和经营目标的实现产生不利影响的风险因素分析 </w:t>
      </w:r>
      <w:r>
        <w:rPr>
          <w:rFonts w:ascii="宋体" w:hAnsi="宋体" w:cs="宋体" w:eastAsia="宋体" w:hint="default"/>
        </w:rPr>
        <w:t>1</w:t>
      </w:r>
      <w:r>
        <w:rPr/>
        <w:t>、客户集中和业务收入季节性波动风险 公司的客户主要集中在电信行业，营业收入主要来自中国联通、中国电信和中国移动，虽然在</w:t>
      </w:r>
      <w:r>
        <w:rPr>
          <w:spacing w:val="77"/>
        </w:rPr>
        <w:t> </w:t>
      </w:r>
      <w:r>
        <w:rPr>
          <w:rFonts w:ascii="宋体" w:hAnsi="宋体" w:cs="宋体" w:eastAsia="宋体" w:hint="default"/>
        </w:rPr>
        <w:t>2015</w:t>
      </w:r>
    </w:p>
    <w:p>
      <w:pPr>
        <w:pStyle w:val="BodyText"/>
        <w:spacing w:line="408" w:lineRule="auto"/>
        <w:ind w:left="1134" w:right="1131"/>
        <w:jc w:val="both"/>
      </w:pPr>
      <w:r>
        <w:rPr>
          <w:spacing w:val="-2"/>
        </w:rPr>
        <w:t>年度，三大电信运营商收入占比已下降到</w:t>
      </w:r>
      <w:r>
        <w:rPr>
          <w:spacing w:val="-37"/>
        </w:rPr>
        <w:t> </w:t>
      </w:r>
      <w:r>
        <w:rPr>
          <w:rFonts w:ascii="宋体" w:hAnsi="宋体" w:cs="宋体" w:eastAsia="宋体" w:hint="default"/>
          <w:spacing w:val="-2"/>
        </w:rPr>
        <w:t>52.39%</w:t>
      </w:r>
      <w:r>
        <w:rPr>
          <w:spacing w:val="-2"/>
        </w:rPr>
        <w:t>，但对主要客户依赖度仍较强。同时，电信运营商由于采</w:t>
      </w:r>
      <w:r>
        <w:rPr>
          <w:spacing w:val="-102"/>
        </w:rPr>
        <w:t> </w:t>
      </w:r>
      <w:r>
        <w:rPr>
          <w:spacing w:val="-102"/>
        </w:rPr>
      </w:r>
      <w:r>
        <w:rPr>
          <w:spacing w:val="-1"/>
        </w:rPr>
        <w:t>购流程审批、投资预算控制和大型建设项目整体进度等因素影响，合同签订与业务结算一般集中在第四季</w:t>
      </w:r>
      <w:r>
        <w:rPr>
          <w:spacing w:val="-81"/>
        </w:rPr>
        <w:t> </w:t>
      </w:r>
      <w:r>
        <w:rPr>
          <w:spacing w:val="-81"/>
        </w:rPr>
      </w:r>
      <w:r>
        <w:rPr>
          <w:spacing w:val="-1"/>
        </w:rPr>
        <w:t>度，而部门项目支出需公司预先垫付，可能造成季度经营业绩波动。如果未来电信行业的宏观环境发生不</w:t>
      </w:r>
      <w:r>
        <w:rPr>
          <w:spacing w:val="-83"/>
        </w:rPr>
        <w:t> </w:t>
      </w:r>
      <w:r>
        <w:rPr>
          <w:spacing w:val="-83"/>
        </w:rPr>
      </w:r>
      <w:r>
        <w:rPr/>
        <w:t>利变化，或者电信运营商对信息化建设的投资规模下降，将对公司的盈利能力产生影响。</w:t>
      </w:r>
    </w:p>
    <w:p>
      <w:pPr>
        <w:pStyle w:val="BodyText"/>
        <w:spacing w:line="408" w:lineRule="auto"/>
        <w:ind w:right="1132" w:firstLine="420"/>
        <w:jc w:val="both"/>
      </w:pPr>
      <w:r>
        <w:rPr>
          <w:spacing w:val="-3"/>
        </w:rPr>
        <w:t>针对上述风险，公司拟采取如下应对措施：（</w:t>
      </w:r>
      <w:r>
        <w:rPr>
          <w:rFonts w:ascii="宋体" w:hAnsi="宋体" w:cs="宋体" w:eastAsia="宋体" w:hint="default"/>
          <w:spacing w:val="-3"/>
        </w:rPr>
        <w:t>1</w:t>
      </w:r>
      <w:r>
        <w:rPr>
          <w:spacing w:val="-3"/>
        </w:rPr>
        <w:t>）坚持互利共赢原则，与客户建立长期的战略合作伙伴</w:t>
      </w:r>
      <w:r>
        <w:rPr/>
        <w:t> </w:t>
      </w:r>
      <w:r>
        <w:rPr>
          <w:spacing w:val="-1"/>
        </w:rPr>
        <w:t>关系，持续创新和升级软件产品，以满足客户不断增长的需求，并提高服务质量，更好的服务客户，为客</w:t>
      </w:r>
      <w:r>
        <w:rPr>
          <w:spacing w:val="-83"/>
        </w:rPr>
        <w:t> </w:t>
      </w:r>
      <w:r>
        <w:rPr>
          <w:spacing w:val="-83"/>
        </w:rPr>
      </w:r>
      <w:r>
        <w:rPr>
          <w:spacing w:val="-3"/>
        </w:rPr>
        <w:t>户创造更大的价值；（</w:t>
      </w:r>
      <w:r>
        <w:rPr>
          <w:rFonts w:ascii="宋体" w:hAnsi="宋体" w:cs="宋体" w:eastAsia="宋体" w:hint="default"/>
          <w:spacing w:val="-3"/>
        </w:rPr>
        <w:t>2</w:t>
      </w:r>
      <w:r>
        <w:rPr>
          <w:spacing w:val="-3"/>
        </w:rPr>
        <w:t>）加大对非电信行业的开拓力度，依托大数据应用技术、品牌优势以及在电信行业</w:t>
      </w:r>
      <w:r>
        <w:rPr>
          <w:spacing w:val="-95"/>
        </w:rPr>
        <w:t> </w:t>
      </w:r>
      <w:r>
        <w:rPr>
          <w:spacing w:val="-95"/>
        </w:rPr>
      </w:r>
      <w:r>
        <w:rPr/>
        <w:t>积累的丰富经验，向金融、政府、工业等行业的大数据应用市场渗透。</w:t>
      </w:r>
    </w:p>
    <w:p>
      <w:pPr>
        <w:pStyle w:val="BodyText"/>
        <w:spacing w:line="240" w:lineRule="auto"/>
        <w:ind w:left="1553" w:right="998"/>
        <w:jc w:val="left"/>
      </w:pPr>
      <w:r>
        <w:rPr>
          <w:rFonts w:ascii="宋体" w:hAnsi="宋体" w:cs="宋体" w:eastAsia="宋体" w:hint="default"/>
        </w:rPr>
        <w:t>2</w:t>
      </w:r>
      <w:r>
        <w:rPr/>
        <w:t>、市场竞争风险</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由于大数据广阔的市场前景，大量企业进入该行业，行业竞争日趋激烈。互联网巨头进入大数据领域</w:t>
      </w:r>
      <w:r>
        <w:rPr/>
        <w:t> </w:t>
      </w:r>
      <w:r>
        <w:rPr>
          <w:spacing w:val="-1"/>
        </w:rPr>
        <w:t>后，凭借良好的知名度和强大的资金实力，其业务得到快速发展。资金实力的不同是导致进入行业的企业</w:t>
      </w:r>
      <w:r>
        <w:rPr>
          <w:spacing w:val="-83"/>
        </w:rPr>
        <w:t> </w:t>
      </w:r>
      <w:r>
        <w:rPr>
          <w:spacing w:val="-83"/>
        </w:rPr>
      </w:r>
      <w:r>
        <w:rPr>
          <w:spacing w:val="-1"/>
        </w:rPr>
        <w:t>产生两极分化的重要原因。阿里巴巴、腾讯、百度等互联网巨头在行业竞争中具有明显的资金优势，有很</w:t>
      </w:r>
      <w:r>
        <w:rPr>
          <w:spacing w:val="-85"/>
        </w:rPr>
        <w:t> </w:t>
      </w:r>
      <w:r>
        <w:rPr>
          <w:spacing w:val="-85"/>
        </w:rPr>
      </w:r>
      <w:r>
        <w:rPr>
          <w:spacing w:val="-1"/>
        </w:rPr>
        <w:t>高的用户信任度。此外，大量创业企业进入大数据产业链各细分领域，不少创业企业有风险投资等机构雄</w:t>
      </w:r>
      <w:r>
        <w:rPr>
          <w:spacing w:val="-83"/>
        </w:rPr>
        <w:t> </w:t>
      </w:r>
      <w:r>
        <w:rPr>
          <w:spacing w:val="-83"/>
        </w:rPr>
      </w:r>
      <w:r>
        <w:rPr>
          <w:spacing w:val="-1"/>
        </w:rPr>
        <w:t>厚的资金支持。市场机会增加的同时，也伴随着参与竞争的企业数量增加，若公司不能在产品研发、技术</w:t>
      </w:r>
      <w:r>
        <w:rPr>
          <w:spacing w:val="-85"/>
        </w:rPr>
        <w:t> </w:t>
      </w:r>
      <w:r>
        <w:rPr>
          <w:spacing w:val="-85"/>
        </w:rPr>
      </w:r>
      <w:r>
        <w:rPr/>
        <w:t>创新、客户服务等方面进一步增强实力，未来将面临市场竞争加剧的风险。</w:t>
      </w:r>
    </w:p>
    <w:p>
      <w:pPr>
        <w:pStyle w:val="BodyText"/>
        <w:spacing w:line="408" w:lineRule="auto"/>
        <w:ind w:right="1110" w:firstLine="420"/>
        <w:jc w:val="both"/>
      </w:pPr>
      <w:r>
        <w:rPr>
          <w:spacing w:val="-3"/>
        </w:rPr>
        <w:t>针对以上风险，公司拟采取如下应对措施：（</w:t>
      </w:r>
      <w:r>
        <w:rPr>
          <w:rFonts w:ascii="宋体" w:hAnsi="宋体" w:cs="宋体" w:eastAsia="宋体" w:hint="default"/>
          <w:spacing w:val="-3"/>
        </w:rPr>
        <w:t>1</w:t>
      </w:r>
      <w:r>
        <w:rPr>
          <w:spacing w:val="-3"/>
        </w:rPr>
        <w:t>）对市场进行充分调研，深刻理解客户需求，加强项目</w:t>
      </w:r>
      <w:r>
        <w:rPr/>
        <w:t> </w:t>
      </w:r>
      <w:r>
        <w:rPr>
          <w:spacing w:val="-3"/>
        </w:rPr>
        <w:t>可行性研究分析，从而控制和分散相关风险。（</w:t>
      </w:r>
      <w:r>
        <w:rPr>
          <w:rFonts w:ascii="宋体" w:hAnsi="宋体" w:cs="宋体" w:eastAsia="宋体" w:hint="default"/>
          <w:spacing w:val="-3"/>
        </w:rPr>
        <w:t>2</w:t>
      </w:r>
      <w:r>
        <w:rPr>
          <w:spacing w:val="-3"/>
        </w:rPr>
        <w:t>）紧跟行业前沿技术，加大研发投入，升级产品结构和产</w:t>
      </w:r>
      <w:r>
        <w:rPr>
          <w:spacing w:val="-94"/>
        </w:rPr>
        <w:t> </w:t>
      </w:r>
      <w:r>
        <w:rPr>
          <w:spacing w:val="-94"/>
        </w:rPr>
      </w:r>
      <w:r>
        <w:rPr/>
        <w:t>品层次，涉足更广阔的大数据领域市场，参与更广泛的市场竞争，不断探索全新的商业模式和创新产品， 寻找利润增长点。</w:t>
      </w:r>
    </w:p>
    <w:p>
      <w:pPr>
        <w:pStyle w:val="BodyText"/>
        <w:spacing w:line="408" w:lineRule="auto"/>
        <w:ind w:left="1553" w:right="998"/>
        <w:jc w:val="left"/>
      </w:pPr>
      <w:r>
        <w:rPr>
          <w:rFonts w:ascii="宋体" w:hAnsi="宋体" w:cs="宋体" w:eastAsia="宋体" w:hint="default"/>
        </w:rPr>
        <w:t>3</w:t>
      </w:r>
      <w:r>
        <w:rPr/>
        <w:t>、专业技术风险 </w:t>
      </w:r>
      <w:r>
        <w:rPr>
          <w:spacing w:val="-6"/>
        </w:rPr>
        <w:t>大数据技术发展快、研发投入大、市场需求多变，“大服务”、“云计算”催动信息技术以及相关领域</w:t>
      </w:r>
    </w:p>
    <w:p>
      <w:pPr>
        <w:pStyle w:val="BodyText"/>
        <w:spacing w:line="408" w:lineRule="auto"/>
        <w:ind w:left="1134" w:right="998"/>
        <w:jc w:val="left"/>
      </w:pPr>
      <w:r>
        <w:rPr>
          <w:spacing w:val="-1"/>
        </w:rPr>
        <w:t>的业务出现更为复杂的变化。如果公司不能持续、及时地关注技术发展的国际动态，持续研发创新，从而</w:t>
      </w:r>
      <w:r>
        <w:rPr>
          <w:spacing w:val="-86"/>
        </w:rPr>
        <w:t> </w:t>
      </w:r>
      <w:r>
        <w:rPr>
          <w:spacing w:val="-86"/>
        </w:rPr>
      </w:r>
      <w:r>
        <w:rPr/>
        <w:t>无法进行技术和产品升级换代，现有的技术和产品将面临被淘汰的风险。</w:t>
      </w:r>
    </w:p>
    <w:p>
      <w:pPr>
        <w:pStyle w:val="BodyText"/>
        <w:spacing w:line="408" w:lineRule="auto"/>
        <w:ind w:right="1132" w:firstLine="420"/>
        <w:jc w:val="both"/>
      </w:pPr>
      <w:r>
        <w:rPr>
          <w:spacing w:val="-3"/>
        </w:rPr>
        <w:t>针对以上风险，公司拟采取如下应对措施：（</w:t>
      </w:r>
      <w:r>
        <w:rPr>
          <w:rFonts w:ascii="宋体" w:hAnsi="宋体" w:cs="宋体" w:eastAsia="宋体" w:hint="default"/>
          <w:spacing w:val="-3"/>
        </w:rPr>
        <w:t>1</w:t>
      </w:r>
      <w:r>
        <w:rPr>
          <w:spacing w:val="-3"/>
        </w:rPr>
        <w:t>）公司将紧密跟踪国内外大数据的技术走向，及时学习</w:t>
      </w:r>
      <w:r>
        <w:rPr/>
        <w:t> </w:t>
      </w:r>
      <w:r>
        <w:rPr>
          <w:spacing w:val="-3"/>
        </w:rPr>
        <w:t>国内外前沿技术；（</w:t>
      </w:r>
      <w:r>
        <w:rPr>
          <w:rFonts w:ascii="宋体" w:hAnsi="宋体" w:cs="宋体" w:eastAsia="宋体" w:hint="default"/>
          <w:spacing w:val="-3"/>
        </w:rPr>
        <w:t>2</w:t>
      </w:r>
      <w:r>
        <w:rPr>
          <w:spacing w:val="-3"/>
        </w:rPr>
        <w:t>）深入调研各行业客户的实际需求，加大研发投入，加强专业人才引进，加深与国际</w:t>
      </w:r>
      <w:r>
        <w:rPr>
          <w:spacing w:val="-94"/>
        </w:rPr>
        <w:t> </w:t>
      </w:r>
      <w:r>
        <w:rPr>
          <w:spacing w:val="-94"/>
        </w:rPr>
      </w:r>
      <w:r>
        <w:rPr/>
        <w:t>知名</w:t>
      </w:r>
      <w:r>
        <w:rPr>
          <w:spacing w:val="-55"/>
        </w:rPr>
        <w:t> </w:t>
      </w:r>
      <w:r>
        <w:rPr>
          <w:rFonts w:ascii="宋体" w:hAnsi="宋体" w:cs="宋体" w:eastAsia="宋体" w:hint="default"/>
        </w:rPr>
        <w:t>IT</w:t>
      </w:r>
      <w:r>
        <w:rPr>
          <w:rFonts w:ascii="宋体" w:hAnsi="宋体" w:cs="宋体" w:eastAsia="宋体" w:hint="default"/>
          <w:spacing w:val="-54"/>
        </w:rPr>
        <w:t> </w:t>
      </w:r>
      <w:r>
        <w:rPr/>
        <w:t>企业、国内著名高校、研究所的合作与交流，提升公司专业技术水平。</w:t>
      </w:r>
    </w:p>
    <w:p>
      <w:pPr>
        <w:pStyle w:val="BodyText"/>
        <w:spacing w:line="408" w:lineRule="auto"/>
        <w:ind w:left="1554" w:right="998"/>
        <w:jc w:val="left"/>
      </w:pPr>
      <w:r>
        <w:rPr>
          <w:rFonts w:ascii="宋体" w:hAnsi="宋体" w:cs="宋体" w:eastAsia="宋体" w:hint="default"/>
        </w:rPr>
        <w:t>4</w:t>
      </w:r>
      <w:r>
        <w:rPr/>
        <w:t>、规模扩张导致的管理风险 </w:t>
      </w:r>
      <w:r>
        <w:rPr>
          <w:spacing w:val="-1"/>
        </w:rPr>
        <w:t>公司上市以来收入快速增长，经营规模、业务范围和人员规模不断扩大，对企业管理体制、理念和方</w:t>
      </w:r>
    </w:p>
    <w:p>
      <w:pPr>
        <w:pStyle w:val="BodyText"/>
        <w:spacing w:line="408" w:lineRule="auto"/>
        <w:ind w:left="1134" w:right="998"/>
        <w:jc w:val="left"/>
      </w:pPr>
      <w:r>
        <w:rPr>
          <w:spacing w:val="-1"/>
        </w:rPr>
        <w:t>法等方面提出了更高的要求，如果公司管理水平不能及时适应规模迅速扩张的需要，将削弱公司的市场竞</w:t>
      </w:r>
      <w:r>
        <w:rPr>
          <w:spacing w:val="-81"/>
        </w:rPr>
        <w:t> </w:t>
      </w:r>
      <w:r>
        <w:rPr>
          <w:spacing w:val="-81"/>
        </w:rPr>
      </w:r>
      <w:r>
        <w:rPr/>
        <w:t>争力，存在规模迅速扩张导致的管理风险。</w:t>
      </w:r>
    </w:p>
    <w:p>
      <w:pPr>
        <w:pStyle w:val="BodyText"/>
        <w:spacing w:line="408" w:lineRule="auto"/>
        <w:ind w:right="1110" w:firstLine="420"/>
        <w:jc w:val="both"/>
      </w:pPr>
      <w:r>
        <w:rPr>
          <w:spacing w:val="-3"/>
        </w:rPr>
        <w:t>针对上述风险，公司拟采取如下应对措施：（</w:t>
      </w:r>
      <w:r>
        <w:rPr>
          <w:rFonts w:ascii="宋体" w:hAnsi="宋体" w:cs="宋体" w:eastAsia="宋体" w:hint="default"/>
          <w:spacing w:val="-3"/>
        </w:rPr>
        <w:t>1</w:t>
      </w:r>
      <w:r>
        <w:rPr>
          <w:spacing w:val="-3"/>
        </w:rPr>
        <w:t>）上市至今，公司基本完成了人才储备工作，未来将结</w:t>
      </w:r>
      <w:r>
        <w:rPr/>
        <w:t> </w:t>
      </w:r>
      <w:r>
        <w:rPr>
          <w:spacing w:val="-3"/>
        </w:rPr>
        <w:t>合业务发展科学配备人员，并不断优化人员结构，提高人员的综合素质和工作绩效；（</w:t>
      </w:r>
      <w:r>
        <w:rPr>
          <w:rFonts w:ascii="宋体" w:hAnsi="宋体" w:cs="宋体" w:eastAsia="宋体" w:hint="default"/>
          <w:spacing w:val="-3"/>
        </w:rPr>
        <w:t>2</w:t>
      </w:r>
      <w:r>
        <w:rPr>
          <w:spacing w:val="-3"/>
        </w:rPr>
        <w:t>）公司通过优化组</w:t>
      </w:r>
      <w:r>
        <w:rPr>
          <w:spacing w:val="-95"/>
        </w:rPr>
        <w:t> </w:t>
      </w:r>
      <w:r>
        <w:rPr>
          <w:spacing w:val="-95"/>
        </w:rPr>
      </w:r>
      <w:r>
        <w:rPr>
          <w:spacing w:val="-1"/>
        </w:rPr>
        <w:t>织结构、全面预算管理、完善绩效考核、提高企业信息化管理水平，并不断完善各项制度，细化内部控制</w:t>
      </w:r>
      <w:r>
        <w:rPr>
          <w:spacing w:val="-83"/>
        </w:rPr>
        <w:t> </w:t>
      </w:r>
      <w:r>
        <w:rPr>
          <w:spacing w:val="-83"/>
        </w:rPr>
      </w:r>
      <w:r>
        <w:rPr>
          <w:spacing w:val="-3"/>
        </w:rPr>
        <w:t>制度，提高管理效率；（</w:t>
      </w:r>
      <w:r>
        <w:rPr>
          <w:rFonts w:ascii="宋体" w:hAnsi="宋体" w:cs="宋体" w:eastAsia="宋体" w:hint="default"/>
          <w:spacing w:val="-3"/>
        </w:rPr>
        <w:t>3</w:t>
      </w:r>
      <w:r>
        <w:rPr>
          <w:spacing w:val="-3"/>
        </w:rPr>
        <w:t>）公司对管理层加强培训与学习，提高管理素质和决策能力，并引入外部管理人</w:t>
      </w:r>
      <w:r>
        <w:rPr>
          <w:spacing w:val="-94"/>
        </w:rPr>
        <w:t> </w:t>
      </w:r>
      <w:r>
        <w:rPr>
          <w:spacing w:val="-94"/>
        </w:rPr>
      </w:r>
      <w:r>
        <w:rPr/>
        <w:t>才、聘请行业专家和顾问，积极学习先进的管理理念与方法，使企业管理更加制度化、规范化、科学化。</w:t>
      </w:r>
    </w:p>
    <w:p>
      <w:pPr>
        <w:pStyle w:val="BodyText"/>
        <w:spacing w:line="408" w:lineRule="auto"/>
        <w:ind w:left="1554" w:right="1092"/>
        <w:jc w:val="left"/>
      </w:pPr>
      <w:r>
        <w:rPr>
          <w:rFonts w:ascii="宋体" w:hAnsi="宋体" w:cs="宋体" w:eastAsia="宋体" w:hint="default"/>
        </w:rPr>
        <w:t>5</w:t>
      </w:r>
      <w:r>
        <w:rPr/>
        <w:t>、外延式发展带来的整合风险 公司将进一步加强外延扩张工作，积极通过投资、并购等方式推进公司的战略部署，延伸业务领域。</w:t>
      </w:r>
    </w:p>
    <w:p>
      <w:pPr>
        <w:pStyle w:val="BodyText"/>
        <w:spacing w:line="408" w:lineRule="auto"/>
        <w:ind w:left="1134" w:right="1092"/>
        <w:jc w:val="left"/>
      </w:pPr>
      <w:r>
        <w:rPr>
          <w:spacing w:val="-1"/>
        </w:rPr>
        <w:t>在投资并购的过程中可能会出现决策失误风险、管理风险、、投资项目本身面临的技术创新和市场拓展风</w:t>
      </w:r>
      <w:r>
        <w:rPr>
          <w:spacing w:val="-94"/>
        </w:rPr>
        <w:t> </w:t>
      </w:r>
      <w:r>
        <w:rPr>
          <w:spacing w:val="-94"/>
        </w:rPr>
      </w:r>
      <w:r>
        <w:rPr/>
        <w:t>险、双方整合不力的风险、标的项目核心团队流失的风险、标的项目业绩未达预期、商誉减值的风险等。</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针对上述风险，公司将加强并购目标选择和团队融合，从各个环节加强管理。在收购源头开始控制风</w:t>
      </w:r>
      <w:r>
        <w:rPr/>
        <w:t> </w:t>
      </w:r>
      <w:r>
        <w:rPr>
          <w:spacing w:val="-1"/>
        </w:rPr>
        <w:t>险。在选择并购对象时，充分考虑双方在未来业务及文化融合的可行性，以及产业链、核心技术、行业应</w:t>
      </w:r>
      <w:r>
        <w:rPr>
          <w:spacing w:val="-83"/>
        </w:rPr>
        <w:t> </w:t>
      </w:r>
      <w:r>
        <w:rPr>
          <w:spacing w:val="-83"/>
        </w:rPr>
      </w:r>
      <w:r>
        <w:rPr>
          <w:spacing w:val="-1"/>
        </w:rPr>
        <w:t>用的一致性，做好投资项目的筛选、尽调、评估、估值和谈判工作；投资后，公司认真加强项目的财务和</w:t>
      </w:r>
      <w:r>
        <w:rPr>
          <w:spacing w:val="-83"/>
        </w:rPr>
        <w:t> </w:t>
      </w:r>
      <w:r>
        <w:rPr>
          <w:spacing w:val="-83"/>
        </w:rPr>
      </w:r>
      <w:r>
        <w:rPr>
          <w:spacing w:val="-1"/>
        </w:rPr>
        <w:t>内控管理，及时发现风险并正确应对。公司将本着合作共赢的观念，充分尊重两家公司文化差异，加强沟</w:t>
      </w:r>
      <w:r>
        <w:rPr>
          <w:spacing w:val="-86"/>
        </w:rPr>
        <w:t> </w:t>
      </w:r>
      <w:r>
        <w:rPr>
          <w:spacing w:val="-86"/>
        </w:rPr>
      </w:r>
      <w:r>
        <w:rPr>
          <w:spacing w:val="-1"/>
        </w:rPr>
        <w:t>通。在符合公司总体利益的前提下，对投资团队针对性地推出合理有效的激励措施。在保持收购子公司技</w:t>
      </w:r>
      <w:r>
        <w:rPr>
          <w:spacing w:val="-83"/>
        </w:rPr>
        <w:t> </w:t>
      </w:r>
      <w:r>
        <w:rPr>
          <w:spacing w:val="-83"/>
        </w:rPr>
      </w:r>
      <w:r>
        <w:rPr>
          <w:spacing w:val="-1"/>
        </w:rPr>
        <w:t>技术研发、工程实施和管理团队稳定的基础上，将东方国信规范、高效的管理模式及运营机制逐步引入子</w:t>
      </w:r>
      <w:r>
        <w:rPr>
          <w:spacing w:val="-83"/>
        </w:rPr>
        <w:t> </w:t>
      </w:r>
      <w:r>
        <w:rPr>
          <w:spacing w:val="-83"/>
        </w:rPr>
      </w:r>
      <w:r>
        <w:rPr/>
        <w:t>公司，统一财务管理体系，加强内控制度建设，建设企业文化等措施，较快、平稳的实现双方的整合。</w:t>
      </w:r>
    </w:p>
    <w:p>
      <w:pPr>
        <w:spacing w:line="240" w:lineRule="auto" w:before="11"/>
        <w:rPr>
          <w:rFonts w:ascii="宋体" w:hAnsi="宋体" w:cs="宋体" w:eastAsia="宋体" w:hint="default"/>
          <w:sz w:val="18"/>
          <w:szCs w:val="18"/>
        </w:rPr>
      </w:pPr>
    </w:p>
    <w:p>
      <w:pPr>
        <w:pStyle w:val="Heading2"/>
        <w:spacing w:line="240" w:lineRule="auto"/>
        <w:ind w:right="998"/>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80"/>
              <w:jc w:val="left"/>
              <w:rPr>
                <w:rFonts w:ascii="Times New Roman" w:hAnsi="Times New Roman" w:cs="Times New Roman" w:eastAsia="Times New Roman" w:hint="default"/>
                <w:sz w:val="18"/>
                <w:szCs w:val="18"/>
              </w:rPr>
            </w:pPr>
            <w:hyperlink r:id="rId13">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5-05-08/1200984475.DOC</w:t>
            </w:r>
          </w:p>
        </w:tc>
      </w:tr>
      <w:tr>
        <w:trPr>
          <w:trHeight w:val="71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80"/>
              <w:jc w:val="left"/>
              <w:rPr>
                <w:rFonts w:ascii="Times New Roman" w:hAnsi="Times New Roman" w:cs="Times New Roman" w:eastAsia="Times New Roman" w:hint="default"/>
                <w:sz w:val="18"/>
                <w:szCs w:val="18"/>
              </w:rPr>
            </w:pPr>
            <w:hyperlink r:id="rId13">
              <w:r>
                <w:rPr>
                  <w:rFonts w:ascii="Times New Roman"/>
                  <w:spacing w:val="-1"/>
                  <w:sz w:val="18"/>
                </w:rPr>
                <w:t>http://www.cninfo.com.cn/finalpage/201</w:t>
              </w:r>
            </w:hyperlink>
            <w:r>
              <w:rPr>
                <w:rFonts w:ascii="Times New Roman"/>
                <w:spacing w:val="-27"/>
                <w:sz w:val="18"/>
              </w:rPr>
              <w:t> </w:t>
            </w:r>
            <w:r>
              <w:rPr>
                <w:rFonts w:ascii="Times New Roman"/>
                <w:spacing w:val="-27"/>
                <w:sz w:val="18"/>
              </w:rPr>
            </w:r>
            <w:r>
              <w:rPr>
                <w:rFonts w:ascii="Times New Roman"/>
                <w:sz w:val="18"/>
              </w:rPr>
              <w:t>5-09-08/1201567745.DOC</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412" w:lineRule="auto" w:before="117"/>
        <w:ind w:left="1493" w:right="99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报告期内，经公司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年第一次临时股东大会审议通过，公司按照中国证监会有关要求，进一步细化及完善了《公司章</w:t>
      </w:r>
    </w:p>
    <w:p>
      <w:pPr>
        <w:spacing w:line="451" w:lineRule="auto" w:before="75"/>
        <w:ind w:left="1133" w:right="1129" w:firstLine="0"/>
        <w:jc w:val="both"/>
        <w:rPr>
          <w:rFonts w:ascii="宋体" w:hAnsi="宋体" w:cs="宋体" w:eastAsia="宋体" w:hint="default"/>
          <w:sz w:val="18"/>
          <w:szCs w:val="18"/>
        </w:rPr>
      </w:pPr>
      <w:r>
        <w:rPr>
          <w:rFonts w:ascii="宋体" w:hAnsi="宋体" w:cs="宋体" w:eastAsia="宋体" w:hint="default"/>
          <w:sz w:val="18"/>
          <w:szCs w:val="18"/>
        </w:rPr>
        <w:t>程》中的利润分配政策。报告期内，公司严格执行利润分配政策，经公司于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过，公司</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年年度利润分配及资本公积金转增股本预案为：以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日公司总股本</w:t>
      </w:r>
      <w:r>
        <w:rPr>
          <w:rFonts w:ascii="Times New Roman" w:hAnsi="Times New Roman" w:cs="Times New Roman" w:eastAsia="Times New Roman" w:hint="default"/>
          <w:spacing w:val="-2"/>
          <w:sz w:val="18"/>
          <w:szCs w:val="18"/>
        </w:rPr>
        <w:t>279,017,838</w:t>
      </w:r>
      <w:r>
        <w:rPr>
          <w:rFonts w:ascii="宋体" w:hAnsi="宋体" w:cs="宋体" w:eastAsia="宋体" w:hint="default"/>
          <w:spacing w:val="-2"/>
          <w:sz w:val="18"/>
          <w:szCs w:val="18"/>
        </w:rPr>
        <w:t>股为基数，向全体股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本每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股派现金股利</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元人民币（含税），同时以资本公积金向全体股东每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日，公司实施完毕了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1"/>
          <w:sz w:val="18"/>
          <w:szCs w:val="18"/>
        </w:rPr>
        <w:t>调整后的</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年度利润分配及资本公积金转增方案，即：以公司总股本</w:t>
      </w:r>
      <w:r>
        <w:rPr>
          <w:rFonts w:ascii="Times New Roman" w:hAnsi="Times New Roman" w:cs="Times New Roman" w:eastAsia="Times New Roman" w:hint="default"/>
          <w:spacing w:val="-1"/>
          <w:sz w:val="18"/>
          <w:szCs w:val="18"/>
        </w:rPr>
        <w:t>283,821,486</w:t>
      </w:r>
      <w:r>
        <w:rPr>
          <w:rFonts w:ascii="宋体" w:hAnsi="宋体" w:cs="宋体" w:eastAsia="宋体" w:hint="default"/>
          <w:spacing w:val="-1"/>
          <w:sz w:val="18"/>
          <w:szCs w:val="18"/>
        </w:rPr>
        <w:t>股为基数，向全体股东每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w:t>
      </w:r>
      <w:r>
        <w:rPr>
          <w:rFonts w:ascii="Times New Roman" w:hAnsi="Times New Roman" w:cs="Times New Roman" w:eastAsia="Times New Roman" w:hint="default"/>
          <w:spacing w:val="-1"/>
          <w:sz w:val="18"/>
          <w:szCs w:val="18"/>
        </w:rPr>
        <w:t>0.983075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元人民币现金（含税）</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9.830751</w:t>
      </w:r>
      <w:r>
        <w:rPr>
          <w:rFonts w:ascii="宋体" w:hAnsi="宋体" w:cs="宋体" w:eastAsia="宋体" w:hint="default"/>
          <w:sz w:val="18"/>
          <w:szCs w:val="18"/>
        </w:rPr>
        <w:t>股。</w:t>
      </w:r>
    </w:p>
    <w:p>
      <w:pPr>
        <w:spacing w:line="240" w:lineRule="auto" w:before="5"/>
        <w:rPr>
          <w:rFonts w:ascii="宋体" w:hAnsi="宋体" w:cs="宋体" w:eastAsia="宋体" w:hint="default"/>
          <w:sz w:val="20"/>
          <w:szCs w:val="20"/>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565,327,748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543,409,669.29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公司召开第三届董事会第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w:t>
            </w:r>
            <w:r>
              <w:rPr>
                <w:rFonts w:ascii="宋体" w:hAnsi="宋体" w:cs="宋体" w:eastAsia="宋体" w:hint="default"/>
                <w:spacing w:val="1"/>
                <w:sz w:val="18"/>
                <w:szCs w:val="18"/>
              </w:rPr>
              <w:t>审</w:t>
            </w:r>
            <w:r>
              <w:rPr>
                <w:rFonts w:ascii="宋体" w:hAnsi="宋体" w:cs="宋体" w:eastAsia="宋体" w:hint="default"/>
                <w:sz w:val="18"/>
                <w:szCs w:val="18"/>
              </w:rPr>
              <w:t>议通过</w:t>
            </w:r>
            <w:r>
              <w:rPr>
                <w:rFonts w:ascii="宋体" w:hAnsi="宋体" w:cs="宋体" w:eastAsia="宋体" w:hint="default"/>
                <w:spacing w:val="-10"/>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年利润分配及资本公积金转增股本预案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r>
        <w:rPr/>
        <w:pict>
          <v:shape style="position:absolute;margin-left:181.983002pt;margin-top:664.539978pt;width:352.95pt;height:31.2pt;mso-position-horizontal-relative:page;mso-position-vertical-relative:page;z-index:-98233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保障公司日常运营资金需求，</w:t>
                  </w:r>
                </w:p>
              </w:txbxContent>
            </v:textbox>
            <w10:wrap type="none"/>
          </v:shape>
        </w:pict>
      </w:r>
      <w:r>
        <w:rPr/>
        <w:pict>
          <v:group style="position:absolute;margin-left:296.200012pt;margin-top:664.539978pt;width:238.7pt;height:31.2pt;mso-position-horizontal-relative:page;mso-position-vertical-relative:page;z-index:-982312" coordorigin="5924,13291" coordsize="4774,624">
            <v:shape style="position:absolute;left:5924;top:13291;width:4774;height:624" coordorigin="5924,13291" coordsize="4774,624" path="m5924,13915l10698,13915,10698,13291,5924,13291,5924,13915xe" filled="true" fillcolor="#ffffff" stroked="false">
              <v:path arrowok="t"/>
              <v:fill type="solid"/>
            </v:shape>
            <w10:wrap type="none"/>
          </v:group>
        </w:pict>
      </w:r>
    </w:p>
    <w:p>
      <w:pPr>
        <w:spacing w:line="362" w:lineRule="exact"/>
        <w:ind w:left="113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pt" strokecolor="#000000">
            <w10:anchorlock/>
            <v:textbox inset="0,0,0,0">
              <w:txbxContent>
                <w:p>
                  <w:pPr>
                    <w:spacing w:before="11"/>
                    <w:ind w:left="22" w:right="-4" w:firstLine="0"/>
                    <w:jc w:val="left"/>
                    <w:rPr>
                      <w:rFonts w:ascii="宋体" w:hAnsi="宋体" w:cs="宋体" w:eastAsia="宋体" w:hint="default"/>
                      <w:sz w:val="18"/>
                      <w:szCs w:val="18"/>
                    </w:rPr>
                  </w:pPr>
                  <w:r>
                    <w:rPr>
                      <w:rFonts w:ascii="宋体" w:hAnsi="宋体" w:cs="宋体" w:eastAsia="宋体" w:hint="default"/>
                      <w:sz w:val="18"/>
                      <w:szCs w:val="18"/>
                    </w:rPr>
                    <w:t>年度拟不进行利润分配，不进行资本公积金转增股本，独立董事就此议案发表了独立意见，尚需提交公司股东大会审议。</w:t>
                  </w:r>
                </w:p>
              </w:txbxContent>
            </v:textbox>
          </v:shape>
        </w:pict>
      </w:r>
      <w:r>
        <w:rPr>
          <w:rFonts w:ascii="宋体" w:hAnsi="宋体" w:cs="宋体" w:eastAsia="宋体" w:hint="default"/>
          <w:position w:val="-6"/>
          <w:sz w:val="20"/>
          <w:szCs w:val="20"/>
        </w:rPr>
      </w:r>
    </w:p>
    <w:p>
      <w:pPr>
        <w:spacing w:line="412" w:lineRule="auto" w:before="56"/>
        <w:ind w:left="1637" w:right="998" w:hanging="504"/>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4"/>
          <w:sz w:val="18"/>
          <w:szCs w:val="18"/>
        </w:rPr>
        <w:t>2013</w:t>
      </w:r>
      <w:r>
        <w:rPr>
          <w:rFonts w:ascii="宋体" w:hAnsi="宋体" w:cs="宋体" w:eastAsia="宋体" w:hint="default"/>
          <w:spacing w:val="-4"/>
          <w:sz w:val="18"/>
          <w:szCs w:val="18"/>
        </w:rPr>
        <w:t>年度：</w:t>
      </w:r>
      <w:r>
        <w:rPr>
          <w:rFonts w:ascii="宋体" w:hAnsi="宋体" w:cs="宋体" w:eastAsia="宋体" w:hint="default"/>
          <w:spacing w:val="-4"/>
          <w:sz w:val="18"/>
          <w:szCs w:val="18"/>
        </w:rPr>
        <w:t>2014</w:t>
      </w:r>
      <w:r>
        <w:rPr>
          <w:rFonts w:ascii="宋体" w:hAnsi="宋体" w:cs="宋体" w:eastAsia="宋体" w:hint="default"/>
          <w:spacing w:val="-4"/>
          <w:sz w:val="18"/>
          <w:szCs w:val="18"/>
        </w:rPr>
        <w:t>年</w:t>
      </w:r>
      <w:r>
        <w:rPr>
          <w:rFonts w:ascii="宋体" w:hAnsi="宋体" w:cs="宋体" w:eastAsia="宋体" w:hint="default"/>
          <w:spacing w:val="-4"/>
          <w:sz w:val="18"/>
          <w:szCs w:val="18"/>
        </w:rPr>
        <w:t>5</w:t>
      </w:r>
      <w:r>
        <w:rPr>
          <w:rFonts w:ascii="宋体" w:hAnsi="宋体" w:cs="宋体" w:eastAsia="宋体" w:hint="default"/>
          <w:spacing w:val="-4"/>
          <w:sz w:val="18"/>
          <w:szCs w:val="18"/>
        </w:rPr>
        <w:t>月</w:t>
      </w:r>
      <w:r>
        <w:rPr>
          <w:rFonts w:ascii="宋体" w:hAnsi="宋体" w:cs="宋体" w:eastAsia="宋体" w:hint="default"/>
          <w:spacing w:val="-4"/>
          <w:sz w:val="18"/>
          <w:szCs w:val="18"/>
        </w:rPr>
        <w:t>16</w:t>
      </w:r>
      <w:r>
        <w:rPr>
          <w:rFonts w:ascii="宋体" w:hAnsi="宋体" w:cs="宋体" w:eastAsia="宋体" w:hint="default"/>
          <w:spacing w:val="-4"/>
          <w:sz w:val="18"/>
          <w:szCs w:val="18"/>
        </w:rPr>
        <w:t>日，公司召开</w:t>
      </w:r>
      <w:r>
        <w:rPr>
          <w:rFonts w:ascii="宋体" w:hAnsi="宋体" w:cs="宋体" w:eastAsia="宋体" w:hint="default"/>
          <w:spacing w:val="-4"/>
          <w:sz w:val="18"/>
          <w:szCs w:val="18"/>
        </w:rPr>
        <w:t>2013</w:t>
      </w:r>
      <w:r>
        <w:rPr>
          <w:rFonts w:ascii="宋体" w:hAnsi="宋体" w:cs="宋体" w:eastAsia="宋体" w:hint="default"/>
          <w:spacing w:val="-4"/>
          <w:sz w:val="18"/>
          <w:szCs w:val="18"/>
        </w:rPr>
        <w:t>年度股东大会审议通过了《</w:t>
      </w:r>
      <w:r>
        <w:rPr>
          <w:rFonts w:ascii="宋体" w:hAnsi="宋体" w:cs="宋体" w:eastAsia="宋体" w:hint="default"/>
          <w:spacing w:val="-4"/>
          <w:sz w:val="18"/>
          <w:szCs w:val="18"/>
        </w:rPr>
        <w:t>2013</w:t>
      </w:r>
      <w:r>
        <w:rPr>
          <w:rFonts w:ascii="宋体" w:hAnsi="宋体" w:cs="宋体" w:eastAsia="宋体" w:hint="default"/>
          <w:spacing w:val="-4"/>
          <w:sz w:val="18"/>
          <w:szCs w:val="18"/>
        </w:rPr>
        <w:t>年度利润分配及资本公积金转增股本方案》，</w:t>
      </w:r>
    </w:p>
    <w:p>
      <w:pPr>
        <w:spacing w:line="477" w:lineRule="auto" w:before="103"/>
        <w:ind w:left="1133" w:right="1123"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2013</w:t>
      </w:r>
      <w:r>
        <w:rPr>
          <w:rFonts w:ascii="宋体" w:hAnsi="宋体" w:cs="宋体" w:eastAsia="宋体" w:hint="default"/>
          <w:sz w:val="18"/>
          <w:szCs w:val="18"/>
        </w:rPr>
        <w:t>年度不进行现金利润分配，以资本公积金向全体股东每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10</w:t>
      </w:r>
      <w:r>
        <w:rPr>
          <w:rFonts w:ascii="宋体" w:hAnsi="宋体" w:cs="宋体" w:eastAsia="宋体" w:hint="default"/>
          <w:sz w:val="18"/>
          <w:szCs w:val="18"/>
        </w:rPr>
        <w:t>股。</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日，公司实施</w:t>
      </w:r>
      <w:r>
        <w:rPr>
          <w:rFonts w:ascii="宋体" w:hAnsi="宋体" w:cs="宋体" w:eastAsia="宋体" w:hint="default"/>
          <w:sz w:val="18"/>
          <w:szCs w:val="18"/>
        </w:rPr>
        <w:t>2013</w:t>
      </w:r>
      <w:r>
        <w:rPr>
          <w:rFonts w:ascii="宋体" w:hAnsi="宋体" w:cs="宋体" w:eastAsia="宋体" w:hint="default"/>
          <w:sz w:val="18"/>
          <w:szCs w:val="18"/>
        </w:rPr>
        <w:t>年度资本公</w:t>
      </w:r>
      <w:r>
        <w:rPr>
          <w:rFonts w:ascii="宋体" w:hAnsi="宋体" w:cs="宋体" w:eastAsia="宋体" w:hint="default"/>
          <w:spacing w:val="-83"/>
          <w:sz w:val="18"/>
          <w:szCs w:val="18"/>
        </w:rPr>
        <w:t> </w:t>
      </w:r>
      <w:r>
        <w:rPr>
          <w:rFonts w:ascii="宋体" w:hAnsi="宋体" w:cs="宋体" w:eastAsia="宋体" w:hint="default"/>
          <w:sz w:val="18"/>
          <w:szCs w:val="18"/>
        </w:rPr>
        <w:t>积金转增股本方案，转增后总股本增至</w:t>
      </w:r>
      <w:r>
        <w:rPr>
          <w:rFonts w:ascii="宋体" w:hAnsi="宋体" w:cs="宋体" w:eastAsia="宋体" w:hint="default"/>
          <w:sz w:val="18"/>
          <w:szCs w:val="18"/>
        </w:rPr>
        <w:t>259,620,984</w:t>
      </w:r>
      <w:r>
        <w:rPr>
          <w:rFonts w:ascii="宋体" w:hAnsi="宋体" w:cs="宋体" w:eastAsia="宋体" w:hint="default"/>
          <w:sz w:val="18"/>
          <w:szCs w:val="18"/>
        </w:rPr>
        <w:t>股</w:t>
      </w:r>
    </w:p>
    <w:p>
      <w:pPr>
        <w:spacing w:line="477" w:lineRule="auto" w:before="54"/>
        <w:ind w:left="1133" w:right="1041" w:firstLine="35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年度：经公司于</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日召开的</w:t>
      </w:r>
      <w:r>
        <w:rPr>
          <w:rFonts w:ascii="宋体" w:hAnsi="宋体" w:cs="宋体" w:eastAsia="宋体" w:hint="default"/>
          <w:sz w:val="18"/>
          <w:szCs w:val="18"/>
        </w:rPr>
        <w:t>2014</w:t>
      </w:r>
      <w:r>
        <w:rPr>
          <w:rFonts w:ascii="宋体" w:hAnsi="宋体" w:cs="宋体" w:eastAsia="宋体" w:hint="default"/>
          <w:sz w:val="18"/>
          <w:szCs w:val="18"/>
        </w:rPr>
        <w:t>年度股东大会审议通过，公司</w:t>
      </w:r>
      <w:r>
        <w:rPr>
          <w:rFonts w:ascii="宋体" w:hAnsi="宋体" w:cs="宋体" w:eastAsia="宋体" w:hint="default"/>
          <w:sz w:val="18"/>
          <w:szCs w:val="18"/>
        </w:rPr>
        <w:t>2014</w:t>
      </w:r>
      <w:r>
        <w:rPr>
          <w:rFonts w:ascii="宋体" w:hAnsi="宋体" w:cs="宋体" w:eastAsia="宋体" w:hint="default"/>
          <w:sz w:val="18"/>
          <w:szCs w:val="18"/>
        </w:rPr>
        <w:t>年年度利润分配及资本公积金转增股 </w:t>
      </w:r>
      <w:r>
        <w:rPr>
          <w:rFonts w:ascii="宋体" w:hAnsi="宋体" w:cs="宋体" w:eastAsia="宋体" w:hint="default"/>
          <w:spacing w:val="-2"/>
          <w:sz w:val="18"/>
          <w:szCs w:val="18"/>
        </w:rPr>
        <w:t>本预案为：以</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31</w:t>
      </w:r>
      <w:r>
        <w:rPr>
          <w:rFonts w:ascii="宋体" w:hAnsi="宋体" w:cs="宋体" w:eastAsia="宋体" w:hint="default"/>
          <w:spacing w:val="-2"/>
          <w:sz w:val="18"/>
          <w:szCs w:val="18"/>
        </w:rPr>
        <w:t>日公司总股本</w:t>
      </w:r>
      <w:r>
        <w:rPr>
          <w:rFonts w:ascii="宋体" w:hAnsi="宋体" w:cs="宋体" w:eastAsia="宋体" w:hint="default"/>
          <w:spacing w:val="-2"/>
          <w:sz w:val="18"/>
          <w:szCs w:val="18"/>
        </w:rPr>
        <w:t>279,017,838</w:t>
      </w:r>
      <w:r>
        <w:rPr>
          <w:rFonts w:ascii="宋体" w:hAnsi="宋体" w:cs="宋体" w:eastAsia="宋体" w:hint="default"/>
          <w:spacing w:val="-2"/>
          <w:sz w:val="18"/>
          <w:szCs w:val="18"/>
        </w:rPr>
        <w:t>股为基数，向全体股本每</w:t>
      </w:r>
      <w:r>
        <w:rPr>
          <w:rFonts w:ascii="宋体" w:hAnsi="宋体" w:cs="宋体" w:eastAsia="宋体" w:hint="default"/>
          <w:spacing w:val="-2"/>
          <w:sz w:val="18"/>
          <w:szCs w:val="18"/>
        </w:rPr>
        <w:t>10</w:t>
      </w:r>
      <w:r>
        <w:rPr>
          <w:rFonts w:ascii="宋体" w:hAnsi="宋体" w:cs="宋体" w:eastAsia="宋体" w:hint="default"/>
          <w:spacing w:val="-2"/>
          <w:sz w:val="18"/>
          <w:szCs w:val="18"/>
        </w:rPr>
        <w:t>股派现金股利</w:t>
      </w:r>
      <w:r>
        <w:rPr>
          <w:rFonts w:ascii="宋体" w:hAnsi="宋体" w:cs="宋体" w:eastAsia="宋体" w:hint="default"/>
          <w:spacing w:val="-2"/>
          <w:sz w:val="18"/>
          <w:szCs w:val="18"/>
        </w:rPr>
        <w:t>1</w:t>
      </w:r>
      <w:r>
        <w:rPr>
          <w:rFonts w:ascii="宋体" w:hAnsi="宋体" w:cs="宋体" w:eastAsia="宋体" w:hint="default"/>
          <w:spacing w:val="-2"/>
          <w:sz w:val="18"/>
          <w:szCs w:val="18"/>
        </w:rPr>
        <w:t>元人民币（含税），同时以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sz w:val="18"/>
          <w:szCs w:val="18"/>
        </w:rPr>
        <w:t>资本公积金向全体股东每</w:t>
      </w:r>
      <w:r>
        <w:rPr>
          <w:rFonts w:ascii="宋体" w:hAnsi="宋体" w:cs="宋体" w:eastAsia="宋体" w:hint="default"/>
          <w:spacing w:val="-5"/>
          <w:sz w:val="18"/>
          <w:szCs w:val="18"/>
        </w:rPr>
        <w:t>10</w:t>
      </w:r>
      <w:r>
        <w:rPr>
          <w:rFonts w:ascii="宋体" w:hAnsi="宋体" w:cs="宋体" w:eastAsia="宋体" w:hint="default"/>
          <w:spacing w:val="-5"/>
          <w:sz w:val="18"/>
          <w:szCs w:val="18"/>
        </w:rPr>
        <w:t>股转增</w:t>
      </w:r>
      <w:r>
        <w:rPr>
          <w:rFonts w:ascii="宋体" w:hAnsi="宋体" w:cs="宋体" w:eastAsia="宋体" w:hint="default"/>
          <w:spacing w:val="-5"/>
          <w:sz w:val="18"/>
          <w:szCs w:val="18"/>
        </w:rPr>
        <w:t>10</w:t>
      </w:r>
      <w:r>
        <w:rPr>
          <w:rFonts w:ascii="宋体" w:hAnsi="宋体" w:cs="宋体" w:eastAsia="宋体" w:hint="default"/>
          <w:spacing w:val="-5"/>
          <w:sz w:val="18"/>
          <w:szCs w:val="18"/>
        </w:rPr>
        <w:t>股。分配方案公布后至实施前，公司总股本由于增发新股、股权激励行权发生变动，</w:t>
      </w:r>
      <w:r>
        <w:rPr>
          <w:rFonts w:ascii="宋体" w:hAnsi="宋体" w:cs="宋体" w:eastAsia="宋体" w:hint="default"/>
          <w:spacing w:val="-5"/>
          <w:sz w:val="18"/>
          <w:szCs w:val="18"/>
        </w:rPr>
        <w:t>2014</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年度利润分配及资本公积金转增股本方案调整为：以公司总股本</w:t>
      </w:r>
      <w:r>
        <w:rPr>
          <w:rFonts w:ascii="宋体" w:hAnsi="宋体" w:cs="宋体" w:eastAsia="宋体" w:hint="default"/>
          <w:sz w:val="18"/>
          <w:szCs w:val="18"/>
        </w:rPr>
        <w:t>283,821,486</w:t>
      </w:r>
      <w:r>
        <w:rPr>
          <w:rFonts w:ascii="宋体" w:hAnsi="宋体" w:cs="宋体" w:eastAsia="宋体" w:hint="default"/>
          <w:sz w:val="18"/>
          <w:szCs w:val="18"/>
        </w:rPr>
        <w:t>股为基数，向全体股东每</w:t>
      </w:r>
      <w:r>
        <w:rPr>
          <w:rFonts w:ascii="宋体" w:hAnsi="宋体" w:cs="宋体" w:eastAsia="宋体" w:hint="default"/>
          <w:sz w:val="18"/>
          <w:szCs w:val="18"/>
        </w:rPr>
        <w:t>10</w:t>
      </w:r>
      <w:r>
        <w:rPr>
          <w:rFonts w:ascii="宋体" w:hAnsi="宋体" w:cs="宋体" w:eastAsia="宋体" w:hint="default"/>
          <w:sz w:val="18"/>
          <w:szCs w:val="18"/>
        </w:rPr>
        <w:t>股派</w:t>
      </w:r>
      <w:r>
        <w:rPr>
          <w:rFonts w:ascii="宋体" w:hAnsi="宋体" w:cs="宋体" w:eastAsia="宋体" w:hint="default"/>
          <w:sz w:val="18"/>
          <w:szCs w:val="18"/>
        </w:rPr>
        <w:t>0.983075</w:t>
      </w:r>
      <w:r>
        <w:rPr>
          <w:rFonts w:ascii="宋体" w:hAnsi="宋体" w:cs="宋体" w:eastAsia="宋体" w:hint="default"/>
          <w:sz w:val="18"/>
          <w:szCs w:val="18"/>
        </w:rPr>
        <w:t>元人</w:t>
      </w:r>
      <w:r>
        <w:rPr>
          <w:rFonts w:ascii="宋体" w:hAnsi="宋体" w:cs="宋体" w:eastAsia="宋体" w:hint="default"/>
          <w:spacing w:val="-82"/>
          <w:sz w:val="18"/>
          <w:szCs w:val="18"/>
        </w:rPr>
        <w:t> </w:t>
      </w:r>
      <w:r>
        <w:rPr>
          <w:rFonts w:ascii="宋体" w:hAnsi="宋体" w:cs="宋体" w:eastAsia="宋体" w:hint="default"/>
          <w:spacing w:val="-4"/>
          <w:sz w:val="18"/>
          <w:szCs w:val="18"/>
        </w:rPr>
        <w:t>民币现金（含税）</w:t>
      </w:r>
      <w:r>
        <w:rPr>
          <w:rFonts w:ascii="宋体" w:hAnsi="宋体" w:cs="宋体" w:eastAsia="宋体" w:hint="default"/>
          <w:spacing w:val="-4"/>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同时，以资本公积金向全体股东每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9.830751</w:t>
      </w:r>
      <w:r>
        <w:rPr>
          <w:rFonts w:ascii="宋体" w:hAnsi="宋体" w:cs="宋体" w:eastAsia="宋体" w:hint="default"/>
          <w:sz w:val="18"/>
          <w:szCs w:val="18"/>
        </w:rPr>
        <w:t>股。</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日，公司实施完毕了该分配方案。</w:t>
      </w:r>
    </w:p>
    <w:p>
      <w:pPr>
        <w:spacing w:line="477" w:lineRule="auto" w:before="54"/>
        <w:ind w:left="1133" w:right="1051" w:firstLine="357"/>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年度：</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日，公司召开第三届董事会第</w:t>
      </w:r>
      <w:r>
        <w:rPr>
          <w:rFonts w:ascii="宋体" w:hAnsi="宋体" w:cs="宋体" w:eastAsia="宋体" w:hint="default"/>
          <w:sz w:val="18"/>
          <w:szCs w:val="18"/>
        </w:rPr>
        <w:t>19</w:t>
      </w:r>
      <w:r>
        <w:rPr>
          <w:rFonts w:ascii="宋体" w:hAnsi="宋体" w:cs="宋体" w:eastAsia="宋体" w:hint="default"/>
          <w:sz w:val="18"/>
          <w:szCs w:val="18"/>
        </w:rPr>
        <w:t>次会议审议通过了《</w:t>
      </w:r>
      <w:r>
        <w:rPr>
          <w:rFonts w:ascii="宋体" w:hAnsi="宋体" w:cs="宋体" w:eastAsia="宋体" w:hint="default"/>
          <w:sz w:val="18"/>
          <w:szCs w:val="18"/>
        </w:rPr>
        <w:t>2015</w:t>
      </w:r>
      <w:r>
        <w:rPr>
          <w:rFonts w:ascii="宋体" w:hAnsi="宋体" w:cs="宋体" w:eastAsia="宋体" w:hint="default"/>
          <w:sz w:val="18"/>
          <w:szCs w:val="18"/>
        </w:rPr>
        <w:t>年利润分配及资本公积金转增股本预 案》，</w:t>
      </w:r>
      <w:r>
        <w:rPr>
          <w:rFonts w:ascii="宋体" w:hAnsi="宋体" w:cs="宋体" w:eastAsia="宋体" w:hint="default"/>
          <w:sz w:val="18"/>
          <w:szCs w:val="18"/>
        </w:rPr>
        <w:t>2015</w:t>
      </w:r>
      <w:r>
        <w:rPr>
          <w:rFonts w:ascii="宋体" w:hAnsi="宋体" w:cs="宋体" w:eastAsia="宋体" w:hint="default"/>
          <w:sz w:val="18"/>
          <w:szCs w:val="18"/>
        </w:rPr>
        <w:t>年度拟不进行利润分配，不进行资本公积金转增股本，独立董事发表了独立意见，尚需提交公司股东大会审议。</w:t>
      </w:r>
    </w:p>
    <w:p>
      <w:pPr>
        <w:spacing w:line="240" w:lineRule="auto" w:before="10"/>
        <w:rPr>
          <w:rFonts w:ascii="宋体" w:hAnsi="宋体" w:cs="宋体" w:eastAsia="宋体" w:hint="default"/>
          <w:sz w:val="21"/>
          <w:szCs w:val="21"/>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228,515,533.05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27,901,780.73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135,628,693.07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90,236,363.71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998" w:firstLine="0"/>
        <w:jc w:val="left"/>
        <w:rPr>
          <w:rFonts w:ascii="宋体" w:hAnsi="宋体" w:cs="宋体" w:eastAsia="宋体" w:hint="default"/>
          <w:sz w:val="18"/>
          <w:szCs w:val="18"/>
        </w:rPr>
      </w:pPr>
      <w:r>
        <w:rPr/>
        <w:pict>
          <v:group style="position:absolute;margin-left:297.339996pt;margin-top:90.22171pt;width:236.45pt;height:17.650pt;mso-position-horizontal-relative:page;mso-position-vertical-relative:paragraph;z-index:-982288" coordorigin="5947,1804" coordsize="4729,353">
            <v:shape style="position:absolute;left:5947;top:1804;width:4729;height:353" coordorigin="5947,1804" coordsize="4729,353" path="m5947,2157l10675,2157,10675,1804,5947,1804,5947,2157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962" w:hRule="exact"/>
        </w:trPr>
        <w:tc>
          <w:tcPr>
            <w:tcW w:w="47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公司需支付股权收购款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宋体" w:hAnsi="宋体" w:cs="宋体" w:eastAsia="宋体" w:hint="default"/>
                <w:spacing w:val="-2"/>
                <w:sz w:val="18"/>
                <w:szCs w:val="18"/>
              </w:rPr>
              <w:t>偿</w:t>
            </w:r>
            <w:r>
              <w:rPr>
                <w:rFonts w:ascii="宋体" w:hAnsi="宋体" w:cs="宋体" w:eastAsia="宋体" w:hint="default"/>
                <w:sz w:val="18"/>
                <w:szCs w:val="18"/>
              </w:rPr>
              <w:t>还银行贷款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亿元，实施对外投资计划需支出现金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亿元，预计发生现金</w:t>
            </w:r>
          </w:p>
          <w:p>
            <w:pPr>
              <w:pStyle w:val="TableParagraph"/>
              <w:spacing w:line="312"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支出约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6.39</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亿元，占公司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34.50%</w:t>
            </w:r>
            <w:r>
              <w:rPr>
                <w:rFonts w:ascii="宋体" w:hAnsi="宋体" w:cs="宋体" w:eastAsia="宋体" w:hint="default"/>
                <w:spacing w:val="-5"/>
                <w:sz w:val="18"/>
                <w:szCs w:val="18"/>
              </w:rPr>
              <w:t>，</w:t>
            </w:r>
            <w:r>
              <w:rPr>
                <w:rFonts w:ascii="宋体" w:hAnsi="宋体" w:cs="宋体" w:eastAsia="宋体" w:hint="default"/>
                <w:spacing w:val="-33"/>
                <w:sz w:val="18"/>
                <w:szCs w:val="18"/>
              </w:rPr>
              <w:t> </w:t>
            </w:r>
            <w:r>
              <w:rPr>
                <w:rFonts w:ascii="宋体" w:hAnsi="宋体" w:cs="宋体" w:eastAsia="宋体" w:hint="default"/>
                <w:sz w:val="18"/>
                <w:szCs w:val="18"/>
              </w:rPr>
              <w:t>本年度公司存在重大现金支出计划。为确保公司重大投资计</w:t>
            </w:r>
            <w:r>
              <w:rPr>
                <w:rFonts w:ascii="宋体" w:hAnsi="宋体" w:cs="宋体" w:eastAsia="宋体" w:hint="default"/>
                <w:sz w:val="18"/>
                <w:szCs w:val="18"/>
              </w:rPr>
              <w:t> 划及偿还债务等安排顺利实施， 公司董事会经研究决定：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年度拟不进行现金利润分配。</w:t>
            </w:r>
          </w:p>
        </w:tc>
        <w:tc>
          <w:tcPr>
            <w:tcW w:w="4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6" w:right="69"/>
              <w:jc w:val="left"/>
              <w:rPr>
                <w:rFonts w:ascii="宋体" w:hAnsi="宋体" w:cs="宋体" w:eastAsia="宋体" w:hint="default"/>
                <w:sz w:val="18"/>
                <w:szCs w:val="18"/>
              </w:rPr>
            </w:pPr>
            <w:r>
              <w:rPr>
                <w:rFonts w:ascii="宋体" w:hAnsi="宋体" w:cs="宋体" w:eastAsia="宋体" w:hint="default"/>
                <w:sz w:val="18"/>
                <w:szCs w:val="18"/>
              </w:rPr>
              <w:t>公司未分配利润计划暂时用于补充公司日常运营所需流动资 金，将减少公司财务费用，提高公司资金使用效率。</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r>
        <w:rPr/>
        <w:pict>
          <v:shape style="position:absolute;margin-left:371.167999pt;margin-top:590.73999pt;width:82.3pt;height:69.2pt;mso-position-horizontal-relative:page;mso-position-vertical-relative:page;z-index:-9822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李永杰、</w:t>
                  </w:r>
                </w:p>
              </w:txbxContent>
            </v:textbox>
            <w10:wrap type="none"/>
          </v:shape>
        </w:pict>
      </w:r>
    </w:p>
    <w:p>
      <w:pPr>
        <w:pStyle w:val="Heading2"/>
        <w:spacing w:line="240" w:lineRule="auto" w:before="26"/>
        <w:ind w:right="998"/>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998"/>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18"/>
              <w:jc w:val="both"/>
              <w:rPr>
                <w:rFonts w:ascii="宋体" w:hAnsi="宋体" w:cs="宋体" w:eastAsia="宋体" w:hint="default"/>
                <w:sz w:val="18"/>
                <w:szCs w:val="18"/>
              </w:rPr>
            </w:pPr>
            <w:r>
              <w:rPr>
                <w:rFonts w:ascii="宋体" w:hAnsi="宋体" w:cs="宋体" w:eastAsia="宋体" w:hint="default"/>
                <w:sz w:val="18"/>
                <w:szCs w:val="18"/>
              </w:rPr>
              <w:t>邢洪海、程树 森、贾振丽、 霍守锋、李永 杰、赵宏博、 田佳星、王可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承诺人于本次交易中获得的合计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4,764,925 </w:t>
            </w:r>
            <w:r>
              <w:rPr>
                <w:rFonts w:ascii="宋体" w:hAnsi="宋体" w:cs="宋体" w:eastAsia="宋体" w:hint="default"/>
                <w:spacing w:val="-4"/>
                <w:sz w:val="18"/>
                <w:szCs w:val="18"/>
              </w:rPr>
              <w:t>股股份（根据其持续拥有北科亿力公司权益</w:t>
            </w:r>
            <w:r>
              <w:rPr>
                <w:rFonts w:ascii="宋体" w:hAnsi="宋体" w:cs="宋体" w:eastAsia="宋体" w:hint="default"/>
                <w:sz w:val="18"/>
                <w:szCs w:val="18"/>
              </w:rPr>
              <w:t> 的时间超过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个月的部分进行确定）自本 </w:t>
            </w:r>
            <w:r>
              <w:rPr>
                <w:rFonts w:ascii="宋体" w:hAnsi="宋体" w:cs="宋体" w:eastAsia="宋体" w:hint="default"/>
                <w:spacing w:val="-4"/>
                <w:sz w:val="18"/>
                <w:szCs w:val="18"/>
              </w:rPr>
              <w:t>次发行结束之日起十二个月内不转让；邢洪</w:t>
            </w:r>
            <w:r>
              <w:rPr>
                <w:rFonts w:ascii="宋体" w:hAnsi="宋体" w:cs="宋体" w:eastAsia="宋体" w:hint="default"/>
                <w:sz w:val="18"/>
                <w:szCs w:val="18"/>
              </w:rPr>
              <w:t> </w:t>
            </w:r>
            <w:r>
              <w:rPr>
                <w:rFonts w:ascii="宋体" w:hAnsi="宋体" w:cs="宋体" w:eastAsia="宋体" w:hint="default"/>
                <w:spacing w:val="-5"/>
                <w:sz w:val="18"/>
                <w:szCs w:val="18"/>
              </w:rPr>
              <w:t>海、程树森、贾振丽、霍守锋、李永杰、赵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宏博、田佳星、王可于本次交易中获得的合</w:t>
            </w:r>
            <w:r>
              <w:rPr>
                <w:rFonts w:ascii="宋体" w:hAnsi="宋体" w:cs="宋体" w:eastAsia="宋体" w:hint="default"/>
                <w:sz w:val="18"/>
                <w:szCs w:val="18"/>
              </w:rPr>
              <w:t>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4,764,931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股股份（根据其持续拥有北科</w:t>
            </w:r>
          </w:p>
          <w:p>
            <w:pPr>
              <w:pStyle w:val="TableParagraph"/>
              <w:spacing w:line="312" w:lineRule="auto" w:before="3"/>
              <w:ind w:left="24" w:right="20"/>
              <w:jc w:val="left"/>
              <w:rPr>
                <w:rFonts w:ascii="宋体" w:hAnsi="宋体" w:cs="宋体" w:eastAsia="宋体" w:hint="default"/>
                <w:sz w:val="18"/>
                <w:szCs w:val="18"/>
              </w:rPr>
            </w:pPr>
            <w:r>
              <w:rPr>
                <w:rFonts w:ascii="宋体" w:hAnsi="宋体" w:cs="宋体" w:eastAsia="宋体" w:hint="default"/>
                <w:sz w:val="18"/>
                <w:szCs w:val="18"/>
              </w:rPr>
              <w:t>亿力公司权益的时间不足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个月的部分 </w:t>
            </w:r>
            <w:r>
              <w:rPr>
                <w:rFonts w:ascii="宋体" w:hAnsi="宋体" w:cs="宋体" w:eastAsia="宋体" w:hint="default"/>
                <w:spacing w:val="-4"/>
                <w:sz w:val="18"/>
                <w:szCs w:val="18"/>
              </w:rPr>
              <w:t>进行确定）自本次发行结束之日起三十六个</w:t>
            </w:r>
            <w:r>
              <w:rPr>
                <w:rFonts w:ascii="宋体" w:hAnsi="宋体" w:cs="宋体" w:eastAsia="宋体" w:hint="default"/>
                <w:sz w:val="18"/>
                <w:szCs w:val="18"/>
              </w:rPr>
              <w:t> </w:t>
            </w:r>
            <w:r>
              <w:rPr>
                <w:rFonts w:ascii="宋体" w:hAnsi="宋体" w:cs="宋体" w:eastAsia="宋体" w:hint="default"/>
                <w:spacing w:val="-4"/>
                <w:sz w:val="18"/>
                <w:szCs w:val="18"/>
              </w:rPr>
              <w:t>月内不转让。并且，其所持股份按照重组报</w:t>
            </w:r>
            <w:r>
              <w:rPr>
                <w:rFonts w:ascii="宋体" w:hAnsi="宋体" w:cs="宋体" w:eastAsia="宋体" w:hint="default"/>
                <w:sz w:val="18"/>
                <w:szCs w:val="18"/>
              </w:rPr>
              <w:t> 告书中股份解锁安排分两期解锁。</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89"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7" w:right="198"/>
              <w:jc w:val="left"/>
              <w:rPr>
                <w:rFonts w:ascii="宋体" w:hAnsi="宋体" w:cs="宋体" w:eastAsia="宋体" w:hint="default"/>
                <w:sz w:val="18"/>
                <w:szCs w:val="18"/>
              </w:rPr>
            </w:pPr>
            <w:r>
              <w:rPr>
                <w:rFonts w:ascii="宋体" w:hAnsi="宋体" w:cs="宋体" w:eastAsia="宋体" w:hint="default"/>
                <w:sz w:val="18"/>
                <w:szCs w:val="18"/>
              </w:rPr>
              <w:t>梁洪、武文 袈、刘岩</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梁洪于本次交易中获得的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2,001,270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w:t>
            </w:r>
          </w:p>
          <w:p>
            <w:pPr>
              <w:pStyle w:val="TableParagraph"/>
              <w:spacing w:line="312" w:lineRule="auto" w:before="61"/>
              <w:ind w:left="24" w:right="20"/>
              <w:jc w:val="left"/>
              <w:rPr>
                <w:rFonts w:ascii="宋体" w:hAnsi="宋体" w:cs="宋体" w:eastAsia="宋体" w:hint="default"/>
                <w:sz w:val="18"/>
                <w:szCs w:val="18"/>
              </w:rPr>
            </w:pPr>
            <w:r>
              <w:rPr>
                <w:rFonts w:ascii="宋体" w:hAnsi="宋体" w:cs="宋体" w:eastAsia="宋体" w:hint="default"/>
                <w:sz w:val="18"/>
                <w:szCs w:val="18"/>
              </w:rPr>
              <w:t>（根据其持续拥有科瑞明公司权益的时间 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个月的部分进行确定）自本次发行 </w:t>
            </w:r>
            <w:r>
              <w:rPr>
                <w:rFonts w:ascii="宋体" w:hAnsi="宋体" w:cs="宋体" w:eastAsia="宋体" w:hint="default"/>
                <w:spacing w:val="-4"/>
                <w:sz w:val="18"/>
                <w:szCs w:val="18"/>
              </w:rPr>
              <w:t>结束之日起十二个月内不转让；梁洪于本次</w:t>
            </w:r>
            <w:r>
              <w:rPr>
                <w:rFonts w:ascii="宋体" w:hAnsi="宋体" w:cs="宋体" w:eastAsia="宋体" w:hint="default"/>
                <w:sz w:val="18"/>
                <w:szCs w:val="18"/>
              </w:rPr>
              <w:t> 交易中获得的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股股份（根据其持续</w:t>
            </w:r>
          </w:p>
          <w:p>
            <w:pPr>
              <w:pStyle w:val="TableParagraph"/>
              <w:spacing w:line="314" w:lineRule="auto" w:before="3"/>
              <w:ind w:left="24" w:right="21"/>
              <w:jc w:val="left"/>
              <w:rPr>
                <w:rFonts w:ascii="宋体" w:hAnsi="宋体" w:cs="宋体" w:eastAsia="宋体" w:hint="default"/>
                <w:sz w:val="18"/>
                <w:szCs w:val="18"/>
              </w:rPr>
            </w:pPr>
            <w:r>
              <w:rPr>
                <w:rFonts w:ascii="宋体" w:hAnsi="宋体" w:cs="宋体" w:eastAsia="宋体" w:hint="default"/>
                <w:sz w:val="18"/>
                <w:szCs w:val="18"/>
              </w:rPr>
              <w:t>拥有科瑞明公司权益的时间不足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的部分进行确定）自本次发行结束之日起三</w:t>
            </w:r>
            <w:r>
              <w:rPr>
                <w:rFonts w:ascii="宋体" w:hAnsi="宋体" w:cs="宋体" w:eastAsia="宋体" w:hint="default"/>
                <w:sz w:val="18"/>
                <w:szCs w:val="18"/>
              </w:rPr>
              <w:t> </w:t>
            </w:r>
            <w:r>
              <w:rPr>
                <w:rFonts w:ascii="宋体" w:hAnsi="宋体" w:cs="宋体" w:eastAsia="宋体" w:hint="default"/>
                <w:spacing w:val="-4"/>
                <w:sz w:val="18"/>
                <w:szCs w:val="18"/>
              </w:rPr>
              <w:t>十六个月内不转让。武文袈、刘岩于本次交</w:t>
            </w:r>
            <w:r>
              <w:rPr>
                <w:rFonts w:ascii="宋体" w:hAnsi="宋体" w:cs="宋体" w:eastAsia="宋体" w:hint="default"/>
                <w:sz w:val="18"/>
                <w:szCs w:val="18"/>
              </w:rPr>
              <w:t> 易中获得的股份自本次发行结束之日起三 </w:t>
            </w:r>
            <w:r>
              <w:rPr>
                <w:rFonts w:ascii="宋体" w:hAnsi="宋体" w:cs="宋体" w:eastAsia="宋体" w:hint="default"/>
                <w:spacing w:val="-4"/>
                <w:sz w:val="18"/>
                <w:szCs w:val="18"/>
              </w:rPr>
              <w:t>十六个月内不转让。并且，其所持股份按照</w:t>
            </w:r>
            <w:r>
              <w:rPr>
                <w:rFonts w:ascii="宋体" w:hAnsi="宋体" w:cs="宋体" w:eastAsia="宋体" w:hint="default"/>
                <w:sz w:val="18"/>
                <w:szCs w:val="18"/>
              </w:rPr>
              <w:t> 重组报告书中股份解锁安排分两期解锁。</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4"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134"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3402"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429"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48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z w:val="18"/>
                <w:szCs w:val="18"/>
              </w:rPr>
              <w:t>邢洪海、程树 森、贾振丽、 霍守锋、李永 杰、赵宏博、 田佳星、王可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8"/>
                <w:sz w:val="18"/>
                <w:szCs w:val="18"/>
              </w:rPr>
              <w:t>邢洪海、程树森、贾振丽、霍守锋、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赵宏博、田佳星、王可承诺：北科亿力公司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2014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年经审计的扣除非 经常性损益的净利润分别不低于人民币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万元。以上 净利润为归属于母公司股东的扣除非经常 </w:t>
            </w:r>
            <w:r>
              <w:rPr>
                <w:rFonts w:ascii="宋体" w:hAnsi="宋体" w:cs="宋体" w:eastAsia="宋体" w:hint="default"/>
                <w:spacing w:val="-4"/>
                <w:sz w:val="18"/>
                <w:szCs w:val="18"/>
              </w:rPr>
              <w:t>性损益的净利润。东方国信、邢洪海、程树</w:t>
            </w:r>
            <w:r>
              <w:rPr>
                <w:rFonts w:ascii="宋体" w:hAnsi="宋体" w:cs="宋体" w:eastAsia="宋体" w:hint="default"/>
                <w:sz w:val="18"/>
                <w:szCs w:val="18"/>
              </w:rPr>
              <w:t> </w:t>
            </w:r>
            <w:r>
              <w:rPr>
                <w:rFonts w:ascii="宋体" w:hAnsi="宋体" w:cs="宋体" w:eastAsia="宋体" w:hint="default"/>
                <w:spacing w:val="-5"/>
                <w:sz w:val="18"/>
                <w:szCs w:val="18"/>
              </w:rPr>
              <w:t>森、贾振丽、霍守锋、李永杰、赵宏博、田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佳星、王可确认本次发行股份购买资产完成</w:t>
            </w:r>
            <w:r>
              <w:rPr>
                <w:rFonts w:ascii="宋体" w:hAnsi="宋体" w:cs="宋体" w:eastAsia="宋体" w:hint="default"/>
                <w:sz w:val="18"/>
                <w:szCs w:val="18"/>
              </w:rPr>
              <w:t> 后，北科亿力公司如未实现上述承诺净利 润，则邢洪海、程树森、贾振丽、霍守锋</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1383" w:lineRule="exact"/>
              <w:ind w:left="1" w:right="-50"/>
              <w:jc w:val="left"/>
              <w:rPr>
                <w:rFonts w:ascii="宋体" w:hAnsi="宋体" w:cs="宋体" w:eastAsia="宋体" w:hint="default"/>
                <w:sz w:val="20"/>
                <w:szCs w:val="20"/>
              </w:rPr>
            </w:pPr>
            <w:r>
              <w:rPr>
                <w:rFonts w:ascii="宋体" w:hAnsi="宋体" w:cs="宋体" w:eastAsia="宋体" w:hint="default"/>
                <w:position w:val="-27"/>
                <w:sz w:val="20"/>
                <w:szCs w:val="20"/>
              </w:rPr>
              <w:pict>
                <v:group style="width:49.1pt;height:69.2pt;mso-position-horizontal-relative:char;mso-position-vertical-relative:line" coordorigin="0,0" coordsize="982,1384">
                  <v:group style="position:absolute;left:0;top:0;width:982;height:1384" coordorigin="0,0" coordsize="982,1384">
                    <v:shape style="position:absolute;left:0;top:0;width:982;height:1384" coordorigin="0,0" coordsize="982,1384" path="m0,1384l982,1384,982,0,0,0,0,138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1384" w:lineRule="exact"/>
              <w:ind w:left="1" w:right="-50"/>
              <w:jc w:val="left"/>
              <w:rPr>
                <w:rFonts w:ascii="宋体" w:hAnsi="宋体" w:cs="宋体" w:eastAsia="宋体" w:hint="default"/>
                <w:sz w:val="20"/>
                <w:szCs w:val="20"/>
              </w:rPr>
            </w:pPr>
            <w:r>
              <w:rPr>
                <w:rFonts w:ascii="宋体" w:hAnsi="宋体" w:cs="宋体" w:eastAsia="宋体" w:hint="default"/>
                <w:position w:val="-27"/>
                <w:sz w:val="20"/>
                <w:szCs w:val="20"/>
              </w:rPr>
              <w:pict>
                <v:group style="width:49.1pt;height:69.2pt;mso-position-horizontal-relative:char;mso-position-vertical-relative:line" coordorigin="0,0" coordsize="982,1384">
                  <v:group style="position:absolute;left:0;top:0;width:982;height:1384" coordorigin="0,0" coordsize="982,1384">
                    <v:shape style="position:absolute;left:0;top:0;width:982;height:1384" coordorigin="0,0" coordsize="982,1384" path="m0,1384l982,1384,982,0,0,0,0,1384xe" filled="true" fillcolor="#ffffff" stroked="false">
                      <v:path arrowok="t"/>
                      <v:fill type="solid"/>
                    </v:shape>
                  </v:group>
                </v:group>
              </w:pict>
            </w:r>
            <w:r>
              <w:rPr>
                <w:rFonts w:ascii="宋体" w:hAnsi="宋体" w:cs="宋体" w:eastAsia="宋体" w:hint="default"/>
                <w:position w:val="-27"/>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299.186005pt;margin-top:242.839981pt;width:154.25pt;height:70.2pt;mso-position-horizontal-relative:page;mso-position-vertical-relative:page;z-index:-982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《发行股份购买资产协议》</w:t>
                  </w:r>
                </w:p>
              </w:txbxContent>
            </v:textbox>
            <w10:wrap type="none"/>
          </v:shape>
        </w:pict>
      </w:r>
      <w:r>
        <w:rPr/>
        <w:pict>
          <v:shape style="position:absolute;margin-left:299.105011pt;margin-top:313.519989pt;width:154.35pt;height:124.85pt;mso-position-horizontal-relative:page;mso-position-vertical-relative:page;z-index:-982168" type="#_x0000_t202" filled="false" stroked="false">
            <v:textbox inset="0,0,0,0">
              <w:txbxContent>
                <w:p>
                  <w:pPr>
                    <w:spacing w:before="51"/>
                    <w:ind w:left="0" w:right="922" w:firstLine="0"/>
                    <w:jc w:val="right"/>
                    <w:rPr>
                      <w:rFonts w:ascii="宋体" w:hAnsi="宋体" w:cs="宋体" w:eastAsia="宋体" w:hint="default"/>
                      <w:sz w:val="18"/>
                      <w:szCs w:val="18"/>
                    </w:rPr>
                  </w:pPr>
                  <w:r>
                    <w:rPr>
                      <w:rFonts w:ascii="宋体" w:hAnsi="宋体" w:cs="宋体" w:eastAsia="宋体" w:hint="default"/>
                      <w:sz w:val="18"/>
                      <w:szCs w:val="18"/>
                    </w:rPr>
                    <w:t>杰、</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line="316" w:lineRule="auto" w:before="0"/>
                    <w:ind w:left="0" w:right="925" w:firstLine="1620"/>
                    <w:jc w:val="right"/>
                    <w:rPr>
                      <w:rFonts w:ascii="宋体" w:hAnsi="宋体" w:cs="宋体" w:eastAsia="宋体" w:hint="default"/>
                      <w:sz w:val="18"/>
                      <w:szCs w:val="18"/>
                    </w:rPr>
                  </w:pPr>
                  <w:r>
                    <w:rPr>
                      <w:rFonts w:ascii="宋体" w:hAnsi="宋体" w:cs="宋体" w:eastAsia="宋体" w:hint="default"/>
                      <w:sz w:val="18"/>
                      <w:szCs w:val="18"/>
                    </w:rPr>
                    <w:t>承诺： 控制、</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spacing w:before="0"/>
                    <w:ind w:left="0" w:right="924" w:firstLine="0"/>
                    <w:jc w:val="right"/>
                    <w:rPr>
                      <w:rFonts w:ascii="宋体" w:hAnsi="宋体" w:cs="宋体" w:eastAsia="宋体" w:hint="default"/>
                      <w:sz w:val="18"/>
                      <w:szCs w:val="18"/>
                    </w:rPr>
                  </w:pPr>
                  <w:r>
                    <w:rPr>
                      <w:rFonts w:ascii="宋体" w:hAnsi="宋体" w:cs="宋体" w:eastAsia="宋体" w:hint="default"/>
                      <w:sz w:val="18"/>
                      <w:szCs w:val="18"/>
                    </w:rPr>
                    <w:t>投资其他任何与东方国信、</w:t>
                  </w:r>
                </w:p>
              </w:txbxContent>
            </v:textbox>
            <w10:wrap type="none"/>
          </v:shape>
        </w:pict>
      </w:r>
      <w:r>
        <w:rPr/>
        <w:pict>
          <v:shape style="position:absolute;margin-left:380.114014pt;margin-top:598.839966pt;width:73.350pt;height:61.4pt;mso-position-horizontal-relative:page;mso-position-vertical-relative:page;z-index:-982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季文、</w:t>
                  </w:r>
                </w:p>
              </w:txbxContent>
            </v:textbox>
            <w10:wrap type="none"/>
          </v:shape>
        </w:pict>
      </w:r>
      <w:r>
        <w:rPr/>
        <w:pict>
          <v:group style="position:absolute;margin-left:404.320007pt;margin-top:242.839981pt;width:49.1pt;height:195.5pt;mso-position-horizontal-relative:page;mso-position-vertical-relative:page;z-index:-982120" coordorigin="8086,4857" coordsize="982,3910">
            <v:group style="position:absolute;left:8086;top:4857;width:982;height:1404" coordorigin="8086,4857" coordsize="982,1404">
              <v:shape style="position:absolute;left:8086;top:4857;width:982;height:1404" coordorigin="8086,4857" coordsize="982,1404" path="m8086,6261l9068,6261,9068,4857,8086,4857,8086,6261xe" filled="true" fillcolor="#ffffff" stroked="false">
                <v:path arrowok="t"/>
                <v:fill type="solid"/>
              </v:shape>
            </v:group>
            <v:group style="position:absolute;left:8086;top:6270;width:982;height:2497" coordorigin="8086,6270" coordsize="982,2497">
              <v:shape style="position:absolute;left:8086;top:6270;width:982;height:2497" coordorigin="8086,6270" coordsize="982,2497" path="m8086,8767l9068,8767,9068,6270,8086,6270,8086,8767xe" filled="true" fillcolor="#ffffff" stroked="false">
                <v:path arrowok="t"/>
                <v:fill type="solid"/>
              </v:shape>
            </v:group>
            <w10:wrap type="none"/>
          </v:group>
        </w:pict>
      </w:r>
      <w:r>
        <w:rPr/>
        <w:pict>
          <v:group style="position:absolute;margin-left:404.320007pt;margin-top:473.559998pt;width:49.1pt;height:186.7pt;mso-position-horizontal-relative:page;mso-position-vertical-relative:page;z-index:-982096" coordorigin="8086,9471" coordsize="982,3734">
            <v:group style="position:absolute;left:8086;top:9471;width:982;height:2496" coordorigin="8086,9471" coordsize="982,2496">
              <v:shape style="position:absolute;left:8086;top:9471;width:982;height:2496" coordorigin="8086,9471" coordsize="982,2496" path="m8086,11967l9068,11967,9068,9471,8086,9471,8086,11967xe" filled="true" fillcolor="#ffffff" stroked="false">
                <v:path arrowok="t"/>
                <v:fill type="solid"/>
              </v:shape>
            </v:group>
            <v:group style="position:absolute;left:8086;top:11977;width:982;height:1228" coordorigin="8086,11977" coordsize="982,1228">
              <v:shape style="position:absolute;left:8086;top:11977;width:982;height:1228" coordorigin="8086,11977" coordsize="982,1228" path="m8086,13204l9068,13204,9068,11977,8086,11977,8086,132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李永杰、赵宏博、田佳星、王可应按照《发</w:t>
            </w:r>
          </w:p>
        </w:tc>
        <w:tc>
          <w:tcPr>
            <w:tcW w:w="993"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行股份购买资产协议》及其补充协议和《盈</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利预测补偿协议</w:t>
            </w:r>
            <w:r>
              <w:rPr>
                <w:rFonts w:ascii="宋体" w:hAnsi="宋体" w:cs="宋体" w:eastAsia="宋体" w:hint="default"/>
                <w:spacing w:val="-75"/>
                <w:sz w:val="18"/>
                <w:szCs w:val="18"/>
              </w:rPr>
              <w:t>》</w:t>
            </w:r>
            <w:r>
              <w:rPr>
                <w:rFonts w:ascii="宋体" w:hAnsi="宋体" w:cs="宋体" w:eastAsia="宋体" w:hint="default"/>
                <w:sz w:val="18"/>
                <w:szCs w:val="18"/>
              </w:rPr>
              <w:t>及其补充协议的约定对东</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方国信予以补偿。</w:t>
            </w: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梁洪、武文袈、刘岩承诺：科瑞明公司</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2013</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年经审计的扣除非经常</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性损益的净利润分别不低于人民币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万元。以上净利润为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梁洪、武文 袈、刘岩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z w:val="18"/>
                <w:szCs w:val="18"/>
              </w:rPr>
              <w:t>归属于母公司股东的扣除非经常性损益的 </w:t>
            </w:r>
            <w:r>
              <w:rPr>
                <w:rFonts w:ascii="宋体" w:hAnsi="宋体" w:cs="宋体" w:eastAsia="宋体" w:hint="default"/>
                <w:spacing w:val="-4"/>
                <w:sz w:val="18"/>
                <w:szCs w:val="18"/>
              </w:rPr>
              <w:t>净利润。东方国信、科瑞明全体股东确认本</w:t>
            </w:r>
            <w:r>
              <w:rPr>
                <w:rFonts w:ascii="宋体" w:hAnsi="宋体" w:cs="宋体" w:eastAsia="宋体" w:hint="default"/>
                <w:sz w:val="18"/>
                <w:szCs w:val="18"/>
              </w:rPr>
              <w:t> </w:t>
            </w:r>
            <w:r>
              <w:rPr>
                <w:rFonts w:ascii="宋体" w:hAnsi="宋体" w:cs="宋体" w:eastAsia="宋体" w:hint="default"/>
                <w:spacing w:val="-4"/>
                <w:sz w:val="18"/>
                <w:szCs w:val="18"/>
              </w:rPr>
              <w:t>次现金及发行股份购买资产完成后，科瑞明</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公司如未实现上述承诺净利润，则梁洪、武</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文袈</w:t>
            </w:r>
            <w:r>
              <w:rPr>
                <w:rFonts w:ascii="宋体" w:hAnsi="宋体" w:cs="宋体" w:eastAsia="宋体" w:hint="default"/>
                <w:spacing w:val="-82"/>
                <w:sz w:val="18"/>
                <w:szCs w:val="18"/>
              </w:rPr>
              <w:t>、</w:t>
            </w:r>
            <w:r>
              <w:rPr>
                <w:rFonts w:ascii="宋体" w:hAnsi="宋体" w:cs="宋体" w:eastAsia="宋体" w:hint="default"/>
                <w:sz w:val="18"/>
                <w:szCs w:val="18"/>
              </w:rPr>
              <w:t>刘岩应按照</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及其补充协议和《盈利预测补偿协议》及其</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补充协议的约定对东方国信予以补偿。</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0"/>
                <w:sz w:val="18"/>
                <w:szCs w:val="18"/>
              </w:rPr>
              <w:t>邢洪海、程树森、贾振丽、霍守锋、李永</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赵宏博、田佳星、王可、梁洪、武文袈、刘</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岩已签</w:t>
            </w:r>
            <w:r>
              <w:rPr>
                <w:rFonts w:ascii="宋体" w:hAnsi="宋体" w:cs="宋体" w:eastAsia="宋体" w:hint="default"/>
                <w:spacing w:val="-38"/>
                <w:sz w:val="18"/>
                <w:szCs w:val="18"/>
              </w:rPr>
              <w:t>署</w:t>
            </w:r>
            <w:r>
              <w:rPr>
                <w:rFonts w:ascii="宋体" w:hAnsi="宋体" w:cs="宋体" w:eastAsia="宋体" w:hint="default"/>
                <w:sz w:val="18"/>
                <w:szCs w:val="18"/>
              </w:rPr>
              <w:t>《避免同业竞争的承诺函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本人及本人的关联方不拥有、管理、</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
                <w:sz w:val="18"/>
                <w:szCs w:val="18"/>
              </w:rPr>
              <w:t>投资、从事其他任何与东方国信、北科亿力</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邢洪海、程树 森、贾振丽、 霍守锋、李永 杰、赵宏博、 田佳星、王 可、梁洪、武 文袈、刘岩</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1"/>
              <w:jc w:val="left"/>
              <w:rPr>
                <w:rFonts w:ascii="宋体" w:hAnsi="宋体" w:cs="宋体" w:eastAsia="宋体" w:hint="default"/>
                <w:sz w:val="18"/>
                <w:szCs w:val="18"/>
              </w:rPr>
            </w:pPr>
            <w:r>
              <w:rPr>
                <w:rFonts w:ascii="宋体" w:hAnsi="宋体" w:cs="宋体" w:eastAsia="宋体" w:hint="default"/>
                <w:spacing w:val="-4"/>
                <w:sz w:val="18"/>
                <w:szCs w:val="18"/>
              </w:rPr>
              <w:t>公司相同或相近的业务或项目，亦不参与拥</w:t>
            </w:r>
            <w:r>
              <w:rPr>
                <w:rFonts w:ascii="宋体" w:hAnsi="宋体" w:cs="宋体" w:eastAsia="宋体" w:hint="default"/>
                <w:sz w:val="18"/>
                <w:szCs w:val="18"/>
              </w:rPr>
              <w:t> </w:t>
            </w:r>
            <w:r>
              <w:rPr>
                <w:rFonts w:ascii="宋体" w:hAnsi="宋体" w:cs="宋体" w:eastAsia="宋体" w:hint="default"/>
                <w:spacing w:val="-14"/>
                <w:sz w:val="18"/>
                <w:szCs w:val="18"/>
              </w:rPr>
              <w:t>有、管理、控制、</w:t>
            </w:r>
            <w:r>
              <w:rPr>
                <w:rFonts w:ascii="宋体" w:hAnsi="宋体" w:cs="宋体" w:eastAsia="宋体" w:hint="default"/>
                <w:sz w:val="18"/>
                <w:szCs w:val="18"/>
              </w:rPr>
              <w:t> </w:t>
            </w:r>
            <w:r>
              <w:rPr>
                <w:rFonts w:ascii="宋体" w:hAnsi="宋体" w:cs="宋体" w:eastAsia="宋体" w:hint="default"/>
                <w:spacing w:val="-4"/>
                <w:sz w:val="18"/>
                <w:szCs w:val="18"/>
              </w:rPr>
              <w:t>北科亿力公司相同或相近的业务或项目，亦</w:t>
            </w:r>
            <w:r>
              <w:rPr>
                <w:rFonts w:ascii="宋体" w:hAnsi="宋体" w:cs="宋体" w:eastAsia="宋体" w:hint="default"/>
                <w:sz w:val="18"/>
                <w:szCs w:val="18"/>
              </w:rPr>
              <w:t> </w:t>
            </w:r>
            <w:r>
              <w:rPr>
                <w:rFonts w:ascii="宋体" w:hAnsi="宋体" w:cs="宋体" w:eastAsia="宋体" w:hint="default"/>
                <w:spacing w:val="-4"/>
                <w:sz w:val="18"/>
                <w:szCs w:val="18"/>
              </w:rPr>
              <w:t>不谋求通过与任何第三人合资、合作、联营</w:t>
            </w:r>
            <w:r>
              <w:rPr>
                <w:rFonts w:ascii="宋体" w:hAnsi="宋体" w:cs="宋体" w:eastAsia="宋体" w:hint="default"/>
                <w:sz w:val="18"/>
                <w:szCs w:val="18"/>
              </w:rPr>
              <w:t> </w:t>
            </w:r>
            <w:r>
              <w:rPr>
                <w:rFonts w:ascii="宋体" w:hAnsi="宋体" w:cs="宋体" w:eastAsia="宋体" w:hint="default"/>
                <w:spacing w:val="-4"/>
                <w:sz w:val="18"/>
                <w:szCs w:val="18"/>
              </w:rPr>
              <w:t>或采取租赁经营、承包经营、委托管理等方</w:t>
            </w:r>
            <w:r>
              <w:rPr>
                <w:rFonts w:ascii="宋体" w:hAnsi="宋体" w:cs="宋体" w:eastAsia="宋体" w:hint="default"/>
                <w:sz w:val="18"/>
                <w:szCs w:val="18"/>
              </w:rPr>
              <w:t> </w:t>
            </w:r>
            <w:r>
              <w:rPr>
                <w:rFonts w:ascii="宋体" w:hAnsi="宋体" w:cs="宋体" w:eastAsia="宋体" w:hint="default"/>
                <w:spacing w:val="-4"/>
                <w:sz w:val="18"/>
                <w:szCs w:val="18"/>
              </w:rPr>
              <w:t>式直接或间接从事与东方国信、北科亿力公</w:t>
            </w:r>
            <w:r>
              <w:rPr>
                <w:rFonts w:ascii="宋体" w:hAnsi="宋体" w:cs="宋体" w:eastAsia="宋体" w:hint="default"/>
                <w:sz w:val="18"/>
                <w:szCs w:val="18"/>
              </w:rPr>
              <w:t> </w:t>
            </w:r>
            <w:r>
              <w:rPr>
                <w:rFonts w:ascii="宋体" w:hAnsi="宋体" w:cs="宋体" w:eastAsia="宋体" w:hint="default"/>
                <w:spacing w:val="-4"/>
                <w:sz w:val="18"/>
                <w:szCs w:val="18"/>
              </w:rPr>
              <w:t>司构成竞争的业务。本人及本人的关联方若</w:t>
            </w:r>
            <w:r>
              <w:rPr>
                <w:rFonts w:ascii="宋体" w:hAnsi="宋体" w:cs="宋体" w:eastAsia="宋体" w:hint="default"/>
                <w:sz w:val="18"/>
                <w:szCs w:val="18"/>
              </w:rPr>
              <w:t> 违反上述承诺的，将立即停止与东方国信</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北科亿力公司构成竞争之业务</w:t>
            </w:r>
            <w:r>
              <w:rPr>
                <w:rFonts w:ascii="宋体" w:hAnsi="宋体" w:cs="宋体" w:eastAsia="宋体" w:hint="default"/>
                <w:spacing w:val="-75"/>
                <w:sz w:val="18"/>
                <w:szCs w:val="18"/>
              </w:rPr>
              <w:t>，</w:t>
            </w:r>
            <w:r>
              <w:rPr>
                <w:rFonts w:ascii="宋体" w:hAnsi="宋体" w:cs="宋体" w:eastAsia="宋体" w:hint="default"/>
                <w:sz w:val="18"/>
                <w:szCs w:val="18"/>
              </w:rPr>
              <w:t>并采取必要</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措施予以纠正补救</w:t>
            </w:r>
            <w:r>
              <w:rPr>
                <w:rFonts w:ascii="宋体" w:hAnsi="宋体" w:cs="宋体" w:eastAsia="宋体" w:hint="default"/>
                <w:spacing w:val="-75"/>
                <w:sz w:val="18"/>
                <w:szCs w:val="18"/>
              </w:rPr>
              <w:t>；</w:t>
            </w:r>
            <w:r>
              <w:rPr>
                <w:rFonts w:ascii="宋体" w:hAnsi="宋体" w:cs="宋体" w:eastAsia="宋体" w:hint="default"/>
                <w:sz w:val="18"/>
                <w:szCs w:val="18"/>
              </w:rPr>
              <w:t>同时对因本人及本人的</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关联方未履行本承诺函所作的承诺而给东</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方国信</w:t>
            </w:r>
            <w:r>
              <w:rPr>
                <w:rFonts w:ascii="宋体" w:hAnsi="宋体" w:cs="宋体" w:eastAsia="宋体" w:hint="default"/>
                <w:spacing w:val="-75"/>
                <w:sz w:val="18"/>
                <w:szCs w:val="18"/>
              </w:rPr>
              <w:t>、</w:t>
            </w:r>
            <w:r>
              <w:rPr>
                <w:rFonts w:ascii="宋体" w:hAnsi="宋体" w:cs="宋体" w:eastAsia="宋体" w:hint="default"/>
                <w:sz w:val="18"/>
                <w:szCs w:val="18"/>
              </w:rPr>
              <w:t>北科亿力公司造成一切损失和后果</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承担赔偿责任。</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科亿力部分股东及核心人员邢洪海、霍守</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249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3" w:right="18"/>
              <w:jc w:val="both"/>
              <w:rPr>
                <w:rFonts w:ascii="宋体" w:hAnsi="宋体" w:cs="宋体" w:eastAsia="宋体" w:hint="default"/>
                <w:sz w:val="18"/>
                <w:szCs w:val="18"/>
              </w:rPr>
            </w:pPr>
            <w:r>
              <w:rPr>
                <w:rFonts w:ascii="宋体" w:hAnsi="宋体" w:cs="宋体" w:eastAsia="宋体" w:hint="default"/>
                <w:sz w:val="18"/>
                <w:szCs w:val="18"/>
              </w:rPr>
              <w:t>邢洪海、霍守 峰、田佳星、 李永杰、赵宏 博、孙争、季 文、王守生、 石宇航、解宁 强、吴建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nil" w:sz="6" w:space="0" w:color="auto"/>
              <w:left w:val="single" w:sz="4" w:space="0" w:color="000000"/>
              <w:bottom w:val="nil" w:sz="6" w:space="0" w:color="auto"/>
              <w:right w:val="single" w:sz="13" w:space="0" w:color="FFFFFF"/>
            </w:tcBorders>
          </w:tcPr>
          <w:p>
            <w:pPr>
              <w:pStyle w:val="TableParagraph"/>
              <w:spacing w:line="312" w:lineRule="auto" w:before="10"/>
              <w:ind w:left="24" w:right="-47"/>
              <w:jc w:val="left"/>
              <w:rPr>
                <w:rFonts w:ascii="宋体" w:hAnsi="宋体" w:cs="宋体" w:eastAsia="宋体" w:hint="default"/>
                <w:sz w:val="18"/>
                <w:szCs w:val="18"/>
              </w:rPr>
            </w:pPr>
            <w:r>
              <w:rPr>
                <w:rFonts w:ascii="宋体" w:hAnsi="宋体" w:cs="宋体" w:eastAsia="宋体" w:hint="default"/>
                <w:spacing w:val="-8"/>
                <w:sz w:val="18"/>
                <w:szCs w:val="18"/>
              </w:rPr>
              <w:t>峰、田佳星、李永杰、赵宏博、孙争、</w:t>
            </w:r>
            <w:r>
              <w:rPr>
                <w:rFonts w:ascii="宋体" w:hAnsi="宋体" w:cs="宋体" w:eastAsia="宋体" w:hint="default"/>
                <w:sz w:val="18"/>
                <w:szCs w:val="18"/>
              </w:rPr>
              <w:t> </w:t>
            </w:r>
            <w:r>
              <w:rPr>
                <w:rFonts w:ascii="宋体" w:hAnsi="宋体" w:cs="宋体" w:eastAsia="宋体" w:hint="default"/>
                <w:spacing w:val="-5"/>
                <w:sz w:val="18"/>
                <w:szCs w:val="18"/>
              </w:rPr>
              <w:t>王守生、石宇航、解宁强、吴建已签署了关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于工作年限与竞业禁止事项的承诺函，在承</w:t>
            </w:r>
            <w:r>
              <w:rPr>
                <w:rFonts w:ascii="宋体" w:hAnsi="宋体" w:cs="宋体" w:eastAsia="宋体" w:hint="default"/>
                <w:sz w:val="18"/>
                <w:szCs w:val="18"/>
              </w:rPr>
              <w:t> 诺函中约定：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）在北科亿力任职期间， </w:t>
            </w:r>
            <w:r>
              <w:rPr>
                <w:rFonts w:ascii="宋体" w:hAnsi="宋体" w:cs="宋体" w:eastAsia="宋体" w:hint="default"/>
                <w:spacing w:val="-4"/>
                <w:sz w:val="18"/>
                <w:szCs w:val="18"/>
              </w:rPr>
              <w:t>及不论因何种原因（法律框架内）从北科亿</w:t>
            </w:r>
            <w:r>
              <w:rPr>
                <w:rFonts w:ascii="宋体" w:hAnsi="宋体" w:cs="宋体" w:eastAsia="宋体" w:hint="default"/>
                <w:sz w:val="18"/>
                <w:szCs w:val="18"/>
              </w:rPr>
              <w:t> 力离职后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年内，不拥有、管理、控制、投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资、从事其他任何与北科亿力及东方国信从</w:t>
            </w:r>
            <w:r>
              <w:rPr>
                <w:rFonts w:ascii="宋体" w:hAnsi="宋体" w:cs="宋体" w:eastAsia="宋体" w:hint="default"/>
                <w:sz w:val="18"/>
                <w:szCs w:val="18"/>
              </w:rPr>
              <w:t> </w:t>
            </w:r>
            <w:r>
              <w:rPr>
                <w:rFonts w:ascii="宋体" w:hAnsi="宋体" w:cs="宋体" w:eastAsia="宋体" w:hint="default"/>
                <w:spacing w:val="-4"/>
                <w:sz w:val="18"/>
                <w:szCs w:val="18"/>
              </w:rPr>
              <w:t>事业务相同或相近的任何业务或项目，亦不</w:t>
            </w:r>
          </w:p>
        </w:tc>
        <w:tc>
          <w:tcPr>
            <w:tcW w:w="99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参与拥有、管理、控制、投资其他任何与北</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98.140015pt;margin-top:72.47998pt;width:55.3pt;height:236.1pt;mso-position-horizontal-relative:page;mso-position-vertical-relative:page;z-index:-982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04.320007pt;margin-top:72.47998pt;width:49.1pt;height:236.1pt;mso-position-horizontal-relative:page;mso-position-vertical-relative:page;z-index:-982048" coordorigin="8086,1450" coordsize="982,4722">
            <v:shape style="position:absolute;left:8086;top:1450;width:982;height:4722" coordorigin="8086,1450" coordsize="982,4722" path="m8086,6171l9068,6171,9068,1450,8086,1450,8086,6171xe" filled="true" fillcolor="#ffffff" stroked="false">
              <v:path arrowok="t"/>
              <v:fill type="solid"/>
            </v:shape>
            <w10:wrap type="none"/>
          </v:group>
        </w:pict>
      </w:r>
      <w:r>
        <w:rPr/>
        <w:pict>
          <v:group style="position:absolute;margin-left:404.320007pt;margin-top:683.139954pt;width:49.1pt;height:84.8pt;mso-position-horizontal-relative:page;mso-position-vertical-relative:page;z-index:-982024" coordorigin="8086,13663" coordsize="982,1696">
            <v:shape style="position:absolute;left:8086;top:13663;width:982;height:1696" coordorigin="8086,13663" coordsize="982,1696" path="m8086,15359l9068,15359,9068,13663,8086,13663,8086,15359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81"/>
      </w:tblGrid>
      <w:tr>
        <w:trPr>
          <w:trHeight w:val="473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科亿力及东方国信从事业务相同或相近的 </w:t>
            </w:r>
            <w:r>
              <w:rPr>
                <w:rFonts w:ascii="宋体" w:hAnsi="宋体" w:cs="宋体" w:eastAsia="宋体" w:hint="default"/>
                <w:spacing w:val="-4"/>
                <w:sz w:val="18"/>
                <w:szCs w:val="18"/>
              </w:rPr>
              <w:t>任何业务或项目，亦不谋求通过与任何第三</w:t>
            </w:r>
            <w:r>
              <w:rPr>
                <w:rFonts w:ascii="宋体" w:hAnsi="宋体" w:cs="宋体" w:eastAsia="宋体" w:hint="default"/>
                <w:sz w:val="18"/>
                <w:szCs w:val="18"/>
              </w:rPr>
              <w:t> </w:t>
            </w:r>
            <w:r>
              <w:rPr>
                <w:rFonts w:ascii="宋体" w:hAnsi="宋体" w:cs="宋体" w:eastAsia="宋体" w:hint="default"/>
                <w:spacing w:val="-4"/>
                <w:sz w:val="18"/>
                <w:szCs w:val="18"/>
              </w:rPr>
              <w:t>人合资、合作、联营或采取租赁经营、承包</w:t>
            </w:r>
            <w:r>
              <w:rPr>
                <w:rFonts w:ascii="宋体" w:hAnsi="宋体" w:cs="宋体" w:eastAsia="宋体" w:hint="default"/>
                <w:sz w:val="18"/>
                <w:szCs w:val="18"/>
              </w:rPr>
              <w:t> </w:t>
            </w:r>
            <w:r>
              <w:rPr>
                <w:rFonts w:ascii="宋体" w:hAnsi="宋体" w:cs="宋体" w:eastAsia="宋体" w:hint="default"/>
                <w:spacing w:val="-4"/>
                <w:sz w:val="18"/>
                <w:szCs w:val="18"/>
              </w:rPr>
              <w:t>经营、委托管理等方式直接或间接从事与北</w:t>
            </w:r>
            <w:r>
              <w:rPr>
                <w:rFonts w:ascii="宋体" w:hAnsi="宋体" w:cs="宋体" w:eastAsia="宋体" w:hint="default"/>
                <w:sz w:val="18"/>
                <w:szCs w:val="18"/>
              </w:rPr>
              <w:t> </w:t>
            </w:r>
            <w:r>
              <w:rPr>
                <w:rFonts w:ascii="宋体" w:hAnsi="宋体" w:cs="宋体" w:eastAsia="宋体" w:hint="default"/>
                <w:spacing w:val="-3"/>
                <w:sz w:val="18"/>
                <w:szCs w:val="18"/>
              </w:rPr>
              <w:t>科亿力及东方国信构成竞争的业务。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作为北科亿力员工期间及不论因何种原因</w:t>
            </w:r>
          </w:p>
          <w:p>
            <w:pPr>
              <w:pStyle w:val="TableParagraph"/>
              <w:spacing w:line="312" w:lineRule="auto" w:before="20"/>
              <w:ind w:left="24" w:right="20"/>
              <w:jc w:val="left"/>
              <w:rPr>
                <w:rFonts w:ascii="宋体" w:hAnsi="宋体" w:cs="宋体" w:eastAsia="宋体" w:hint="default"/>
                <w:sz w:val="18"/>
                <w:szCs w:val="18"/>
              </w:rPr>
            </w:pPr>
            <w:r>
              <w:rPr>
                <w:rFonts w:ascii="宋体" w:hAnsi="宋体" w:cs="宋体" w:eastAsia="宋体" w:hint="default"/>
                <w:sz w:val="18"/>
                <w:szCs w:val="18"/>
              </w:rPr>
              <w:t>（法律框架内）从北科亿力离职后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w:t>
            </w:r>
            <w:r>
              <w:rPr>
                <w:rFonts w:ascii="宋体" w:hAnsi="宋体" w:cs="宋体" w:eastAsia="宋体" w:hint="default"/>
                <w:spacing w:val="-4"/>
                <w:sz w:val="18"/>
                <w:szCs w:val="18"/>
              </w:rPr>
              <w:t>若违反上述承诺的，将立即停止与北科亿力</w:t>
            </w:r>
            <w:r>
              <w:rPr>
                <w:rFonts w:ascii="宋体" w:hAnsi="宋体" w:cs="宋体" w:eastAsia="宋体" w:hint="default"/>
                <w:sz w:val="18"/>
                <w:szCs w:val="18"/>
              </w:rPr>
              <w:t> </w:t>
            </w:r>
            <w:r>
              <w:rPr>
                <w:rFonts w:ascii="宋体" w:hAnsi="宋体" w:cs="宋体" w:eastAsia="宋体" w:hint="default"/>
                <w:spacing w:val="-4"/>
                <w:sz w:val="18"/>
                <w:szCs w:val="18"/>
              </w:rPr>
              <w:t>及东方国信构成竞争之业务，并采取必要措</w:t>
            </w:r>
            <w:r>
              <w:rPr>
                <w:rFonts w:ascii="宋体" w:hAnsi="宋体" w:cs="宋体" w:eastAsia="宋体" w:hint="default"/>
                <w:sz w:val="18"/>
                <w:szCs w:val="18"/>
              </w:rPr>
              <w:t> </w:t>
            </w:r>
            <w:r>
              <w:rPr>
                <w:rFonts w:ascii="宋体" w:hAnsi="宋体" w:cs="宋体" w:eastAsia="宋体" w:hint="default"/>
                <w:spacing w:val="-4"/>
                <w:sz w:val="18"/>
                <w:szCs w:val="18"/>
              </w:rPr>
              <w:t>施予以纠正补救；同时对因本人未履行本承</w:t>
            </w:r>
            <w:r>
              <w:rPr>
                <w:rFonts w:ascii="宋体" w:hAnsi="宋体" w:cs="宋体" w:eastAsia="宋体" w:hint="default"/>
                <w:sz w:val="18"/>
                <w:szCs w:val="18"/>
              </w:rPr>
              <w:t> 诺函所作的承诺而给北科亿力及东方国信 </w:t>
            </w:r>
            <w:r>
              <w:rPr>
                <w:rFonts w:ascii="宋体" w:hAnsi="宋体" w:cs="宋体" w:eastAsia="宋体" w:hint="default"/>
                <w:spacing w:val="-3"/>
                <w:sz w:val="18"/>
                <w:szCs w:val="18"/>
              </w:rPr>
              <w:t>造成一切损失和后果承担赔偿责任。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承诺自北科亿力股权交割日起将与公司签 订不短于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年的劳动合同，承诺将在公司任</w:t>
            </w:r>
          </w:p>
          <w:p>
            <w:pPr>
              <w:pStyle w:val="TableParagraph"/>
              <w:spacing w:line="240" w:lineRule="auto" w:before="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梁洪、武文 袈、刘岩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梁洪、武文袈、刘岩已签署《避免同业竞争</w:t>
            </w:r>
            <w:r>
              <w:rPr>
                <w:rFonts w:ascii="宋体" w:hAnsi="宋体" w:cs="宋体" w:eastAsia="宋体" w:hint="default"/>
                <w:sz w:val="18"/>
                <w:szCs w:val="18"/>
              </w:rPr>
              <w:t> </w:t>
            </w:r>
            <w:r>
              <w:rPr>
                <w:rFonts w:ascii="宋体" w:hAnsi="宋体" w:cs="宋体" w:eastAsia="宋体" w:hint="default"/>
                <w:spacing w:val="-8"/>
                <w:w w:val="99"/>
                <w:sz w:val="18"/>
                <w:szCs w:val="18"/>
              </w:rPr>
              <w:t>的承诺函》，承诺：</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本人及本人的关联方不</w:t>
            </w:r>
            <w:r>
              <w:rPr>
                <w:rFonts w:ascii="宋体" w:hAnsi="宋体" w:cs="宋体" w:eastAsia="宋体" w:hint="default"/>
                <w:spacing w:val="-79"/>
                <w:w w:val="99"/>
                <w:sz w:val="18"/>
                <w:szCs w:val="18"/>
              </w:rPr>
              <w:t> </w:t>
            </w:r>
            <w:r>
              <w:rPr>
                <w:rFonts w:ascii="宋体" w:hAnsi="宋体" w:cs="宋体" w:eastAsia="宋体" w:hint="default"/>
                <w:spacing w:val="-4"/>
                <w:sz w:val="18"/>
                <w:szCs w:val="18"/>
              </w:rPr>
              <w:t>拥有、管理、控制、投资、从事其他任何与</w:t>
            </w:r>
            <w:r>
              <w:rPr>
                <w:rFonts w:ascii="宋体" w:hAnsi="宋体" w:cs="宋体" w:eastAsia="宋体" w:hint="default"/>
                <w:sz w:val="18"/>
                <w:szCs w:val="18"/>
              </w:rPr>
              <w:t> </w:t>
            </w:r>
            <w:r>
              <w:rPr>
                <w:rFonts w:ascii="宋体" w:hAnsi="宋体" w:cs="宋体" w:eastAsia="宋体" w:hint="default"/>
                <w:spacing w:val="-4"/>
                <w:sz w:val="18"/>
                <w:szCs w:val="18"/>
              </w:rPr>
              <w:t>东方国信、科瑞明公司相同或相近的业务或</w:t>
            </w:r>
            <w:r>
              <w:rPr>
                <w:rFonts w:ascii="宋体" w:hAnsi="宋体" w:cs="宋体" w:eastAsia="宋体" w:hint="default"/>
                <w:sz w:val="18"/>
                <w:szCs w:val="18"/>
              </w:rPr>
              <w:t> </w:t>
            </w:r>
            <w:r>
              <w:rPr>
                <w:rFonts w:ascii="宋体" w:hAnsi="宋体" w:cs="宋体" w:eastAsia="宋体" w:hint="default"/>
                <w:spacing w:val="-4"/>
                <w:sz w:val="18"/>
                <w:szCs w:val="18"/>
              </w:rPr>
              <w:t>项目，亦不参与拥有、管理、控制、投资其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他任何与东方国信、科瑞明公司相同或相近</w:t>
            </w:r>
            <w:r>
              <w:rPr>
                <w:rFonts w:ascii="宋体" w:hAnsi="宋体" w:cs="宋体" w:eastAsia="宋体" w:hint="default"/>
                <w:sz w:val="18"/>
                <w:szCs w:val="18"/>
              </w:rPr>
              <w:t> </w:t>
            </w:r>
            <w:r>
              <w:rPr>
                <w:rFonts w:ascii="宋体" w:hAnsi="宋体" w:cs="宋体" w:eastAsia="宋体" w:hint="default"/>
                <w:spacing w:val="-4"/>
                <w:sz w:val="18"/>
                <w:szCs w:val="18"/>
              </w:rPr>
              <w:t>的业务或项目，亦不谋求通过与任何第三人</w:t>
            </w:r>
            <w:r>
              <w:rPr>
                <w:rFonts w:ascii="宋体" w:hAnsi="宋体" w:cs="宋体" w:eastAsia="宋体" w:hint="default"/>
                <w:sz w:val="18"/>
                <w:szCs w:val="18"/>
              </w:rPr>
              <w:t> </w:t>
            </w:r>
            <w:r>
              <w:rPr>
                <w:rFonts w:ascii="宋体" w:hAnsi="宋体" w:cs="宋体" w:eastAsia="宋体" w:hint="default"/>
                <w:spacing w:val="-5"/>
                <w:sz w:val="18"/>
                <w:szCs w:val="18"/>
              </w:rPr>
              <w:t>合资、合作、联营或采取租赁经营、承包经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营、委托管理等方式直接或间接从事与东方</w:t>
            </w:r>
            <w:r>
              <w:rPr>
                <w:rFonts w:ascii="宋体" w:hAnsi="宋体" w:cs="宋体" w:eastAsia="宋体" w:hint="default"/>
                <w:sz w:val="18"/>
                <w:szCs w:val="18"/>
              </w:rPr>
              <w:t> </w:t>
            </w:r>
            <w:r>
              <w:rPr>
                <w:rFonts w:ascii="宋体" w:hAnsi="宋体" w:cs="宋体" w:eastAsia="宋体" w:hint="default"/>
                <w:spacing w:val="-4"/>
                <w:sz w:val="18"/>
                <w:szCs w:val="18"/>
              </w:rPr>
              <w:t>国信、科瑞明公司构成竞争的业务。本人及</w:t>
            </w:r>
            <w:r>
              <w:rPr>
                <w:rFonts w:ascii="宋体" w:hAnsi="宋体" w:cs="宋体" w:eastAsia="宋体" w:hint="default"/>
                <w:sz w:val="18"/>
                <w:szCs w:val="18"/>
              </w:rPr>
              <w:t> </w:t>
            </w:r>
            <w:r>
              <w:rPr>
                <w:rFonts w:ascii="宋体" w:hAnsi="宋体" w:cs="宋体" w:eastAsia="宋体" w:hint="default"/>
                <w:spacing w:val="-4"/>
                <w:sz w:val="18"/>
                <w:szCs w:val="18"/>
              </w:rPr>
              <w:t>本人的关联方若违反上述承诺的，将立即停</w:t>
            </w:r>
            <w:r>
              <w:rPr>
                <w:rFonts w:ascii="宋体" w:hAnsi="宋体" w:cs="宋体" w:eastAsia="宋体" w:hint="default"/>
                <w:sz w:val="18"/>
                <w:szCs w:val="18"/>
              </w:rPr>
              <w:t> 止与东方国信、科瑞明公司构成竞争之业 </w:t>
            </w:r>
            <w:r>
              <w:rPr>
                <w:rFonts w:ascii="宋体" w:hAnsi="宋体" w:cs="宋体" w:eastAsia="宋体" w:hint="default"/>
                <w:spacing w:val="-4"/>
                <w:sz w:val="18"/>
                <w:szCs w:val="18"/>
              </w:rPr>
              <w:t>务，并采取必要措施予以纠正补救；同时对</w:t>
            </w:r>
            <w:r>
              <w:rPr>
                <w:rFonts w:ascii="宋体" w:hAnsi="宋体" w:cs="宋体" w:eastAsia="宋体" w:hint="default"/>
                <w:sz w:val="18"/>
                <w:szCs w:val="18"/>
              </w:rPr>
              <w:t> 因本人及本人的关联方未履行本承诺函所 </w:t>
            </w:r>
            <w:r>
              <w:rPr>
                <w:rFonts w:ascii="宋体" w:hAnsi="宋体" w:cs="宋体" w:eastAsia="宋体" w:hint="default"/>
                <w:spacing w:val="-4"/>
                <w:sz w:val="18"/>
                <w:szCs w:val="18"/>
              </w:rPr>
              <w:t>作的承诺而给东方国信、科瑞明公司造成一</w:t>
            </w:r>
            <w:r>
              <w:rPr>
                <w:rFonts w:ascii="宋体" w:hAnsi="宋体" w:cs="宋体" w:eastAsia="宋体" w:hint="default"/>
                <w:sz w:val="18"/>
                <w:szCs w:val="18"/>
              </w:rPr>
              <w:t> 切损失和后果承担赔偿责任。</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10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梁洪、武文 袈、刘岩、王 艳梅、赵祖 龙、李永刚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科瑞明原股东及核心人员梁洪、武文袈、刘</w:t>
            </w:r>
            <w:r>
              <w:rPr>
                <w:rFonts w:ascii="宋体" w:hAnsi="宋体" w:cs="宋体" w:eastAsia="宋体" w:hint="default"/>
                <w:sz w:val="18"/>
                <w:szCs w:val="18"/>
              </w:rPr>
              <w:t> </w:t>
            </w:r>
            <w:r>
              <w:rPr>
                <w:rFonts w:ascii="宋体" w:hAnsi="宋体" w:cs="宋体" w:eastAsia="宋体" w:hint="default"/>
                <w:spacing w:val="-5"/>
                <w:sz w:val="18"/>
                <w:szCs w:val="18"/>
              </w:rPr>
              <w:t>岩、王艳梅、赵祖龙、李永刚已签署了关于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工作年限与竞业禁止事项的承诺函，在承诺</w:t>
            </w:r>
            <w:r>
              <w:rPr>
                <w:rFonts w:ascii="宋体" w:hAnsi="宋体" w:cs="宋体" w:eastAsia="宋体" w:hint="default"/>
                <w:sz w:val="18"/>
                <w:szCs w:val="18"/>
              </w:rPr>
              <w:t> </w:t>
            </w:r>
            <w:r>
              <w:rPr>
                <w:rFonts w:ascii="宋体" w:hAnsi="宋体" w:cs="宋体" w:eastAsia="宋体" w:hint="default"/>
                <w:spacing w:val="-3"/>
                <w:sz w:val="18"/>
                <w:szCs w:val="18"/>
              </w:rPr>
              <w:t>函中约定：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）在科瑞明任职期间，及不</w:t>
            </w:r>
            <w:r>
              <w:rPr>
                <w:rFonts w:ascii="宋体" w:hAnsi="宋体" w:cs="宋体" w:eastAsia="宋体" w:hint="default"/>
                <w:sz w:val="18"/>
                <w:szCs w:val="18"/>
              </w:rPr>
              <w:t> </w:t>
            </w:r>
            <w:r>
              <w:rPr>
                <w:rFonts w:ascii="宋体" w:hAnsi="宋体" w:cs="宋体" w:eastAsia="宋体" w:hint="default"/>
                <w:spacing w:val="-4"/>
                <w:sz w:val="18"/>
                <w:szCs w:val="18"/>
              </w:rPr>
              <w:t>论因何种原因（法律框架内）从科瑞明离职</w:t>
            </w:r>
            <w:r>
              <w:rPr>
                <w:rFonts w:ascii="宋体" w:hAnsi="宋体" w:cs="宋体" w:eastAsia="宋体" w:hint="default"/>
                <w:sz w:val="18"/>
                <w:szCs w:val="18"/>
              </w:rPr>
              <w:t> 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年内，不拥有、管理、控制、投资、从</w:t>
            </w:r>
            <w:r>
              <w:rPr>
                <w:rFonts w:ascii="宋体" w:hAnsi="宋体" w:cs="宋体" w:eastAsia="宋体" w:hint="default"/>
                <w:sz w:val="18"/>
                <w:szCs w:val="18"/>
              </w:rPr>
              <w:t> 事其他任何与科瑞明及东方国信从事业务 </w:t>
            </w:r>
            <w:r>
              <w:rPr>
                <w:rFonts w:ascii="宋体" w:hAnsi="宋体" w:cs="宋体" w:eastAsia="宋体" w:hint="default"/>
                <w:spacing w:val="-4"/>
                <w:sz w:val="18"/>
                <w:szCs w:val="18"/>
              </w:rPr>
              <w:t>相同或相近的任何业务或项目，亦不参与拥</w:t>
            </w:r>
            <w:r>
              <w:rPr>
                <w:rFonts w:ascii="宋体" w:hAnsi="宋体" w:cs="宋体" w:eastAsia="宋体" w:hint="default"/>
                <w:sz w:val="18"/>
                <w:szCs w:val="18"/>
              </w:rPr>
              <w:t> </w:t>
            </w:r>
            <w:r>
              <w:rPr>
                <w:rFonts w:ascii="宋体" w:hAnsi="宋体" w:cs="宋体" w:eastAsia="宋体" w:hint="default"/>
                <w:spacing w:val="-5"/>
                <w:sz w:val="18"/>
                <w:szCs w:val="18"/>
              </w:rPr>
              <w:t>有、管理、控制、投资其他任何与科瑞明及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东方国信从事业务相同或相近的任何业务 或项目，亦不谋求通过与任何第三人合资 </w:t>
            </w:r>
            <w:r>
              <w:rPr>
                <w:rFonts w:ascii="宋体" w:hAnsi="宋体" w:cs="宋体" w:eastAsia="宋体" w:hint="default"/>
                <w:spacing w:val="-5"/>
                <w:sz w:val="18"/>
                <w:szCs w:val="18"/>
              </w:rPr>
              <w:t>合作、联营或采取租赁经营、承包经营、委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托管理等方式直接或间接从事与科瑞明及</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71.167999pt;margin-top:231.019989pt;width:82.3pt;height:163.8pt;mso-position-horizontal-relative:page;mso-position-vertical-relative:page;z-index:-9820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李永杰、</w:t>
                  </w:r>
                </w:p>
              </w:txbxContent>
            </v:textbox>
            <w10:wrap type="none"/>
          </v:shape>
        </w:pict>
      </w:r>
      <w:r>
        <w:rPr/>
        <w:pict>
          <v:shape style="position:absolute;margin-left:335.140015pt;margin-top:594.339966pt;width:118.3pt;height:62.4pt;mso-position-horizontal-relative:page;mso-position-vertical-relative:page;z-index:-981976" type="#_x0000_t202" filled="false" stroked="false">
            <v:textbox inset="0,0,0,0">
              <w:txbxContent>
                <w:p>
                  <w:pPr>
                    <w:spacing w:before="51"/>
                    <w:ind w:left="0" w:right="0" w:firstLine="721"/>
                    <w:jc w:val="left"/>
                    <w:rPr>
                      <w:rFonts w:ascii="宋体" w:hAnsi="宋体" w:cs="宋体" w:eastAsia="宋体" w:hint="default"/>
                      <w:sz w:val="18"/>
                      <w:szCs w:val="18"/>
                    </w:rPr>
                  </w:pPr>
                  <w:r>
                    <w:rPr>
                      <w:rFonts w:ascii="宋体" w:hAnsi="宋体" w:cs="宋体" w:eastAsia="宋体" w:hint="default"/>
                      <w:sz w:val="18"/>
                      <w:szCs w:val="18"/>
                    </w:rPr>
                    <w:t>李永杰、</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在本次交易完成，</w:t>
                  </w:r>
                </w:p>
              </w:txbxContent>
            </v:textbox>
            <w10:wrap type="none"/>
          </v:shape>
        </w:pict>
      </w:r>
      <w:r>
        <w:rPr/>
        <w:pict>
          <v:group style="position:absolute;margin-left:404.320007pt;margin-top:231.019989pt;width:49.1pt;height:163.8pt;mso-position-horizontal-relative:page;mso-position-vertical-relative:page;z-index:-981952" coordorigin="8086,4620" coordsize="982,3276">
            <v:shape style="position:absolute;left:8086;top:4620;width:982;height:3276" coordorigin="8086,4620" coordsize="982,3276" path="m8086,7896l9068,7896,9068,4620,8086,4620,8086,7896xe" filled="true" fillcolor="#ffffff" stroked="false">
              <v:path arrowok="t"/>
              <v:fill type="solid"/>
            </v:shape>
            <w10:wrap type="none"/>
          </v:group>
        </w:pict>
      </w:r>
      <w:r>
        <w:rPr/>
        <w:pict>
          <v:group style="position:absolute;margin-left:404.320007pt;margin-top:594.339966pt;width:49.1pt;height:62.4pt;mso-position-horizontal-relative:page;mso-position-vertical-relative:page;z-index:-981928" coordorigin="8086,11887" coordsize="982,1248">
            <v:shape style="position:absolute;left:8086;top:11887;width:982;height:1248" coordorigin="8086,11887" coordsize="982,1248" path="m8086,13135l9068,13135,9068,11887,8086,11887,8086,13135xe" filled="true" fillcolor="#ffffff" stroked="false">
              <v:path arrowok="t"/>
              <v:fill type="solid"/>
            </v:shape>
            <w10:wrap type="none"/>
          </v:group>
        </w:pict>
      </w:r>
      <w:r>
        <w:rPr/>
        <w:pict>
          <v:group style="position:absolute;margin-left:404.320007pt;margin-top:691.959961pt;width:49.1pt;height:62.45pt;mso-position-horizontal-relative:page;mso-position-vertical-relative:page;z-index:-981904" coordorigin="8086,13839" coordsize="982,1249">
            <v:shape style="position:absolute;left:8086;top:13839;width:982;height:1249" coordorigin="8086,13839" coordsize="982,1249" path="m8086,15088l9068,15088,9068,13839,8086,13839,8086,150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东方国信构成竞争的业务。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）作为科</w:t>
            </w:r>
          </w:p>
        </w:tc>
        <w:tc>
          <w:tcPr>
            <w:tcW w:w="993"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瑞明员工期间及不论因何种原</w:t>
            </w:r>
            <w:r>
              <w:rPr>
                <w:rFonts w:ascii="宋体" w:hAnsi="宋体" w:cs="宋体" w:eastAsia="宋体" w:hint="default"/>
                <w:spacing w:val="-75"/>
                <w:sz w:val="18"/>
                <w:szCs w:val="18"/>
              </w:rPr>
              <w:t>因</w:t>
            </w:r>
            <w:r>
              <w:rPr>
                <w:rFonts w:ascii="宋体" w:hAnsi="宋体" w:cs="宋体" w:eastAsia="宋体" w:hint="default"/>
                <w:sz w:val="18"/>
                <w:szCs w:val="18"/>
              </w:rPr>
              <w:t>（法律框架</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内）从科瑞明离职后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pacing w:val="-5"/>
                <w:sz w:val="18"/>
                <w:szCs w:val="18"/>
              </w:rPr>
              <w:t>年内，若违反上述承</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诺的</w:t>
            </w:r>
            <w:r>
              <w:rPr>
                <w:rFonts w:ascii="宋体" w:hAnsi="宋体" w:cs="宋体" w:eastAsia="宋体" w:hint="default"/>
                <w:spacing w:val="-75"/>
                <w:sz w:val="18"/>
                <w:szCs w:val="18"/>
              </w:rPr>
              <w:t>，</w:t>
            </w:r>
            <w:r>
              <w:rPr>
                <w:rFonts w:ascii="宋体" w:hAnsi="宋体" w:cs="宋体" w:eastAsia="宋体" w:hint="default"/>
                <w:sz w:val="18"/>
                <w:szCs w:val="18"/>
              </w:rPr>
              <w:t>将立即停止与科瑞明及东方国信构成</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竞争之业务，并采取必要措施予以纠正补</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救</w:t>
            </w:r>
            <w:r>
              <w:rPr>
                <w:rFonts w:ascii="宋体" w:hAnsi="宋体" w:cs="宋体" w:eastAsia="宋体" w:hint="default"/>
                <w:spacing w:val="-75"/>
                <w:sz w:val="18"/>
                <w:szCs w:val="18"/>
              </w:rPr>
              <w:t>；</w:t>
            </w:r>
            <w:r>
              <w:rPr>
                <w:rFonts w:ascii="宋体" w:hAnsi="宋体" w:cs="宋体" w:eastAsia="宋体" w:hint="default"/>
                <w:sz w:val="18"/>
                <w:szCs w:val="18"/>
              </w:rPr>
              <w:t>同时对因本人未履行本承诺函所作的承</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诺而给科瑞明及东方国信造成一切损失和</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后果承担赔偿责任。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）承诺自科瑞明</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股权交割日起将与公司签订不短于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w:t>
            </w:r>
          </w:p>
        </w:tc>
        <w:tc>
          <w:tcPr>
            <w:tcW w:w="993"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劳动合同，承诺将在公司任职至少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993"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邢洪海、程树森、贾振丽、霍守锋、</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赵宏博、田佳星、王可、梁洪、武文袈、刘</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岩签署了《关于规范关联交易的承诺函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、本人将按照《中华人民共和国公</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司法</w:t>
            </w:r>
            <w:r>
              <w:rPr>
                <w:rFonts w:ascii="宋体" w:hAnsi="宋体" w:cs="宋体" w:eastAsia="宋体" w:hint="default"/>
                <w:spacing w:val="-75"/>
                <w:sz w:val="18"/>
                <w:szCs w:val="18"/>
              </w:rPr>
              <w:t>》</w:t>
            </w:r>
            <w:r>
              <w:rPr>
                <w:rFonts w:ascii="宋体" w:hAnsi="宋体" w:cs="宋体" w:eastAsia="宋体" w:hint="default"/>
                <w:sz w:val="18"/>
                <w:szCs w:val="18"/>
              </w:rPr>
              <w:t>等法律法规以及东方国信公司章程的</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有关规定行使股东权利</w:t>
            </w:r>
            <w:r>
              <w:rPr>
                <w:rFonts w:ascii="宋体" w:hAnsi="宋体" w:cs="宋体" w:eastAsia="宋体" w:hint="default"/>
                <w:spacing w:val="-75"/>
                <w:sz w:val="18"/>
                <w:szCs w:val="18"/>
              </w:rPr>
              <w:t>；</w:t>
            </w:r>
            <w:r>
              <w:rPr>
                <w:rFonts w:ascii="宋体" w:hAnsi="宋体" w:cs="宋体" w:eastAsia="宋体" w:hint="default"/>
                <w:sz w:val="18"/>
                <w:szCs w:val="18"/>
              </w:rPr>
              <w:t>在股东大会对涉及</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本人的关联交易进行表决时</w:t>
            </w:r>
            <w:r>
              <w:rPr>
                <w:rFonts w:ascii="宋体" w:hAnsi="宋体" w:cs="宋体" w:eastAsia="宋体" w:hint="default"/>
                <w:spacing w:val="-75"/>
                <w:sz w:val="18"/>
                <w:szCs w:val="18"/>
              </w:rPr>
              <w:t>，</w:t>
            </w:r>
            <w:r>
              <w:rPr>
                <w:rFonts w:ascii="宋体" w:hAnsi="宋体" w:cs="宋体" w:eastAsia="宋体" w:hint="default"/>
                <w:sz w:val="18"/>
                <w:szCs w:val="18"/>
              </w:rPr>
              <w:t>履行回避表决</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、本人及本人的关联方将杜绝一</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邢洪海、程树</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切非法占用东方国信的资金、资产的行为</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18"/>
              <w:jc w:val="left"/>
              <w:rPr>
                <w:rFonts w:ascii="宋体" w:hAnsi="宋体" w:cs="宋体" w:eastAsia="宋体" w:hint="default"/>
                <w:sz w:val="18"/>
                <w:szCs w:val="18"/>
              </w:rPr>
            </w:pPr>
            <w:r>
              <w:rPr>
                <w:rFonts w:ascii="宋体" w:hAnsi="宋体" w:cs="宋体" w:eastAsia="宋体" w:hint="default"/>
                <w:sz w:val="18"/>
                <w:szCs w:val="18"/>
              </w:rPr>
              <w:t>森、贾振丽、 霍守锋、李永 杰、赵宏博、 田佳星、王 可、梁洪、武</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0"/>
              <w:jc w:val="left"/>
              <w:rPr>
                <w:rFonts w:ascii="宋体" w:hAnsi="宋体" w:cs="宋体" w:eastAsia="宋体" w:hint="default"/>
                <w:sz w:val="18"/>
                <w:szCs w:val="18"/>
              </w:rPr>
            </w:pPr>
            <w:r>
              <w:rPr>
                <w:rFonts w:ascii="宋体" w:hAnsi="宋体" w:cs="宋体" w:eastAsia="宋体" w:hint="default"/>
                <w:spacing w:val="-4"/>
                <w:sz w:val="18"/>
                <w:szCs w:val="18"/>
              </w:rPr>
              <w:t>在任何情况下，不要求东方国信向本人及本</w:t>
            </w:r>
            <w:r>
              <w:rPr>
                <w:rFonts w:ascii="宋体" w:hAnsi="宋体" w:cs="宋体" w:eastAsia="宋体" w:hint="default"/>
                <w:sz w:val="18"/>
                <w:szCs w:val="18"/>
              </w:rPr>
              <w:t> 人投资或控制的其他企业提供任何形式的 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、本人及本人的关联方将尽可能地 </w:t>
            </w:r>
            <w:r>
              <w:rPr>
                <w:rFonts w:ascii="宋体" w:hAnsi="宋体" w:cs="宋体" w:eastAsia="宋体" w:hint="default"/>
                <w:spacing w:val="-4"/>
                <w:sz w:val="18"/>
                <w:szCs w:val="18"/>
              </w:rPr>
              <w:t>避免和减少与东方国信的关联交易；对无法</w:t>
            </w:r>
            <w:r>
              <w:rPr>
                <w:rFonts w:ascii="宋体" w:hAnsi="宋体" w:cs="宋体" w:eastAsia="宋体" w:hint="default"/>
                <w:sz w:val="18"/>
                <w:szCs w:val="18"/>
              </w:rPr>
              <w:t> </w:t>
            </w:r>
            <w:r>
              <w:rPr>
                <w:rFonts w:ascii="宋体" w:hAnsi="宋体" w:cs="宋体" w:eastAsia="宋体" w:hint="default"/>
                <w:spacing w:val="-4"/>
                <w:sz w:val="18"/>
                <w:szCs w:val="18"/>
              </w:rPr>
              <w:t>避免或者有合理原因而发生的关联交易，将</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文袈、刘岩</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遵循市场公正、公平、公开的原则，并依法</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签订协议，履行合法程序，按照东方国信公</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司章程、有关法律法规和《深圳证券交易所</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创业板股票上市规则</w:t>
            </w:r>
            <w:r>
              <w:rPr>
                <w:rFonts w:ascii="宋体" w:hAnsi="宋体" w:cs="宋体" w:eastAsia="宋体" w:hint="default"/>
                <w:spacing w:val="-75"/>
                <w:sz w:val="18"/>
                <w:szCs w:val="18"/>
              </w:rPr>
              <w:t>》</w:t>
            </w:r>
            <w:r>
              <w:rPr>
                <w:rFonts w:ascii="宋体" w:hAnsi="宋体" w:cs="宋体" w:eastAsia="宋体" w:hint="default"/>
                <w:sz w:val="18"/>
                <w:szCs w:val="18"/>
              </w:rPr>
              <w:t>等有关规定履行信息</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披露义务和办理有关报批程序</w:t>
            </w:r>
            <w:r>
              <w:rPr>
                <w:rFonts w:ascii="宋体" w:hAnsi="宋体" w:cs="宋体" w:eastAsia="宋体" w:hint="default"/>
                <w:spacing w:val="-75"/>
                <w:sz w:val="18"/>
                <w:szCs w:val="18"/>
              </w:rPr>
              <w:t>，</w:t>
            </w:r>
            <w:r>
              <w:rPr>
                <w:rFonts w:ascii="宋体" w:hAnsi="宋体" w:cs="宋体" w:eastAsia="宋体" w:hint="default"/>
                <w:sz w:val="18"/>
                <w:szCs w:val="18"/>
              </w:rPr>
              <w:t>保证不通过</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关联交易损害东方国信及其他股东的合法</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、如因本人及本人的关联方未履行</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本承诺函所作的承诺而给东方国信造成一</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切损失和后果承担赔偿责任。</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邢洪海、程树森、贾振丽、霍守锋、</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赵宏博、田佳星、王可就北科亿力公司名称</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z w:val="18"/>
                <w:szCs w:val="18"/>
              </w:rPr>
              <w:t>邢洪海、程树 森、贾振丽、 霍守锋、李永 杰、赵宏博、 田佳星、王可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21"/>
              <w:jc w:val="left"/>
              <w:rPr>
                <w:rFonts w:ascii="宋体" w:hAnsi="宋体" w:cs="宋体" w:eastAsia="宋体" w:hint="default"/>
                <w:sz w:val="18"/>
                <w:szCs w:val="18"/>
              </w:rPr>
            </w:pPr>
            <w:r>
              <w:rPr>
                <w:rFonts w:ascii="宋体" w:hAnsi="宋体" w:cs="宋体" w:eastAsia="宋体" w:hint="default"/>
                <w:spacing w:val="-5"/>
                <w:sz w:val="18"/>
                <w:szCs w:val="18"/>
              </w:rPr>
              <w:t>变更相关问题承诺如下：</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北科亿力成为东方国信子公司后，如因教育</w:t>
            </w:r>
            <w:r>
              <w:rPr>
                <w:rFonts w:ascii="宋体" w:hAnsi="宋体" w:cs="宋体" w:eastAsia="宋体" w:hint="default"/>
                <w:sz w:val="18"/>
                <w:szCs w:val="18"/>
              </w:rPr>
              <w:t> 部相关要求而导致北科亿力公司被主管工 </w:t>
            </w:r>
            <w:r>
              <w:rPr>
                <w:rFonts w:ascii="宋体" w:hAnsi="宋体" w:cs="宋体" w:eastAsia="宋体" w:hint="default"/>
                <w:spacing w:val="-4"/>
                <w:sz w:val="18"/>
                <w:szCs w:val="18"/>
              </w:rPr>
              <w:t>商行政管理部门要求更改其公司名称，且相</w:t>
            </w:r>
            <w:r>
              <w:rPr>
                <w:rFonts w:ascii="宋体" w:hAnsi="宋体" w:cs="宋体" w:eastAsia="宋体" w:hint="default"/>
                <w:sz w:val="18"/>
                <w:szCs w:val="18"/>
              </w:rPr>
              <w:t> 关更改对北科亿力公司及东方国信的生产 经营构成重大不利影响并造成经济损失的</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北科亿力全体股东将对该等经济损失进行</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71.167999pt;margin-top:72.47998pt;width:82.3pt;height:85.85pt;mso-position-horizontal-relative:page;mso-position-vertical-relative:page;z-index:-9818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李永杰、</w:t>
                  </w:r>
                </w:p>
              </w:txbxContent>
            </v:textbox>
            <w10:wrap type="none"/>
          </v:shape>
        </w:pict>
      </w:r>
      <w:r>
        <w:rPr/>
        <w:pict>
          <v:group style="position:absolute;margin-left:404.320007pt;margin-top:72.47998pt;width:49.1pt;height:85.85pt;mso-position-horizontal-relative:page;mso-position-vertical-relative:page;z-index:-981856" coordorigin="8086,1450" coordsize="982,1717">
            <v:shape style="position:absolute;left:8086;top:1450;width:982;height:1717" coordorigin="8086,1450" coordsize="982,1717" path="m8086,3166l9068,3166,9068,1450,8086,1450,8086,316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358"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8"/>
                <w:sz w:val="18"/>
                <w:szCs w:val="18"/>
              </w:rPr>
              <w:t>邢洪海、程树森、贾振丽、霍守锋、</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赵宏博、田佳星、王可、梁洪、武文袈、刘</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岩签署</w:t>
            </w:r>
            <w:r>
              <w:rPr>
                <w:rFonts w:ascii="宋体" w:hAnsi="宋体" w:cs="宋体" w:eastAsia="宋体" w:hint="default"/>
                <w:spacing w:val="-75"/>
                <w:sz w:val="18"/>
                <w:szCs w:val="18"/>
              </w:rPr>
              <w:t>了</w:t>
            </w:r>
            <w:r>
              <w:rPr>
                <w:rFonts w:ascii="宋体" w:hAnsi="宋体" w:cs="宋体" w:eastAsia="宋体" w:hint="default"/>
                <w:sz w:val="18"/>
                <w:szCs w:val="18"/>
              </w:rPr>
              <w:t>《关于保持上市公司独立性的承诺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邢洪海、程树</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承诺</w:t>
            </w:r>
            <w:r>
              <w:rPr>
                <w:rFonts w:ascii="宋体" w:hAnsi="宋体" w:cs="宋体" w:eastAsia="宋体" w:hint="default"/>
                <w:spacing w:val="-1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为保障东方国信的独立性</w:t>
            </w:r>
            <w:r>
              <w:rPr>
                <w:rFonts w:ascii="宋体" w:hAnsi="宋体" w:cs="宋体" w:eastAsia="宋体" w:hint="default"/>
                <w:spacing w:val="-20"/>
                <w:sz w:val="18"/>
                <w:szCs w:val="18"/>
              </w:rPr>
              <w:t>，</w:t>
            </w:r>
            <w:r>
              <w:rPr>
                <w:rFonts w:ascii="宋体" w:hAnsi="宋体" w:cs="宋体" w:eastAsia="宋体" w:hint="default"/>
                <w:sz w:val="18"/>
                <w:szCs w:val="18"/>
              </w:rPr>
              <w:t>本</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森、贾振丽、</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人承诺</w:t>
            </w:r>
            <w:r>
              <w:rPr>
                <w:rFonts w:ascii="宋体" w:hAnsi="宋体" w:cs="宋体" w:eastAsia="宋体" w:hint="default"/>
                <w:spacing w:val="-75"/>
                <w:sz w:val="18"/>
                <w:szCs w:val="18"/>
              </w:rPr>
              <w:t>，</w:t>
            </w:r>
            <w:r>
              <w:rPr>
                <w:rFonts w:ascii="宋体" w:hAnsi="宋体" w:cs="宋体" w:eastAsia="宋体" w:hint="default"/>
                <w:sz w:val="18"/>
                <w:szCs w:val="18"/>
              </w:rPr>
              <w:t>在东方国信本次现金及发行股份购</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8"/>
              <w:jc w:val="both"/>
              <w:rPr>
                <w:rFonts w:ascii="宋体" w:hAnsi="宋体" w:cs="宋体" w:eastAsia="宋体" w:hint="default"/>
                <w:sz w:val="18"/>
                <w:szCs w:val="18"/>
              </w:rPr>
            </w:pPr>
            <w:r>
              <w:rPr>
                <w:rFonts w:ascii="宋体" w:hAnsi="宋体" w:cs="宋体" w:eastAsia="宋体" w:hint="default"/>
                <w:sz w:val="18"/>
                <w:szCs w:val="18"/>
              </w:rPr>
              <w:t>霍守锋、李永 杰、赵宏博、 田佳星、王</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both"/>
              <w:rPr>
                <w:rFonts w:ascii="宋体" w:hAnsi="宋体" w:cs="宋体" w:eastAsia="宋体" w:hint="default"/>
                <w:sz w:val="18"/>
                <w:szCs w:val="18"/>
              </w:rPr>
            </w:pPr>
            <w:r>
              <w:rPr>
                <w:rFonts w:ascii="宋体" w:hAnsi="宋体" w:cs="宋体" w:eastAsia="宋体" w:hint="default"/>
                <w:spacing w:val="-4"/>
                <w:sz w:val="18"/>
                <w:szCs w:val="18"/>
              </w:rPr>
              <w:t>买资产的交易完成后，本人及本人的关联方</w:t>
            </w:r>
            <w:r>
              <w:rPr>
                <w:rFonts w:ascii="宋体" w:hAnsi="宋体" w:cs="宋体" w:eastAsia="宋体" w:hint="default"/>
                <w:sz w:val="18"/>
                <w:szCs w:val="18"/>
              </w:rPr>
              <w:t> </w:t>
            </w:r>
            <w:r>
              <w:rPr>
                <w:rFonts w:ascii="宋体" w:hAnsi="宋体" w:cs="宋体" w:eastAsia="宋体" w:hint="default"/>
                <w:spacing w:val="-4"/>
                <w:sz w:val="18"/>
                <w:szCs w:val="18"/>
              </w:rPr>
              <w:t>将在业务、资产、财务、人员、机构等方面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继续保持与东方国信的相互独立，保证东方</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可、梁洪、武</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国信具有完整的业务体系和直接面向市场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文袈、刘岩</w:t>
            </w: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独立经营的能力</w:t>
            </w:r>
            <w:r>
              <w:rPr>
                <w:rFonts w:ascii="宋体" w:hAnsi="宋体" w:cs="宋体" w:eastAsia="宋体" w:hint="default"/>
                <w:spacing w:val="-75"/>
                <w:sz w:val="18"/>
                <w:szCs w:val="18"/>
              </w:rPr>
              <w:t>；</w:t>
            </w:r>
            <w:r>
              <w:rPr>
                <w:rFonts w:ascii="宋体" w:hAnsi="宋体" w:cs="宋体" w:eastAsia="宋体" w:hint="default"/>
                <w:sz w:val="18"/>
                <w:szCs w:val="18"/>
              </w:rPr>
              <w:t>并保证不影响东方国信的</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股东大会、董事会、独立董事、监事会、总</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经理等依照法律</w:t>
            </w:r>
            <w:r>
              <w:rPr>
                <w:rFonts w:ascii="宋体" w:hAnsi="宋体" w:cs="宋体" w:eastAsia="宋体" w:hint="default"/>
                <w:spacing w:val="-75"/>
                <w:sz w:val="18"/>
                <w:szCs w:val="18"/>
              </w:rPr>
              <w:t>、</w:t>
            </w:r>
            <w:r>
              <w:rPr>
                <w:rFonts w:ascii="宋体" w:hAnsi="宋体" w:cs="宋体" w:eastAsia="宋体" w:hint="default"/>
                <w:sz w:val="18"/>
                <w:szCs w:val="18"/>
              </w:rPr>
              <w:t>法规和公司章程独立行使</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职权。</w:t>
            </w:r>
            <w:r>
              <w:rPr>
                <w:rFonts w:ascii="Times New Roman" w:hAnsi="Times New Roman" w:cs="Times New Roman" w:eastAsia="Times New Roman" w:hint="default"/>
                <w:sz w:val="18"/>
                <w:szCs w:val="18"/>
              </w:rPr>
              <w:t>"</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本人认购的东方国信股份自发行结束之</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在屹通信息</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年《专项审核报告》披露后，本人可</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转让本次交易获得的东方国信股份数额的</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；在屹通信息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年《专项审核报</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陈益玲、章 祺、何本强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告》及《减值测试报告》披露后，本人可转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让本次交易获得的东方国信股份数额的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上述第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条所述各期可转让的 东方国信股份数额还应当扣除本人依据有 关协议需要进行股份补偿的股份数额。</w:t>
            </w:r>
            <w:r>
              <w:rPr>
                <w:rFonts w:ascii="Times New Roman" w:hAnsi="Times New Roman" w:cs="Times New Roman" w:eastAsia="Times New Roman" w:hint="default"/>
                <w:sz w:val="18"/>
                <w:szCs w:val="18"/>
              </w:rPr>
              <w:t>4.</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上述限售期届满后</w:t>
            </w:r>
            <w:r>
              <w:rPr>
                <w:rFonts w:ascii="宋体" w:hAnsi="宋体" w:cs="宋体" w:eastAsia="宋体" w:hint="default"/>
                <w:spacing w:val="-75"/>
                <w:sz w:val="18"/>
                <w:szCs w:val="18"/>
              </w:rPr>
              <w:t>，</w:t>
            </w:r>
            <w:r>
              <w:rPr>
                <w:rFonts w:ascii="宋体" w:hAnsi="宋体" w:cs="宋体" w:eastAsia="宋体" w:hint="default"/>
                <w:sz w:val="18"/>
                <w:szCs w:val="18"/>
              </w:rPr>
              <w:t>如本人成为东方国信的</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董事、监事及高级管理人员，本人还将根据</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中国证券监督管理委员会及深圳证券交易</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所的相关法律规定执行作为董事、监事、高</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级管理人员需要进一步履行的限售承诺。</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本公司认购的东方国信股份自发行结束</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在屹通信</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年《专项审核报告》披露后，本人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可转让本次交易获得的东方国信股份数额</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；在屹通信息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年《专项审核</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3" w:right="198"/>
              <w:jc w:val="both"/>
              <w:rPr>
                <w:rFonts w:ascii="宋体" w:hAnsi="宋体" w:cs="宋体" w:eastAsia="宋体" w:hint="default"/>
                <w:sz w:val="18"/>
                <w:szCs w:val="18"/>
              </w:rPr>
            </w:pPr>
            <w:r>
              <w:rPr>
                <w:rFonts w:ascii="宋体" w:hAnsi="宋体" w:cs="宋体" w:eastAsia="宋体" w:hint="default"/>
                <w:sz w:val="18"/>
                <w:szCs w:val="18"/>
              </w:rPr>
              <w:t>上海屹隆信 息科技有限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4"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报告》及《减值测试报告》披露后，本人可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转让本次交易获得的东方国信股份数额的 </w:t>
            </w:r>
            <w:r>
              <w:rPr>
                <w:rFonts w:ascii="Times New Roman" w:hAnsi="Times New Roman" w:cs="Times New Roman" w:eastAsia="Times New Roman" w:hint="default"/>
                <w:sz w:val="18"/>
                <w:szCs w:val="18"/>
              </w:rPr>
              <w:t>100.00%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上述第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条所述各期可转让的 东方国信股份数额还应当扣除本公司依据 </w:t>
            </w:r>
            <w:r>
              <w:rPr>
                <w:rFonts w:ascii="宋体" w:hAnsi="宋体" w:cs="宋体" w:eastAsia="宋体" w:hint="default"/>
                <w:spacing w:val="-2"/>
                <w:sz w:val="18"/>
                <w:szCs w:val="18"/>
              </w:rPr>
              <w:t>有关协议需要进行股份补偿的股份数额。</w:t>
            </w:r>
            <w:r>
              <w:rPr>
                <w:rFonts w:ascii="Times New Roman" w:hAnsi="Times New Roman" w:cs="Times New Roman" w:eastAsia="Times New Roman" w:hint="default"/>
                <w:spacing w:val="-2"/>
                <w:sz w:val="18"/>
                <w:szCs w:val="18"/>
              </w:rPr>
              <w:t>4.</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上述限售期届满后</w:t>
            </w:r>
            <w:r>
              <w:rPr>
                <w:rFonts w:ascii="宋体" w:hAnsi="宋体" w:cs="宋体" w:eastAsia="宋体" w:hint="default"/>
                <w:spacing w:val="-75"/>
                <w:sz w:val="18"/>
                <w:szCs w:val="18"/>
              </w:rPr>
              <w:t>，</w:t>
            </w:r>
            <w:r>
              <w:rPr>
                <w:rFonts w:ascii="宋体" w:hAnsi="宋体" w:cs="宋体" w:eastAsia="宋体" w:hint="default"/>
                <w:sz w:val="18"/>
                <w:szCs w:val="18"/>
              </w:rPr>
              <w:t>如本公司的实际控制人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成为东方国信的董事、监事及高级管理人</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75"/>
                <w:sz w:val="18"/>
                <w:szCs w:val="18"/>
              </w:rPr>
              <w:t>，</w:t>
            </w:r>
            <w:r>
              <w:rPr>
                <w:rFonts w:ascii="宋体" w:hAnsi="宋体" w:cs="宋体" w:eastAsia="宋体" w:hint="default"/>
                <w:sz w:val="18"/>
                <w:szCs w:val="18"/>
              </w:rPr>
              <w:t>本公司还将根据中国证券监督管理委员</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会及深圳证券交易所的相关法律规定执行</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作为董事、监事、高级管理人员需要进一步</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08.186005pt;margin-top:309.739990pt;width:145.25pt;height:23.4pt;mso-position-horizontal-relative:page;mso-position-vertical-relative:page;z-index:-98183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应承担个别及连带责任。</w:t>
                  </w:r>
                </w:p>
              </w:txbxContent>
            </v:textbox>
            <w10:wrap type="none"/>
          </v:shape>
        </w:pict>
      </w:r>
      <w:r>
        <w:rPr/>
        <w:pict>
          <v:group style="position:absolute;margin-left:404.320007pt;margin-top:188.23999pt;width:49.1pt;height:62.4pt;mso-position-horizontal-relative:page;mso-position-vertical-relative:page;z-index:-981808" coordorigin="8086,3765" coordsize="982,1248">
            <v:shape style="position:absolute;left:8086;top:3765;width:982;height:1248" coordorigin="8086,3765" coordsize="982,1248" path="m8086,5013l9068,5013,9068,3765,8086,3765,8086,5013xe" filled="true" fillcolor="#ffffff" stroked="false">
              <v:path arrowok="t"/>
              <v:fill type="solid"/>
            </v:shape>
            <w10:wrap type="none"/>
          </v:group>
        </w:pict>
      </w:r>
      <w:r>
        <w:rPr/>
        <w:pict>
          <v:group style="position:absolute;margin-left:404.320007pt;margin-top:309.739990pt;width:49.1pt;height:172.1pt;mso-position-horizontal-relative:page;mso-position-vertical-relative:page;z-index:-981784" coordorigin="8086,6195" coordsize="982,3442">
            <v:group style="position:absolute;left:8086;top:6195;width:982;height:468" coordorigin="8086,6195" coordsize="982,468">
              <v:shape style="position:absolute;left:8086;top:6195;width:982;height:468" coordorigin="8086,6195" coordsize="982,468" path="m8086,6663l9068,6663,9068,6195,8086,6195,8086,6663xe" filled="true" fillcolor="#ffffff" stroked="false">
                <v:path arrowok="t"/>
                <v:fill type="solid"/>
              </v:shape>
            </v:group>
            <v:group style="position:absolute;left:8086;top:6672;width:982;height:2965" coordorigin="8086,6672" coordsize="982,2965">
              <v:shape style="position:absolute;left:8086;top:6672;width:982;height:2965" coordorigin="8086,6672" coordsize="982,2965" path="m8086,9637l9068,9637,9068,6672,8086,6672,8086,96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履行的限售承诺。</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陈益玲、章祺、何本强、上海屹隆信息科技</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有限公司向东方国信承诺：屹通信息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陈益玲、章 祺、何本强、 上海屹隆信 息科技有限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4" w:right="2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年的承诺净利润分别不 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5,915 </w:t>
            </w:r>
            <w:r>
              <w:rPr>
                <w:rFonts w:ascii="宋体" w:hAnsi="宋体" w:cs="宋体" w:eastAsia="宋体" w:hint="default"/>
                <w:spacing w:val="-4"/>
                <w:sz w:val="18"/>
                <w:szCs w:val="18"/>
              </w:rPr>
              <w:t>万元。如果累计实现净利润数低于上述累计</w:t>
            </w:r>
            <w:r>
              <w:rPr>
                <w:rFonts w:ascii="宋体" w:hAnsi="宋体" w:cs="宋体" w:eastAsia="宋体" w:hint="default"/>
                <w:sz w:val="18"/>
                <w:szCs w:val="18"/>
              </w:rPr>
              <w:t> </w:t>
            </w:r>
            <w:r>
              <w:rPr>
                <w:rFonts w:ascii="宋体" w:hAnsi="宋体" w:cs="宋体" w:eastAsia="宋体" w:hint="default"/>
                <w:spacing w:val="-4"/>
                <w:sz w:val="18"/>
                <w:szCs w:val="18"/>
              </w:rPr>
              <w:t>承诺净利润的，陈益玲、章祺、何本强、上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海屹隆信息科技有限公司应就未达到累计 承诺净利润数的部分对东方国信进行补偿</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3"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具体补偿方式按照盈利预测补偿协议相关</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规定对东方国信予以补偿。</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陈益玲、章 祺、何本强、 上海屹隆信 息科技有限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4" w:right="20"/>
              <w:jc w:val="both"/>
              <w:rPr>
                <w:rFonts w:ascii="宋体" w:hAnsi="宋体" w:cs="宋体" w:eastAsia="宋体" w:hint="default"/>
                <w:sz w:val="18"/>
                <w:szCs w:val="18"/>
              </w:rPr>
            </w:pPr>
            <w:r>
              <w:rPr>
                <w:rFonts w:ascii="宋体" w:hAnsi="宋体" w:cs="宋体" w:eastAsia="宋体" w:hint="default"/>
                <w:spacing w:val="-4"/>
                <w:sz w:val="18"/>
                <w:szCs w:val="18"/>
              </w:rPr>
              <w:t>陈益玲、章祺、何本强及上海屹隆信息科技</w:t>
            </w:r>
            <w:r>
              <w:rPr>
                <w:rFonts w:ascii="宋体" w:hAnsi="宋体" w:cs="宋体" w:eastAsia="宋体" w:hint="default"/>
                <w:sz w:val="18"/>
                <w:szCs w:val="18"/>
              </w:rPr>
              <w:t> </w:t>
            </w:r>
            <w:r>
              <w:rPr>
                <w:rFonts w:ascii="宋体" w:hAnsi="宋体" w:cs="宋体" w:eastAsia="宋体" w:hint="default"/>
                <w:spacing w:val="-4"/>
                <w:sz w:val="18"/>
                <w:szCs w:val="18"/>
              </w:rPr>
              <w:t>有限公司承诺：在本次交易后不会占用屹通</w:t>
            </w:r>
            <w:r>
              <w:rPr>
                <w:rFonts w:ascii="宋体" w:hAnsi="宋体" w:cs="宋体" w:eastAsia="宋体" w:hint="default"/>
                <w:sz w:val="18"/>
                <w:szCs w:val="18"/>
              </w:rPr>
              <w:t> 信息的资金或要求其为本人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企业及下属企 </w:t>
            </w:r>
            <w:r>
              <w:rPr>
                <w:rFonts w:ascii="宋体" w:hAnsi="宋体" w:cs="宋体" w:eastAsia="宋体" w:hint="default"/>
                <w:spacing w:val="-10"/>
                <w:sz w:val="18"/>
                <w:szCs w:val="18"/>
              </w:rPr>
              <w:t>业提供担保，否则，</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62"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本次交易完成后，在本人持有东方国信</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股票期间及东方国信持有屹通信息权益期</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5"/>
                <w:sz w:val="18"/>
                <w:szCs w:val="18"/>
              </w:rPr>
              <w:t>，</w:t>
            </w:r>
            <w:r>
              <w:rPr>
                <w:rFonts w:ascii="宋体" w:hAnsi="宋体" w:cs="宋体" w:eastAsia="宋体" w:hint="default"/>
                <w:sz w:val="18"/>
                <w:szCs w:val="18"/>
              </w:rPr>
              <w:t>本人及本人控制的其他企业不会直接或</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间接经营任何与屹通信息</w:t>
            </w:r>
            <w:r>
              <w:rPr>
                <w:rFonts w:ascii="宋体" w:hAnsi="宋体" w:cs="宋体" w:eastAsia="宋体" w:hint="default"/>
                <w:spacing w:val="-75"/>
                <w:sz w:val="18"/>
                <w:szCs w:val="18"/>
              </w:rPr>
              <w:t>、</w:t>
            </w:r>
            <w:r>
              <w:rPr>
                <w:rFonts w:ascii="宋体" w:hAnsi="宋体" w:cs="宋体" w:eastAsia="宋体" w:hint="default"/>
                <w:sz w:val="18"/>
                <w:szCs w:val="18"/>
              </w:rPr>
              <w:t>东方国信及其他</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下属公司经营的业务构成竞争或可能构成</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竞争的业务，亦不会投资任何与屹通信息</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东方国信及其他下属公司经营的业务构成</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竞争或可能构成竞争的其他企业；</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陈益玲、章 祺、何本强</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1"/>
              <w:jc w:val="left"/>
              <w:rPr>
                <w:rFonts w:ascii="宋体" w:hAnsi="宋体" w:cs="宋体" w:eastAsia="宋体" w:hint="default"/>
                <w:sz w:val="18"/>
                <w:szCs w:val="18"/>
              </w:rPr>
            </w:pPr>
            <w:r>
              <w:rPr>
                <w:rFonts w:ascii="宋体" w:hAnsi="宋体" w:cs="宋体" w:eastAsia="宋体" w:hint="default"/>
                <w:spacing w:val="-4"/>
                <w:sz w:val="18"/>
                <w:szCs w:val="18"/>
              </w:rPr>
              <w:t>易完成后，在本人持有东方国信股票期间及</w:t>
            </w:r>
            <w:r>
              <w:rPr>
                <w:rFonts w:ascii="宋体" w:hAnsi="宋体" w:cs="宋体" w:eastAsia="宋体" w:hint="default"/>
                <w:sz w:val="18"/>
                <w:szCs w:val="18"/>
              </w:rPr>
              <w:t> </w:t>
            </w:r>
            <w:r>
              <w:rPr>
                <w:rFonts w:ascii="宋体" w:hAnsi="宋体" w:cs="宋体" w:eastAsia="宋体" w:hint="default"/>
                <w:spacing w:val="-4"/>
                <w:sz w:val="18"/>
                <w:szCs w:val="18"/>
              </w:rPr>
              <w:t>东方国信持有屹通信息权益期间，如本人及</w:t>
            </w:r>
            <w:r>
              <w:rPr>
                <w:rFonts w:ascii="宋体" w:hAnsi="宋体" w:cs="宋体" w:eastAsia="宋体" w:hint="default"/>
                <w:sz w:val="18"/>
                <w:szCs w:val="18"/>
              </w:rPr>
              <w:t> 本人控制的企业的现有业务或该等企业为 </w:t>
            </w:r>
            <w:r>
              <w:rPr>
                <w:rFonts w:ascii="宋体" w:hAnsi="宋体" w:cs="宋体" w:eastAsia="宋体" w:hint="default"/>
                <w:spacing w:val="-4"/>
                <w:sz w:val="18"/>
                <w:szCs w:val="18"/>
              </w:rPr>
              <w:t>进一步拓展业务范围，与东方国信及其下属</w:t>
            </w:r>
            <w:r>
              <w:rPr>
                <w:rFonts w:ascii="宋体" w:hAnsi="宋体" w:cs="宋体" w:eastAsia="宋体" w:hint="default"/>
                <w:sz w:val="18"/>
                <w:szCs w:val="18"/>
              </w:rPr>
              <w:t> </w:t>
            </w:r>
            <w:r>
              <w:rPr>
                <w:rFonts w:ascii="宋体" w:hAnsi="宋体" w:cs="宋体" w:eastAsia="宋体" w:hint="default"/>
                <w:spacing w:val="-4"/>
                <w:sz w:val="18"/>
                <w:szCs w:val="18"/>
              </w:rPr>
              <w:t>公司经营的业务产生竞争，则本人及本人控</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制的企业将采取包括但不限于停止经营产</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生竞争的业务</w:t>
            </w:r>
            <w:r>
              <w:rPr>
                <w:rFonts w:ascii="宋体" w:hAnsi="宋体" w:cs="宋体" w:eastAsia="宋体" w:hint="default"/>
                <w:spacing w:val="-75"/>
                <w:sz w:val="18"/>
                <w:szCs w:val="18"/>
              </w:rPr>
              <w:t>、</w:t>
            </w:r>
            <w:r>
              <w:rPr>
                <w:rFonts w:ascii="宋体" w:hAnsi="宋体" w:cs="宋体" w:eastAsia="宋体" w:hint="default"/>
                <w:sz w:val="18"/>
                <w:szCs w:val="18"/>
              </w:rPr>
              <w:t>将产生竞争的业务纳入东方</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国信或者转让给无关联关系第三方等合法</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方式</w:t>
            </w:r>
            <w:r>
              <w:rPr>
                <w:rFonts w:ascii="宋体" w:hAnsi="宋体" w:cs="宋体" w:eastAsia="宋体" w:hint="default"/>
                <w:spacing w:val="-75"/>
                <w:sz w:val="18"/>
                <w:szCs w:val="18"/>
              </w:rPr>
              <w:t>，</w:t>
            </w:r>
            <w:r>
              <w:rPr>
                <w:rFonts w:ascii="宋体" w:hAnsi="宋体" w:cs="宋体" w:eastAsia="宋体" w:hint="default"/>
                <w:sz w:val="18"/>
                <w:szCs w:val="18"/>
              </w:rPr>
              <w:t>使本人及本人控制的企业不再从事与</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东方国信主营业务相同或类似的业务</w:t>
            </w:r>
            <w:r>
              <w:rPr>
                <w:rFonts w:ascii="宋体" w:hAnsi="宋体" w:cs="宋体" w:eastAsia="宋体" w:hint="default"/>
                <w:spacing w:val="-75"/>
                <w:sz w:val="18"/>
                <w:szCs w:val="18"/>
              </w:rPr>
              <w:t>，</w:t>
            </w:r>
            <w:r>
              <w:rPr>
                <w:rFonts w:ascii="宋体" w:hAnsi="宋体" w:cs="宋体" w:eastAsia="宋体" w:hint="default"/>
                <w:sz w:val="18"/>
                <w:szCs w:val="18"/>
              </w:rPr>
              <w:t>以避</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免同业竞争。</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如因本人违反上述承诺而给</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东方国信造成损失的</w:t>
            </w:r>
            <w:r>
              <w:rPr>
                <w:rFonts w:ascii="宋体" w:hAnsi="宋体" w:cs="宋体" w:eastAsia="宋体" w:hint="default"/>
                <w:spacing w:val="-75"/>
                <w:sz w:val="18"/>
                <w:szCs w:val="18"/>
              </w:rPr>
              <w:t>，</w:t>
            </w:r>
            <w:r>
              <w:rPr>
                <w:rFonts w:ascii="宋体" w:hAnsi="宋体" w:cs="宋体" w:eastAsia="宋体" w:hint="default"/>
                <w:sz w:val="18"/>
                <w:szCs w:val="18"/>
              </w:rPr>
              <w:t>本人承诺承担全部赔</w:t>
            </w:r>
          </w:p>
        </w:tc>
        <w:tc>
          <w:tcPr>
            <w:tcW w:w="993"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本次交易完成后，在本公司持有东方国</w:t>
            </w:r>
          </w:p>
        </w:tc>
        <w:tc>
          <w:tcPr>
            <w:tcW w:w="993"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1252" w:hRule="exact"/>
        </w:trPr>
        <w:tc>
          <w:tcPr>
            <w:tcW w:w="1276" w:type="dxa"/>
            <w:vMerge/>
            <w:tcBorders>
              <w:left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before="151"/>
              <w:ind w:left="23" w:right="198"/>
              <w:jc w:val="both"/>
              <w:rPr>
                <w:rFonts w:ascii="宋体" w:hAnsi="宋体" w:cs="宋体" w:eastAsia="宋体" w:hint="default"/>
                <w:sz w:val="18"/>
                <w:szCs w:val="18"/>
              </w:rPr>
            </w:pPr>
            <w:r>
              <w:rPr>
                <w:rFonts w:ascii="宋体" w:hAnsi="宋体" w:cs="宋体" w:eastAsia="宋体" w:hint="default"/>
                <w:sz w:val="18"/>
                <w:szCs w:val="18"/>
              </w:rPr>
              <w:t>上海屹隆信 息科技有限 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319" w:lineRule="auto" w:before="14"/>
              <w:ind w:left="24" w:right="21"/>
              <w:jc w:val="left"/>
              <w:rPr>
                <w:rFonts w:ascii="宋体" w:hAnsi="宋体" w:cs="宋体" w:eastAsia="宋体" w:hint="default"/>
                <w:sz w:val="18"/>
                <w:szCs w:val="18"/>
              </w:rPr>
            </w:pPr>
            <w:r>
              <w:rPr>
                <w:rFonts w:ascii="宋体" w:hAnsi="宋体" w:cs="宋体" w:eastAsia="宋体" w:hint="default"/>
                <w:sz w:val="18"/>
                <w:szCs w:val="18"/>
              </w:rPr>
              <w:t>信股票期间及东方国信持有屹通信息权益 </w:t>
            </w:r>
            <w:r>
              <w:rPr>
                <w:rFonts w:ascii="宋体" w:hAnsi="宋体" w:cs="宋体" w:eastAsia="宋体" w:hint="default"/>
                <w:spacing w:val="-4"/>
                <w:sz w:val="18"/>
                <w:szCs w:val="18"/>
              </w:rPr>
              <w:t>期间，本公司及本公司控制的其他企业不会</w:t>
            </w:r>
            <w:r>
              <w:rPr>
                <w:rFonts w:ascii="宋体" w:hAnsi="宋体" w:cs="宋体" w:eastAsia="宋体" w:hint="default"/>
                <w:sz w:val="18"/>
                <w:szCs w:val="18"/>
              </w:rPr>
              <w:t> </w:t>
            </w:r>
            <w:r>
              <w:rPr>
                <w:rFonts w:ascii="宋体" w:hAnsi="宋体" w:cs="宋体" w:eastAsia="宋体" w:hint="default"/>
                <w:spacing w:val="-4"/>
                <w:sz w:val="18"/>
                <w:szCs w:val="18"/>
              </w:rPr>
              <w:t>直接或间接经营任何与屹通信息、东方国信</w:t>
            </w:r>
            <w:r>
              <w:rPr>
                <w:rFonts w:ascii="宋体" w:hAnsi="宋体" w:cs="宋体" w:eastAsia="宋体" w:hint="default"/>
                <w:sz w:val="18"/>
                <w:szCs w:val="18"/>
              </w:rPr>
              <w:t> 及其他下属公司经营的业务构成竞争或可</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能构成竞争的业务</w:t>
            </w:r>
            <w:r>
              <w:rPr>
                <w:rFonts w:ascii="宋体" w:hAnsi="宋体" w:cs="宋体" w:eastAsia="宋体" w:hint="default"/>
                <w:spacing w:val="-75"/>
                <w:sz w:val="18"/>
                <w:szCs w:val="18"/>
              </w:rPr>
              <w:t>，</w:t>
            </w:r>
            <w:r>
              <w:rPr>
                <w:rFonts w:ascii="宋体" w:hAnsi="宋体" w:cs="宋体" w:eastAsia="宋体" w:hint="default"/>
                <w:sz w:val="18"/>
                <w:szCs w:val="18"/>
              </w:rPr>
              <w:t>亦不会投资任何与屹通</w:t>
            </w:r>
          </w:p>
        </w:tc>
        <w:tc>
          <w:tcPr>
            <w:tcW w:w="993"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4" w:lineRule="auto" w:before="0"/>
        <w:ind w:left="4706" w:right="3760" w:firstLine="0"/>
        <w:jc w:val="left"/>
        <w:rPr>
          <w:rFonts w:ascii="宋体" w:hAnsi="宋体" w:cs="宋体" w:eastAsia="宋体" w:hint="default"/>
          <w:sz w:val="18"/>
          <w:szCs w:val="18"/>
        </w:rPr>
      </w:pPr>
      <w:r>
        <w:rPr>
          <w:rFonts w:ascii="宋体" w:hAnsi="宋体" w:cs="宋体" w:eastAsia="宋体" w:hint="default"/>
          <w:spacing w:val="-4"/>
          <w:sz w:val="18"/>
          <w:szCs w:val="18"/>
        </w:rPr>
        <w:t>信息、东方国信及其他下属公司经营的业务</w:t>
      </w:r>
      <w:r>
        <w:rPr>
          <w:rFonts w:ascii="宋体" w:hAnsi="宋体" w:cs="宋体" w:eastAsia="宋体" w:hint="default"/>
          <w:sz w:val="18"/>
          <w:szCs w:val="18"/>
        </w:rPr>
        <w:t> 构成竞争或可能构成竞争的其他企业；</w:t>
      </w:r>
      <w:r>
        <w:rPr>
          <w:rFonts w:ascii="Times New Roman" w:hAnsi="Times New Roman" w:cs="Times New Roman" w:eastAsia="Times New Roman" w:hint="default"/>
          <w:sz w:val="18"/>
          <w:szCs w:val="18"/>
        </w:rPr>
        <w:t>2. </w:t>
      </w:r>
      <w:r>
        <w:rPr>
          <w:rFonts w:ascii="宋体" w:hAnsi="宋体" w:cs="宋体" w:eastAsia="宋体" w:hint="default"/>
          <w:spacing w:val="-4"/>
          <w:sz w:val="18"/>
          <w:szCs w:val="18"/>
        </w:rPr>
        <w:t>本次交易完成后，在本公司持有东方国信股</w:t>
      </w:r>
      <w:r>
        <w:rPr>
          <w:rFonts w:ascii="宋体" w:hAnsi="宋体" w:cs="宋体" w:eastAsia="宋体" w:hint="default"/>
          <w:sz w:val="18"/>
          <w:szCs w:val="18"/>
        </w:rPr>
        <w:t> 票期间及东方国信持有屹通信息权益期间， 如本公司及本公司控制的企业的现有业务 </w:t>
      </w:r>
      <w:r>
        <w:rPr>
          <w:rFonts w:ascii="宋体" w:hAnsi="宋体" w:cs="宋体" w:eastAsia="宋体" w:hint="default"/>
          <w:spacing w:val="-4"/>
          <w:sz w:val="18"/>
          <w:szCs w:val="18"/>
        </w:rPr>
        <w:t>或该等企业为进一步拓展业务范围，与东方</w:t>
      </w:r>
      <w:r>
        <w:rPr>
          <w:rFonts w:ascii="宋体" w:hAnsi="宋体" w:cs="宋体" w:eastAsia="宋体" w:hint="default"/>
          <w:sz w:val="18"/>
          <w:szCs w:val="18"/>
        </w:rPr>
        <w:t> </w:t>
      </w:r>
      <w:r>
        <w:rPr>
          <w:rFonts w:ascii="宋体" w:hAnsi="宋体" w:cs="宋体" w:eastAsia="宋体" w:hint="default"/>
          <w:spacing w:val="-4"/>
          <w:sz w:val="18"/>
          <w:szCs w:val="18"/>
        </w:rPr>
        <w:t>国信及其下属公司经营的业务产生竞争，则</w:t>
      </w:r>
      <w:r>
        <w:rPr>
          <w:rFonts w:ascii="宋体" w:hAnsi="宋体" w:cs="宋体" w:eastAsia="宋体" w:hint="default"/>
          <w:sz w:val="18"/>
          <w:szCs w:val="18"/>
        </w:rPr>
        <w:t> 本公司及本公司控制的企业将采取包括但 </w:t>
      </w:r>
      <w:r>
        <w:rPr>
          <w:rFonts w:ascii="宋体" w:hAnsi="宋体" w:cs="宋体" w:eastAsia="宋体" w:hint="default"/>
          <w:spacing w:val="-4"/>
          <w:sz w:val="18"/>
          <w:szCs w:val="18"/>
        </w:rPr>
        <w:t>不限于停止经营产生竞争的业务、将产生竞</w:t>
      </w:r>
      <w:r>
        <w:rPr>
          <w:rFonts w:ascii="宋体" w:hAnsi="宋体" w:cs="宋体" w:eastAsia="宋体" w:hint="default"/>
          <w:sz w:val="18"/>
          <w:szCs w:val="18"/>
        </w:rPr>
        <w:t> 争的业务纳入东方国信或者转让给无关联 </w:t>
      </w:r>
      <w:r>
        <w:rPr>
          <w:rFonts w:ascii="宋体" w:hAnsi="宋体" w:cs="宋体" w:eastAsia="宋体" w:hint="default"/>
          <w:spacing w:val="-4"/>
          <w:sz w:val="18"/>
          <w:szCs w:val="18"/>
        </w:rPr>
        <w:t>关系第三方等合法方式，使本公司及本公司</w:t>
      </w:r>
      <w:r>
        <w:rPr>
          <w:rFonts w:ascii="宋体" w:hAnsi="宋体" w:cs="宋体" w:eastAsia="宋体" w:hint="default"/>
          <w:sz w:val="18"/>
          <w:szCs w:val="18"/>
        </w:rPr>
        <w:t> 控制的企业不再从事与东方国信主营业务 相同或类似的业务，以避免同业竞争。</w:t>
      </w:r>
      <w:r>
        <w:rPr>
          <w:rFonts w:ascii="Times New Roman" w:hAnsi="Times New Roman" w:cs="Times New Roman" w:eastAsia="Times New Roman" w:hint="default"/>
          <w:sz w:val="18"/>
          <w:szCs w:val="18"/>
        </w:rPr>
        <w:t>3. </w:t>
      </w:r>
      <w:r>
        <w:rPr>
          <w:rFonts w:ascii="宋体" w:hAnsi="宋体" w:cs="宋体" w:eastAsia="宋体" w:hint="default"/>
          <w:sz w:val="18"/>
          <w:szCs w:val="18"/>
        </w:rPr>
        <w:t>如因本公司违反上述承诺而给东方国信造 成损失的，本公司承诺承担全部赔偿责任。</w:t>
      </w:r>
    </w:p>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spacing w:line="319" w:lineRule="auto" w:before="0"/>
        <w:ind w:left="2438" w:right="-20" w:firstLine="0"/>
        <w:jc w:val="left"/>
        <w:rPr>
          <w:rFonts w:ascii="宋体" w:hAnsi="宋体" w:cs="宋体" w:eastAsia="宋体" w:hint="default"/>
          <w:sz w:val="18"/>
          <w:szCs w:val="18"/>
        </w:rPr>
      </w:pPr>
      <w:r>
        <w:rPr>
          <w:rFonts w:ascii="宋体" w:hAnsi="宋体" w:cs="宋体" w:eastAsia="宋体" w:hint="default"/>
          <w:sz w:val="18"/>
          <w:szCs w:val="18"/>
        </w:rPr>
        <w:t>陈益玲、章 祺、何本强、 上海屹隆信 息科技有限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spacing w:line="319" w:lineRule="auto" w:before="0"/>
        <w:ind w:left="13" w:right="-16" w:firstLine="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1"/>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p>
      <w:pPr>
        <w:spacing w:line="314" w:lineRule="auto" w:before="110"/>
        <w:ind w:left="16" w:right="-1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在本次交易之前，任一股权转让方与东 </w:t>
      </w:r>
      <w:r>
        <w:rPr>
          <w:rFonts w:ascii="宋体" w:hAnsi="宋体" w:cs="宋体" w:eastAsia="宋体" w:hint="default"/>
          <w:spacing w:val="-4"/>
          <w:sz w:val="18"/>
          <w:szCs w:val="18"/>
        </w:rPr>
        <w:t>方国信不存在关联关系。本次交易亦不构成</w:t>
      </w:r>
      <w:r>
        <w:rPr>
          <w:rFonts w:ascii="宋体" w:hAnsi="宋体" w:cs="宋体" w:eastAsia="宋体" w:hint="default"/>
          <w:sz w:val="18"/>
          <w:szCs w:val="18"/>
        </w:rPr>
        <w:t> </w:t>
      </w:r>
      <w:r>
        <w:rPr>
          <w:rFonts w:ascii="宋体" w:hAnsi="宋体" w:cs="宋体" w:eastAsia="宋体" w:hint="default"/>
          <w:spacing w:val="-2"/>
          <w:sz w:val="18"/>
          <w:szCs w:val="18"/>
        </w:rPr>
        <w:t>关联交易。</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本次交易完成后，股权转让方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及其控制的企业将尽可能减少与东方国信 </w:t>
      </w:r>
      <w:r>
        <w:rPr>
          <w:rFonts w:ascii="宋体" w:hAnsi="宋体" w:cs="宋体" w:eastAsia="宋体" w:hint="default"/>
          <w:spacing w:val="-4"/>
          <w:sz w:val="18"/>
          <w:szCs w:val="18"/>
        </w:rPr>
        <w:t>及其下属子公司的关联交易，不会利用自身</w:t>
      </w:r>
      <w:r>
        <w:rPr>
          <w:rFonts w:ascii="宋体" w:hAnsi="宋体" w:cs="宋体" w:eastAsia="宋体" w:hint="default"/>
          <w:sz w:val="18"/>
          <w:szCs w:val="18"/>
        </w:rPr>
        <w:t> 作为东方国信股东之地位谋求与东方国信 在业务合作等方面给予优于市场第三方的 </w:t>
      </w:r>
      <w:r>
        <w:rPr>
          <w:rFonts w:ascii="宋体" w:hAnsi="宋体" w:cs="宋体" w:eastAsia="宋体" w:hint="default"/>
          <w:spacing w:val="-4"/>
          <w:sz w:val="18"/>
          <w:szCs w:val="18"/>
        </w:rPr>
        <w:t>权利；不会利用自身作为东方国信股东之地</w:t>
      </w:r>
      <w:r>
        <w:rPr>
          <w:rFonts w:ascii="宋体" w:hAnsi="宋体" w:cs="宋体" w:eastAsia="宋体" w:hint="default"/>
          <w:sz w:val="18"/>
          <w:szCs w:val="18"/>
        </w:rPr>
        <w:t> </w:t>
      </w:r>
      <w:r>
        <w:rPr>
          <w:rFonts w:ascii="宋体" w:hAnsi="宋体" w:cs="宋体" w:eastAsia="宋体" w:hint="default"/>
          <w:spacing w:val="-2"/>
          <w:sz w:val="18"/>
          <w:szCs w:val="18"/>
        </w:rPr>
        <w:t>位谋求与东方国信达成交易的优先权利。</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pacing w:val="-4"/>
          <w:sz w:val="18"/>
          <w:szCs w:val="18"/>
        </w:rPr>
        <w:t>若发生必要且不可避免的关联交易，股权转</w:t>
      </w:r>
      <w:r>
        <w:rPr>
          <w:rFonts w:ascii="宋体" w:hAnsi="宋体" w:cs="宋体" w:eastAsia="宋体" w:hint="default"/>
          <w:sz w:val="18"/>
          <w:szCs w:val="18"/>
        </w:rPr>
        <w:t> 让方及其控制的企业将与东方国信及其下 </w:t>
      </w:r>
      <w:r>
        <w:rPr>
          <w:rFonts w:ascii="宋体" w:hAnsi="宋体" w:cs="宋体" w:eastAsia="宋体" w:hint="default"/>
          <w:spacing w:val="-4"/>
          <w:sz w:val="18"/>
          <w:szCs w:val="18"/>
        </w:rPr>
        <w:t>属子公司按照公平、公允、等价有偿等原则</w:t>
      </w:r>
      <w:r>
        <w:rPr>
          <w:rFonts w:ascii="宋体" w:hAnsi="宋体" w:cs="宋体" w:eastAsia="宋体" w:hint="default"/>
          <w:sz w:val="18"/>
          <w:szCs w:val="18"/>
        </w:rPr>
        <w:t> </w:t>
      </w:r>
      <w:r>
        <w:rPr>
          <w:rFonts w:ascii="宋体" w:hAnsi="宋体" w:cs="宋体" w:eastAsia="宋体" w:hint="default"/>
          <w:spacing w:val="-4"/>
          <w:sz w:val="18"/>
          <w:szCs w:val="18"/>
        </w:rPr>
        <w:t>依法签订协议，履行合法程序，并将按照有</w:t>
      </w:r>
      <w:r>
        <w:rPr>
          <w:rFonts w:ascii="宋体" w:hAnsi="宋体" w:cs="宋体" w:eastAsia="宋体" w:hint="default"/>
          <w:sz w:val="18"/>
          <w:szCs w:val="18"/>
        </w:rPr>
        <w:t> </w:t>
      </w:r>
      <w:r>
        <w:rPr>
          <w:rFonts w:ascii="宋体" w:hAnsi="宋体" w:cs="宋体" w:eastAsia="宋体" w:hint="default"/>
          <w:spacing w:val="-4"/>
          <w:sz w:val="18"/>
          <w:szCs w:val="18"/>
        </w:rPr>
        <w:t>关法律法规和《北京东方国信科技股份有限</w:t>
      </w:r>
      <w:r>
        <w:rPr>
          <w:rFonts w:ascii="宋体" w:hAnsi="宋体" w:cs="宋体" w:eastAsia="宋体" w:hint="default"/>
          <w:sz w:val="18"/>
          <w:szCs w:val="18"/>
        </w:rPr>
        <w:t> </w:t>
      </w:r>
      <w:r>
        <w:rPr>
          <w:rFonts w:ascii="宋体" w:hAnsi="宋体" w:cs="宋体" w:eastAsia="宋体" w:hint="default"/>
          <w:spacing w:val="-4"/>
          <w:sz w:val="18"/>
          <w:szCs w:val="18"/>
        </w:rPr>
        <w:t>公司章程》的规定，履行信息披露义务及相</w:t>
      </w:r>
      <w:r>
        <w:rPr>
          <w:rFonts w:ascii="宋体" w:hAnsi="宋体" w:cs="宋体" w:eastAsia="宋体" w:hint="default"/>
          <w:sz w:val="18"/>
          <w:szCs w:val="18"/>
        </w:rPr>
        <w:t> </w:t>
      </w:r>
      <w:r>
        <w:rPr>
          <w:rFonts w:ascii="宋体" w:hAnsi="宋体" w:cs="宋体" w:eastAsia="宋体" w:hint="default"/>
          <w:spacing w:val="-4"/>
          <w:sz w:val="18"/>
          <w:szCs w:val="18"/>
        </w:rPr>
        <w:t>关内部决策、报批程序，关联交易价格依照</w:t>
      </w:r>
      <w:r>
        <w:rPr>
          <w:rFonts w:ascii="宋体" w:hAnsi="宋体" w:cs="宋体" w:eastAsia="宋体" w:hint="default"/>
          <w:sz w:val="18"/>
          <w:szCs w:val="18"/>
        </w:rPr>
        <w:t> 与无关联关系的独立第三方进行相同或相 </w:t>
      </w:r>
      <w:r>
        <w:rPr>
          <w:rFonts w:ascii="宋体" w:hAnsi="宋体" w:cs="宋体" w:eastAsia="宋体" w:hint="default"/>
          <w:spacing w:val="-4"/>
          <w:sz w:val="18"/>
          <w:szCs w:val="18"/>
        </w:rPr>
        <w:t>似交易时的价格进行确定，保证关联交易价</w:t>
      </w:r>
      <w:r>
        <w:rPr>
          <w:rFonts w:ascii="宋体" w:hAnsi="宋体" w:cs="宋体" w:eastAsia="宋体" w:hint="default"/>
          <w:sz w:val="18"/>
          <w:szCs w:val="18"/>
        </w:rPr>
        <w:t> </w:t>
      </w:r>
      <w:r>
        <w:rPr>
          <w:rFonts w:ascii="宋体" w:hAnsi="宋体" w:cs="宋体" w:eastAsia="宋体" w:hint="default"/>
          <w:spacing w:val="-4"/>
          <w:sz w:val="18"/>
          <w:szCs w:val="18"/>
        </w:rPr>
        <w:t>格具有公允性，亦不利用该等交易从事任何</w:t>
      </w:r>
      <w:r>
        <w:rPr>
          <w:rFonts w:ascii="宋体" w:hAnsi="宋体" w:cs="宋体" w:eastAsia="宋体" w:hint="default"/>
          <w:sz w:val="18"/>
          <w:szCs w:val="18"/>
        </w:rPr>
        <w:t> 损害东方国信及东方国信其他股东的合法 </w:t>
      </w:r>
      <w:r>
        <w:rPr>
          <w:rFonts w:ascii="宋体" w:hAnsi="宋体" w:cs="宋体" w:eastAsia="宋体" w:hint="default"/>
          <w:spacing w:val="-2"/>
          <w:sz w:val="18"/>
          <w:szCs w:val="18"/>
        </w:rPr>
        <w:t>权益的行为。</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若违反上述声明和保证，股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权转让方将分别、且共同地对前述行为而给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spacing w:before="0"/>
        <w:ind w:left="15" w:right="-1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spacing w:before="64"/>
        <w:ind w:left="15"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tabs>
          <w:tab w:pos="993" w:val="left" w:leader="none"/>
        </w:tabs>
        <w:spacing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长期</w:t>
        <w:tab/>
        <w:t>正在履行</w:t>
      </w:r>
    </w:p>
    <w:p>
      <w:pPr>
        <w:spacing w:after="0"/>
        <w:jc w:val="left"/>
        <w:rPr>
          <w:rFonts w:ascii="宋体" w:hAnsi="宋体" w:cs="宋体" w:eastAsia="宋体" w:hint="default"/>
          <w:sz w:val="18"/>
          <w:szCs w:val="18"/>
        </w:rPr>
        <w:sectPr>
          <w:type w:val="continuous"/>
          <w:pgSz w:w="11910" w:h="16840"/>
          <w:pgMar w:top="1060" w:bottom="1160" w:left="0" w:right="0"/>
          <w:cols w:num="5" w:equalWidth="0">
            <w:col w:w="3519" w:space="40"/>
            <w:col w:w="1092" w:space="40"/>
            <w:col w:w="3363" w:space="40"/>
            <w:col w:w="826" w:space="40"/>
            <w:col w:w="2950"/>
          </w:cols>
        </w:sectPr>
      </w:pPr>
    </w:p>
    <w:p>
      <w:pPr>
        <w:spacing w:line="316" w:lineRule="auto" w:before="20"/>
        <w:ind w:left="4706" w:right="3760" w:firstLine="0"/>
        <w:jc w:val="left"/>
        <w:rPr>
          <w:rFonts w:ascii="宋体" w:hAnsi="宋体" w:cs="宋体" w:eastAsia="宋体" w:hint="default"/>
          <w:sz w:val="18"/>
          <w:szCs w:val="18"/>
        </w:rPr>
      </w:pPr>
      <w:r>
        <w:rPr/>
        <w:pict>
          <v:group style="position:absolute;margin-left:56.459999pt;margin-top:71.759979pt;width:478.95pt;height:692.5pt;mso-position-horizontal-relative:page;mso-position-vertical-relative:page;z-index:-981760" coordorigin="1129,1435" coordsize="9579,13850">
            <v:group style="position:absolute;left:1139;top:1450;width:1267;height:4722" coordorigin="1139,1450" coordsize="1267,4722">
              <v:shape style="position:absolute;left:1139;top:1450;width:1267;height:4722" coordorigin="1139,1450" coordsize="1267,4722" path="m1139,6171l2405,6171,2405,1450,1139,1450,1139,6171xe" filled="true" fillcolor="#d2d2d2" stroked="false">
                <v:path arrowok="t"/>
                <v:fill type="solid"/>
              </v:shape>
            </v:group>
            <v:group style="position:absolute;left:1139;top:1445;width:1267;height:2" coordorigin="1139,1445" coordsize="1267,2">
              <v:shape style="position:absolute;left:1139;top:1445;width:1267;height:2" coordorigin="1139,1445" coordsize="1267,0" path="m1139,1445l2405,1445e" filled="false" stroked="true" strokeweight=".48pt" strokecolor="#000000">
                <v:path arrowok="t"/>
              </v:shape>
            </v:group>
            <v:group style="position:absolute;left:2415;top:1445;width:1125;height:2" coordorigin="2415,1445" coordsize="1125,2">
              <v:shape style="position:absolute;left:2415;top:1445;width:1125;height:2" coordorigin="2415,1445" coordsize="1125,0" path="m2415,1445l3539,1445e" filled="false" stroked="true" strokeweight=".48pt" strokecolor="#000000">
                <v:path arrowok="t"/>
              </v:shape>
            </v:group>
            <v:group style="position:absolute;left:3549;top:1445;width:1125;height:2" coordorigin="3549,1445" coordsize="1125,2">
              <v:shape style="position:absolute;left:3549;top:1445;width:1125;height:2" coordorigin="3549,1445" coordsize="1125,0" path="m3549,1445l4673,1445e" filled="false" stroked="true" strokeweight=".48pt" strokecolor="#000000">
                <v:path arrowok="t"/>
              </v:shape>
            </v:group>
            <v:group style="position:absolute;left:8086;top:1450;width:982;height:4722" coordorigin="8086,1450" coordsize="982,4722">
              <v:shape style="position:absolute;left:8086;top:1450;width:982;height:4722" coordorigin="8086,1450" coordsize="982,4722" path="m8086,6171l9068,6171,9068,1450,8086,1450,8086,6171xe" filled="true" fillcolor="#ffffff" stroked="false">
                <v:path arrowok="t"/>
                <v:fill type="solid"/>
              </v:shape>
            </v:group>
            <v:group style="position:absolute;left:4683;top:1445;width:3393;height:2" coordorigin="4683,1445" coordsize="3393,2">
              <v:shape style="position:absolute;left:4683;top:1445;width:3393;height:2" coordorigin="4683,1445" coordsize="3393,0" path="m4683,1445l8076,1445e" filled="false" stroked="true" strokeweight=".48pt" strokecolor="#000000">
                <v:path arrowok="t"/>
              </v:shape>
            </v:group>
            <v:group style="position:absolute;left:8085;top:1445;width:984;height:2" coordorigin="8085,1445" coordsize="984,2">
              <v:shape style="position:absolute;left:8085;top:1445;width:984;height:2" coordorigin="8085,1445" coordsize="984,0" path="m8085,1445l9068,1445e" filled="false" stroked="true" strokeweight=".48pt" strokecolor="#000000">
                <v:path arrowok="t"/>
              </v:shape>
            </v:group>
            <v:group style="position:absolute;left:9078;top:1445;width:842;height:2" coordorigin="9078,1445" coordsize="842,2">
              <v:shape style="position:absolute;left:9078;top:1445;width:842;height:2" coordorigin="9078,1445" coordsize="842,0" path="m9078,1445l9919,1445e" filled="false" stroked="true" strokeweight=".48pt" strokecolor="#000000">
                <v:path arrowok="t"/>
              </v:shape>
            </v:group>
            <v:group style="position:absolute;left:9929;top:1445;width:770;height:2" coordorigin="9929,1445" coordsize="770,2">
              <v:shape style="position:absolute;left:9929;top:1445;width:770;height:2" coordorigin="9929,1445" coordsize="770,0" path="m9929,1445l10698,1445e" filled="false" stroked="true" strokeweight=".48pt" strokecolor="#000000">
                <v:path arrowok="t"/>
              </v:shape>
            </v:group>
            <v:group style="position:absolute;left:1139;top:6171;width:1267;height:9098" coordorigin="1139,6171" coordsize="1267,9098">
              <v:shape style="position:absolute;left:1139;top:6171;width:1267;height:9098" coordorigin="1139,6171" coordsize="1267,9098" path="m1139,15269l2405,15269,2405,6171,1139,6171,1139,15269xe" filled="true" fillcolor="#d2d2d2" stroked="false">
                <v:path arrowok="t"/>
                <v:fill type="solid"/>
              </v:shape>
            </v:group>
            <v:group style="position:absolute;left:8086;top:11077;width:982;height:4192" coordorigin="8086,11077" coordsize="982,4192">
              <v:shape style="position:absolute;left:8086;top:11077;width:982;height:4192" coordorigin="8086,11077" coordsize="982,4192" path="m8086,15269l9068,15269,9068,11077,8086,11077,8086,15269xe" filled="true" fillcolor="#ffffff" stroked="false">
                <v:path arrowok="t"/>
                <v:fill type="solid"/>
              </v:shape>
            </v:group>
            <v:group style="position:absolute;left:2415;top:6176;width:1125;height:2" coordorigin="2415,6176" coordsize="1125,2">
              <v:shape style="position:absolute;left:2415;top:6176;width:1125;height:2" coordorigin="2415,6176" coordsize="1125,0" path="m2415,6176l3539,6176e" filled="false" stroked="true" strokeweight=".48pt" strokecolor="#000000">
                <v:path arrowok="t"/>
              </v:shape>
            </v:group>
            <v:group style="position:absolute;left:3549;top:6176;width:1125;height:2" coordorigin="3549,6176" coordsize="1125,2">
              <v:shape style="position:absolute;left:3549;top:6176;width:1125;height:2" coordorigin="3549,6176" coordsize="1125,0" path="m3549,6176l4673,6176e" filled="false" stroked="true" strokeweight=".48pt" strokecolor="#000000">
                <v:path arrowok="t"/>
              </v:shape>
            </v:group>
            <v:group style="position:absolute;left:4683;top:6176;width:3393;height:2" coordorigin="4683,6176" coordsize="3393,2">
              <v:shape style="position:absolute;left:4683;top:6176;width:3393;height:2" coordorigin="4683,6176" coordsize="3393,0" path="m4683,6176l8076,6176e" filled="false" stroked="true" strokeweight=".48pt" strokecolor="#000000">
                <v:path arrowok="t"/>
              </v:shape>
            </v:group>
            <v:group style="position:absolute;left:8085;top:6176;width:984;height:2" coordorigin="8085,6176" coordsize="984,2">
              <v:shape style="position:absolute;left:8085;top:6176;width:984;height:2" coordorigin="8085,6176" coordsize="984,0" path="m8085,6176l9068,6176e" filled="false" stroked="true" strokeweight=".48pt" strokecolor="#000000">
                <v:path arrowok="t"/>
              </v:shape>
            </v:group>
            <v:group style="position:absolute;left:9078;top:6176;width:842;height:2" coordorigin="9078,6176" coordsize="842,2">
              <v:shape style="position:absolute;left:9078;top:6176;width:842;height:2" coordorigin="9078,6176" coordsize="842,0" path="m9078,6176l9919,6176e" filled="false" stroked="true" strokeweight=".48pt" strokecolor="#000000">
                <v:path arrowok="t"/>
              </v:shape>
            </v:group>
            <v:group style="position:absolute;left:9929;top:6176;width:770;height:2" coordorigin="9929,6176" coordsize="770,2">
              <v:shape style="position:absolute;left:9929;top:6176;width:770;height:2" coordorigin="9929,6176" coordsize="770,0" path="m9929,6176l10698,6176e" filled="false" stroked="true" strokeweight=".48pt" strokecolor="#000000">
                <v:path arrowok="t"/>
              </v:shape>
            </v:group>
            <v:group style="position:absolute;left:1134;top:1440;width:2;height:13840" coordorigin="1134,1440" coordsize="2,13840">
              <v:shape style="position:absolute;left:1134;top:1440;width:2;height:13840" coordorigin="1134,1440" coordsize="0,13840" path="m1134,1440l1134,15280e" filled="false" stroked="true" strokeweight=".48pt" strokecolor="#000000">
                <v:path arrowok="t"/>
              </v:shape>
            </v:group>
            <v:group style="position:absolute;left:1139;top:15275;width:1267;height:2" coordorigin="1139,15275" coordsize="1267,2">
              <v:shape style="position:absolute;left:1139;top:15275;width:1267;height:2" coordorigin="1139,15275" coordsize="1267,0" path="m1139,15275l2405,15275e" filled="false" stroked="true" strokeweight=".48pt" strokecolor="#000000">
                <v:path arrowok="t"/>
              </v:shape>
            </v:group>
            <v:group style="position:absolute;left:2410;top:1440;width:2;height:13840" coordorigin="2410,1440" coordsize="2,13840">
              <v:shape style="position:absolute;left:2410;top:1440;width:2;height:13840" coordorigin="2410,1440" coordsize="0,13840" path="m2410,1440l2410,15280e" filled="false" stroked="true" strokeweight=".48pt" strokecolor="#000000">
                <v:path arrowok="t"/>
              </v:shape>
            </v:group>
            <v:group style="position:absolute;left:2415;top:15275;width:1125;height:2" coordorigin="2415,15275" coordsize="1125,2">
              <v:shape style="position:absolute;left:2415;top:15275;width:1125;height:2" coordorigin="2415,15275" coordsize="1125,0" path="m2415,15275l3539,15275e" filled="false" stroked="true" strokeweight=".48pt" strokecolor="#000000">
                <v:path arrowok="t"/>
              </v:shape>
            </v:group>
            <v:group style="position:absolute;left:3544;top:1440;width:2;height:13840" coordorigin="3544,1440" coordsize="2,13840">
              <v:shape style="position:absolute;left:3544;top:1440;width:2;height:13840" coordorigin="3544,1440" coordsize="0,13840" path="m3544,1440l3544,15280e" filled="false" stroked="true" strokeweight=".48pt" strokecolor="#000000">
                <v:path arrowok="t"/>
              </v:shape>
            </v:group>
            <v:group style="position:absolute;left:3549;top:15275;width:1125;height:2" coordorigin="3549,15275" coordsize="1125,2">
              <v:shape style="position:absolute;left:3549;top:15275;width:1125;height:2" coordorigin="3549,15275" coordsize="1125,0" path="m3549,15275l4673,15275e" filled="false" stroked="true" strokeweight=".48pt" strokecolor="#000000">
                <v:path arrowok="t"/>
              </v:shape>
            </v:group>
            <v:group style="position:absolute;left:4678;top:1440;width:2;height:13840" coordorigin="4678,1440" coordsize="2,13840">
              <v:shape style="position:absolute;left:4678;top:1440;width:2;height:13840" coordorigin="4678,1440" coordsize="0,13840" path="m4678,1440l4678,15280e" filled="false" stroked="true" strokeweight=".48pt" strokecolor="#000000">
                <v:path arrowok="t"/>
              </v:shape>
            </v:group>
            <v:group style="position:absolute;left:4683;top:15275;width:3393;height:2" coordorigin="4683,15275" coordsize="3393,2">
              <v:shape style="position:absolute;left:4683;top:15275;width:3393;height:2" coordorigin="4683,15275" coordsize="3393,0" path="m4683,15275l8076,15275e" filled="false" stroked="true" strokeweight=".48pt" strokecolor="#000000">
                <v:path arrowok="t"/>
              </v:shape>
            </v:group>
            <v:group style="position:absolute;left:8080;top:1440;width:2;height:13840" coordorigin="8080,1440" coordsize="2,13840">
              <v:shape style="position:absolute;left:8080;top:1440;width:2;height:13840" coordorigin="8080,1440" coordsize="0,13840" path="m8080,1440l8080,15280e" filled="false" stroked="true" strokeweight=".48pt" strokecolor="#000000">
                <v:path arrowok="t"/>
              </v:shape>
            </v:group>
            <v:group style="position:absolute;left:8085;top:15275;width:984;height:2" coordorigin="8085,15275" coordsize="984,2">
              <v:shape style="position:absolute;left:8085;top:15275;width:984;height:2" coordorigin="8085,15275" coordsize="984,0" path="m8085,15275l9068,15275e" filled="false" stroked="true" strokeweight=".48pt" strokecolor="#000000">
                <v:path arrowok="t"/>
              </v:shape>
            </v:group>
            <v:group style="position:absolute;left:9073;top:1440;width:2;height:13840" coordorigin="9073,1440" coordsize="2,13840">
              <v:shape style="position:absolute;left:9073;top:1440;width:2;height:13840" coordorigin="9073,1440" coordsize="0,13840" path="m9073,1440l9073,15280e" filled="false" stroked="true" strokeweight=".48pt" strokecolor="#000000">
                <v:path arrowok="t"/>
              </v:shape>
            </v:group>
            <v:group style="position:absolute;left:9078;top:15275;width:842;height:2" coordorigin="9078,15275" coordsize="842,2">
              <v:shape style="position:absolute;left:9078;top:15275;width:842;height:2" coordorigin="9078,15275" coordsize="842,0" path="m9078,15275l9919,15275e" filled="false" stroked="true" strokeweight=".48pt" strokecolor="#000000">
                <v:path arrowok="t"/>
              </v:shape>
            </v:group>
            <v:group style="position:absolute;left:9924;top:1440;width:2;height:13840" coordorigin="9924,1440" coordsize="2,13840">
              <v:shape style="position:absolute;left:9924;top:1440;width:2;height:13840" coordorigin="9924,1440" coordsize="0,13840" path="m9924,1440l9924,15280e" filled="false" stroked="true" strokeweight=".48pt" strokecolor="#000000">
                <v:path arrowok="t"/>
              </v:shape>
            </v:group>
            <v:group style="position:absolute;left:9929;top:15275;width:770;height:2" coordorigin="9929,15275" coordsize="770,2">
              <v:shape style="position:absolute;left:9929;top:15275;width:770;height:2" coordorigin="9929,15275" coordsize="770,0" path="m9929,15275l10698,15275e" filled="false" stroked="true" strokeweight=".48pt" strokecolor="#000000">
                <v:path arrowok="t"/>
              </v:shape>
            </v:group>
            <v:group style="position:absolute;left:10703;top:1440;width:2;height:13840" coordorigin="10703,1440" coordsize="2,13840">
              <v:shape style="position:absolute;left:10703;top:1440;width:2;height:13840" coordorigin="10703,1440" coordsize="0,13840" path="m10703,1440l10703,15280e" filled="false" stroked="true" strokeweight=".48pt" strokecolor="#000000">
                <v:path arrowok="t"/>
              </v:shape>
            </v:group>
            <w10:wrap type="none"/>
          </v:group>
        </w:pict>
      </w:r>
      <w:r>
        <w:rPr>
          <w:rFonts w:ascii="宋体" w:hAnsi="宋体" w:cs="宋体" w:eastAsia="宋体" w:hint="default"/>
          <w:sz w:val="18"/>
          <w:szCs w:val="18"/>
        </w:rPr>
        <w:t>东方国信造成的损失向东方国信进行赔偿。 </w:t>
      </w:r>
      <w:r>
        <w:rPr>
          <w:rFonts w:ascii="宋体" w:hAnsi="宋体" w:cs="宋体" w:eastAsia="宋体" w:hint="default"/>
          <w:spacing w:val="-4"/>
          <w:sz w:val="18"/>
          <w:szCs w:val="18"/>
        </w:rPr>
        <w:t>股权转让方保证将依照《北京东方国信科技</w:t>
      </w:r>
      <w:r>
        <w:rPr>
          <w:rFonts w:ascii="宋体" w:hAnsi="宋体" w:cs="宋体" w:eastAsia="宋体" w:hint="default"/>
          <w:sz w:val="18"/>
          <w:szCs w:val="18"/>
        </w:rPr>
        <w:t> 股份有限公司章程》的规定参加股东大会， </w:t>
      </w:r>
      <w:r>
        <w:rPr>
          <w:rFonts w:ascii="宋体" w:hAnsi="宋体" w:cs="宋体" w:eastAsia="宋体" w:hint="default"/>
          <w:spacing w:val="-4"/>
          <w:sz w:val="18"/>
          <w:szCs w:val="18"/>
        </w:rPr>
        <w:t>平等地行使相应权利，承担相应义务，不利</w:t>
      </w:r>
      <w:r>
        <w:rPr>
          <w:rFonts w:ascii="宋体" w:hAnsi="宋体" w:cs="宋体" w:eastAsia="宋体" w:hint="default"/>
          <w:sz w:val="18"/>
          <w:szCs w:val="18"/>
        </w:rPr>
        <w:t> </w:t>
      </w:r>
      <w:r>
        <w:rPr>
          <w:rFonts w:ascii="宋体" w:hAnsi="宋体" w:cs="宋体" w:eastAsia="宋体" w:hint="default"/>
          <w:spacing w:val="-4"/>
          <w:sz w:val="18"/>
          <w:szCs w:val="18"/>
        </w:rPr>
        <w:t>用股东地位谋取不正当利益，不利用关联交</w:t>
      </w:r>
      <w:r>
        <w:rPr>
          <w:rFonts w:ascii="宋体" w:hAnsi="宋体" w:cs="宋体" w:eastAsia="宋体" w:hint="default"/>
          <w:sz w:val="18"/>
          <w:szCs w:val="18"/>
        </w:rPr>
        <w:t> 易非法转移东方国信及其下属的资金、利 </w:t>
      </w:r>
      <w:r>
        <w:rPr>
          <w:rFonts w:ascii="宋体" w:hAnsi="宋体" w:cs="宋体" w:eastAsia="宋体" w:hint="default"/>
          <w:spacing w:val="-4"/>
          <w:sz w:val="18"/>
          <w:szCs w:val="18"/>
        </w:rPr>
        <w:t>润，保证不损害东方国信其他股东的合法权</w:t>
      </w:r>
    </w:p>
    <w:p>
      <w:pPr>
        <w:spacing w:after="0" w:line="316"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80.203003pt;margin-top:297.919983pt;width:73.25pt;height:217.4pt;mso-position-horizontal-relative:page;mso-position-vertical-relative:page;z-index:-981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本人、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36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财通基金管 理有限公司、 东海基金管 理有限责任 公司、太平洋 资产管理有 限责任公司、 浙江浙商证 券资产管理 有限公司、中 国对外经济 贸易信托有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126"/>
              <w:jc w:val="both"/>
              <w:rPr>
                <w:rFonts w:ascii="宋体" w:hAnsi="宋体" w:cs="宋体" w:eastAsia="宋体" w:hint="default"/>
                <w:sz w:val="18"/>
                <w:szCs w:val="18"/>
              </w:rPr>
            </w:pPr>
            <w:r>
              <w:rPr>
                <w:rFonts w:ascii="宋体" w:hAnsi="宋体" w:cs="宋体" w:eastAsia="宋体" w:hint="default"/>
                <w:sz w:val="18"/>
                <w:szCs w:val="18"/>
              </w:rPr>
              <w:t>本次参与东方国信募集配套资金之非公开 发行股票的申购并所获得配售的股份自本 次新增股份上市首日起十二个月内不得转 让。</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截至本报 告日，已 履行完毕</w:t>
            </w:r>
          </w:p>
        </w:tc>
      </w:tr>
      <w:tr>
        <w:trPr>
          <w:trHeight w:val="941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管连平、霍卫 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（一）避免同业竞争承诺：公司控股股东和</w:t>
            </w:r>
            <w:r>
              <w:rPr>
                <w:rFonts w:ascii="宋体" w:hAnsi="宋体" w:cs="宋体" w:eastAsia="宋体" w:hint="default"/>
                <w:sz w:val="18"/>
                <w:szCs w:val="18"/>
              </w:rPr>
              <w:t> </w:t>
            </w:r>
            <w:r>
              <w:rPr>
                <w:rFonts w:ascii="宋体" w:hAnsi="宋体" w:cs="宋体" w:eastAsia="宋体" w:hint="default"/>
                <w:spacing w:val="-10"/>
                <w:sz w:val="18"/>
                <w:szCs w:val="18"/>
              </w:rPr>
              <w:t>实际控制人管连平和霍卫平承诺：（</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本人控股和参股的公司以及本人实际控制 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目前并没有直接或间接 地从事任何与股份公司以及股份公司的控 股子公司实际从事的业务存在竞争的任何 </w:t>
            </w:r>
            <w:r>
              <w:rPr>
                <w:rFonts w:ascii="宋体" w:hAnsi="宋体" w:cs="宋体" w:eastAsia="宋体" w:hint="default"/>
                <w:spacing w:val="-9"/>
                <w:sz w:val="18"/>
                <w:szCs w:val="18"/>
              </w:rPr>
              <w:t>业务活动。（</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）本人及附属公司在今后的任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何时间不会直接或间接地以任何方式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但不限于自营、合资或联营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参与或进行与 股份公司以及股份公司的控股子公司实际 从事的业务存在直接或间接竞争的任何业 </w:t>
            </w:r>
            <w:r>
              <w:rPr>
                <w:rFonts w:ascii="宋体" w:hAnsi="宋体" w:cs="宋体" w:eastAsia="宋体" w:hint="default"/>
                <w:spacing w:val="-4"/>
                <w:sz w:val="18"/>
                <w:szCs w:val="18"/>
              </w:rPr>
              <w:t>务活动。凡本人及附属公司有任何商业机会</w:t>
            </w:r>
            <w:r>
              <w:rPr>
                <w:rFonts w:ascii="宋体" w:hAnsi="宋体" w:cs="宋体" w:eastAsia="宋体" w:hint="default"/>
                <w:sz w:val="18"/>
                <w:szCs w:val="18"/>
              </w:rPr>
              <w:t> </w:t>
            </w:r>
            <w:r>
              <w:rPr>
                <w:rFonts w:ascii="宋体" w:hAnsi="宋体" w:cs="宋体" w:eastAsia="宋体" w:hint="default"/>
                <w:spacing w:val="-4"/>
                <w:sz w:val="18"/>
                <w:szCs w:val="18"/>
              </w:rPr>
              <w:t>可从事、参与或入股任何可能会与股份公司</w:t>
            </w:r>
            <w:r>
              <w:rPr>
                <w:rFonts w:ascii="宋体" w:hAnsi="宋体" w:cs="宋体" w:eastAsia="宋体" w:hint="default"/>
                <w:sz w:val="18"/>
                <w:szCs w:val="18"/>
              </w:rPr>
              <w:t> 以及股份公司的控股子公司生产经营构成 </w:t>
            </w:r>
            <w:r>
              <w:rPr>
                <w:rFonts w:ascii="宋体" w:hAnsi="宋体" w:cs="宋体" w:eastAsia="宋体" w:hint="default"/>
                <w:spacing w:val="-4"/>
                <w:sz w:val="18"/>
                <w:szCs w:val="18"/>
              </w:rPr>
              <w:t>竞争的业务，本人及附属公司会将上述商业</w:t>
            </w:r>
            <w:r>
              <w:rPr>
                <w:rFonts w:ascii="宋体" w:hAnsi="宋体" w:cs="宋体" w:eastAsia="宋体" w:hint="default"/>
                <w:sz w:val="18"/>
                <w:szCs w:val="18"/>
              </w:rPr>
              <w:t> 机会让予股份公司或者股份公司的控股子 </w:t>
            </w:r>
            <w:r>
              <w:rPr>
                <w:rFonts w:ascii="宋体" w:hAnsi="宋体" w:cs="宋体" w:eastAsia="宋体" w:hint="default"/>
                <w:spacing w:val="-9"/>
                <w:sz w:val="18"/>
                <w:szCs w:val="18"/>
              </w:rPr>
              <w:t>公司。（</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）本人将充分尊重股份公司的独立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法人地位，严格遵守股份公司的公司章程 </w:t>
            </w:r>
            <w:r>
              <w:rPr>
                <w:rFonts w:ascii="宋体" w:hAnsi="宋体" w:cs="宋体" w:eastAsia="宋体" w:hint="default"/>
                <w:spacing w:val="-4"/>
                <w:sz w:val="18"/>
                <w:szCs w:val="18"/>
              </w:rPr>
              <w:t>保证股份公司独立经营、自主决策。本人将</w:t>
            </w:r>
            <w:r>
              <w:rPr>
                <w:rFonts w:ascii="宋体" w:hAnsi="宋体" w:cs="宋体" w:eastAsia="宋体" w:hint="default"/>
                <w:sz w:val="18"/>
                <w:szCs w:val="18"/>
              </w:rPr>
              <w:t> 严格按照公司法以及股份公司的公司章程 </w:t>
            </w:r>
            <w:r>
              <w:rPr>
                <w:rFonts w:ascii="宋体" w:hAnsi="宋体" w:cs="宋体" w:eastAsia="宋体" w:hint="default"/>
                <w:spacing w:val="-4"/>
                <w:sz w:val="18"/>
                <w:szCs w:val="18"/>
              </w:rPr>
              <w:t>规定，促使经本人提名的股份公司董事依法</w:t>
            </w:r>
            <w:r>
              <w:rPr>
                <w:rFonts w:ascii="宋体" w:hAnsi="宋体" w:cs="宋体" w:eastAsia="宋体" w:hint="default"/>
                <w:sz w:val="18"/>
                <w:szCs w:val="18"/>
              </w:rPr>
              <w:t> </w:t>
            </w:r>
            <w:r>
              <w:rPr>
                <w:rFonts w:ascii="宋体" w:hAnsi="宋体" w:cs="宋体" w:eastAsia="宋体" w:hint="default"/>
                <w:spacing w:val="-9"/>
                <w:sz w:val="18"/>
                <w:szCs w:val="18"/>
              </w:rPr>
              <w:t>履行其应尽的诚信和勤勉责任。（</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）本人将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善意履行作为股份公司的股东和实际控制 </w:t>
            </w:r>
            <w:r>
              <w:rPr>
                <w:rFonts w:ascii="宋体" w:hAnsi="宋体" w:cs="宋体" w:eastAsia="宋体" w:hint="default"/>
                <w:spacing w:val="-4"/>
                <w:sz w:val="18"/>
                <w:szCs w:val="18"/>
              </w:rPr>
              <w:t>人的义务，不利用该股东地位，就股份公司</w:t>
            </w:r>
            <w:r>
              <w:rPr>
                <w:rFonts w:ascii="宋体" w:hAnsi="宋体" w:cs="宋体" w:eastAsia="宋体" w:hint="default"/>
                <w:sz w:val="18"/>
                <w:szCs w:val="18"/>
              </w:rPr>
              <w:t> 与本人或附属公司相关的任何关联交易采 </w:t>
            </w:r>
            <w:r>
              <w:rPr>
                <w:rFonts w:ascii="宋体" w:hAnsi="宋体" w:cs="宋体" w:eastAsia="宋体" w:hint="default"/>
                <w:spacing w:val="-4"/>
                <w:sz w:val="18"/>
                <w:szCs w:val="18"/>
              </w:rPr>
              <w:t>取任何不利于股份公司的行动，或故意促使</w:t>
            </w:r>
            <w:r>
              <w:rPr>
                <w:rFonts w:ascii="宋体" w:hAnsi="宋体" w:cs="宋体" w:eastAsia="宋体" w:hint="default"/>
                <w:sz w:val="18"/>
                <w:szCs w:val="18"/>
              </w:rPr>
              <w:t> 股份公司的股东大会或董事会作出侵犯股 </w:t>
            </w:r>
            <w:r>
              <w:rPr>
                <w:rFonts w:ascii="宋体" w:hAnsi="宋体" w:cs="宋体" w:eastAsia="宋体" w:hint="default"/>
                <w:spacing w:val="-4"/>
                <w:sz w:val="18"/>
                <w:szCs w:val="18"/>
              </w:rPr>
              <w:t>份公司其他股东合法权益的决议。如果股份</w:t>
            </w:r>
            <w:r>
              <w:rPr>
                <w:rFonts w:ascii="宋体" w:hAnsi="宋体" w:cs="宋体" w:eastAsia="宋体" w:hint="default"/>
                <w:sz w:val="18"/>
                <w:szCs w:val="18"/>
              </w:rPr>
              <w:t> 公司必须与本人或附属公司发生任何关联 </w:t>
            </w:r>
            <w:r>
              <w:rPr>
                <w:rFonts w:ascii="宋体" w:hAnsi="宋体" w:cs="宋体" w:eastAsia="宋体" w:hint="default"/>
                <w:spacing w:val="-4"/>
                <w:sz w:val="18"/>
                <w:szCs w:val="18"/>
              </w:rPr>
              <w:t>交易，则本人承诺将促使上述交易按照公平</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4348"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9.1pt;height:217.4pt;mso-position-horizontal-relative:char;mso-position-vertical-relative:line" coordorigin="0,0" coordsize="982,4348">
                  <v:group style="position:absolute;left:0;top:0;width:982;height:4348" coordorigin="0,0" coordsize="982,4348">
                    <v:shape style="position:absolute;left:0;top:0;width:982;height:4348" coordorigin="0,0" coordsize="982,4348" path="m0,4348l982,4348,982,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4348" w:lineRule="exact"/>
              <w:ind w:left="1"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9.1pt;height:217.4pt;mso-position-horizontal-relative:char;mso-position-vertical-relative:line" coordorigin="0,0" coordsize="982,4348">
                  <v:group style="position:absolute;left:0;top:0;width:982;height:4348" coordorigin="0,0" coordsize="982,4348">
                    <v:shape style="position:absolute;left:0;top:0;width:982;height:4348" coordorigin="0,0" coordsize="982,4348" path="m0,4348l982,4348,982,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line="314" w:lineRule="auto" w:before="0"/>
        <w:ind w:left="4706" w:right="3760" w:firstLine="0"/>
        <w:jc w:val="left"/>
        <w:rPr>
          <w:rFonts w:ascii="宋体" w:hAnsi="宋体" w:cs="宋体" w:eastAsia="宋体" w:hint="default"/>
          <w:sz w:val="18"/>
          <w:szCs w:val="18"/>
        </w:rPr>
      </w:pPr>
      <w:r>
        <w:rPr>
          <w:rFonts w:ascii="宋体" w:hAnsi="宋体" w:cs="宋体" w:eastAsia="宋体" w:hint="default"/>
          <w:spacing w:val="-4"/>
          <w:sz w:val="18"/>
          <w:szCs w:val="18"/>
        </w:rPr>
        <w:t>合理的和正常商业交易条件进行。本人及附</w:t>
      </w:r>
      <w:r>
        <w:rPr>
          <w:rFonts w:ascii="宋体" w:hAnsi="宋体" w:cs="宋体" w:eastAsia="宋体" w:hint="default"/>
          <w:sz w:val="18"/>
          <w:szCs w:val="18"/>
        </w:rPr>
        <w:t> 属公司将不会要求或接受股份公司给予比 任何一项市场公平交易中第三者更优惠的 </w:t>
      </w:r>
      <w:r>
        <w:rPr>
          <w:rFonts w:ascii="宋体" w:hAnsi="宋体" w:cs="宋体" w:eastAsia="宋体" w:hint="default"/>
          <w:spacing w:val="-9"/>
          <w:sz w:val="18"/>
          <w:szCs w:val="18"/>
        </w:rPr>
        <w:t>条件。（</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）本人及附属公司将严格和善意地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履行与股份公司签订的各种关联交易协议。 本人承诺将不会向股份公司谋求任何超出 </w:t>
      </w:r>
      <w:r>
        <w:rPr>
          <w:rFonts w:ascii="宋体" w:hAnsi="宋体" w:cs="宋体" w:eastAsia="宋体" w:hint="default"/>
          <w:spacing w:val="-9"/>
          <w:sz w:val="18"/>
          <w:szCs w:val="18"/>
        </w:rPr>
        <w:t>上述协议规定以外的利益或收益。（</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）如果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本人违反上述声明、保证与承诺，本人同意</w:t>
      </w:r>
      <w:r>
        <w:rPr>
          <w:rFonts w:ascii="宋体" w:hAnsi="宋体" w:cs="宋体" w:eastAsia="宋体" w:hint="default"/>
          <w:sz w:val="18"/>
          <w:szCs w:val="18"/>
        </w:rPr>
        <w:t> </w:t>
      </w:r>
      <w:r>
        <w:rPr>
          <w:rFonts w:ascii="宋体" w:hAnsi="宋体" w:cs="宋体" w:eastAsia="宋体" w:hint="default"/>
          <w:spacing w:val="-9"/>
          <w:sz w:val="18"/>
          <w:szCs w:val="18"/>
        </w:rPr>
        <w:t>给予股份公司赔偿。（</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）本声明、承诺与保</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证将持续有效，直至本人不再为持有股份公</w:t>
      </w:r>
      <w:r>
        <w:rPr>
          <w:rFonts w:ascii="宋体" w:hAnsi="宋体" w:cs="宋体" w:eastAsia="宋体" w:hint="default"/>
          <w:sz w:val="18"/>
          <w:szCs w:val="18"/>
        </w:rPr>
        <w:t> 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以上股份的股东或股份公司的实际 </w:t>
      </w:r>
      <w:r>
        <w:rPr>
          <w:rFonts w:ascii="宋体" w:hAnsi="宋体" w:cs="宋体" w:eastAsia="宋体" w:hint="default"/>
          <w:spacing w:val="-9"/>
          <w:sz w:val="18"/>
          <w:szCs w:val="18"/>
        </w:rPr>
        <w:t>控制人的地位为止。（</w:t>
      </w: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）本声明、承诺与保</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证可被视为对股份公司及其他股东共同和 </w:t>
      </w:r>
      <w:r>
        <w:rPr>
          <w:rFonts w:ascii="宋体" w:hAnsi="宋体" w:cs="宋体" w:eastAsia="宋体" w:hint="default"/>
          <w:spacing w:val="-9"/>
          <w:sz w:val="18"/>
          <w:szCs w:val="18"/>
        </w:rPr>
        <w:t>分别作出的声明、承诺和保证。（</w:t>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）截至本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承诺函出具之日，除投资东方国信并通过仁</w:t>
      </w:r>
      <w:r>
        <w:rPr>
          <w:rFonts w:ascii="宋体" w:hAnsi="宋体" w:cs="宋体" w:eastAsia="宋体" w:hint="default"/>
          <w:sz w:val="18"/>
          <w:szCs w:val="18"/>
        </w:rPr>
        <w:t> 邦翰威和仁邦时代持有东方国信股份之外， 本人不存在其他直接或间接对外投资行为。 </w:t>
      </w:r>
      <w:r>
        <w:rPr>
          <w:rFonts w:ascii="宋体" w:hAnsi="宋体" w:cs="宋体" w:eastAsia="宋体" w:hint="default"/>
          <w:spacing w:val="-4"/>
          <w:sz w:val="18"/>
          <w:szCs w:val="18"/>
        </w:rPr>
        <w:t>但是本人在此确认，上述承诺将适用于本人</w:t>
      </w:r>
      <w:r>
        <w:rPr>
          <w:rFonts w:ascii="宋体" w:hAnsi="宋体" w:cs="宋体" w:eastAsia="宋体" w:hint="default"/>
          <w:sz w:val="18"/>
          <w:szCs w:val="18"/>
        </w:rPr>
        <w:t> 在未来控制</w:t>
      </w:r>
      <w:r>
        <w:rPr>
          <w:rFonts w:ascii="Times New Roman" w:hAnsi="Times New Roman" w:cs="Times New Roman" w:eastAsia="Times New Roman" w:hint="default"/>
          <w:sz w:val="18"/>
          <w:szCs w:val="18"/>
        </w:rPr>
        <w:t>(</w:t>
      </w:r>
      <w:r>
        <w:rPr>
          <w:rFonts w:ascii="宋体" w:hAnsi="宋体" w:cs="宋体" w:eastAsia="宋体" w:hint="default"/>
          <w:sz w:val="18"/>
          <w:szCs w:val="18"/>
        </w:rPr>
        <w:t>包括直接控制和间接控制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 除股份公司及其控股子企业以外的其他子 </w:t>
      </w:r>
      <w:r>
        <w:rPr>
          <w:rFonts w:ascii="宋体" w:hAnsi="宋体" w:cs="宋体" w:eastAsia="宋体" w:hint="default"/>
          <w:spacing w:val="-5"/>
          <w:sz w:val="18"/>
          <w:szCs w:val="18"/>
        </w:rPr>
        <w:t>企业。（二）股份锁定承诺公司共同实际控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制人管连平和霍卫平承诺：自公司股票上市</w:t>
      </w:r>
      <w:r>
        <w:rPr>
          <w:rFonts w:ascii="宋体" w:hAnsi="宋体" w:cs="宋体" w:eastAsia="宋体" w:hint="default"/>
          <w:sz w:val="18"/>
          <w:szCs w:val="18"/>
        </w:rPr>
        <w:t> </w:t>
      </w:r>
      <w:r>
        <w:rPr>
          <w:rFonts w:ascii="宋体" w:hAnsi="宋体" w:cs="宋体" w:eastAsia="宋体" w:hint="default"/>
          <w:spacing w:val="-4"/>
          <w:sz w:val="18"/>
          <w:szCs w:val="18"/>
        </w:rPr>
        <w:t>之日起三十六个月内，不转让或者委托他人</w:t>
      </w:r>
      <w:r>
        <w:rPr>
          <w:rFonts w:ascii="宋体" w:hAnsi="宋体" w:cs="宋体" w:eastAsia="宋体" w:hint="default"/>
          <w:sz w:val="18"/>
          <w:szCs w:val="18"/>
        </w:rPr>
        <w:t> 管理其直接或者间接持有的公司公开发行 </w:t>
      </w:r>
      <w:r>
        <w:rPr>
          <w:rFonts w:ascii="宋体" w:hAnsi="宋体" w:cs="宋体" w:eastAsia="宋体" w:hint="default"/>
          <w:spacing w:val="-4"/>
          <w:sz w:val="18"/>
          <w:szCs w:val="18"/>
        </w:rPr>
        <w:t>股票前已发行的股份，也不由公司回购其直</w:t>
      </w:r>
      <w:r>
        <w:rPr>
          <w:rFonts w:ascii="宋体" w:hAnsi="宋体" w:cs="宋体" w:eastAsia="宋体" w:hint="default"/>
          <w:sz w:val="18"/>
          <w:szCs w:val="18"/>
        </w:rPr>
        <w:t> 接或者间接持有的公司公开发行股票已持 </w:t>
      </w:r>
      <w:r>
        <w:rPr>
          <w:rFonts w:ascii="宋体" w:hAnsi="宋体" w:cs="宋体" w:eastAsia="宋体" w:hint="default"/>
          <w:spacing w:val="-4"/>
          <w:sz w:val="18"/>
          <w:szCs w:val="18"/>
        </w:rPr>
        <w:t>有的股份。除前述锁定期外，本人在公司任</w:t>
      </w:r>
      <w:r>
        <w:rPr>
          <w:rFonts w:ascii="宋体" w:hAnsi="宋体" w:cs="宋体" w:eastAsia="宋体" w:hint="default"/>
          <w:sz w:val="18"/>
          <w:szCs w:val="18"/>
        </w:rPr>
        <w:t> 职期间每年转让的股份不超过所持有公司 股份总数的百分之二十五；离职后半年内， 不转让所持有的公司股份。</w:t>
      </w:r>
    </w:p>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spacing w:line="316" w:lineRule="auto" w:before="0"/>
        <w:ind w:left="2438" w:right="-20" w:firstLine="1134"/>
        <w:jc w:val="left"/>
        <w:rPr>
          <w:rFonts w:ascii="宋体" w:hAnsi="宋体" w:cs="宋体" w:eastAsia="宋体" w:hint="default"/>
          <w:sz w:val="18"/>
          <w:szCs w:val="18"/>
        </w:rPr>
      </w:pPr>
      <w:r>
        <w:rPr>
          <w:rFonts w:ascii="宋体" w:hAnsi="宋体" w:cs="宋体" w:eastAsia="宋体" w:hint="default"/>
          <w:sz w:val="18"/>
          <w:szCs w:val="18"/>
        </w:rPr>
        <w:t>关于同业竞 管连平、霍卫</w:t>
      </w:r>
      <w:r>
        <w:rPr>
          <w:rFonts w:ascii="宋体" w:hAnsi="宋体" w:cs="宋体" w:eastAsia="宋体" w:hint="default"/>
          <w:spacing w:val="-37"/>
          <w:sz w:val="18"/>
          <w:szCs w:val="18"/>
        </w:rPr>
        <w:t> </w:t>
      </w:r>
      <w:r>
        <w:rPr>
          <w:rFonts w:ascii="宋体" w:hAnsi="宋体" w:cs="宋体" w:eastAsia="宋体" w:hint="default"/>
          <w:sz w:val="18"/>
          <w:szCs w:val="18"/>
        </w:rPr>
        <w:t>争、关联交</w:t>
      </w:r>
    </w:p>
    <w:p>
      <w:pPr>
        <w:spacing w:line="312" w:lineRule="auto" w:before="110"/>
        <w:ind w:left="193" w:right="-16"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公司控股股东和共同实际控制人管连平和 </w:t>
      </w:r>
      <w:r>
        <w:rPr>
          <w:rFonts w:ascii="宋体" w:hAnsi="宋体" w:cs="宋体" w:eastAsia="宋体" w:hint="default"/>
          <w:spacing w:val="-4"/>
          <w:sz w:val="18"/>
          <w:szCs w:val="18"/>
        </w:rPr>
        <w:t>霍卫平先生分别出具了《减少和规范关联交</w:t>
      </w:r>
      <w:r>
        <w:rPr>
          <w:rFonts w:ascii="宋体" w:hAnsi="宋体" w:cs="宋体" w:eastAsia="宋体" w:hint="default"/>
          <w:sz w:val="18"/>
          <w:szCs w:val="18"/>
        </w:rPr>
        <w:t> </w:t>
      </w:r>
      <w:r>
        <w:rPr>
          <w:rFonts w:ascii="宋体" w:hAnsi="宋体" w:cs="宋体" w:eastAsia="宋体" w:hint="default"/>
          <w:spacing w:val="-5"/>
          <w:w w:val="99"/>
          <w:sz w:val="18"/>
          <w:szCs w:val="18"/>
        </w:rPr>
        <w:t>易承诺函》，承诺：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截至本承诺函出具日，</w:t>
      </w:r>
      <w:r>
        <w:rPr>
          <w:rFonts w:ascii="宋体" w:hAnsi="宋体" w:cs="宋体" w:eastAsia="宋体" w:hint="default"/>
          <w:spacing w:val="-81"/>
          <w:w w:val="99"/>
          <w:sz w:val="18"/>
          <w:szCs w:val="18"/>
        </w:rPr>
        <w:t> </w:t>
      </w:r>
      <w:r>
        <w:rPr>
          <w:rFonts w:ascii="宋体" w:hAnsi="宋体" w:cs="宋体" w:eastAsia="宋体" w:hint="default"/>
          <w:spacing w:val="-4"/>
          <w:sz w:val="18"/>
          <w:szCs w:val="18"/>
        </w:rPr>
        <w:t>本人与股份公司之间不存在关联交易；本人</w:t>
      </w:r>
      <w:r>
        <w:rPr>
          <w:rFonts w:ascii="宋体" w:hAnsi="宋体" w:cs="宋体" w:eastAsia="宋体" w:hint="default"/>
          <w:sz w:val="18"/>
          <w:szCs w:val="18"/>
        </w:rPr>
        <w:t> 将尽量避免与股份公司之间产生关联交易 </w:t>
      </w:r>
      <w:r>
        <w:rPr>
          <w:rFonts w:ascii="宋体" w:hAnsi="宋体" w:cs="宋体" w:eastAsia="宋体" w:hint="default"/>
          <w:spacing w:val="-4"/>
          <w:sz w:val="18"/>
          <w:szCs w:val="18"/>
        </w:rPr>
        <w:t>事项，对于不可避免发生的关联业务往来或</w:t>
      </w:r>
      <w:r>
        <w:rPr>
          <w:rFonts w:ascii="宋体" w:hAnsi="宋体" w:cs="宋体" w:eastAsia="宋体" w:hint="default"/>
          <w:sz w:val="18"/>
          <w:szCs w:val="18"/>
        </w:rPr>
        <w:t> </w:t>
      </w:r>
      <w:r>
        <w:rPr>
          <w:rFonts w:ascii="宋体" w:hAnsi="宋体" w:cs="宋体" w:eastAsia="宋体" w:hint="default"/>
          <w:spacing w:val="-9"/>
          <w:sz w:val="18"/>
          <w:szCs w:val="18"/>
        </w:rPr>
        <w:t>交易，将在平等、自愿的基础上，按照公平、</w:t>
      </w:r>
      <w:r>
        <w:rPr>
          <w:rFonts w:ascii="Times New Roman" w:hAnsi="Times New Roman" w:cs="Times New Roman" w:eastAsia="Times New Roman" w:hint="default"/>
          <w:spacing w:val="-9"/>
          <w:position w:val="2"/>
          <w:sz w:val="18"/>
          <w:szCs w:val="18"/>
        </w:rPr>
        <w:t>2010 </w:t>
      </w:r>
      <w:r>
        <w:rPr>
          <w:rFonts w:ascii="宋体" w:hAnsi="宋体" w:cs="宋体" w:eastAsia="宋体" w:hint="default"/>
          <w:position w:val="2"/>
          <w:sz w:val="18"/>
          <w:szCs w:val="18"/>
        </w:rPr>
        <w:t>年</w:t>
      </w:r>
      <w:r>
        <w:rPr>
          <w:rFonts w:ascii="宋体" w:hAnsi="宋体" w:cs="宋体" w:eastAsia="宋体" w:hint="default"/>
          <w:spacing w:val="-22"/>
          <w:position w:val="2"/>
          <w:sz w:val="18"/>
          <w:szCs w:val="18"/>
        </w:rPr>
        <w:t> </w:t>
      </w:r>
      <w:r>
        <w:rPr>
          <w:rFonts w:ascii="Times New Roman" w:hAnsi="Times New Roman" w:cs="Times New Roman" w:eastAsia="Times New Roman" w:hint="default"/>
          <w:position w:val="2"/>
          <w:sz w:val="18"/>
          <w:szCs w:val="18"/>
        </w:rPr>
        <w:t>03</w:t>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2"/>
          <w:szCs w:val="22"/>
        </w:rPr>
      </w:pPr>
    </w:p>
    <w:p>
      <w:pPr>
        <w:tabs>
          <w:tab w:pos="993" w:val="left" w:leader="none"/>
        </w:tabs>
        <w:spacing w:line="212" w:lineRule="exact" w:before="0"/>
        <w:ind w:left="142" w:right="0" w:firstLine="0"/>
        <w:jc w:val="left"/>
        <w:rPr>
          <w:rFonts w:ascii="宋体" w:hAnsi="宋体" w:cs="宋体" w:eastAsia="宋体" w:hint="default"/>
          <w:sz w:val="18"/>
          <w:szCs w:val="18"/>
        </w:rPr>
      </w:pPr>
      <w:r>
        <w:rPr>
          <w:rFonts w:ascii="宋体" w:hAnsi="宋体" w:cs="宋体" w:eastAsia="宋体" w:hint="default"/>
          <w:sz w:val="18"/>
          <w:szCs w:val="18"/>
        </w:rPr>
        <w:t>长期</w:t>
        <w:tab/>
        <w:t>正在履行</w:t>
      </w:r>
    </w:p>
    <w:p>
      <w:pPr>
        <w:spacing w:after="0" w:line="212" w:lineRule="exact"/>
        <w:jc w:val="left"/>
        <w:rPr>
          <w:rFonts w:ascii="宋体" w:hAnsi="宋体" w:cs="宋体" w:eastAsia="宋体" w:hint="default"/>
          <w:sz w:val="18"/>
          <w:szCs w:val="18"/>
        </w:rPr>
        <w:sectPr>
          <w:type w:val="continuous"/>
          <w:pgSz w:w="11910" w:h="16840"/>
          <w:pgMar w:top="1060" w:bottom="1160" w:left="0" w:right="0"/>
          <w:cols w:num="3" w:equalWidth="0">
            <w:col w:w="4473" w:space="40"/>
            <w:col w:w="4406" w:space="40"/>
            <w:col w:w="2951"/>
          </w:cols>
        </w:sectPr>
      </w:pPr>
    </w:p>
    <w:p>
      <w:pPr>
        <w:tabs>
          <w:tab w:pos="3572" w:val="left" w:leader="none"/>
        </w:tabs>
        <w:spacing w:line="199" w:lineRule="exact" w:before="0"/>
        <w:ind w:left="2438" w:right="998" w:firstLine="0"/>
        <w:jc w:val="left"/>
        <w:rPr>
          <w:rFonts w:ascii="宋体" w:hAnsi="宋体" w:cs="宋体" w:eastAsia="宋体" w:hint="default"/>
          <w:sz w:val="18"/>
          <w:szCs w:val="18"/>
        </w:rPr>
      </w:pPr>
      <w:r>
        <w:rPr>
          <w:rFonts w:ascii="宋体" w:hAnsi="宋体" w:cs="宋体" w:eastAsia="宋体" w:hint="default"/>
          <w:position w:val="2"/>
          <w:sz w:val="18"/>
          <w:szCs w:val="18"/>
        </w:rPr>
        <w:t>平</w:t>
        <w:tab/>
        <w:t>易</w:t>
      </w:r>
      <w:r>
        <w:rPr>
          <w:rFonts w:ascii="宋体" w:hAnsi="宋体" w:cs="宋体" w:eastAsia="宋体" w:hint="default"/>
          <w:spacing w:val="-3"/>
          <w:position w:val="2"/>
          <w:sz w:val="18"/>
          <w:szCs w:val="18"/>
        </w:rPr>
        <w:t>、</w:t>
      </w:r>
      <w:r>
        <w:rPr>
          <w:rFonts w:ascii="宋体" w:hAnsi="宋体" w:cs="宋体" w:eastAsia="宋体" w:hint="default"/>
          <w:position w:val="2"/>
          <w:sz w:val="18"/>
          <w:szCs w:val="18"/>
        </w:rPr>
        <w:t>资金占用</w:t>
      </w:r>
      <w:r>
        <w:rPr>
          <w:rFonts w:ascii="宋体" w:hAnsi="宋体" w:cs="宋体" w:eastAsia="宋体" w:hint="default"/>
          <w:spacing w:val="-34"/>
          <w:position w:val="2"/>
          <w:sz w:val="18"/>
          <w:szCs w:val="18"/>
        </w:rPr>
        <w:t> </w:t>
      </w:r>
      <w:r>
        <w:rPr>
          <w:rFonts w:ascii="宋体" w:hAnsi="宋体" w:cs="宋体" w:eastAsia="宋体" w:hint="default"/>
          <w:sz w:val="18"/>
          <w:szCs w:val="18"/>
        </w:rPr>
        <w:t>公允和等价有偿的原则进行</w:t>
      </w:r>
      <w:r>
        <w:rPr>
          <w:rFonts w:ascii="宋体" w:hAnsi="宋体" w:cs="宋体" w:eastAsia="宋体" w:hint="default"/>
          <w:spacing w:val="-75"/>
          <w:sz w:val="18"/>
          <w:szCs w:val="18"/>
        </w:rPr>
        <w:t>，</w:t>
      </w:r>
      <w:r>
        <w:rPr>
          <w:rFonts w:ascii="宋体" w:hAnsi="宋体" w:cs="宋体" w:eastAsia="宋体" w:hint="default"/>
          <w:sz w:val="18"/>
          <w:szCs w:val="18"/>
        </w:rPr>
        <w:t>交易价格将按</w:t>
      </w:r>
      <w:r>
        <w:rPr>
          <w:rFonts w:ascii="宋体" w:hAnsi="宋体" w:cs="宋体" w:eastAsia="宋体" w:hint="default"/>
          <w:spacing w:val="-34"/>
          <w:sz w:val="18"/>
          <w:szCs w:val="18"/>
        </w:rPr>
        <w:t> </w:t>
      </w:r>
      <w:r>
        <w:rPr>
          <w:rFonts w:ascii="宋体" w:hAnsi="宋体" w:cs="宋体" w:eastAsia="宋体" w:hint="default"/>
          <w:position w:val="2"/>
          <w:sz w:val="18"/>
          <w:szCs w:val="18"/>
        </w:rPr>
        <w:t>月</w:t>
      </w:r>
      <w:r>
        <w:rPr>
          <w:rFonts w:ascii="宋体" w:hAnsi="宋体" w:cs="宋体" w:eastAsia="宋体" w:hint="default"/>
          <w:spacing w:val="-46"/>
          <w:position w:val="2"/>
          <w:sz w:val="18"/>
          <w:szCs w:val="18"/>
        </w:rPr>
        <w:t> </w:t>
      </w:r>
      <w:r>
        <w:rPr>
          <w:rFonts w:ascii="Times New Roman" w:hAnsi="Times New Roman" w:cs="Times New Roman" w:eastAsia="Times New Roman" w:hint="default"/>
          <w:position w:val="2"/>
          <w:sz w:val="18"/>
          <w:szCs w:val="18"/>
        </w:rPr>
        <w:t>12</w:t>
      </w:r>
      <w:r>
        <w:rPr>
          <w:rFonts w:ascii="Times New Roman" w:hAnsi="Times New Roman" w:cs="Times New Roman" w:eastAsia="Times New Roman" w:hint="default"/>
          <w:spacing w:val="-1"/>
          <w:position w:val="2"/>
          <w:sz w:val="18"/>
          <w:szCs w:val="18"/>
        </w:rPr>
        <w:t> </w:t>
      </w:r>
      <w:r>
        <w:rPr>
          <w:rFonts w:ascii="宋体" w:hAnsi="宋体" w:cs="宋体" w:eastAsia="宋体" w:hint="default"/>
          <w:position w:val="2"/>
          <w:sz w:val="18"/>
          <w:szCs w:val="18"/>
        </w:rPr>
        <w:t>日</w:t>
      </w:r>
      <w:r>
        <w:rPr>
          <w:rFonts w:ascii="宋体" w:hAnsi="宋体" w:cs="宋体" w:eastAsia="宋体" w:hint="default"/>
          <w:sz w:val="18"/>
          <w:szCs w:val="18"/>
        </w:rPr>
      </w:r>
    </w:p>
    <w:p>
      <w:pPr>
        <w:spacing w:after="0" w:line="199" w:lineRule="exact"/>
        <w:jc w:val="left"/>
        <w:rPr>
          <w:rFonts w:ascii="宋体" w:hAnsi="宋体" w:cs="宋体" w:eastAsia="宋体" w:hint="default"/>
          <w:sz w:val="18"/>
          <w:szCs w:val="18"/>
        </w:rPr>
        <w:sectPr>
          <w:type w:val="continuous"/>
          <w:pgSz w:w="11910" w:h="16840"/>
          <w:pgMar w:top="1060" w:bottom="1160" w:left="0" w:right="0"/>
        </w:sectPr>
      </w:pPr>
    </w:p>
    <w:p>
      <w:pPr>
        <w:spacing w:before="58"/>
        <w:ind w:left="0" w:right="0" w:firstLine="0"/>
        <w:jc w:val="right"/>
        <w:rPr>
          <w:rFonts w:ascii="宋体" w:hAnsi="宋体" w:cs="宋体" w:eastAsia="宋体" w:hint="default"/>
          <w:sz w:val="18"/>
          <w:szCs w:val="18"/>
        </w:rPr>
      </w:pPr>
      <w:r>
        <w:rPr/>
        <w:pict>
          <v:group style="position:absolute;margin-left:56.459999pt;margin-top:71.759979pt;width:478.95pt;height:692.5pt;mso-position-horizontal-relative:page;mso-position-vertical-relative:page;z-index:-981664" coordorigin="1129,1435" coordsize="9579,13850">
            <v:group style="position:absolute;left:1139;top:1450;width:1267;height:9402" coordorigin="1139,1450" coordsize="1267,9402">
              <v:shape style="position:absolute;left:1139;top:1450;width:1267;height:9402" coordorigin="1139,1450" coordsize="1267,9402" path="m1139,10851l2405,10851,2405,1450,1139,1450,1139,10851xe" filled="true" fillcolor="#d2d2d2" stroked="false">
                <v:path arrowok="t"/>
                <v:fill type="solid"/>
              </v:shape>
            </v:group>
            <v:group style="position:absolute;left:1139;top:1445;width:1267;height:2" coordorigin="1139,1445" coordsize="1267,2">
              <v:shape style="position:absolute;left:1139;top:1445;width:1267;height:2" coordorigin="1139,1445" coordsize="1267,0" path="m1139,1445l2405,1445e" filled="false" stroked="true" strokeweight=".48pt" strokecolor="#000000">
                <v:path arrowok="t"/>
              </v:shape>
            </v:group>
            <v:group style="position:absolute;left:2415;top:1445;width:1125;height:2" coordorigin="2415,1445" coordsize="1125,2">
              <v:shape style="position:absolute;left:2415;top:1445;width:1125;height:2" coordorigin="2415,1445" coordsize="1125,0" path="m2415,1445l3539,1445e" filled="false" stroked="true" strokeweight=".48pt" strokecolor="#000000">
                <v:path arrowok="t"/>
              </v:shape>
            </v:group>
            <v:group style="position:absolute;left:3549;top:1445;width:1125;height:2" coordorigin="3549,1445" coordsize="1125,2">
              <v:shape style="position:absolute;left:3549;top:1445;width:1125;height:2" coordorigin="3549,1445" coordsize="1125,0" path="m3549,1445l4673,1445e" filled="false" stroked="true" strokeweight=".48pt" strokecolor="#000000">
                <v:path arrowok="t"/>
              </v:shape>
            </v:group>
            <v:group style="position:absolute;left:8086;top:1450;width:982;height:9402" coordorigin="8086,1450" coordsize="982,9402">
              <v:shape style="position:absolute;left:8086;top:1450;width:982;height:9402" coordorigin="8086,1450" coordsize="982,9402" path="m8086,10851l9068,10851,9068,1450,8086,1450,8086,10851xe" filled="true" fillcolor="#ffffff" stroked="false">
                <v:path arrowok="t"/>
                <v:fill type="solid"/>
              </v:shape>
            </v:group>
            <v:group style="position:absolute;left:4683;top:1445;width:3393;height:2" coordorigin="4683,1445" coordsize="3393,2">
              <v:shape style="position:absolute;left:4683;top:1445;width:3393;height:2" coordorigin="4683,1445" coordsize="3393,0" path="m4683,1445l8076,1445e" filled="false" stroked="true" strokeweight=".48pt" strokecolor="#000000">
                <v:path arrowok="t"/>
              </v:shape>
            </v:group>
            <v:group style="position:absolute;left:8085;top:1445;width:984;height:2" coordorigin="8085,1445" coordsize="984,2">
              <v:shape style="position:absolute;left:8085;top:1445;width:984;height:2" coordorigin="8085,1445" coordsize="984,0" path="m8085,1445l9068,1445e" filled="false" stroked="true" strokeweight=".48pt" strokecolor="#000000">
                <v:path arrowok="t"/>
              </v:shape>
            </v:group>
            <v:group style="position:absolute;left:9078;top:1445;width:842;height:2" coordorigin="9078,1445" coordsize="842,2">
              <v:shape style="position:absolute;left:9078;top:1445;width:842;height:2" coordorigin="9078,1445" coordsize="842,0" path="m9078,1445l9919,1445e" filled="false" stroked="true" strokeweight=".48pt" strokecolor="#000000">
                <v:path arrowok="t"/>
              </v:shape>
            </v:group>
            <v:group style="position:absolute;left:9929;top:1445;width:770;height:2" coordorigin="9929,1445" coordsize="770,2">
              <v:shape style="position:absolute;left:9929;top:1445;width:770;height:2" coordorigin="9929,1445" coordsize="770,0" path="m9929,1445l10698,1445e" filled="false" stroked="true" strokeweight=".48pt" strokecolor="#000000">
                <v:path arrowok="t"/>
              </v:shape>
            </v:group>
            <v:group style="position:absolute;left:1139;top:10851;width:1267;height:4418" coordorigin="1139,10851" coordsize="1267,4418">
              <v:shape style="position:absolute;left:1139;top:10851;width:1267;height:4418" coordorigin="1139,10851" coordsize="1267,4418" path="m1139,15269l2405,15269,2405,10851,1139,10851,1139,15269xe" filled="true" fillcolor="#d2d2d2" stroked="false">
                <v:path arrowok="t"/>
                <v:fill type="solid"/>
              </v:shape>
            </v:group>
            <v:group style="position:absolute;left:8086;top:10861;width:982;height:1852" coordorigin="8086,10861" coordsize="982,1852">
              <v:shape style="position:absolute;left:8086;top:10861;width:982;height:1852" coordorigin="8086,10861" coordsize="982,1852" path="m8086,12712l9068,12712,9068,10861,8086,10861,8086,12712xe" filled="true" fillcolor="#ffffff" stroked="false">
                <v:path arrowok="t"/>
                <v:fill type="solid"/>
              </v:shape>
            </v:group>
            <v:group style="position:absolute;left:8098;top:12712;width:2;height:705" coordorigin="8098,12712" coordsize="2,705">
              <v:shape style="position:absolute;left:8098;top:12712;width:2;height:705" coordorigin="8098,12712" coordsize="0,705" path="m8098,12712l8098,13417e" filled="false" stroked="true" strokeweight="1.140pt" strokecolor="#ffffff">
                <v:path arrowok="t"/>
              </v:shape>
            </v:group>
            <v:group style="position:absolute;left:8109;top:12712;width:937;height:353" coordorigin="8109,12712" coordsize="937,353">
              <v:shape style="position:absolute;left:8109;top:12712;width:937;height:353" coordorigin="8109,12712" coordsize="937,353" path="m8109,13065l9046,13065,9046,12712,8109,12712,8109,13065xe" filled="true" fillcolor="#ffffff" stroked="false">
                <v:path arrowok="t"/>
                <v:fill type="solid"/>
              </v:shape>
            </v:group>
            <v:group style="position:absolute;left:2415;top:10856;width:1125;height:2" coordorigin="2415,10856" coordsize="1125,2">
              <v:shape style="position:absolute;left:2415;top:10856;width:1125;height:2" coordorigin="2415,10856" coordsize="1125,0" path="m2415,10856l3539,10856e" filled="false" stroked="true" strokeweight=".48pt" strokecolor="#000000">
                <v:path arrowok="t"/>
              </v:shape>
            </v:group>
            <v:group style="position:absolute;left:3549;top:10856;width:1125;height:2" coordorigin="3549,10856" coordsize="1125,2">
              <v:shape style="position:absolute;left:3549;top:10856;width:1125;height:2" coordorigin="3549,10856" coordsize="1125,0" path="m3549,10856l4673,10856e" filled="false" stroked="true" strokeweight=".48pt" strokecolor="#000000">
                <v:path arrowok="t"/>
              </v:shape>
            </v:group>
            <v:group style="position:absolute;left:4683;top:10856;width:3393;height:2" coordorigin="4683,10856" coordsize="3393,2">
              <v:shape style="position:absolute;left:4683;top:10856;width:3393;height:2" coordorigin="4683,10856" coordsize="3393,0" path="m4683,10856l8076,10856e" filled="false" stroked="true" strokeweight=".48pt" strokecolor="#000000">
                <v:path arrowok="t"/>
              </v:shape>
            </v:group>
            <v:group style="position:absolute;left:8085;top:10856;width:984;height:2" coordorigin="8085,10856" coordsize="984,2">
              <v:shape style="position:absolute;left:8085;top:10856;width:984;height:2" coordorigin="8085,10856" coordsize="984,0" path="m8085,10856l9068,10856e" filled="false" stroked="true" strokeweight=".48pt" strokecolor="#000000">
                <v:path arrowok="t"/>
              </v:shape>
            </v:group>
            <v:group style="position:absolute;left:9078;top:10856;width:842;height:2" coordorigin="9078,10856" coordsize="842,2">
              <v:shape style="position:absolute;left:9078;top:10856;width:842;height:2" coordorigin="9078,10856" coordsize="842,0" path="m9078,10856l9919,10856e" filled="false" stroked="true" strokeweight=".48pt" strokecolor="#000000">
                <v:path arrowok="t"/>
              </v:shape>
            </v:group>
            <v:group style="position:absolute;left:9929;top:10856;width:770;height:2" coordorigin="9929,10856" coordsize="770,2">
              <v:shape style="position:absolute;left:9929;top:10856;width:770;height:2" coordorigin="9929,10856" coordsize="770,0" path="m9929,10856l10698,10856e" filled="false" stroked="true" strokeweight=".48pt" strokecolor="#000000">
                <v:path arrowok="t"/>
              </v:shape>
            </v:group>
            <v:group style="position:absolute;left:1134;top:1440;width:2;height:13840" coordorigin="1134,1440" coordsize="2,13840">
              <v:shape style="position:absolute;left:1134;top:1440;width:2;height:13840" coordorigin="1134,1440" coordsize="0,13840" path="m1134,1440l1134,15280e" filled="false" stroked="true" strokeweight=".48pt" strokecolor="#000000">
                <v:path arrowok="t"/>
              </v:shape>
            </v:group>
            <v:group style="position:absolute;left:1139;top:15275;width:1267;height:2" coordorigin="1139,15275" coordsize="1267,2">
              <v:shape style="position:absolute;left:1139;top:15275;width:1267;height:2" coordorigin="1139,15275" coordsize="1267,0" path="m1139,15275l2405,15275e" filled="false" stroked="true" strokeweight=".48pt" strokecolor="#000000">
                <v:path arrowok="t"/>
              </v:shape>
            </v:group>
            <v:group style="position:absolute;left:2410;top:1440;width:2;height:13840" coordorigin="2410,1440" coordsize="2,13840">
              <v:shape style="position:absolute;left:2410;top:1440;width:2;height:13840" coordorigin="2410,1440" coordsize="0,13840" path="m2410,1440l2410,15280e" filled="false" stroked="true" strokeweight=".48pt" strokecolor="#000000">
                <v:path arrowok="t"/>
              </v:shape>
            </v:group>
            <v:group style="position:absolute;left:2415;top:15275;width:1125;height:2" coordorigin="2415,15275" coordsize="1125,2">
              <v:shape style="position:absolute;left:2415;top:15275;width:1125;height:2" coordorigin="2415,15275" coordsize="1125,0" path="m2415,15275l3539,15275e" filled="false" stroked="true" strokeweight=".48pt" strokecolor="#000000">
                <v:path arrowok="t"/>
              </v:shape>
            </v:group>
            <v:group style="position:absolute;left:3544;top:1440;width:2;height:13840" coordorigin="3544,1440" coordsize="2,13840">
              <v:shape style="position:absolute;left:3544;top:1440;width:2;height:13840" coordorigin="3544,1440" coordsize="0,13840" path="m3544,1440l3544,15280e" filled="false" stroked="true" strokeweight=".48pt" strokecolor="#000000">
                <v:path arrowok="t"/>
              </v:shape>
            </v:group>
            <v:group style="position:absolute;left:3549;top:15275;width:1125;height:2" coordorigin="3549,15275" coordsize="1125,2">
              <v:shape style="position:absolute;left:3549;top:15275;width:1125;height:2" coordorigin="3549,15275" coordsize="1125,0" path="m3549,15275l4673,15275e" filled="false" stroked="true" strokeweight=".48pt" strokecolor="#000000">
                <v:path arrowok="t"/>
              </v:shape>
            </v:group>
            <v:group style="position:absolute;left:4678;top:1440;width:2;height:13840" coordorigin="4678,1440" coordsize="2,13840">
              <v:shape style="position:absolute;left:4678;top:1440;width:2;height:13840" coordorigin="4678,1440" coordsize="0,13840" path="m4678,1440l4678,15280e" filled="false" stroked="true" strokeweight=".48pt" strokecolor="#000000">
                <v:path arrowok="t"/>
              </v:shape>
            </v:group>
            <v:group style="position:absolute;left:4683;top:15275;width:3393;height:2" coordorigin="4683,15275" coordsize="3393,2">
              <v:shape style="position:absolute;left:4683;top:15275;width:3393;height:2" coordorigin="4683,15275" coordsize="3393,0" path="m4683,15275l8076,15275e" filled="false" stroked="true" strokeweight=".48pt" strokecolor="#000000">
                <v:path arrowok="t"/>
              </v:shape>
            </v:group>
            <v:group style="position:absolute;left:8080;top:1440;width:2;height:13840" coordorigin="8080,1440" coordsize="2,13840">
              <v:shape style="position:absolute;left:8080;top:1440;width:2;height:13840" coordorigin="8080,1440" coordsize="0,13840" path="m8080,1440l8080,15280e" filled="false" stroked="true" strokeweight=".48pt" strokecolor="#000000">
                <v:path arrowok="t"/>
              </v:shape>
            </v:group>
            <v:group style="position:absolute;left:8085;top:15275;width:984;height:2" coordorigin="8085,15275" coordsize="984,2">
              <v:shape style="position:absolute;left:8085;top:15275;width:984;height:2" coordorigin="8085,15275" coordsize="984,0" path="m8085,15275l9068,15275e" filled="false" stroked="true" strokeweight=".48pt" strokecolor="#000000">
                <v:path arrowok="t"/>
              </v:shape>
            </v:group>
            <v:group style="position:absolute;left:9073;top:1440;width:2;height:13840" coordorigin="9073,1440" coordsize="2,13840">
              <v:shape style="position:absolute;left:9073;top:1440;width:2;height:13840" coordorigin="9073,1440" coordsize="0,13840" path="m9073,1440l9073,15280e" filled="false" stroked="true" strokeweight=".48pt" strokecolor="#000000">
                <v:path arrowok="t"/>
              </v:shape>
            </v:group>
            <v:group style="position:absolute;left:9078;top:15275;width:842;height:2" coordorigin="9078,15275" coordsize="842,2">
              <v:shape style="position:absolute;left:9078;top:15275;width:842;height:2" coordorigin="9078,15275" coordsize="842,0" path="m9078,15275l9919,15275e" filled="false" stroked="true" strokeweight=".48pt" strokecolor="#000000">
                <v:path arrowok="t"/>
              </v:shape>
            </v:group>
            <v:group style="position:absolute;left:9924;top:1440;width:2;height:13840" coordorigin="9924,1440" coordsize="2,13840">
              <v:shape style="position:absolute;left:9924;top:1440;width:2;height:13840" coordorigin="9924,1440" coordsize="0,13840" path="m9924,1440l9924,15280e" filled="false" stroked="true" strokeweight=".48pt" strokecolor="#000000">
                <v:path arrowok="t"/>
              </v:shape>
            </v:group>
            <v:group style="position:absolute;left:9929;top:15275;width:770;height:2" coordorigin="9929,15275" coordsize="770,2">
              <v:shape style="position:absolute;left:9929;top:15275;width:770;height:2" coordorigin="9929,15275" coordsize="770,0" path="m9929,15275l10698,15275e" filled="false" stroked="true" strokeweight=".48pt" strokecolor="#000000">
                <v:path arrowok="t"/>
              </v:shape>
            </v:group>
            <v:group style="position:absolute;left:10703;top:1440;width:2;height:13840" coordorigin="10703,1440" coordsize="2,13840">
              <v:shape style="position:absolute;left:10703;top:1440;width:2;height:13840" coordorigin="10703,1440" coordsize="0,13840" path="m10703,1440l10703,15280e" filled="false" stroked="true" strokeweight=".48pt" strokecolor="#000000">
                <v:path arrowok="t"/>
              </v:shape>
            </v:group>
            <w10:wrap type="none"/>
          </v:group>
        </w:pict>
      </w:r>
      <w:r>
        <w:rPr>
          <w:rFonts w:ascii="宋体" w:hAnsi="宋体" w:cs="宋体" w:eastAsia="宋体" w:hint="default"/>
          <w:sz w:val="18"/>
          <w:szCs w:val="18"/>
        </w:rPr>
        <w:t>方面的承诺</w:t>
      </w:r>
    </w:p>
    <w:p>
      <w:pPr>
        <w:spacing w:line="316" w:lineRule="auto" w:before="76"/>
        <w:ind w:left="193" w:right="3836"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照市场公认的合理价格确定。本人将严格遵</w:t>
      </w:r>
      <w:r>
        <w:rPr>
          <w:rFonts w:ascii="宋体" w:hAnsi="宋体" w:cs="宋体" w:eastAsia="宋体" w:hint="default"/>
          <w:sz w:val="18"/>
          <w:szCs w:val="18"/>
        </w:rPr>
        <w:t> 守股份公司章程中关于关联交易事项的回 </w:t>
      </w:r>
      <w:r>
        <w:rPr>
          <w:rFonts w:ascii="宋体" w:hAnsi="宋体" w:cs="宋体" w:eastAsia="宋体" w:hint="default"/>
          <w:spacing w:val="-4"/>
          <w:sz w:val="18"/>
          <w:szCs w:val="18"/>
        </w:rPr>
        <w:t>避规定，所涉及的关联交易均将按照股份公</w:t>
      </w:r>
      <w:r>
        <w:rPr>
          <w:rFonts w:ascii="宋体" w:hAnsi="宋体" w:cs="宋体" w:eastAsia="宋体" w:hint="default"/>
          <w:sz w:val="18"/>
          <w:szCs w:val="18"/>
        </w:rPr>
        <w:t> </w:t>
      </w:r>
      <w:r>
        <w:rPr>
          <w:rFonts w:ascii="宋体" w:hAnsi="宋体" w:cs="宋体" w:eastAsia="宋体" w:hint="default"/>
          <w:spacing w:val="-4"/>
          <w:sz w:val="18"/>
          <w:szCs w:val="18"/>
        </w:rPr>
        <w:t>司关联交易决策程序进行，并将履行合法程</w:t>
      </w:r>
      <w:r>
        <w:rPr>
          <w:rFonts w:ascii="宋体" w:hAnsi="宋体" w:cs="宋体" w:eastAsia="宋体" w:hint="default"/>
          <w:sz w:val="18"/>
          <w:szCs w:val="18"/>
        </w:rPr>
        <w:t> </w:t>
      </w:r>
      <w:r>
        <w:rPr>
          <w:rFonts w:ascii="宋体" w:hAnsi="宋体" w:cs="宋体" w:eastAsia="宋体" w:hint="default"/>
          <w:spacing w:val="-4"/>
          <w:sz w:val="18"/>
          <w:szCs w:val="18"/>
        </w:rPr>
        <w:t>序，及时对关联交易事项进行信息披露。本</w:t>
      </w:r>
      <w:r>
        <w:rPr>
          <w:rFonts w:ascii="宋体" w:hAnsi="宋体" w:cs="宋体" w:eastAsia="宋体" w:hint="default"/>
          <w:sz w:val="18"/>
          <w:szCs w:val="18"/>
        </w:rPr>
        <w:t> 人保证不会利用关联交易转移股份公司利</w:t>
      </w:r>
    </w:p>
    <w:p>
      <w:pPr>
        <w:spacing w:after="0" w:line="316" w:lineRule="auto"/>
        <w:jc w:val="left"/>
        <w:rPr>
          <w:rFonts w:ascii="宋体" w:hAnsi="宋体" w:cs="宋体" w:eastAsia="宋体" w:hint="default"/>
          <w:sz w:val="18"/>
          <w:szCs w:val="18"/>
        </w:rPr>
        <w:sectPr>
          <w:type w:val="continuous"/>
          <w:pgSz w:w="11910" w:h="16840"/>
          <w:pgMar w:top="1060" w:bottom="1160" w:left="0" w:right="0"/>
          <w:cols w:num="2" w:equalWidth="0">
            <w:col w:w="4473" w:space="40"/>
            <w:col w:w="7397"/>
          </w:cols>
        </w:sectPr>
      </w:pPr>
    </w:p>
    <w:p>
      <w:pPr>
        <w:spacing w:line="240" w:lineRule="auto" w:before="0"/>
        <w:rPr>
          <w:rFonts w:ascii="Times New Roman" w:hAnsi="Times New Roman" w:cs="Times New Roman" w:eastAsia="Times New Roman" w:hint="default"/>
          <w:sz w:val="20"/>
          <w:szCs w:val="20"/>
        </w:rPr>
      </w:pPr>
      <w:r>
        <w:rPr/>
        <w:pict>
          <v:group style="position:absolute;margin-left:404.320007pt;margin-top:121.79998pt;width:49.1pt;height:46.85pt;mso-position-horizontal-relative:page;mso-position-vertical-relative:page;z-index:-981616" coordorigin="8086,2436" coordsize="982,937">
            <v:shape style="position:absolute;left:8086;top:2436;width:982;height:937" coordorigin="8086,2436" coordsize="982,937" path="m8086,3372l9068,3372,9068,2436,8086,2436,8086,3372xe" filled="true" fillcolor="#ffffff" stroked="false">
              <v:path arrowok="t"/>
              <v:fill type="solid"/>
            </v:shape>
            <w10:wrap type="none"/>
          </v:group>
        </w:pict>
      </w:r>
      <w:r>
        <w:rPr/>
        <w:pict>
          <v:group style="position:absolute;margin-left:404.320007pt;margin-top:203.839981pt;width:49.1pt;height:46.8pt;mso-position-horizontal-relative:page;mso-position-vertical-relative:page;z-index:-981592" coordorigin="8086,4077" coordsize="982,936">
            <v:shape style="position:absolute;left:8086;top:4077;width:982;height:936" coordorigin="8086,4077" coordsize="982,936" path="m8086,5013l9068,5013,9068,4077,8086,4077,8086,50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98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21"/>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润，不会通过影响股份公司的经营决策来损</w:t>
            </w:r>
            <w:r>
              <w:rPr>
                <w:rFonts w:ascii="宋体" w:hAnsi="宋体" w:cs="宋体" w:eastAsia="宋体" w:hint="default"/>
                <w:sz w:val="18"/>
                <w:szCs w:val="18"/>
              </w:rPr>
              <w:t> </w:t>
            </w:r>
            <w:r>
              <w:rPr>
                <w:rFonts w:ascii="宋体" w:hAnsi="宋体" w:cs="宋体" w:eastAsia="宋体" w:hint="default"/>
                <w:spacing w:val="-4"/>
                <w:sz w:val="18"/>
                <w:szCs w:val="18"/>
              </w:rPr>
              <w:t>害股份公司及其他股东的合法权益。保证未</w:t>
            </w:r>
            <w:r>
              <w:rPr>
                <w:rFonts w:ascii="宋体" w:hAnsi="宋体" w:cs="宋体" w:eastAsia="宋体" w:hint="default"/>
                <w:sz w:val="18"/>
                <w:szCs w:val="18"/>
              </w:rPr>
              <w:t> 来不以任何形式占用公司资金。</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276"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0"/>
              <w:jc w:val="left"/>
              <w:rPr>
                <w:rFonts w:ascii="宋体" w:hAnsi="宋体" w:cs="宋体" w:eastAsia="宋体" w:hint="default"/>
                <w:sz w:val="18"/>
                <w:szCs w:val="18"/>
              </w:rPr>
            </w:pPr>
            <w:r>
              <w:rPr>
                <w:rFonts w:ascii="宋体" w:hAnsi="宋体" w:cs="宋体" w:eastAsia="宋体" w:hint="default"/>
                <w:sz w:val="18"/>
                <w:szCs w:val="18"/>
              </w:rPr>
              <w:t>管连平、霍卫 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公司的控股股东和共同实际控制人管连平 </w:t>
            </w:r>
            <w:r>
              <w:rPr>
                <w:rFonts w:ascii="宋体" w:hAnsi="宋体" w:cs="宋体" w:eastAsia="宋体" w:hint="default"/>
                <w:spacing w:val="-8"/>
                <w:w w:val="99"/>
                <w:sz w:val="18"/>
                <w:szCs w:val="18"/>
              </w:rPr>
              <w:t>霍卫平出具《承诺函》：</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如果对于报告期内</w:t>
            </w:r>
            <w:r>
              <w:rPr>
                <w:rFonts w:ascii="宋体" w:hAnsi="宋体" w:cs="宋体" w:eastAsia="宋体" w:hint="default"/>
                <w:spacing w:val="-79"/>
                <w:w w:val="99"/>
                <w:sz w:val="18"/>
                <w:szCs w:val="18"/>
              </w:rPr>
              <w:t> </w:t>
            </w:r>
            <w:r>
              <w:rPr>
                <w:rFonts w:ascii="宋体" w:hAnsi="宋体" w:cs="宋体" w:eastAsia="宋体" w:hint="default"/>
                <w:spacing w:val="-4"/>
                <w:sz w:val="18"/>
                <w:szCs w:val="18"/>
              </w:rPr>
              <w:t>公司员工社会保险需要补缴的，本人将为公</w:t>
            </w:r>
            <w:r>
              <w:rPr>
                <w:rFonts w:ascii="宋体" w:hAnsi="宋体" w:cs="宋体" w:eastAsia="宋体" w:hint="default"/>
                <w:sz w:val="18"/>
                <w:szCs w:val="18"/>
              </w:rPr>
              <w:t> </w:t>
            </w:r>
            <w:r>
              <w:rPr>
                <w:rFonts w:ascii="宋体" w:hAnsi="宋体" w:cs="宋体" w:eastAsia="宋体" w:hint="default"/>
                <w:spacing w:val="-4"/>
                <w:sz w:val="18"/>
                <w:szCs w:val="18"/>
              </w:rPr>
              <w:t>司承担补缴产生的所有费用（包括但不限于</w:t>
            </w:r>
            <w:r>
              <w:rPr>
                <w:rFonts w:ascii="宋体" w:hAnsi="宋体" w:cs="宋体" w:eastAsia="宋体" w:hint="default"/>
                <w:sz w:val="18"/>
                <w:szCs w:val="18"/>
              </w:rPr>
              <w:t> </w:t>
            </w:r>
            <w:r>
              <w:rPr>
                <w:rFonts w:ascii="宋体" w:hAnsi="宋体" w:cs="宋体" w:eastAsia="宋体" w:hint="default"/>
                <w:spacing w:val="-3"/>
                <w:sz w:val="18"/>
                <w:szCs w:val="18"/>
              </w:rPr>
              <w:t>补缴义务、罚款、滞纳金等）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如果对于</w:t>
            </w:r>
            <w:r>
              <w:rPr>
                <w:rFonts w:ascii="宋体" w:hAnsi="宋体" w:cs="宋体" w:eastAsia="宋体" w:hint="default"/>
                <w:spacing w:val="-77"/>
                <w:sz w:val="18"/>
                <w:szCs w:val="18"/>
              </w:rPr>
              <w:t> </w:t>
            </w:r>
            <w:r>
              <w:rPr>
                <w:rFonts w:ascii="宋体" w:hAnsi="宋体" w:cs="宋体" w:eastAsia="宋体" w:hint="default"/>
                <w:sz w:val="18"/>
                <w:szCs w:val="18"/>
              </w:rPr>
              <w:t>报告期内公司员工住房公积金需要补缴的 </w:t>
            </w:r>
            <w:r>
              <w:rPr>
                <w:rFonts w:ascii="宋体" w:hAnsi="宋体" w:cs="宋体" w:eastAsia="宋体" w:hint="default"/>
                <w:spacing w:val="-4"/>
                <w:sz w:val="18"/>
                <w:szCs w:val="18"/>
              </w:rPr>
              <w:t>本人将为公司承担补缴产生的所有费用（包</w:t>
            </w:r>
            <w:r>
              <w:rPr>
                <w:rFonts w:ascii="宋体" w:hAnsi="宋体" w:cs="宋体" w:eastAsia="宋体" w:hint="default"/>
                <w:sz w:val="18"/>
                <w:szCs w:val="18"/>
              </w:rPr>
              <w:t> 括但不限于补缴义务、罚款、滞纳金等）</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578"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管连平、霍卫 平、金正皓、 胡淑瑜、朱军 峰、王红庆、 陈桂霞、彭 岩、冯志宏、 赵光宇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40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pacing w:val="-5"/>
                <w:sz w:val="18"/>
                <w:szCs w:val="18"/>
              </w:rPr>
              <w:t>公司董事管连平、霍卫平、金正皓，监事胡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淑瑜、朱军峰和高级管理人员王红庆、陈桂</w:t>
            </w:r>
            <w:r>
              <w:rPr>
                <w:rFonts w:ascii="宋体" w:hAnsi="宋体" w:cs="宋体" w:eastAsia="宋体" w:hint="default"/>
                <w:sz w:val="18"/>
                <w:szCs w:val="18"/>
              </w:rPr>
              <w:t> 霞分别作出承诺：</w:t>
            </w:r>
            <w:r>
              <w:rPr>
                <w:rFonts w:ascii="Times New Roman" w:hAnsi="Times New Roman" w:cs="Times New Roman" w:eastAsia="Times New Roman" w:hint="default"/>
                <w:sz w:val="18"/>
                <w:szCs w:val="18"/>
              </w:rPr>
              <w:t>"</w:t>
            </w:r>
            <w:r>
              <w:rPr>
                <w:rFonts w:ascii="宋体" w:hAnsi="宋体" w:cs="宋体" w:eastAsia="宋体" w:hint="default"/>
                <w:sz w:val="18"/>
                <w:szCs w:val="18"/>
              </w:rPr>
              <w:t>自东方国信股票上市之 </w:t>
            </w:r>
            <w:r>
              <w:rPr>
                <w:rFonts w:ascii="宋体" w:hAnsi="宋体" w:cs="宋体" w:eastAsia="宋体" w:hint="default"/>
                <w:spacing w:val="-4"/>
                <w:sz w:val="18"/>
                <w:szCs w:val="18"/>
              </w:rPr>
              <w:t>日起三十六个月内，不转让或者委托他人管</w:t>
            </w:r>
            <w:r>
              <w:rPr>
                <w:rFonts w:ascii="宋体" w:hAnsi="宋体" w:cs="宋体" w:eastAsia="宋体" w:hint="default"/>
                <w:sz w:val="18"/>
                <w:szCs w:val="18"/>
              </w:rPr>
              <w:t> </w:t>
            </w:r>
            <w:r>
              <w:rPr>
                <w:rFonts w:ascii="宋体" w:hAnsi="宋体" w:cs="宋体" w:eastAsia="宋体" w:hint="default"/>
                <w:spacing w:val="-4"/>
                <w:sz w:val="18"/>
                <w:szCs w:val="18"/>
              </w:rPr>
              <w:t>理本人所持有的仁邦翰威的股权；在前述限</w:t>
            </w:r>
            <w:r>
              <w:rPr>
                <w:rFonts w:ascii="宋体" w:hAnsi="宋体" w:cs="宋体" w:eastAsia="宋体" w:hint="default"/>
                <w:sz w:val="18"/>
                <w:szCs w:val="18"/>
              </w:rPr>
              <w:t> </w:t>
            </w:r>
            <w:r>
              <w:rPr>
                <w:rFonts w:ascii="宋体" w:hAnsi="宋体" w:cs="宋体" w:eastAsia="宋体" w:hint="default"/>
                <w:spacing w:val="-4"/>
                <w:sz w:val="18"/>
                <w:szCs w:val="18"/>
              </w:rPr>
              <w:t>售期满后，本人在仁邦翰威间接持有的东方</w:t>
            </w:r>
            <w:r>
              <w:rPr>
                <w:rFonts w:ascii="宋体" w:hAnsi="宋体" w:cs="宋体" w:eastAsia="宋体" w:hint="default"/>
                <w:sz w:val="18"/>
                <w:szCs w:val="18"/>
              </w:rPr>
              <w:t> 国信的股份在本人任职期间每年转让的比 </w:t>
            </w:r>
            <w:r>
              <w:rPr>
                <w:rFonts w:ascii="宋体" w:hAnsi="宋体" w:cs="宋体" w:eastAsia="宋体" w:hint="default"/>
                <w:spacing w:val="-4"/>
                <w:sz w:val="18"/>
                <w:szCs w:val="18"/>
              </w:rPr>
              <w:t>例不超过所持股份总数的百分之二十五，在</w:t>
            </w:r>
            <w:r>
              <w:rPr>
                <w:rFonts w:ascii="宋体" w:hAnsi="宋体" w:cs="宋体" w:eastAsia="宋体" w:hint="default"/>
                <w:sz w:val="18"/>
                <w:szCs w:val="18"/>
              </w:rPr>
              <w:t> </w:t>
            </w:r>
            <w:r>
              <w:rPr>
                <w:rFonts w:ascii="宋体" w:hAnsi="宋体" w:cs="宋体" w:eastAsia="宋体" w:hint="default"/>
                <w:spacing w:val="-4"/>
                <w:sz w:val="18"/>
                <w:szCs w:val="18"/>
              </w:rPr>
              <w:t>离职后半年内不进行转让，在申报离任六个</w:t>
            </w:r>
            <w:r>
              <w:rPr>
                <w:rFonts w:ascii="宋体" w:hAnsi="宋体" w:cs="宋体" w:eastAsia="宋体" w:hint="default"/>
                <w:sz w:val="18"/>
                <w:szCs w:val="18"/>
              </w:rPr>
              <w:t> 月后的十二个月内通过证券交易所挂牌交 易出售间接持有的东方国信股票数量占所 持东方国信股票总数的比例不超过百分之 </w:t>
            </w:r>
            <w:r>
              <w:rPr>
                <w:rFonts w:ascii="宋体" w:hAnsi="宋体" w:cs="宋体" w:eastAsia="宋体" w:hint="default"/>
                <w:spacing w:val="-10"/>
                <w:sz w:val="18"/>
                <w:szCs w:val="18"/>
              </w:rPr>
              <w:t>五十。公司董事管连平、霍卫平，监事彭岩、</w:t>
            </w:r>
            <w:r>
              <w:rPr>
                <w:rFonts w:ascii="宋体" w:hAnsi="宋体" w:cs="宋体" w:eastAsia="宋体" w:hint="default"/>
                <w:spacing w:val="-32"/>
                <w:sz w:val="18"/>
                <w:szCs w:val="18"/>
              </w:rPr>
              <w:t> </w:t>
            </w:r>
            <w:r>
              <w:rPr>
                <w:rFonts w:ascii="宋体" w:hAnsi="宋体" w:cs="宋体" w:eastAsia="宋体" w:hint="default"/>
                <w:sz w:val="18"/>
                <w:szCs w:val="18"/>
              </w:rPr>
              <w:t>冯志宏和高级管理人员赵光宇分别作出承</w:t>
            </w:r>
            <w:r>
              <w:rPr>
                <w:rFonts w:ascii="宋体" w:hAnsi="宋体" w:cs="宋体" w:eastAsia="宋体" w:hint="default"/>
                <w:sz w:val="18"/>
                <w:szCs w:val="18"/>
              </w:rPr>
              <w:t> 诺：</w:t>
            </w:r>
            <w:r>
              <w:rPr>
                <w:rFonts w:ascii="Times New Roman" w:hAnsi="Times New Roman" w:cs="Times New Roman" w:eastAsia="Times New Roman" w:hint="default"/>
                <w:sz w:val="18"/>
                <w:szCs w:val="18"/>
              </w:rPr>
              <w:t>"</w:t>
            </w:r>
            <w:r>
              <w:rPr>
                <w:rFonts w:ascii="宋体" w:hAnsi="宋体" w:cs="宋体" w:eastAsia="宋体" w:hint="default"/>
                <w:sz w:val="18"/>
                <w:szCs w:val="18"/>
              </w:rPr>
              <w:t>自东方国信股票上市之日起三十六个 </w:t>
            </w:r>
            <w:r>
              <w:rPr>
                <w:rFonts w:ascii="宋体" w:hAnsi="宋体" w:cs="宋体" w:eastAsia="宋体" w:hint="default"/>
                <w:spacing w:val="-4"/>
                <w:sz w:val="18"/>
                <w:szCs w:val="18"/>
              </w:rPr>
              <w:t>月内，不转让或者委托他人管理本人所持有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的仁邦时代的股权；在前述限售期满后，本</w:t>
            </w:r>
            <w:r>
              <w:rPr>
                <w:rFonts w:ascii="宋体" w:hAnsi="宋体" w:cs="宋体" w:eastAsia="宋体" w:hint="default"/>
                <w:sz w:val="18"/>
                <w:szCs w:val="18"/>
              </w:rPr>
              <w:t> 人在仁邦时代间接持有的东方国信的股份 在本人任职期间每年转让的比例不超过所 </w:t>
            </w:r>
            <w:r>
              <w:rPr>
                <w:rFonts w:ascii="宋体" w:hAnsi="宋体" w:cs="宋体" w:eastAsia="宋体" w:hint="default"/>
                <w:spacing w:val="-4"/>
                <w:sz w:val="18"/>
                <w:szCs w:val="18"/>
              </w:rPr>
              <w:t>持股份总数的百分之二十五，在离职后半年</w:t>
            </w:r>
            <w:r>
              <w:rPr>
                <w:rFonts w:ascii="宋体" w:hAnsi="宋体" w:cs="宋体" w:eastAsia="宋体" w:hint="default"/>
                <w:sz w:val="18"/>
                <w:szCs w:val="18"/>
              </w:rPr>
              <w:t> </w:t>
            </w:r>
            <w:r>
              <w:rPr>
                <w:rFonts w:ascii="宋体" w:hAnsi="宋体" w:cs="宋体" w:eastAsia="宋体" w:hint="default"/>
                <w:spacing w:val="-4"/>
                <w:sz w:val="18"/>
                <w:szCs w:val="18"/>
              </w:rPr>
              <w:t>内不进行转让，在申报离任六个月后的十二</w:t>
            </w:r>
            <w:r>
              <w:rPr>
                <w:rFonts w:ascii="宋体" w:hAnsi="宋体" w:cs="宋体" w:eastAsia="宋体" w:hint="default"/>
                <w:sz w:val="18"/>
                <w:szCs w:val="18"/>
              </w:rPr>
              <w:t> 个月内通过证券交易所挂牌交易出售间接 持有的东方国信股票数量占所持东方国信 股票总数的比例不超过百分之五十。</w:t>
            </w:r>
          </w:p>
        </w:tc>
        <w:tc>
          <w:tcPr>
            <w:tcW w:w="99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352" w:lineRule="exact"/>
              <w:ind w:left="17"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6.85pt;height:17.650pt;mso-position-horizontal-relative:char;mso-position-vertical-relative:line" coordorigin="0,0" coordsize="937,353">
                  <v:group style="position:absolute;left:0;top:0;width:937;height:353" coordorigin="0,0" coordsize="937,353">
                    <v:shape style="position:absolute;left:0;top:0;width:937;height:353" coordorigin="0,0" coordsize="937,353" path="m0,353l936,353,936,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6"/>
              <w:jc w:val="both"/>
              <w:rPr>
                <w:rFonts w:ascii="宋体" w:hAnsi="宋体" w:cs="宋体" w:eastAsia="宋体" w:hint="default"/>
                <w:sz w:val="18"/>
                <w:szCs w:val="18"/>
              </w:rPr>
            </w:pPr>
            <w:r>
              <w:rPr>
                <w:rFonts w:ascii="宋体" w:hAnsi="宋体" w:cs="宋体" w:eastAsia="宋体" w:hint="default"/>
                <w:sz w:val="18"/>
                <w:szCs w:val="18"/>
              </w:rPr>
              <w:t>公司承诺不为激励对象依股票期权与限制 性股票激励计划提供贷款以及其他任何形 式的财务资助，包括为其贷款提供担保。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股权激励 计划实施 期间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8"/>
              <w:jc w:val="left"/>
              <w:rPr>
                <w:rFonts w:ascii="宋体" w:hAnsi="宋体" w:cs="宋体" w:eastAsia="宋体" w:hint="default"/>
                <w:sz w:val="18"/>
                <w:szCs w:val="18"/>
              </w:rPr>
            </w:pPr>
            <w:r>
              <w:rPr>
                <w:rFonts w:ascii="宋体" w:hAnsi="宋体" w:cs="宋体" w:eastAsia="宋体" w:hint="default"/>
                <w:sz w:val="18"/>
                <w:szCs w:val="18"/>
              </w:rPr>
              <w:t>段慧平、刘 昱、柳呈文、 支冬梅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北京炎黄新星网络科技有限公司原股东柳 </w:t>
            </w:r>
            <w:r>
              <w:rPr>
                <w:rFonts w:ascii="宋体" w:hAnsi="宋体" w:cs="宋体" w:eastAsia="宋体" w:hint="default"/>
                <w:spacing w:val="-5"/>
                <w:sz w:val="18"/>
                <w:szCs w:val="18"/>
              </w:rPr>
              <w:t>呈文、刘昱、支冬梅、段慧平连带且不可分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地向东方国信承诺，炎黄新星经具有证券从</w:t>
            </w:r>
            <w:r>
              <w:rPr>
                <w:rFonts w:ascii="宋体" w:hAnsi="宋体" w:cs="宋体" w:eastAsia="宋体" w:hint="default"/>
                <w:sz w:val="18"/>
                <w:szCs w:val="18"/>
              </w:rPr>
              <w:t> 业资格的会计师事务所审计后的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扣除非经常性损益的经营性税后净利润不</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1134"/>
        <w:gridCol w:w="3402"/>
        <w:gridCol w:w="993"/>
        <w:gridCol w:w="851"/>
        <w:gridCol w:w="779"/>
      </w:tblGrid>
      <w:tr>
        <w:trPr>
          <w:trHeight w:val="19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4" w:right="20"/>
              <w:jc w:val="both"/>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2,100 </w:t>
            </w:r>
            <w:r>
              <w:rPr>
                <w:rFonts w:ascii="宋体" w:hAnsi="宋体" w:cs="宋体" w:eastAsia="宋体" w:hint="default"/>
                <w:spacing w:val="-8"/>
                <w:sz w:val="18"/>
                <w:szCs w:val="18"/>
              </w:rPr>
              <w:t>万元人民币，</w:t>
            </w:r>
            <w:r>
              <w:rPr>
                <w:rFonts w:ascii="Times New Roman" w:hAnsi="Times New Roman" w:cs="Times New Roman" w:eastAsia="Times New Roman" w:hint="default"/>
                <w:spacing w:val="-8"/>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 常性损益的经营性税后净利润不低于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2,600 </w:t>
            </w:r>
            <w:r>
              <w:rPr>
                <w:rFonts w:ascii="宋体" w:hAnsi="宋体" w:cs="宋体" w:eastAsia="宋体" w:hint="default"/>
                <w:sz w:val="18"/>
                <w:szCs w:val="18"/>
              </w:rPr>
              <w:t>万元人民币，</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年度扣除非经常性损益 的经营性税后净利润不低于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万元人民 币。 如未实现承诺利润，按照相关协议约 定进行业绩补偿。</w:t>
            </w:r>
          </w:p>
        </w:tc>
        <w:tc>
          <w:tcPr>
            <w:tcW w:w="9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998"/>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14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上海屹通信息 科技发展有限 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4,724.16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0"/>
              <w:jc w:val="both"/>
              <w:rPr>
                <w:rFonts w:ascii="Times New Roman" w:hAnsi="Times New Roman" w:cs="Times New Roman" w:eastAsia="Times New Roman" w:hint="default"/>
                <w:sz w:val="18"/>
                <w:szCs w:val="18"/>
              </w:rPr>
            </w:pPr>
            <w:r>
              <w:rPr>
                <w:rFonts w:ascii="Times New Roman"/>
                <w:sz w:val="18"/>
              </w:rPr>
              <w:t>http://www.cni nfo.com.cn/cni nfo-new/disclo sure/szse_gem/ bulletin_detail/ true/12004490 80?announceTi me=2014-12-0</w:t>
            </w:r>
          </w:p>
          <w:p>
            <w:pPr>
              <w:pStyle w:val="TableParagraph"/>
              <w:spacing w:line="21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《发行股份</w:t>
            </w:r>
          </w:p>
          <w:p>
            <w:pPr>
              <w:pStyle w:val="TableParagraph"/>
              <w:spacing w:line="319" w:lineRule="auto" w:before="63"/>
              <w:ind w:left="22" w:right="-25"/>
              <w:jc w:val="both"/>
              <w:rPr>
                <w:rFonts w:ascii="宋体" w:hAnsi="宋体" w:cs="宋体" w:eastAsia="宋体" w:hint="default"/>
                <w:sz w:val="18"/>
                <w:szCs w:val="18"/>
              </w:rPr>
            </w:pPr>
            <w:r>
              <w:rPr>
                <w:rFonts w:ascii="宋体" w:hAnsi="宋体" w:cs="宋体" w:eastAsia="宋体" w:hint="default"/>
                <w:sz w:val="18"/>
                <w:szCs w:val="18"/>
              </w:rPr>
              <w:t>及支付现金购 买资产并募集 配套资金报告 </w:t>
            </w:r>
            <w:r>
              <w:rPr>
                <w:rFonts w:ascii="宋体" w:hAnsi="宋体" w:cs="宋体" w:eastAsia="宋体" w:hint="default"/>
                <w:spacing w:val="-13"/>
                <w:sz w:val="18"/>
                <w:szCs w:val="18"/>
              </w:rPr>
              <w:t>书（修订稿）》</w:t>
            </w:r>
          </w:p>
        </w:tc>
      </w:tr>
      <w:tr>
        <w:trPr>
          <w:trHeight w:val="285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北京北科亿力 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2,200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z w:val="18"/>
              </w:rPr>
              <w:t>2,671.49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4"/>
              <w:jc w:val="both"/>
              <w:rPr>
                <w:rFonts w:ascii="Times New Roman" w:hAnsi="Times New Roman" w:cs="Times New Roman" w:eastAsia="Times New Roman" w:hint="default"/>
                <w:sz w:val="18"/>
                <w:szCs w:val="18"/>
              </w:rPr>
            </w:pPr>
            <w:r>
              <w:rPr>
                <w:rFonts w:ascii="Times New Roman"/>
                <w:sz w:val="18"/>
              </w:rPr>
              <w:t>http://www.cni nfo.com.cn/cni nfo-new/disclo sure/szse_gem/ bulletin_detail/ true/63375623</w:t>
            </w:r>
          </w:p>
          <w:p>
            <w:pPr>
              <w:pStyle w:val="TableParagraph"/>
              <w:spacing w:line="362" w:lineRule="auto" w:before="3"/>
              <w:ind w:left="22" w:right="80"/>
              <w:jc w:val="both"/>
              <w:rPr>
                <w:rFonts w:ascii="Times New Roman" w:hAnsi="Times New Roman" w:cs="Times New Roman" w:eastAsia="Times New Roman" w:hint="default"/>
                <w:sz w:val="18"/>
                <w:szCs w:val="18"/>
              </w:rPr>
            </w:pPr>
            <w:r>
              <w:rPr>
                <w:rFonts w:ascii="Times New Roman"/>
                <w:sz w:val="18"/>
              </w:rPr>
              <w:t>?announceTim e=2013-12-14</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《现金及发行</w:t>
            </w:r>
          </w:p>
        </w:tc>
      </w:tr>
    </w:tbl>
    <w:p>
      <w:pPr>
        <w:spacing w:after="0" w:line="199" w:lineRule="exact"/>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674"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股份购买资产 报告书》</w:t>
            </w:r>
          </w:p>
        </w:tc>
      </w:tr>
      <w:tr>
        <w:trPr>
          <w:trHeight w:val="35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北京科瑞明软 件有限公司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1,000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1,226.3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
              <w:jc w:val="both"/>
              <w:rPr>
                <w:rFonts w:ascii="Times New Roman" w:hAnsi="Times New Roman" w:cs="Times New Roman" w:eastAsia="Times New Roman" w:hint="default"/>
                <w:sz w:val="18"/>
                <w:szCs w:val="18"/>
              </w:rPr>
            </w:pPr>
            <w:r>
              <w:rPr>
                <w:rFonts w:ascii="Times New Roman"/>
                <w:sz w:val="18"/>
              </w:rPr>
              <w:t>http://www.cni nfo.com.cn/cni nfo-new/disclo sure/szse_gem/ bulletin_detail/ true/63375623</w:t>
            </w:r>
          </w:p>
          <w:p>
            <w:pPr>
              <w:pStyle w:val="TableParagraph"/>
              <w:spacing w:line="362" w:lineRule="auto" w:before="3"/>
              <w:ind w:left="22" w:right="80"/>
              <w:jc w:val="both"/>
              <w:rPr>
                <w:rFonts w:ascii="Times New Roman" w:hAnsi="Times New Roman" w:cs="Times New Roman" w:eastAsia="Times New Roman" w:hint="default"/>
                <w:sz w:val="18"/>
                <w:szCs w:val="18"/>
              </w:rPr>
            </w:pPr>
            <w:r>
              <w:rPr>
                <w:rFonts w:ascii="Times New Roman"/>
                <w:sz w:val="18"/>
              </w:rPr>
              <w:t>?announceTim e=2013-12-14</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z w:val="18"/>
                <w:szCs w:val="18"/>
              </w:rPr>
              <w:t>《现金及发行</w:t>
            </w:r>
          </w:p>
          <w:p>
            <w:pPr>
              <w:pStyle w:val="TableParagraph"/>
              <w:spacing w:line="319" w:lineRule="auto" w:before="76"/>
              <w:ind w:left="22" w:right="65"/>
              <w:jc w:val="both"/>
              <w:rPr>
                <w:rFonts w:ascii="宋体" w:hAnsi="宋体" w:cs="宋体" w:eastAsia="宋体" w:hint="default"/>
                <w:sz w:val="18"/>
                <w:szCs w:val="18"/>
              </w:rPr>
            </w:pPr>
            <w:r>
              <w:rPr>
                <w:rFonts w:ascii="宋体" w:hAnsi="宋体" w:cs="宋体" w:eastAsia="宋体" w:hint="default"/>
                <w:sz w:val="18"/>
                <w:szCs w:val="18"/>
              </w:rPr>
              <w:t>股份购买资产 报告书》</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1" w:firstLine="420"/>
        <w:jc w:val="both"/>
      </w:pPr>
      <w:r>
        <w:rPr>
          <w:rFonts w:ascii="宋体" w:hAnsi="宋体" w:cs="宋体" w:eastAsia="宋体" w:hint="default"/>
          <w:spacing w:val="13"/>
        </w:rPr>
        <w:t>1</w:t>
      </w:r>
      <w:r>
        <w:rPr>
          <w:spacing w:val="13"/>
        </w:rPr>
        <w:t>、公司于</w:t>
      </w:r>
      <w:r>
        <w:rPr>
          <w:rFonts w:ascii="宋体" w:hAnsi="宋体" w:cs="宋体" w:eastAsia="宋体" w:hint="default"/>
          <w:spacing w:val="13"/>
        </w:rPr>
        <w:t>2015</w:t>
      </w:r>
      <w:r>
        <w:rPr>
          <w:spacing w:val="13"/>
        </w:rPr>
        <w:t>年</w:t>
      </w:r>
      <w:r>
        <w:rPr>
          <w:rFonts w:ascii="宋体" w:hAnsi="宋体" w:cs="宋体" w:eastAsia="宋体" w:hint="default"/>
          <w:spacing w:val="13"/>
        </w:rPr>
        <w:t>4</w:t>
      </w:r>
      <w:r>
        <w:rPr>
          <w:spacing w:val="13"/>
        </w:rPr>
        <w:t>月</w:t>
      </w:r>
      <w:r>
        <w:rPr>
          <w:rFonts w:ascii="宋体" w:hAnsi="宋体" w:cs="宋体" w:eastAsia="宋体" w:hint="default"/>
          <w:spacing w:val="13"/>
        </w:rPr>
        <w:t>29</w:t>
      </w:r>
      <w:r>
        <w:rPr>
          <w:spacing w:val="13"/>
        </w:rPr>
        <w:t>日召开的第三届董事会第三次会议审议通过了《关于使用自筹资金收购</w:t>
      </w:r>
      <w:r>
        <w:rPr/>
        <w:t> </w:t>
      </w:r>
      <w:r>
        <w:rPr>
          <w:rFonts w:ascii="宋体" w:hAnsi="宋体" w:cs="宋体" w:eastAsia="宋体" w:hint="default"/>
        </w:rPr>
        <w:t>Cotopaxi</w:t>
      </w:r>
      <w:r>
        <w:rPr>
          <w:rFonts w:ascii="宋体" w:hAnsi="宋体" w:cs="宋体" w:eastAsia="宋体" w:hint="default"/>
          <w:spacing w:val="-77"/>
        </w:rPr>
        <w:t> </w:t>
      </w:r>
      <w:r>
        <w:rPr>
          <w:rFonts w:ascii="宋体" w:hAnsi="宋体" w:cs="宋体" w:eastAsia="宋体" w:hint="default"/>
        </w:rPr>
        <w:t>Limited100%</w:t>
      </w:r>
      <w:r>
        <w:rPr/>
        <w:t>股权的议案》，公司以自筹资金收购</w:t>
      </w:r>
      <w:r>
        <w:rPr>
          <w:rFonts w:ascii="宋体" w:hAnsi="宋体" w:cs="宋体" w:eastAsia="宋体" w:hint="default"/>
        </w:rPr>
        <w:t>Cotopaxi</w:t>
      </w:r>
      <w:r>
        <w:rPr>
          <w:rFonts w:ascii="宋体" w:hAnsi="宋体" w:cs="宋体" w:eastAsia="宋体" w:hint="default"/>
          <w:spacing w:val="-77"/>
        </w:rPr>
        <w:t> </w:t>
      </w:r>
      <w:r>
        <w:rPr>
          <w:rFonts w:ascii="宋体" w:hAnsi="宋体" w:cs="宋体" w:eastAsia="宋体" w:hint="default"/>
        </w:rPr>
        <w:t>Limited100%</w:t>
      </w:r>
      <w:r>
        <w:rPr/>
        <w:t>股权。</w:t>
      </w:r>
      <w:r>
        <w:rPr>
          <w:rFonts w:ascii="宋体" w:hAnsi="宋体" w:cs="宋体" w:eastAsia="宋体" w:hint="default"/>
        </w:rPr>
        <w:t>Cotopaxi</w:t>
      </w:r>
      <w:r>
        <w:rPr>
          <w:rFonts w:ascii="宋体" w:hAnsi="宋体" w:cs="宋体" w:eastAsia="宋体" w:hint="default"/>
          <w:spacing w:val="-77"/>
        </w:rPr>
        <w:t> </w:t>
      </w:r>
      <w:r>
        <w:rPr>
          <w:rFonts w:ascii="宋体" w:hAnsi="宋体" w:cs="宋体" w:eastAsia="宋体" w:hint="default"/>
        </w:rPr>
        <w:t>Limited</w:t>
      </w:r>
      <w:r>
        <w:rPr>
          <w:rFonts w:ascii="宋体" w:hAnsi="宋体" w:cs="宋体" w:eastAsia="宋体" w:hint="default"/>
        </w:rPr>
        <w:t> </w:t>
      </w:r>
      <w:r>
        <w:rPr>
          <w:rFonts w:ascii="宋体" w:hAnsi="宋体" w:cs="宋体" w:eastAsia="宋体" w:hint="default"/>
          <w:spacing w:val="-3"/>
        </w:rPr>
        <w:t>2015</w:t>
      </w:r>
      <w:r>
        <w:rPr>
          <w:spacing w:val="-3"/>
        </w:rPr>
        <w:t>年度经审计的净利润为</w:t>
      </w:r>
      <w:r>
        <w:rPr>
          <w:rFonts w:ascii="宋体" w:hAnsi="宋体" w:cs="宋体" w:eastAsia="宋体" w:hint="default"/>
          <w:spacing w:val="-3"/>
        </w:rPr>
        <w:t>277,666.24</w:t>
      </w:r>
      <w:r>
        <w:rPr>
          <w:spacing w:val="-3"/>
        </w:rPr>
        <w:t>英镑，未实现</w:t>
      </w:r>
      <w:r>
        <w:rPr>
          <w:rFonts w:ascii="宋体" w:hAnsi="宋体" w:cs="宋体" w:eastAsia="宋体" w:hint="default"/>
          <w:spacing w:val="-3"/>
        </w:rPr>
        <w:t>2015</w:t>
      </w:r>
      <w:r>
        <w:rPr>
          <w:spacing w:val="-3"/>
        </w:rPr>
        <w:t>年度业绩目标，与</w:t>
      </w:r>
      <w:r>
        <w:rPr>
          <w:rFonts w:ascii="宋体" w:hAnsi="宋体" w:cs="宋体" w:eastAsia="宋体" w:hint="default"/>
          <w:spacing w:val="-3"/>
        </w:rPr>
        <w:t>2015</w:t>
      </w:r>
      <w:r>
        <w:rPr>
          <w:spacing w:val="-3"/>
        </w:rPr>
        <w:t>年度目标净利润</w:t>
      </w:r>
      <w:r>
        <w:rPr>
          <w:rFonts w:ascii="宋体" w:hAnsi="宋体" w:cs="宋体" w:eastAsia="宋体" w:hint="default"/>
          <w:spacing w:val="-3"/>
        </w:rPr>
        <w:t>2,427,766</w:t>
      </w:r>
      <w:r>
        <w:rPr>
          <w:rFonts w:ascii="宋体" w:hAnsi="宋体" w:cs="宋体" w:eastAsia="宋体" w:hint="default"/>
          <w:spacing w:val="-50"/>
        </w:rPr>
        <w:t> </w:t>
      </w:r>
      <w:r>
        <w:rPr>
          <w:spacing w:val="-1"/>
        </w:rPr>
        <w:t>英镑相差</w:t>
      </w:r>
      <w:r>
        <w:rPr>
          <w:rFonts w:ascii="宋体" w:hAnsi="宋体" w:cs="宋体" w:eastAsia="宋体" w:hint="default"/>
          <w:spacing w:val="-1"/>
        </w:rPr>
        <w:t>2,150,099.76</w:t>
      </w:r>
      <w:r>
        <w:rPr>
          <w:spacing w:val="-1"/>
        </w:rPr>
        <w:t>英镑。公司将按照与交易对手方签订的股权收购协议的相关约定，调整后续支付的</w:t>
      </w:r>
      <w:r>
        <w:rPr>
          <w:spacing w:val="-77"/>
        </w:rPr>
        <w:t> </w:t>
      </w:r>
      <w:r>
        <w:rPr>
          <w:spacing w:val="-77"/>
        </w:rPr>
      </w:r>
      <w:r>
        <w:rPr/>
        <w:t>股权收购款。</w:t>
      </w:r>
    </w:p>
    <w:p>
      <w:pPr>
        <w:pStyle w:val="BodyText"/>
        <w:spacing w:line="408" w:lineRule="auto"/>
        <w:ind w:left="1134" w:right="1130" w:firstLine="420"/>
        <w:jc w:val="both"/>
      </w:pPr>
      <w:r>
        <w:rPr>
          <w:rFonts w:ascii="宋体" w:hAnsi="宋体" w:cs="宋体" w:eastAsia="宋体" w:hint="default"/>
          <w:spacing w:val="-1"/>
        </w:rPr>
        <w:t>2</w:t>
      </w:r>
      <w:r>
        <w:rPr>
          <w:spacing w:val="-1"/>
        </w:rPr>
        <w:t>、公司于</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20</w:t>
      </w:r>
      <w:r>
        <w:rPr>
          <w:spacing w:val="-1"/>
        </w:rPr>
        <w:t>日召开第三届董事会第十一次会议，审议通过了《关于以自筹资金收购北京炎</w:t>
      </w:r>
      <w:r>
        <w:rPr/>
        <w:t> </w:t>
      </w:r>
      <w:r>
        <w:rPr>
          <w:spacing w:val="3"/>
        </w:rPr>
        <w:t>黄新星网络科技有限公司</w:t>
      </w:r>
      <w:r>
        <w:rPr>
          <w:rFonts w:ascii="宋体" w:hAnsi="宋体" w:cs="宋体" w:eastAsia="宋体" w:hint="default"/>
          <w:spacing w:val="3"/>
        </w:rPr>
        <w:t>100%</w:t>
      </w:r>
      <w:r>
        <w:rPr>
          <w:spacing w:val="3"/>
        </w:rPr>
        <w:t>股权的议案》，同意公司以自筹资金收购北京炎黄新星网络科技有限公司</w:t>
      </w:r>
      <w:r>
        <w:rPr>
          <w:spacing w:val="-87"/>
        </w:rPr>
        <w:t> </w:t>
      </w:r>
      <w:r>
        <w:rPr>
          <w:spacing w:val="-87"/>
        </w:rPr>
      </w:r>
      <w:r>
        <w:rPr>
          <w:rFonts w:ascii="宋体" w:hAnsi="宋体" w:cs="宋体" w:eastAsia="宋体" w:hint="default"/>
          <w:spacing w:val="-1"/>
        </w:rPr>
        <w:t>100%</w:t>
      </w:r>
      <w:r>
        <w:rPr>
          <w:spacing w:val="-1"/>
        </w:rPr>
        <w:t>股权。按照相关股权收购协议，交易对手方承诺北京炎黄新星网络科技有限公司</w:t>
      </w:r>
      <w:r>
        <w:rPr>
          <w:rFonts w:ascii="宋体" w:hAnsi="宋体" w:cs="宋体" w:eastAsia="宋体" w:hint="default"/>
          <w:spacing w:val="-1"/>
        </w:rPr>
        <w:t>2015</w:t>
      </w:r>
      <w:r>
        <w:rPr>
          <w:spacing w:val="-1"/>
        </w:rPr>
        <w:t>年度扣除非经常</w:t>
      </w:r>
      <w:r>
        <w:rPr>
          <w:spacing w:val="-78"/>
        </w:rPr>
        <w:t> </w:t>
      </w:r>
      <w:r>
        <w:rPr>
          <w:spacing w:val="-78"/>
        </w:rPr>
      </w:r>
      <w:r>
        <w:rPr/>
        <w:t>性损益净利润数为</w:t>
      </w:r>
      <w:r>
        <w:rPr>
          <w:rFonts w:ascii="宋体" w:hAnsi="宋体" w:cs="宋体" w:eastAsia="宋体" w:hint="default"/>
        </w:rPr>
        <w:t>2100</w:t>
      </w:r>
      <w:r>
        <w:rPr/>
        <w:t>万元，</w:t>
      </w:r>
      <w:r>
        <w:rPr>
          <w:rFonts w:ascii="宋体" w:hAnsi="宋体" w:cs="宋体" w:eastAsia="宋体" w:hint="default"/>
        </w:rPr>
        <w:t>2015</w:t>
      </w:r>
      <w:r>
        <w:rPr/>
        <w:t>年实现扣除非经常性损益净利润</w:t>
      </w:r>
      <w:r>
        <w:rPr>
          <w:rFonts w:ascii="宋体" w:hAnsi="宋体" w:cs="宋体" w:eastAsia="宋体" w:hint="default"/>
        </w:rPr>
        <w:t>2736.35</w:t>
      </w:r>
      <w:r>
        <w:rPr/>
        <w:t>万元，实现了本期业绩承诺。</w:t>
      </w:r>
    </w:p>
    <w:p>
      <w:pPr>
        <w:spacing w:line="240" w:lineRule="auto" w:before="11"/>
        <w:rPr>
          <w:rFonts w:ascii="宋体" w:hAnsi="宋体" w:cs="宋体" w:eastAsia="宋体" w:hint="default"/>
          <w:sz w:val="18"/>
          <w:szCs w:val="18"/>
        </w:rPr>
      </w:pPr>
    </w:p>
    <w:p>
      <w:pPr>
        <w:pStyle w:val="Heading2"/>
        <w:spacing w:line="240" w:lineRule="auto"/>
        <w:ind w:left="1134" w:right="998"/>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998"/>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8"/>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5"/>
          <w:szCs w:val="25"/>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998"/>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998"/>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408" w:lineRule="auto" w:before="0"/>
        <w:ind w:left="1134" w:right="1131" w:firstLine="420"/>
        <w:jc w:val="both"/>
      </w:pPr>
      <w:bookmarkStart w:name="本期纳入合并范围的子公司包括17家，新增7公司，北京普泽创智数据技术有限公司（以" w:id="71"/>
      <w:bookmarkEnd w:id="71"/>
      <w:r>
        <w:rPr/>
      </w:r>
      <w:r>
        <w:rPr/>
        <w:t>本期纳入合并范围的子公司包括</w:t>
      </w:r>
      <w:r>
        <w:rPr>
          <w:spacing w:val="-48"/>
        </w:rPr>
        <w:t> </w:t>
      </w:r>
      <w:r>
        <w:rPr>
          <w:rFonts w:ascii="宋体" w:hAnsi="宋体" w:cs="宋体" w:eastAsia="宋体" w:hint="default"/>
        </w:rPr>
        <w:t>17</w:t>
      </w:r>
      <w:r>
        <w:rPr>
          <w:rFonts w:ascii="宋体" w:hAnsi="宋体" w:cs="宋体" w:eastAsia="宋体" w:hint="default"/>
          <w:spacing w:val="-49"/>
        </w:rPr>
        <w:t> </w:t>
      </w:r>
      <w:r>
        <w:rPr>
          <w:spacing w:val="-8"/>
        </w:rPr>
        <w:t>家，新增</w:t>
      </w:r>
      <w:r>
        <w:rPr>
          <w:spacing w:val="-48"/>
        </w:rPr>
        <w:t> </w:t>
      </w:r>
      <w:r>
        <w:rPr>
          <w:rFonts w:ascii="宋体" w:hAnsi="宋体" w:cs="宋体" w:eastAsia="宋体" w:hint="default"/>
        </w:rPr>
        <w:t>7</w:t>
      </w:r>
      <w:r>
        <w:rPr>
          <w:rFonts w:ascii="宋体" w:hAnsi="宋体" w:cs="宋体" w:eastAsia="宋体" w:hint="default"/>
          <w:spacing w:val="-49"/>
        </w:rPr>
        <w:t> </w:t>
      </w:r>
      <w:r>
        <w:rPr>
          <w:spacing w:val="-5"/>
        </w:rPr>
        <w:t>公司，北京普泽创智数据技术有限公司（以下简称“普</w:t>
      </w:r>
      <w:r>
        <w:rPr/>
        <w:t> </w:t>
      </w:r>
      <w:r>
        <w:rPr>
          <w:spacing w:val="-1"/>
        </w:rPr>
        <w:t>泽创智”）、安徽东方国信城市智能与运营有限公司（以下简称“安徽国信”）、北京炎黄新星网络科技</w:t>
      </w:r>
      <w:r>
        <w:rPr>
          <w:spacing w:val="-85"/>
        </w:rPr>
        <w:t> </w:t>
      </w:r>
      <w:r>
        <w:rPr>
          <w:spacing w:val="-85"/>
        </w:rPr>
      </w:r>
      <w:r>
        <w:rPr/>
        <w:t>有限公司（以下简称“炎黄新星”）和</w:t>
      </w:r>
      <w:r>
        <w:rPr>
          <w:spacing w:val="-66"/>
        </w:rPr>
        <w:t> </w:t>
      </w:r>
      <w:r>
        <w:rPr>
          <w:rFonts w:ascii="宋体" w:hAnsi="宋体" w:cs="宋体" w:eastAsia="宋体" w:hint="default"/>
        </w:rPr>
        <w:t>Cotopaxi</w:t>
      </w:r>
      <w:r>
        <w:rPr>
          <w:rFonts w:ascii="宋体" w:hAnsi="宋体" w:cs="宋体" w:eastAsia="宋体" w:hint="default"/>
          <w:spacing w:val="-66"/>
        </w:rPr>
        <w:t> </w:t>
      </w:r>
      <w:r>
        <w:rPr>
          <w:rFonts w:ascii="宋体" w:hAnsi="宋体" w:cs="宋体" w:eastAsia="宋体" w:hint="default"/>
        </w:rPr>
        <w:t>Limited</w:t>
      </w:r>
      <w:r>
        <w:rPr/>
        <w:t>（以下简称“</w:t>
      </w:r>
      <w:r>
        <w:rPr>
          <w:rFonts w:ascii="宋体" w:hAnsi="宋体" w:cs="宋体" w:eastAsia="宋体" w:hint="default"/>
        </w:rPr>
        <w:t>Cotopaxi</w:t>
      </w:r>
      <w:r>
        <w:rPr/>
        <w:t>”）、广东东方国信数据 科技有限公司、江苏东方国信数据科技有限公司、山东国信信息技术有限公司。</w:t>
      </w:r>
    </w:p>
    <w:p>
      <w:pPr>
        <w:spacing w:line="240" w:lineRule="auto" w:before="11"/>
        <w:rPr>
          <w:rFonts w:ascii="宋体" w:hAnsi="宋体" w:cs="宋体" w:eastAsia="宋体" w:hint="default"/>
          <w:sz w:val="18"/>
          <w:szCs w:val="18"/>
        </w:rPr>
      </w:pPr>
    </w:p>
    <w:p>
      <w:pPr>
        <w:pStyle w:val="Heading2"/>
        <w:spacing w:line="240" w:lineRule="auto"/>
        <w:ind w:left="1134" w:right="998"/>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tabs>
                <w:tab w:pos="833" w:val="left" w:leader="none"/>
              </w:tabs>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韩景利</w:t>
              <w:tab/>
              <w:t>杨金山</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8"/>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8"/>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998"/>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998"/>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998"/>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98"/>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98" w:lineRule="auto" w:before="101"/>
        <w:ind w:left="1493" w:right="1123" w:firstLine="1"/>
        <w:jc w:val="left"/>
        <w:rPr>
          <w:rFonts w:ascii="宋体" w:hAnsi="宋体" w:cs="宋体" w:eastAsia="宋体" w:hint="default"/>
          <w:sz w:val="18"/>
          <w:szCs w:val="18"/>
        </w:rPr>
      </w:pPr>
      <w:r>
        <w:rPr>
          <w:rFonts w:ascii="宋体" w:hAnsi="宋体" w:cs="宋体" w:eastAsia="宋体" w:hint="default"/>
          <w:b/>
          <w:bCs/>
          <w:sz w:val="18"/>
          <w:szCs w:val="18"/>
        </w:rPr>
        <w:t>（一）公司股权激励的基本情况</w:t>
      </w:r>
      <w:r>
        <w:rPr>
          <w:rFonts w:ascii="宋体" w:hAnsi="宋体" w:cs="宋体" w:eastAsia="宋体" w:hint="default"/>
          <w:b/>
          <w:bCs/>
          <w:w w:val="99"/>
          <w:sz w:val="18"/>
          <w:szCs w:val="18"/>
        </w:rPr>
        <w:t> </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日，公司召开了</w:t>
      </w:r>
      <w:r>
        <w:rPr>
          <w:rFonts w:ascii="宋体" w:hAnsi="宋体" w:cs="宋体" w:eastAsia="宋体" w:hint="default"/>
          <w:sz w:val="18"/>
          <w:szCs w:val="18"/>
        </w:rPr>
        <w:t>2013</w:t>
      </w:r>
      <w:r>
        <w:rPr>
          <w:rFonts w:ascii="宋体" w:hAnsi="宋体" w:cs="宋体" w:eastAsia="宋体" w:hint="default"/>
          <w:sz w:val="18"/>
          <w:szCs w:val="18"/>
        </w:rPr>
        <w:t>年第一次临时股东大会，审议通过了《公司股票期权与限制性股票激励计划（草案修</w:t>
      </w:r>
    </w:p>
    <w:p>
      <w:pPr>
        <w:spacing w:before="113"/>
        <w:ind w:left="1134" w:right="998" w:firstLine="0"/>
        <w:jc w:val="left"/>
        <w:rPr>
          <w:rFonts w:ascii="宋体" w:hAnsi="宋体" w:cs="宋体" w:eastAsia="宋体" w:hint="default"/>
          <w:sz w:val="18"/>
          <w:szCs w:val="18"/>
        </w:rPr>
      </w:pPr>
      <w:r>
        <w:rPr>
          <w:rFonts w:ascii="宋体" w:hAnsi="宋体" w:cs="宋体" w:eastAsia="宋体" w:hint="default"/>
          <w:sz w:val="18"/>
          <w:szCs w:val="18"/>
        </w:rPr>
        <w:t>订稿）》。</w:t>
      </w:r>
    </w:p>
    <w:p>
      <w:pPr>
        <w:spacing w:line="240" w:lineRule="auto" w:before="10"/>
        <w:rPr>
          <w:rFonts w:ascii="宋体" w:hAnsi="宋体" w:cs="宋体" w:eastAsia="宋体" w:hint="default"/>
          <w:sz w:val="17"/>
          <w:szCs w:val="17"/>
        </w:rPr>
      </w:pPr>
    </w:p>
    <w:p>
      <w:pPr>
        <w:spacing w:line="477" w:lineRule="auto" w:before="0"/>
        <w:ind w:left="1133" w:right="1129" w:firstLine="360"/>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日，公司第二届董事会第十七次会议审议通过了《关于公司股票期权与限制性股票激励计划首次授予有关 </w:t>
      </w:r>
      <w:r>
        <w:rPr>
          <w:rFonts w:ascii="宋体" w:hAnsi="宋体" w:cs="宋体" w:eastAsia="宋体" w:hint="default"/>
          <w:spacing w:val="-2"/>
          <w:sz w:val="18"/>
          <w:szCs w:val="18"/>
        </w:rPr>
        <w:t>事项的议案》，确定激励计划所涉股票期权和限制性股票的授予日为</w:t>
      </w:r>
      <w:r>
        <w:rPr>
          <w:rFonts w:ascii="宋体" w:hAnsi="宋体" w:cs="宋体" w:eastAsia="宋体" w:hint="default"/>
          <w:spacing w:val="-2"/>
          <w:sz w:val="18"/>
          <w:szCs w:val="18"/>
        </w:rPr>
        <w:t>2013</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w:t>
      </w:r>
      <w:r>
        <w:rPr>
          <w:rFonts w:ascii="宋体" w:hAnsi="宋体" w:cs="宋体" w:eastAsia="宋体" w:hint="default"/>
          <w:spacing w:val="-2"/>
          <w:sz w:val="18"/>
          <w:szCs w:val="18"/>
        </w:rPr>
        <w:t>18</w:t>
      </w:r>
      <w:r>
        <w:rPr>
          <w:rFonts w:ascii="宋体" w:hAnsi="宋体" w:cs="宋体" w:eastAsia="宋体" w:hint="default"/>
          <w:spacing w:val="-2"/>
          <w:sz w:val="18"/>
          <w:szCs w:val="18"/>
        </w:rPr>
        <w:t>日，向符合条件的</w:t>
      </w:r>
      <w:r>
        <w:rPr>
          <w:rFonts w:ascii="宋体" w:hAnsi="宋体" w:cs="宋体" w:eastAsia="宋体" w:hint="default"/>
          <w:spacing w:val="-2"/>
          <w:sz w:val="18"/>
          <w:szCs w:val="18"/>
        </w:rPr>
        <w:t>150</w:t>
      </w:r>
      <w:r>
        <w:rPr>
          <w:rFonts w:ascii="宋体" w:hAnsi="宋体" w:cs="宋体" w:eastAsia="宋体" w:hint="default"/>
          <w:spacing w:val="-2"/>
          <w:sz w:val="18"/>
          <w:szCs w:val="18"/>
        </w:rPr>
        <w:t>名激励对象首次授予</w:t>
      </w:r>
      <w:r>
        <w:rPr>
          <w:rFonts w:ascii="宋体" w:hAnsi="宋体" w:cs="宋体" w:eastAsia="宋体" w:hint="default"/>
          <w:spacing w:val="-56"/>
          <w:sz w:val="18"/>
          <w:szCs w:val="18"/>
        </w:rPr>
        <w:t> </w:t>
      </w:r>
      <w:r>
        <w:rPr>
          <w:rFonts w:ascii="宋体" w:hAnsi="宋体" w:cs="宋体" w:eastAsia="宋体" w:hint="default"/>
          <w:sz w:val="18"/>
          <w:szCs w:val="18"/>
        </w:rPr>
        <w:t>245.25</w:t>
      </w:r>
      <w:r>
        <w:rPr>
          <w:rFonts w:ascii="宋体" w:hAnsi="宋体" w:cs="宋体" w:eastAsia="宋体" w:hint="default"/>
          <w:sz w:val="18"/>
          <w:szCs w:val="18"/>
        </w:rPr>
        <w:t>万份股票期权（期权代码：</w:t>
      </w:r>
      <w:r>
        <w:rPr>
          <w:rFonts w:ascii="宋体" w:hAnsi="宋体" w:cs="宋体" w:eastAsia="宋体" w:hint="default"/>
          <w:sz w:val="18"/>
          <w:szCs w:val="18"/>
        </w:rPr>
        <w:t>036084</w:t>
      </w:r>
      <w:r>
        <w:rPr>
          <w:rFonts w:ascii="宋体" w:hAnsi="宋体" w:cs="宋体" w:eastAsia="宋体" w:hint="default"/>
          <w:sz w:val="18"/>
          <w:szCs w:val="18"/>
        </w:rPr>
        <w:t>，期权简称：国信</w:t>
      </w:r>
      <w:r>
        <w:rPr>
          <w:rFonts w:ascii="宋体" w:hAnsi="宋体" w:cs="宋体" w:eastAsia="宋体" w:hint="default"/>
          <w:sz w:val="18"/>
          <w:szCs w:val="18"/>
        </w:rPr>
        <w:t>JLC1</w:t>
      </w:r>
      <w:r>
        <w:rPr>
          <w:rFonts w:ascii="宋体" w:hAnsi="宋体" w:cs="宋体" w:eastAsia="宋体" w:hint="default"/>
          <w:sz w:val="18"/>
          <w:szCs w:val="18"/>
        </w:rPr>
        <w:t>）和</w:t>
      </w:r>
      <w:r>
        <w:rPr>
          <w:rFonts w:ascii="宋体" w:hAnsi="宋体" w:cs="宋体" w:eastAsia="宋体" w:hint="default"/>
          <w:sz w:val="18"/>
          <w:szCs w:val="18"/>
        </w:rPr>
        <w:t>246.75</w:t>
      </w:r>
      <w:r>
        <w:rPr>
          <w:rFonts w:ascii="宋体" w:hAnsi="宋体" w:cs="宋体" w:eastAsia="宋体" w:hint="default"/>
          <w:sz w:val="18"/>
          <w:szCs w:val="18"/>
        </w:rPr>
        <w:t>万股限制性股票，每份期权的行权价格为</w:t>
      </w:r>
      <w:r>
        <w:rPr>
          <w:rFonts w:ascii="宋体" w:hAnsi="宋体" w:cs="宋体" w:eastAsia="宋体" w:hint="default"/>
          <w:sz w:val="18"/>
          <w:szCs w:val="18"/>
        </w:rPr>
        <w:t>11.29</w:t>
      </w:r>
      <w:r>
        <w:rPr>
          <w:rFonts w:ascii="宋体" w:hAnsi="宋体" w:cs="宋体" w:eastAsia="宋体" w:hint="default"/>
          <w:spacing w:val="-83"/>
          <w:sz w:val="18"/>
          <w:szCs w:val="18"/>
        </w:rPr>
        <w:t> </w:t>
      </w:r>
      <w:r>
        <w:rPr>
          <w:rFonts w:ascii="宋体" w:hAnsi="宋体" w:cs="宋体" w:eastAsia="宋体" w:hint="default"/>
          <w:sz w:val="18"/>
          <w:szCs w:val="18"/>
        </w:rPr>
        <w:t>元，每股限制性股票授予价格为</w:t>
      </w:r>
      <w:r>
        <w:rPr>
          <w:rFonts w:ascii="宋体" w:hAnsi="宋体" w:cs="宋体" w:eastAsia="宋体" w:hint="default"/>
          <w:sz w:val="18"/>
          <w:szCs w:val="18"/>
        </w:rPr>
        <w:t>5.42</w:t>
      </w:r>
      <w:r>
        <w:rPr>
          <w:rFonts w:ascii="宋体" w:hAnsi="宋体" w:cs="宋体" w:eastAsia="宋体" w:hint="default"/>
          <w:sz w:val="18"/>
          <w:szCs w:val="18"/>
        </w:rPr>
        <w:t>元，上市日为</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p>
      <w:pPr>
        <w:spacing w:before="54"/>
        <w:ind w:left="1494" w:right="998"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13</w:t>
      </w:r>
      <w:r>
        <w:rPr>
          <w:rFonts w:ascii="宋体" w:hAnsi="宋体" w:cs="宋体" w:eastAsia="宋体" w:hint="default"/>
          <w:sz w:val="18"/>
          <w:szCs w:val="18"/>
        </w:rPr>
        <w:t>日，公司完成了已离职股权激励对象张永军等</w:t>
      </w:r>
      <w:r>
        <w:rPr>
          <w:rFonts w:ascii="宋体" w:hAnsi="宋体" w:cs="宋体" w:eastAsia="宋体" w:hint="default"/>
          <w:sz w:val="18"/>
          <w:szCs w:val="18"/>
        </w:rPr>
        <w:t>5</w:t>
      </w:r>
      <w:r>
        <w:rPr>
          <w:rFonts w:ascii="宋体" w:hAnsi="宋体" w:cs="宋体" w:eastAsia="宋体" w:hint="default"/>
          <w:sz w:val="18"/>
          <w:szCs w:val="18"/>
        </w:rPr>
        <w:t>人所持未行权的</w:t>
      </w:r>
      <w:r>
        <w:rPr>
          <w:rFonts w:ascii="宋体" w:hAnsi="宋体" w:cs="宋体" w:eastAsia="宋体" w:hint="default"/>
          <w:sz w:val="18"/>
          <w:szCs w:val="18"/>
        </w:rPr>
        <w:t>6.75</w:t>
      </w:r>
      <w:r>
        <w:rPr>
          <w:rFonts w:ascii="宋体" w:hAnsi="宋体" w:cs="宋体" w:eastAsia="宋体" w:hint="default"/>
          <w:sz w:val="18"/>
          <w:szCs w:val="18"/>
        </w:rPr>
        <w:t>万份股权期权和未解锁的限制性股票</w:t>
      </w:r>
    </w:p>
    <w:p>
      <w:pPr>
        <w:spacing w:line="240" w:lineRule="auto" w:before="10"/>
        <w:rPr>
          <w:rFonts w:ascii="宋体" w:hAnsi="宋体" w:cs="宋体" w:eastAsia="宋体" w:hint="default"/>
          <w:sz w:val="17"/>
          <w:szCs w:val="17"/>
        </w:rPr>
      </w:pPr>
    </w:p>
    <w:p>
      <w:pPr>
        <w:spacing w:line="477" w:lineRule="auto" w:before="0"/>
        <w:ind w:left="1133" w:right="998" w:firstLine="0"/>
        <w:jc w:val="left"/>
        <w:rPr>
          <w:rFonts w:ascii="宋体" w:hAnsi="宋体" w:cs="宋体" w:eastAsia="宋体" w:hint="default"/>
          <w:sz w:val="18"/>
          <w:szCs w:val="18"/>
        </w:rPr>
      </w:pPr>
      <w:r>
        <w:rPr>
          <w:rFonts w:ascii="宋体" w:hAnsi="宋体" w:cs="宋体" w:eastAsia="宋体" w:hint="default"/>
          <w:spacing w:val="-2"/>
          <w:sz w:val="18"/>
          <w:szCs w:val="18"/>
        </w:rPr>
        <w:t>6.75</w:t>
      </w:r>
      <w:r>
        <w:rPr>
          <w:rFonts w:ascii="宋体" w:hAnsi="宋体" w:cs="宋体" w:eastAsia="宋体" w:hint="default"/>
          <w:spacing w:val="-2"/>
          <w:sz w:val="18"/>
          <w:szCs w:val="18"/>
        </w:rPr>
        <w:t>万股的注销手续，公司股权激励涉及的激励对象人数调整为</w:t>
      </w:r>
      <w:r>
        <w:rPr>
          <w:rFonts w:ascii="宋体" w:hAnsi="宋体" w:cs="宋体" w:eastAsia="宋体" w:hint="default"/>
          <w:spacing w:val="-2"/>
          <w:sz w:val="18"/>
          <w:szCs w:val="18"/>
        </w:rPr>
        <w:t>145</w:t>
      </w:r>
      <w:r>
        <w:rPr>
          <w:rFonts w:ascii="宋体" w:hAnsi="宋体" w:cs="宋体" w:eastAsia="宋体" w:hint="default"/>
          <w:spacing w:val="-2"/>
          <w:sz w:val="18"/>
          <w:szCs w:val="18"/>
        </w:rPr>
        <w:t>名，已授予的股票期权数量为</w:t>
      </w:r>
      <w:r>
        <w:rPr>
          <w:rFonts w:ascii="宋体" w:hAnsi="宋体" w:cs="宋体" w:eastAsia="宋体" w:hint="default"/>
          <w:spacing w:val="-2"/>
          <w:sz w:val="18"/>
          <w:szCs w:val="18"/>
        </w:rPr>
        <w:t>238.5</w:t>
      </w:r>
      <w:r>
        <w:rPr>
          <w:rFonts w:ascii="宋体" w:hAnsi="宋体" w:cs="宋体" w:eastAsia="宋体" w:hint="default"/>
          <w:spacing w:val="-2"/>
          <w:sz w:val="18"/>
          <w:szCs w:val="18"/>
        </w:rPr>
        <w:t>万份，已授予限制性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股票数量为</w:t>
      </w:r>
      <w:r>
        <w:rPr>
          <w:rFonts w:ascii="宋体" w:hAnsi="宋体" w:cs="宋体" w:eastAsia="宋体" w:hint="default"/>
          <w:sz w:val="18"/>
          <w:szCs w:val="18"/>
        </w:rPr>
        <w:t>240</w:t>
      </w:r>
      <w:r>
        <w:rPr>
          <w:rFonts w:ascii="宋体" w:hAnsi="宋体" w:cs="宋体" w:eastAsia="宋体" w:hint="default"/>
          <w:sz w:val="18"/>
          <w:szCs w:val="18"/>
        </w:rPr>
        <w:t>万股。</w:t>
      </w:r>
    </w:p>
    <w:p>
      <w:pPr>
        <w:spacing w:line="477" w:lineRule="auto" w:before="54"/>
        <w:ind w:left="1133" w:right="1131" w:firstLine="360"/>
        <w:jc w:val="both"/>
        <w:rPr>
          <w:rFonts w:ascii="宋体" w:hAnsi="宋体" w:cs="宋体" w:eastAsia="宋体" w:hint="default"/>
          <w:sz w:val="18"/>
          <w:szCs w:val="18"/>
        </w:rPr>
      </w:pP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23</w:t>
      </w:r>
      <w:r>
        <w:rPr>
          <w:rFonts w:ascii="宋体" w:hAnsi="宋体" w:cs="宋体" w:eastAsia="宋体" w:hint="default"/>
          <w:spacing w:val="-2"/>
          <w:sz w:val="18"/>
          <w:szCs w:val="18"/>
        </w:rPr>
        <w:t>日，公司实施完毕</w:t>
      </w:r>
      <w:r>
        <w:rPr>
          <w:rFonts w:ascii="宋体" w:hAnsi="宋体" w:cs="宋体" w:eastAsia="宋体" w:hint="default"/>
          <w:spacing w:val="-2"/>
          <w:sz w:val="18"/>
          <w:szCs w:val="18"/>
        </w:rPr>
        <w:t>2013</w:t>
      </w:r>
      <w:r>
        <w:rPr>
          <w:rFonts w:ascii="宋体" w:hAnsi="宋体" w:cs="宋体" w:eastAsia="宋体" w:hint="default"/>
          <w:spacing w:val="-2"/>
          <w:sz w:val="18"/>
          <w:szCs w:val="18"/>
        </w:rPr>
        <w:t>年度资本公积金转增股本方案，即以公司总股本</w:t>
      </w:r>
      <w:r>
        <w:rPr>
          <w:rFonts w:ascii="宋体" w:hAnsi="宋体" w:cs="宋体" w:eastAsia="宋体" w:hint="default"/>
          <w:spacing w:val="-2"/>
          <w:sz w:val="18"/>
          <w:szCs w:val="18"/>
        </w:rPr>
        <w:t>135,653,488</w:t>
      </w:r>
      <w:r>
        <w:rPr>
          <w:rFonts w:ascii="宋体" w:hAnsi="宋体" w:cs="宋体" w:eastAsia="宋体" w:hint="default"/>
          <w:spacing w:val="-2"/>
          <w:sz w:val="18"/>
          <w:szCs w:val="18"/>
        </w:rPr>
        <w:t>股为基数，以资本公积</w:t>
      </w:r>
      <w:r>
        <w:rPr>
          <w:rFonts w:ascii="宋体" w:hAnsi="宋体" w:cs="宋体" w:eastAsia="宋体" w:hint="default"/>
          <w:sz w:val="18"/>
          <w:szCs w:val="18"/>
        </w:rPr>
        <w:t> 金向全体股本每</w:t>
      </w:r>
      <w:r>
        <w:rPr>
          <w:rFonts w:ascii="宋体" w:hAnsi="宋体" w:cs="宋体" w:eastAsia="宋体" w:hint="default"/>
          <w:sz w:val="18"/>
          <w:szCs w:val="18"/>
        </w:rPr>
        <w:t>10</w:t>
      </w:r>
      <w:r>
        <w:rPr>
          <w:rFonts w:ascii="宋体" w:hAnsi="宋体" w:cs="宋体" w:eastAsia="宋体" w:hint="default"/>
          <w:sz w:val="18"/>
          <w:szCs w:val="18"/>
        </w:rPr>
        <w:t>股转增</w:t>
      </w:r>
      <w:r>
        <w:rPr>
          <w:rFonts w:ascii="宋体" w:hAnsi="宋体" w:cs="宋体" w:eastAsia="宋体" w:hint="default"/>
          <w:sz w:val="18"/>
          <w:szCs w:val="18"/>
        </w:rPr>
        <w:t>9.138541</w:t>
      </w:r>
      <w:r>
        <w:rPr>
          <w:rFonts w:ascii="宋体" w:hAnsi="宋体" w:cs="宋体" w:eastAsia="宋体" w:hint="default"/>
          <w:sz w:val="18"/>
          <w:szCs w:val="18"/>
        </w:rPr>
        <w:t>股，公司已授予限制性股票股数由</w:t>
      </w:r>
      <w:r>
        <w:rPr>
          <w:rFonts w:ascii="宋体" w:hAnsi="宋体" w:cs="宋体" w:eastAsia="宋体" w:hint="default"/>
          <w:sz w:val="18"/>
          <w:szCs w:val="18"/>
        </w:rPr>
        <w:t>2,400,000</w:t>
      </w:r>
      <w:r>
        <w:rPr>
          <w:rFonts w:ascii="宋体" w:hAnsi="宋体" w:cs="宋体" w:eastAsia="宋体" w:hint="default"/>
          <w:sz w:val="18"/>
          <w:szCs w:val="18"/>
        </w:rPr>
        <w:t>股增至</w:t>
      </w:r>
      <w:r>
        <w:rPr>
          <w:rFonts w:ascii="宋体" w:hAnsi="宋体" w:cs="宋体" w:eastAsia="宋体" w:hint="default"/>
          <w:sz w:val="18"/>
          <w:szCs w:val="18"/>
        </w:rPr>
        <w:t>4,593,250</w:t>
      </w:r>
      <w:r>
        <w:rPr>
          <w:rFonts w:ascii="宋体" w:hAnsi="宋体" w:cs="宋体" w:eastAsia="宋体" w:hint="default"/>
          <w:sz w:val="18"/>
          <w:szCs w:val="18"/>
        </w:rPr>
        <w:t>股。</w:t>
      </w:r>
    </w:p>
    <w:p>
      <w:pPr>
        <w:spacing w:before="54"/>
        <w:ind w:left="1493" w:right="998"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日，公司限制性股票解锁并上市流通</w:t>
      </w:r>
      <w:r>
        <w:rPr>
          <w:rFonts w:ascii="宋体" w:hAnsi="宋体" w:cs="宋体" w:eastAsia="宋体" w:hint="default"/>
          <w:sz w:val="18"/>
          <w:szCs w:val="18"/>
        </w:rPr>
        <w:t>1,306,115</w:t>
      </w:r>
      <w:r>
        <w:rPr>
          <w:rFonts w:ascii="宋体" w:hAnsi="宋体" w:cs="宋体" w:eastAsia="宋体" w:hint="default"/>
          <w:sz w:val="18"/>
          <w:szCs w:val="18"/>
        </w:rPr>
        <w:t>股，限制性股票总数变更为</w:t>
      </w:r>
      <w:r>
        <w:rPr>
          <w:rFonts w:ascii="宋体" w:hAnsi="宋体" w:cs="宋体" w:eastAsia="宋体" w:hint="default"/>
          <w:sz w:val="18"/>
          <w:szCs w:val="18"/>
        </w:rPr>
        <w:t>328.7135</w:t>
      </w:r>
      <w:r>
        <w:rPr>
          <w:rFonts w:ascii="宋体" w:hAnsi="宋体" w:cs="宋体" w:eastAsia="宋体" w:hint="default"/>
          <w:sz w:val="18"/>
          <w:szCs w:val="18"/>
        </w:rPr>
        <w:t>万股。</w:t>
      </w:r>
    </w:p>
    <w:p>
      <w:pPr>
        <w:spacing w:line="240" w:lineRule="auto" w:before="10"/>
        <w:rPr>
          <w:rFonts w:ascii="宋体" w:hAnsi="宋体" w:cs="宋体" w:eastAsia="宋体" w:hint="default"/>
          <w:sz w:val="17"/>
          <w:szCs w:val="17"/>
        </w:rPr>
      </w:pPr>
    </w:p>
    <w:p>
      <w:pPr>
        <w:spacing w:line="477" w:lineRule="auto" w:before="0"/>
        <w:ind w:left="1133" w:right="1130"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日，公司实施</w:t>
      </w:r>
      <w:r>
        <w:rPr>
          <w:rFonts w:ascii="宋体" w:hAnsi="宋体" w:cs="宋体" w:eastAsia="宋体" w:hint="default"/>
          <w:sz w:val="18"/>
          <w:szCs w:val="18"/>
        </w:rPr>
        <w:t>2014</w:t>
      </w:r>
      <w:r>
        <w:rPr>
          <w:rFonts w:ascii="宋体" w:hAnsi="宋体" w:cs="宋体" w:eastAsia="宋体" w:hint="default"/>
          <w:sz w:val="18"/>
          <w:szCs w:val="18"/>
        </w:rPr>
        <w:t>年度资本公积转增股本方案，公司已授予限制性股票股数由</w:t>
      </w:r>
      <w:r>
        <w:rPr>
          <w:rFonts w:ascii="宋体" w:hAnsi="宋体" w:cs="宋体" w:eastAsia="宋体" w:hint="default"/>
          <w:sz w:val="18"/>
          <w:szCs w:val="18"/>
        </w:rPr>
        <w:t>328.7135</w:t>
      </w:r>
      <w:r>
        <w:rPr>
          <w:rFonts w:ascii="宋体" w:hAnsi="宋体" w:cs="宋体" w:eastAsia="宋体" w:hint="default"/>
          <w:sz w:val="18"/>
          <w:szCs w:val="18"/>
        </w:rPr>
        <w:t>万股增至</w:t>
      </w:r>
      <w:r>
        <w:rPr>
          <w:rFonts w:ascii="宋体" w:hAnsi="宋体" w:cs="宋体" w:eastAsia="宋体" w:hint="default"/>
          <w:sz w:val="18"/>
          <w:szCs w:val="18"/>
        </w:rPr>
        <w:t>651.8636 </w:t>
      </w:r>
      <w:r>
        <w:rPr>
          <w:rFonts w:ascii="宋体" w:hAnsi="宋体" w:cs="宋体" w:eastAsia="宋体" w:hint="default"/>
          <w:sz w:val="18"/>
          <w:szCs w:val="18"/>
        </w:rPr>
        <w:t>万股。</w:t>
      </w:r>
    </w:p>
    <w:p>
      <w:pPr>
        <w:spacing w:line="477" w:lineRule="auto" w:before="54"/>
        <w:ind w:left="1133" w:right="1131" w:firstLine="360"/>
        <w:jc w:val="both"/>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5</w:t>
      </w:r>
      <w:r>
        <w:rPr>
          <w:rFonts w:ascii="宋体" w:hAnsi="宋体" w:cs="宋体" w:eastAsia="宋体" w:hint="default"/>
          <w:spacing w:val="-2"/>
          <w:sz w:val="18"/>
          <w:szCs w:val="18"/>
        </w:rPr>
        <w:t>日，公司召开第三届董事会第四次会议和第三届监事会第三次会议，审议通过了《关于调整期权数量和行权</w:t>
      </w:r>
      <w:r>
        <w:rPr>
          <w:rFonts w:ascii="宋体" w:hAnsi="宋体" w:cs="宋体" w:eastAsia="宋体" w:hint="default"/>
          <w:sz w:val="18"/>
          <w:szCs w:val="18"/>
        </w:rPr>
        <w:t> </w:t>
      </w:r>
      <w:r>
        <w:rPr>
          <w:rFonts w:ascii="宋体" w:hAnsi="宋体" w:cs="宋体" w:eastAsia="宋体" w:hint="default"/>
          <w:spacing w:val="-2"/>
          <w:sz w:val="18"/>
          <w:szCs w:val="18"/>
        </w:rPr>
        <w:t>价格的议案》，因公司实施</w:t>
      </w:r>
      <w:r>
        <w:rPr>
          <w:rFonts w:ascii="宋体" w:hAnsi="宋体" w:cs="宋体" w:eastAsia="宋体" w:hint="default"/>
          <w:spacing w:val="-2"/>
          <w:sz w:val="18"/>
          <w:szCs w:val="18"/>
        </w:rPr>
        <w:t>2014</w:t>
      </w:r>
      <w:r>
        <w:rPr>
          <w:rFonts w:ascii="宋体" w:hAnsi="宋体" w:cs="宋体" w:eastAsia="宋体" w:hint="default"/>
          <w:spacing w:val="-2"/>
          <w:sz w:val="18"/>
          <w:szCs w:val="18"/>
        </w:rPr>
        <w:t>年度利润分配及资本公积金转增股本方案，需对股票期权数量及行权价格进行调整，同意将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股票期权数量由</w:t>
      </w:r>
      <w:r>
        <w:rPr>
          <w:rFonts w:ascii="宋体" w:hAnsi="宋体" w:cs="宋体" w:eastAsia="宋体" w:hint="default"/>
          <w:sz w:val="18"/>
          <w:szCs w:val="18"/>
        </w:rPr>
        <w:t>3,284,532</w:t>
      </w:r>
      <w:r>
        <w:rPr>
          <w:rFonts w:ascii="宋体" w:hAnsi="宋体" w:cs="宋体" w:eastAsia="宋体" w:hint="default"/>
          <w:sz w:val="18"/>
          <w:szCs w:val="18"/>
        </w:rPr>
        <w:t>份调整为</w:t>
      </w:r>
      <w:r>
        <w:rPr>
          <w:rFonts w:ascii="宋体" w:hAnsi="宋体" w:cs="宋体" w:eastAsia="宋体" w:hint="default"/>
          <w:sz w:val="18"/>
          <w:szCs w:val="18"/>
        </w:rPr>
        <w:t>6,513,473</w:t>
      </w:r>
      <w:r>
        <w:rPr>
          <w:rFonts w:ascii="宋体" w:hAnsi="宋体" w:cs="宋体" w:eastAsia="宋体" w:hint="default"/>
          <w:sz w:val="18"/>
          <w:szCs w:val="18"/>
        </w:rPr>
        <w:t>份，行权价格由</w:t>
      </w:r>
      <w:r>
        <w:rPr>
          <w:rFonts w:ascii="宋体" w:hAnsi="宋体" w:cs="宋体" w:eastAsia="宋体" w:hint="default"/>
          <w:sz w:val="18"/>
          <w:szCs w:val="18"/>
        </w:rPr>
        <w:t>5.874</w:t>
      </w:r>
      <w:r>
        <w:rPr>
          <w:rFonts w:ascii="宋体" w:hAnsi="宋体" w:cs="宋体" w:eastAsia="宋体" w:hint="default"/>
          <w:sz w:val="18"/>
          <w:szCs w:val="18"/>
        </w:rPr>
        <w:t>元调整为</w:t>
      </w:r>
      <w:r>
        <w:rPr>
          <w:rFonts w:ascii="宋体" w:hAnsi="宋体" w:cs="宋体" w:eastAsia="宋体" w:hint="default"/>
          <w:sz w:val="18"/>
          <w:szCs w:val="18"/>
        </w:rPr>
        <w:t>2.913</w:t>
      </w:r>
      <w:r>
        <w:rPr>
          <w:rFonts w:ascii="宋体" w:hAnsi="宋体" w:cs="宋体" w:eastAsia="宋体" w:hint="default"/>
          <w:sz w:val="18"/>
          <w:szCs w:val="18"/>
        </w:rPr>
        <w:t>元。</w:t>
      </w:r>
    </w:p>
    <w:p>
      <w:pPr>
        <w:spacing w:line="477" w:lineRule="auto" w:before="54"/>
        <w:ind w:left="1133" w:right="1130"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日，公司召开第三届董事会第六次会议和第三届监事会第四次会议，审议通过了《关于股票期权与限制性 </w:t>
      </w:r>
      <w:r>
        <w:rPr>
          <w:rFonts w:ascii="宋体" w:hAnsi="宋体" w:cs="宋体" w:eastAsia="宋体" w:hint="default"/>
          <w:spacing w:val="-2"/>
          <w:sz w:val="18"/>
          <w:szCs w:val="18"/>
        </w:rPr>
        <w:t>股票激励计划第二个行权期符合行权条件与第二个解锁期符合解锁条件的议案》和《关于已授予的部分股票期权作废及部分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限制性股票回购并注销的议案》，同意符合期权行权和限制性股票解锁条件的</w:t>
      </w:r>
      <w:r>
        <w:rPr>
          <w:rFonts w:ascii="宋体" w:hAnsi="宋体" w:cs="宋体" w:eastAsia="宋体" w:hint="default"/>
          <w:spacing w:val="-2"/>
          <w:sz w:val="18"/>
          <w:szCs w:val="18"/>
        </w:rPr>
        <w:t>137</w:t>
      </w:r>
      <w:r>
        <w:rPr>
          <w:rFonts w:ascii="宋体" w:hAnsi="宋体" w:cs="宋体" w:eastAsia="宋体" w:hint="default"/>
          <w:spacing w:val="-2"/>
          <w:sz w:val="18"/>
          <w:szCs w:val="18"/>
        </w:rPr>
        <w:t>名激励对象，申请第二个行权</w:t>
      </w:r>
      <w:r>
        <w:rPr>
          <w:rFonts w:ascii="宋体" w:hAnsi="宋体" w:cs="宋体" w:eastAsia="宋体" w:hint="default"/>
          <w:spacing w:val="-2"/>
          <w:sz w:val="18"/>
          <w:szCs w:val="18"/>
        </w:rPr>
        <w:t>/</w:t>
      </w:r>
      <w:r>
        <w:rPr>
          <w:rFonts w:ascii="宋体" w:hAnsi="宋体" w:cs="宋体" w:eastAsia="宋体" w:hint="default"/>
          <w:spacing w:val="-2"/>
          <w:sz w:val="18"/>
          <w:szCs w:val="18"/>
        </w:rPr>
        <w:t>解锁期股票</w:t>
      </w:r>
      <w:r>
        <w:rPr>
          <w:rFonts w:ascii="宋体" w:hAnsi="宋体" w:cs="宋体" w:eastAsia="宋体" w:hint="default"/>
          <w:spacing w:val="-62"/>
          <w:sz w:val="18"/>
          <w:szCs w:val="18"/>
        </w:rPr>
        <w:t> </w:t>
      </w:r>
      <w:r>
        <w:rPr>
          <w:rFonts w:ascii="宋体" w:hAnsi="宋体" w:cs="宋体" w:eastAsia="宋体" w:hint="default"/>
          <w:sz w:val="18"/>
          <w:szCs w:val="18"/>
        </w:rPr>
        <w:t>期权行权和限制性股票解锁，同时将</w:t>
      </w:r>
      <w:r>
        <w:rPr>
          <w:rFonts w:ascii="宋体" w:hAnsi="宋体" w:cs="宋体" w:eastAsia="宋体" w:hint="default"/>
          <w:sz w:val="18"/>
          <w:szCs w:val="18"/>
        </w:rPr>
        <w:t>18</w:t>
      </w:r>
      <w:r>
        <w:rPr>
          <w:rFonts w:ascii="宋体" w:hAnsi="宋体" w:cs="宋体" w:eastAsia="宋体" w:hint="default"/>
          <w:sz w:val="18"/>
          <w:szCs w:val="18"/>
        </w:rPr>
        <w:t>名激励对象持有的相应尚未行权的期权共计</w:t>
      </w:r>
      <w:r>
        <w:rPr>
          <w:rFonts w:ascii="宋体" w:hAnsi="宋体" w:cs="宋体" w:eastAsia="宋体" w:hint="default"/>
          <w:sz w:val="18"/>
          <w:szCs w:val="18"/>
        </w:rPr>
        <w:t>520,915</w:t>
      </w:r>
      <w:r>
        <w:rPr>
          <w:rFonts w:ascii="宋体" w:hAnsi="宋体" w:cs="宋体" w:eastAsia="宋体" w:hint="default"/>
          <w:spacing w:val="-40"/>
          <w:sz w:val="18"/>
          <w:szCs w:val="18"/>
        </w:rPr>
        <w:t> </w:t>
      </w:r>
      <w:r>
        <w:rPr>
          <w:rFonts w:ascii="宋体" w:hAnsi="宋体" w:cs="宋体" w:eastAsia="宋体" w:hint="default"/>
          <w:spacing w:val="-3"/>
          <w:sz w:val="18"/>
          <w:szCs w:val="18"/>
        </w:rPr>
        <w:t>份全部进行作废；尚未解锁限制</w:t>
      </w:r>
    </w:p>
    <w:p>
      <w:pPr>
        <w:spacing w:after="0" w:line="477"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性股票共计</w:t>
      </w:r>
      <w:r>
        <w:rPr>
          <w:rFonts w:ascii="宋体" w:hAnsi="宋体" w:cs="宋体" w:eastAsia="宋体" w:hint="default"/>
          <w:sz w:val="18"/>
          <w:szCs w:val="18"/>
        </w:rPr>
        <w:t>520,915</w:t>
      </w:r>
      <w:r>
        <w:rPr>
          <w:rFonts w:ascii="宋体" w:hAnsi="宋体" w:cs="宋体" w:eastAsia="宋体" w:hint="default"/>
          <w:sz w:val="18"/>
          <w:szCs w:val="18"/>
        </w:rPr>
        <w:t>股全部进行回购并注销。</w:t>
      </w:r>
    </w:p>
    <w:p>
      <w:pPr>
        <w:spacing w:line="398" w:lineRule="auto" w:before="154"/>
        <w:ind w:left="1493" w:right="998" w:firstLine="1"/>
        <w:jc w:val="left"/>
        <w:rPr>
          <w:rFonts w:ascii="宋体" w:hAnsi="宋体" w:cs="宋体" w:eastAsia="宋体" w:hint="default"/>
          <w:sz w:val="18"/>
          <w:szCs w:val="18"/>
        </w:rPr>
      </w:pPr>
      <w:r>
        <w:rPr>
          <w:rFonts w:ascii="宋体" w:hAnsi="宋体" w:cs="宋体" w:eastAsia="宋体" w:hint="default"/>
          <w:b/>
          <w:bCs/>
          <w:sz w:val="18"/>
          <w:szCs w:val="18"/>
        </w:rPr>
        <w:t>（二）截至本报告日股权激励计划实施进展</w:t>
      </w:r>
      <w:r>
        <w:rPr>
          <w:rFonts w:ascii="宋体" w:hAnsi="宋体" w:cs="宋体" w:eastAsia="宋体" w:hint="default"/>
          <w:b/>
          <w:bCs/>
          <w:w w:val="99"/>
          <w:sz w:val="18"/>
          <w:szCs w:val="18"/>
        </w:rPr>
        <w:t> </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日，公司第二个解锁期实际解锁限制性股票数量为</w:t>
      </w:r>
      <w:r>
        <w:rPr>
          <w:rFonts w:ascii="宋体" w:hAnsi="宋体" w:cs="宋体" w:eastAsia="宋体" w:hint="default"/>
          <w:spacing w:val="-2"/>
          <w:sz w:val="18"/>
          <w:szCs w:val="18"/>
        </w:rPr>
        <w:t>2,570,444</w:t>
      </w:r>
      <w:r>
        <w:rPr>
          <w:rFonts w:ascii="宋体" w:hAnsi="宋体" w:cs="宋体" w:eastAsia="宋体" w:hint="default"/>
          <w:spacing w:val="-2"/>
          <w:sz w:val="18"/>
          <w:szCs w:val="18"/>
        </w:rPr>
        <w:t>股。第二个行权期符合行权条件的</w:t>
      </w:r>
      <w:r>
        <w:rPr>
          <w:rFonts w:ascii="宋体" w:hAnsi="宋体" w:cs="宋体" w:eastAsia="宋体" w:hint="default"/>
          <w:spacing w:val="-2"/>
          <w:sz w:val="18"/>
          <w:szCs w:val="18"/>
        </w:rPr>
        <w:t>136</w:t>
      </w:r>
      <w:r>
        <w:rPr>
          <w:rFonts w:ascii="宋体" w:hAnsi="宋体" w:cs="宋体" w:eastAsia="宋体" w:hint="default"/>
          <w:spacing w:val="-2"/>
          <w:sz w:val="18"/>
          <w:szCs w:val="18"/>
        </w:rPr>
        <w:t>名股权激</w:t>
      </w:r>
    </w:p>
    <w:p>
      <w:pPr>
        <w:spacing w:line="477" w:lineRule="auto" w:before="114"/>
        <w:ind w:left="1493" w:right="1123" w:hanging="360"/>
        <w:jc w:val="left"/>
        <w:rPr>
          <w:rFonts w:ascii="宋体" w:hAnsi="宋体" w:cs="宋体" w:eastAsia="宋体" w:hint="default"/>
          <w:sz w:val="18"/>
          <w:szCs w:val="18"/>
        </w:rPr>
      </w:pPr>
      <w:r>
        <w:rPr>
          <w:rFonts w:ascii="宋体" w:hAnsi="宋体" w:cs="宋体" w:eastAsia="宋体" w:hint="default"/>
          <w:sz w:val="18"/>
          <w:szCs w:val="18"/>
        </w:rPr>
        <w:t>励对象自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日至</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日可行权共计</w:t>
      </w:r>
      <w:r>
        <w:rPr>
          <w:rFonts w:ascii="宋体" w:hAnsi="宋体" w:cs="宋体" w:eastAsia="宋体" w:hint="default"/>
          <w:sz w:val="18"/>
          <w:szCs w:val="18"/>
        </w:rPr>
        <w:t>255.3364</w:t>
      </w:r>
      <w:r>
        <w:rPr>
          <w:rFonts w:ascii="宋体" w:hAnsi="宋体" w:cs="宋体" w:eastAsia="宋体" w:hint="default"/>
          <w:sz w:val="18"/>
          <w:szCs w:val="18"/>
        </w:rPr>
        <w:t>万份股票期权，行权价格</w:t>
      </w:r>
      <w:r>
        <w:rPr>
          <w:rFonts w:ascii="宋体" w:hAnsi="宋体" w:cs="宋体" w:eastAsia="宋体" w:hint="default"/>
          <w:sz w:val="18"/>
          <w:szCs w:val="18"/>
        </w:rPr>
        <w:t>2.913</w:t>
      </w:r>
      <w:r>
        <w:rPr>
          <w:rFonts w:ascii="宋体" w:hAnsi="宋体" w:cs="宋体" w:eastAsia="宋体" w:hint="default"/>
          <w:sz w:val="18"/>
          <w:szCs w:val="18"/>
        </w:rPr>
        <w:t>元。 </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日，公司完成了不符合行权条件激励对象所持</w:t>
      </w:r>
      <w:r>
        <w:rPr>
          <w:rFonts w:ascii="宋体" w:hAnsi="宋体" w:cs="宋体" w:eastAsia="宋体" w:hint="default"/>
          <w:sz w:val="18"/>
          <w:szCs w:val="18"/>
        </w:rPr>
        <w:t>520,915</w:t>
      </w:r>
      <w:r>
        <w:rPr>
          <w:rFonts w:ascii="宋体" w:hAnsi="宋体" w:cs="宋体" w:eastAsia="宋体" w:hint="default"/>
          <w:sz w:val="18"/>
          <w:szCs w:val="18"/>
        </w:rPr>
        <w:t>份股票期权的注销。</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日，公司完成了不符</w:t>
      </w:r>
    </w:p>
    <w:p>
      <w:pPr>
        <w:spacing w:line="477" w:lineRule="auto" w:before="54"/>
        <w:ind w:left="1134" w:right="1130" w:firstLine="0"/>
        <w:jc w:val="both"/>
        <w:rPr>
          <w:rFonts w:ascii="宋体" w:hAnsi="宋体" w:cs="宋体" w:eastAsia="宋体" w:hint="default"/>
          <w:sz w:val="18"/>
          <w:szCs w:val="18"/>
        </w:rPr>
      </w:pPr>
      <w:r>
        <w:rPr>
          <w:rFonts w:ascii="宋体" w:hAnsi="宋体" w:cs="宋体" w:eastAsia="宋体" w:hint="default"/>
          <w:spacing w:val="9"/>
          <w:sz w:val="18"/>
          <w:szCs w:val="18"/>
        </w:rPr>
        <w:t>合行权条件激励对象所持</w:t>
      </w:r>
      <w:r>
        <w:rPr>
          <w:rFonts w:ascii="宋体" w:hAnsi="宋体" w:cs="宋体" w:eastAsia="宋体" w:hint="default"/>
          <w:spacing w:val="9"/>
          <w:sz w:val="18"/>
          <w:szCs w:val="18"/>
        </w:rPr>
        <w:t>520,915</w:t>
      </w:r>
      <w:r>
        <w:rPr>
          <w:rFonts w:ascii="宋体" w:hAnsi="宋体" w:cs="宋体" w:eastAsia="宋体" w:hint="default"/>
          <w:spacing w:val="9"/>
          <w:sz w:val="18"/>
          <w:szCs w:val="18"/>
        </w:rPr>
        <w:t>份股票期权的注销。</w:t>
      </w:r>
      <w:r>
        <w:rPr>
          <w:rFonts w:ascii="宋体" w:hAnsi="宋体" w:cs="宋体" w:eastAsia="宋体" w:hint="default"/>
          <w:spacing w:val="9"/>
          <w:sz w:val="18"/>
          <w:szCs w:val="18"/>
        </w:rPr>
        <w:t>2015</w:t>
      </w:r>
      <w:r>
        <w:rPr>
          <w:rFonts w:ascii="宋体" w:hAnsi="宋体" w:cs="宋体" w:eastAsia="宋体" w:hint="default"/>
          <w:spacing w:val="9"/>
          <w:sz w:val="18"/>
          <w:szCs w:val="18"/>
        </w:rPr>
        <w:t>年</w:t>
      </w:r>
      <w:r>
        <w:rPr>
          <w:rFonts w:ascii="宋体" w:hAnsi="宋体" w:cs="宋体" w:eastAsia="宋体" w:hint="default"/>
          <w:spacing w:val="9"/>
          <w:sz w:val="18"/>
          <w:szCs w:val="18"/>
        </w:rPr>
        <w:t>1</w:t>
      </w:r>
      <w:r>
        <w:rPr>
          <w:rFonts w:ascii="宋体" w:hAnsi="宋体" w:cs="宋体" w:eastAsia="宋体" w:hint="default"/>
          <w:spacing w:val="9"/>
          <w:sz w:val="18"/>
          <w:szCs w:val="18"/>
        </w:rPr>
        <w:t>月</w:t>
      </w:r>
      <w:r>
        <w:rPr>
          <w:rFonts w:ascii="宋体" w:hAnsi="宋体" w:cs="宋体" w:eastAsia="宋体" w:hint="default"/>
          <w:spacing w:val="9"/>
          <w:sz w:val="18"/>
          <w:szCs w:val="18"/>
        </w:rPr>
        <w:t>1</w:t>
      </w:r>
      <w:r>
        <w:rPr>
          <w:rFonts w:ascii="宋体" w:hAnsi="宋体" w:cs="宋体" w:eastAsia="宋体" w:hint="default"/>
          <w:spacing w:val="9"/>
          <w:sz w:val="18"/>
          <w:szCs w:val="18"/>
        </w:rPr>
        <w:t>日至</w:t>
      </w:r>
      <w:r>
        <w:rPr>
          <w:rFonts w:ascii="宋体" w:hAnsi="宋体" w:cs="宋体" w:eastAsia="宋体" w:hint="default"/>
          <w:spacing w:val="9"/>
          <w:sz w:val="18"/>
          <w:szCs w:val="18"/>
        </w:rPr>
        <w:t>2015</w:t>
      </w:r>
      <w:r>
        <w:rPr>
          <w:rFonts w:ascii="宋体" w:hAnsi="宋体" w:cs="宋体" w:eastAsia="宋体" w:hint="default"/>
          <w:spacing w:val="9"/>
          <w:sz w:val="18"/>
          <w:szCs w:val="18"/>
        </w:rPr>
        <w:t>年</w:t>
      </w:r>
      <w:r>
        <w:rPr>
          <w:rFonts w:ascii="宋体" w:hAnsi="宋体" w:cs="宋体" w:eastAsia="宋体" w:hint="default"/>
          <w:spacing w:val="9"/>
          <w:sz w:val="18"/>
          <w:szCs w:val="18"/>
        </w:rPr>
        <w:t>12</w:t>
      </w:r>
      <w:r>
        <w:rPr>
          <w:rFonts w:ascii="宋体" w:hAnsi="宋体" w:cs="宋体" w:eastAsia="宋体" w:hint="default"/>
          <w:spacing w:val="9"/>
          <w:sz w:val="18"/>
          <w:szCs w:val="18"/>
        </w:rPr>
        <w:t>月</w:t>
      </w:r>
      <w:r>
        <w:rPr>
          <w:rFonts w:ascii="宋体" w:hAnsi="宋体" w:cs="宋体" w:eastAsia="宋体" w:hint="default"/>
          <w:spacing w:val="9"/>
          <w:sz w:val="18"/>
          <w:szCs w:val="18"/>
        </w:rPr>
        <w:t>31</w:t>
      </w:r>
      <w:r>
        <w:rPr>
          <w:rFonts w:ascii="宋体" w:hAnsi="宋体" w:cs="宋体" w:eastAsia="宋体" w:hint="default"/>
          <w:spacing w:val="9"/>
          <w:sz w:val="18"/>
          <w:szCs w:val="18"/>
        </w:rPr>
        <w:t>日，公司股权激励对象共计行权</w:t>
      </w:r>
      <w:r>
        <w:rPr>
          <w:rFonts w:ascii="宋体" w:hAnsi="宋体" w:cs="宋体" w:eastAsia="宋体" w:hint="default"/>
          <w:sz w:val="18"/>
          <w:szCs w:val="18"/>
        </w:rPr>
        <w:t> </w:t>
      </w:r>
      <w:r>
        <w:rPr>
          <w:rFonts w:ascii="宋体" w:hAnsi="宋体" w:cs="宋体" w:eastAsia="宋体" w:hint="default"/>
          <w:sz w:val="18"/>
          <w:szCs w:val="18"/>
        </w:rPr>
        <w:t>2,529,476</w:t>
      </w:r>
      <w:r>
        <w:rPr>
          <w:rFonts w:ascii="宋体" w:hAnsi="宋体" w:cs="宋体" w:eastAsia="宋体" w:hint="default"/>
          <w:sz w:val="18"/>
          <w:szCs w:val="18"/>
        </w:rPr>
        <w:t>份股票期权，增加股本</w:t>
      </w:r>
      <w:r>
        <w:rPr>
          <w:rFonts w:ascii="宋体" w:hAnsi="宋体" w:cs="宋体" w:eastAsia="宋体" w:hint="default"/>
          <w:sz w:val="18"/>
          <w:szCs w:val="18"/>
        </w:rPr>
        <w:t>2,529,476</w:t>
      </w:r>
      <w:r>
        <w:rPr>
          <w:rFonts w:ascii="宋体" w:hAnsi="宋体" w:cs="宋体" w:eastAsia="宋体" w:hint="default"/>
          <w:sz w:val="18"/>
          <w:szCs w:val="18"/>
        </w:rPr>
        <w:t>股，行权资金全部用于公司日常经营流动资金。</w:t>
      </w:r>
    </w:p>
    <w:p>
      <w:pPr>
        <w:spacing w:line="477" w:lineRule="auto" w:before="54"/>
        <w:ind w:left="1493" w:right="998" w:firstLine="1"/>
        <w:jc w:val="left"/>
        <w:rPr>
          <w:rFonts w:ascii="宋体" w:hAnsi="宋体" w:cs="宋体" w:eastAsia="宋体" w:hint="default"/>
          <w:sz w:val="18"/>
          <w:szCs w:val="18"/>
        </w:rPr>
      </w:pPr>
      <w:r>
        <w:rPr>
          <w:rFonts w:ascii="宋体" w:hAnsi="宋体" w:cs="宋体" w:eastAsia="宋体" w:hint="default"/>
          <w:b/>
          <w:bCs/>
          <w:sz w:val="18"/>
          <w:szCs w:val="18"/>
        </w:rPr>
        <w:t>（三）实施股权激励计划对公司本报告期及以后年度财务状况和经营成果的影响</w:t>
      </w:r>
      <w:r>
        <w:rPr>
          <w:rFonts w:ascii="宋体" w:hAnsi="宋体" w:cs="宋体" w:eastAsia="宋体" w:hint="default"/>
          <w:b/>
          <w:bCs/>
          <w:w w:val="99"/>
          <w:sz w:val="18"/>
          <w:szCs w:val="18"/>
        </w:rPr>
        <w:t> </w:t>
      </w:r>
      <w:r>
        <w:rPr>
          <w:rFonts w:ascii="宋体" w:hAnsi="宋体" w:cs="宋体" w:eastAsia="宋体" w:hint="default"/>
          <w:spacing w:val="-2"/>
          <w:sz w:val="18"/>
          <w:szCs w:val="18"/>
        </w:rPr>
        <w:t>根据《企业会计准则第</w:t>
      </w:r>
      <w:r>
        <w:rPr>
          <w:rFonts w:ascii="宋体" w:hAnsi="宋体" w:cs="宋体" w:eastAsia="宋体" w:hint="default"/>
          <w:spacing w:val="-2"/>
          <w:sz w:val="18"/>
          <w:szCs w:val="18"/>
        </w:rPr>
        <w:t>11</w:t>
      </w:r>
      <w:r>
        <w:rPr>
          <w:rFonts w:ascii="宋体" w:hAnsi="宋体" w:cs="宋体" w:eastAsia="宋体" w:hint="default"/>
          <w:spacing w:val="-2"/>
          <w:sz w:val="18"/>
          <w:szCs w:val="18"/>
        </w:rPr>
        <w:t>号——股份支付》和《企业会计准则第</w:t>
      </w:r>
      <w:r>
        <w:rPr>
          <w:rFonts w:ascii="宋体" w:hAnsi="宋体" w:cs="宋体" w:eastAsia="宋体" w:hint="default"/>
          <w:spacing w:val="-2"/>
          <w:sz w:val="18"/>
          <w:szCs w:val="18"/>
        </w:rPr>
        <w:t>22</w:t>
      </w:r>
      <w:r>
        <w:rPr>
          <w:rFonts w:ascii="宋体" w:hAnsi="宋体" w:cs="宋体" w:eastAsia="宋体" w:hint="default"/>
          <w:spacing w:val="-2"/>
          <w:sz w:val="18"/>
          <w:szCs w:val="18"/>
        </w:rPr>
        <w:t>号——金融工具确认和计量》中关于公允价值确定的</w:t>
      </w:r>
    </w:p>
    <w:p>
      <w:pPr>
        <w:spacing w:line="477" w:lineRule="auto" w:before="54"/>
        <w:ind w:left="1133" w:right="1129" w:firstLine="0"/>
        <w:jc w:val="both"/>
        <w:rPr>
          <w:rFonts w:ascii="宋体" w:hAnsi="宋体" w:cs="宋体" w:eastAsia="宋体" w:hint="default"/>
          <w:sz w:val="18"/>
          <w:szCs w:val="18"/>
        </w:rPr>
      </w:pPr>
      <w:r>
        <w:rPr>
          <w:rFonts w:ascii="宋体" w:hAnsi="宋体" w:cs="宋体" w:eastAsia="宋体" w:hint="default"/>
          <w:spacing w:val="-2"/>
          <w:sz w:val="18"/>
          <w:szCs w:val="18"/>
        </w:rPr>
        <w:t>相关规定，企业需要选择适当的估值模型对股票期权与限制性股票的公允价值进行计算。公司本次激励计划股票期权与限制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性股票的授予对公司相关年度的财务状况和经营成果将产生一定的影响。董事会已确定激励计划的首次授予日为</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宋体" w:hAnsi="宋体" w:cs="宋体" w:eastAsia="宋体" w:hint="default"/>
          <w:sz w:val="18"/>
          <w:szCs w:val="18"/>
        </w:rPr>
        <w:t>18</w:t>
      </w:r>
      <w:r>
        <w:rPr>
          <w:rFonts w:ascii="宋体" w:hAnsi="宋体" w:cs="宋体" w:eastAsia="宋体" w:hint="default"/>
          <w:sz w:val="18"/>
          <w:szCs w:val="18"/>
        </w:rPr>
        <w:t>日，根据授予日股票期权与限制性股票的公允价值总额分别确认股票期权与限制性股票激励成本。</w:t>
      </w:r>
    </w:p>
    <w:p>
      <w:pPr>
        <w:spacing w:line="477" w:lineRule="auto" w:before="54"/>
        <w:ind w:left="1134" w:right="1131" w:firstLine="360"/>
        <w:jc w:val="both"/>
        <w:rPr>
          <w:rFonts w:ascii="宋体" w:hAnsi="宋体" w:cs="宋体" w:eastAsia="宋体" w:hint="default"/>
          <w:sz w:val="18"/>
          <w:szCs w:val="18"/>
        </w:rPr>
      </w:pPr>
      <w:r>
        <w:rPr>
          <w:rFonts w:ascii="宋体" w:hAnsi="宋体" w:cs="宋体" w:eastAsia="宋体" w:hint="default"/>
          <w:sz w:val="18"/>
          <w:szCs w:val="18"/>
        </w:rPr>
        <w:t>本报告期，根据本公司</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月开始执行的股票激励计划，本公司在等待期内的每个资产负债表日，以对可行权股票 </w:t>
      </w:r>
      <w:r>
        <w:rPr>
          <w:rFonts w:ascii="宋体" w:hAnsi="宋体" w:cs="宋体" w:eastAsia="宋体" w:hint="default"/>
          <w:spacing w:val="-2"/>
          <w:sz w:val="18"/>
          <w:szCs w:val="18"/>
        </w:rPr>
        <w:t>数量的最佳估算为基础，按照单位限制性股票的激励成本，将当年取得的服务计入相关费用和资本公积，公司本期计提的股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权激励成本为人民币</w:t>
      </w:r>
      <w:r>
        <w:rPr>
          <w:rFonts w:ascii="宋体" w:hAnsi="宋体" w:cs="宋体" w:eastAsia="宋体" w:hint="default"/>
          <w:sz w:val="18"/>
          <w:szCs w:val="18"/>
        </w:rPr>
        <w:t>175.47</w:t>
      </w:r>
      <w:r>
        <w:rPr>
          <w:rFonts w:ascii="宋体" w:hAnsi="宋体" w:cs="宋体" w:eastAsia="宋体" w:hint="default"/>
          <w:sz w:val="18"/>
          <w:szCs w:val="18"/>
        </w:rPr>
        <w:t>万元。</w:t>
      </w:r>
    </w:p>
    <w:p>
      <w:pPr>
        <w:spacing w:line="240" w:lineRule="auto" w:before="2"/>
        <w:rPr>
          <w:rFonts w:ascii="宋体" w:hAnsi="宋体" w:cs="宋体" w:eastAsia="宋体" w:hint="default"/>
          <w:sz w:val="25"/>
          <w:szCs w:val="25"/>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股权激励事项临时公告披露索引如下：</w:t>
      </w:r>
    </w:p>
    <w:p>
      <w:pPr>
        <w:spacing w:line="240" w:lineRule="auto" w:before="1"/>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4818"/>
        <w:gridCol w:w="1640"/>
        <w:gridCol w:w="3191"/>
      </w:tblGrid>
      <w:tr>
        <w:trPr>
          <w:trHeight w:val="426" w:hRule="exact"/>
        </w:trPr>
        <w:tc>
          <w:tcPr>
            <w:tcW w:w="48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6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867"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12-14/61907580.PDF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独立董事关于公司股票期权与限制性股票激励计划（草案）的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第二届监事会第十一次会议决议公告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12-14/61907578.PDF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股权激励对象名单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12-14/61907584.PDF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股票期权与限制性股票激励计划实施考核管理办法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12-14/61907583.PDF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股票期权与限制性股票激励计划（草案）摘要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12-14/61907579.PDF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上海荣正投资咨询有限公司关于股票期权与限制性股票激励 计划（草案）之独立财务顾问报告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4">
              <w:r>
                <w:rPr>
                  <w:rFonts w:ascii="Times New Roman"/>
                  <w:sz w:val="18"/>
                </w:rPr>
                <w:t>http://www.cninfo.com.cn/finalpage/2012-</w:t>
              </w:r>
            </w:hyperlink>
            <w:r>
              <w:rPr>
                <w:rFonts w:ascii="Times New Roman"/>
                <w:sz w:val="18"/>
              </w:rPr>
              <w:t> 12-14/61907585.PDF</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98.119995pt;margin-top:405.799988pt;width:81pt;height:19.650pt;mso-position-horizontal-relative:page;mso-position-vertical-relative:page;z-index:-981568" coordorigin="5962,8116" coordsize="1620,393">
            <v:shape style="position:absolute;left:5962;top:8116;width:1620;height:393" coordorigin="5962,8116" coordsize="1620,393" path="m5962,8509l7582,8509,7582,8116,5962,8116,5962,850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18"/>
        <w:gridCol w:w="1640"/>
        <w:gridCol w:w="3191"/>
      </w:tblGrid>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关于股票期权与限制性股票激励计划（草案）获得中国证监会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备案无异议的公告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02-05/62108905.PDF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年第一次临时股东大会的通知</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02-07/62120319.PDF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02-07/62120320.PDF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股票期权与限制性股票激励计划（草案修订稿）</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独立董事关于公司股票期权与限制性股票激励计划（草案修订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稿）的独立意见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02-07/62120317.PDF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励计划（草案修订稿）的法律意见书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股票期权与限制性股票激励计划激励对象名单</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02-07/62120314.PDF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02-07/62120315.PDF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02-07/62120316.PDF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8"/>
              <w:jc w:val="left"/>
              <w:rPr>
                <w:rFonts w:ascii="宋体" w:hAnsi="宋体" w:cs="宋体" w:eastAsia="宋体" w:hint="default"/>
                <w:sz w:val="18"/>
                <w:szCs w:val="18"/>
              </w:rPr>
            </w:pPr>
            <w:r>
              <w:rPr>
                <w:rFonts w:ascii="宋体" w:hAnsi="宋体" w:cs="宋体" w:eastAsia="宋体" w:hint="default"/>
                <w:spacing w:val="-2"/>
                <w:sz w:val="18"/>
                <w:szCs w:val="18"/>
              </w:rPr>
              <w:t>股票期权与限制性股票激励计划实施考核管理办法（修订稿）</w:t>
            </w:r>
            <w:r>
              <w:rPr>
                <w:rFonts w:ascii="宋体" w:hAnsi="宋体" w:cs="宋体" w:eastAsia="宋体" w:hint="default"/>
                <w:sz w:val="18"/>
                <w:szCs w:val="18"/>
              </w:rPr>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上海荣正投资咨询有限公司关于公司股票期权与限制性股票 激励计划（草案修订稿）之独立财务顾问报告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02-07/62120310.PDF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股票期权与限制性股票激励计划（草案修订稿）摘要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02-07/62120313.PDF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02-26/62151488.PDF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02-26/62151487.PDF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关于股票期权与限制性股票激励计划首次授予有关事项的公 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03-20/62231473.PDF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励计划所涉股票期权及限制性股票首次授予的法律意见书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03-20/62231475.PDF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独立董事关于股票期权与限制性股票激励计划首次授予相关 事项的独立意见</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03-20/62231474.PDF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03-20/62231471.PDF</w:t>
            </w:r>
          </w:p>
        </w:tc>
      </w:tr>
      <w:tr>
        <w:trPr>
          <w:trHeight w:val="427"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18"/>
        <w:gridCol w:w="1640"/>
        <w:gridCol w:w="3191"/>
      </w:tblGrid>
      <w:tr>
        <w:trPr>
          <w:trHeight w:val="386" w:hRule="exact"/>
        </w:trPr>
        <w:tc>
          <w:tcPr>
            <w:tcW w:w="4818"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03-20/62231472.PDF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关于股票期权与限制性股票首次授予登记完成公告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05-11/62480142.PDF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12-05/63341712.PDF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12-05/63341713.PDF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关于调整股票期权行权价格的公告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12-05/63342685.PDF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关于作废已离职激励对象已获授未行权的股票期权及回购注 销其所持未解锁的限制性股票的公告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12-05/63341714.PDF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励计划调整事项的法律意见书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5">
              <w:r>
                <w:rPr>
                  <w:rFonts w:ascii="Times New Roman"/>
                  <w:sz w:val="18"/>
                </w:rPr>
                <w:t>http://www.cninfo.com.cn/finalpage/2013-</w:t>
              </w:r>
            </w:hyperlink>
            <w:r>
              <w:rPr>
                <w:rFonts w:ascii="Times New Roman"/>
                <w:sz w:val="18"/>
              </w:rPr>
              <w:t> 12-05/63341716.PDF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04-10/63817646.PDF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第二届监事会第十九次会议决议公告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04-10/63817647.PDF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关于作废已离职激励对象已获授未行权的股票期权及回购注 销其所持未解锁的限制性股票的公告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04-10/63817652.PDF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励计划调整事项的法律意见书（二）</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04-10/63817651.PDF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06-25/1200007191.PDF</w:t>
            </w:r>
          </w:p>
        </w:tc>
      </w:tr>
      <w:tr>
        <w:trPr>
          <w:trHeight w:val="738"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第二届监事会第二十一次会议决议公告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06-25/1200007192.PDF</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z w:val="18"/>
                <w:szCs w:val="18"/>
              </w:rPr>
              <w:t>北京金诚同达律师事务所关于公司股票期权与限制性股票激 </w:t>
            </w:r>
            <w:r>
              <w:rPr>
                <w:rFonts w:ascii="宋体" w:hAnsi="宋体" w:cs="宋体" w:eastAsia="宋体" w:hint="default"/>
                <w:spacing w:val="-3"/>
                <w:sz w:val="18"/>
                <w:szCs w:val="18"/>
              </w:rPr>
              <w:t>励计划调整及股票期权行权、限制性股票解锁事项的法律意见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书</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06-25/1200007198.PDF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关于股票期权与限制性股票激励计划第一个行权期符合行权 条件与第一个解锁期符合解锁条件的公告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06-25/1200007195.PDF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关于已授予的部分股票期权作废及部分限制性股票回购并注 销的公告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06-25/1200007196.PDF</w:t>
            </w:r>
          </w:p>
        </w:tc>
      </w:tr>
      <w:tr>
        <w:trPr>
          <w:trHeight w:val="739"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关于调整股票期权数量及行权价格的公告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06-25/1200007197.PDF</w:t>
            </w:r>
          </w:p>
        </w:tc>
      </w:tr>
      <w:tr>
        <w:trPr>
          <w:trHeight w:val="74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关于股票期权与限制性股票激励计划第一期解锁限制性股票 上市流通的提示性公告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86"/>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r>
              <w:rPr>
                <w:rFonts w:ascii="Times New Roman"/>
                <w:sz w:val="18"/>
              </w:rPr>
              <w:t> 07-25/1200076747.PDF</w:t>
            </w:r>
          </w:p>
        </w:tc>
      </w:tr>
      <w:tr>
        <w:trPr>
          <w:trHeight w:val="427"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关于股权激励计划授予期权第一个行权期采用自主行权模式</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hyperlink r:id="rId16">
              <w:r>
                <w:rPr>
                  <w:rFonts w:ascii="Times New Roman"/>
                  <w:sz w:val="18"/>
                </w:rPr>
                <w:t>http://www.cninfo.com.cn/finalpage/2014-</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18"/>
        <w:gridCol w:w="1640"/>
        <w:gridCol w:w="3191"/>
      </w:tblGrid>
      <w:tr>
        <w:trPr>
          <w:trHeight w:val="386"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的提示性公告</w:t>
            </w:r>
          </w:p>
        </w:tc>
        <w:tc>
          <w:tcPr>
            <w:tcW w:w="1640" w:type="dxa"/>
            <w:tcBorders>
              <w:top w:val="single" w:sz="6" w:space="0" w:color="000000"/>
              <w:left w:val="single" w:sz="6" w:space="0" w:color="000000"/>
              <w:bottom w:val="single" w:sz="6" w:space="0" w:color="000000"/>
              <w:right w:val="single" w:sz="6" w:space="0" w:color="000000"/>
            </w:tcBorders>
          </w:tcPr>
          <w:p>
            <w:pP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08-05/1200098259.PDF</w:t>
            </w:r>
          </w:p>
        </w:tc>
      </w:tr>
      <w:tr>
        <w:trPr>
          <w:trHeight w:val="1052"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第三届监事会第三次会议决议公告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osure/szse_gem/bulletin_detail/true/120096</w:t>
            </w:r>
            <w:r>
              <w:rPr>
                <w:rFonts w:ascii="Times New Roman"/>
                <w:sz w:val="18"/>
              </w:rPr>
              <w:t> 8360?announceTime=2015-05-06</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5"/>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sz w:val="18"/>
              </w:rPr>
              <w:t> osure/szse_gem/bulletin_detail/true/120096 8362?announceTime=2015-05-06</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关于调整股票期权数量及行权价格的公告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osure/szse_gem/bulletin_detail/true/120096</w:t>
            </w:r>
            <w:r>
              <w:rPr>
                <w:rFonts w:ascii="Times New Roman"/>
                <w:sz w:val="18"/>
              </w:rPr>
              <w:t> 8364?announceTime=2015-05-06</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第三届董事会第六次会议决议公告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osure/szse_gem/bulletin_detail/true/120104</w:t>
            </w:r>
            <w:r>
              <w:rPr>
                <w:rFonts w:ascii="Times New Roman"/>
                <w:sz w:val="18"/>
              </w:rPr>
              <w:t> 9060?announceTime=2015-05-23</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第三届监事会第四次会议决议公告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osure/szse_gem/bulletin_detail/true/120104</w:t>
            </w:r>
            <w:r>
              <w:rPr>
                <w:rFonts w:ascii="Times New Roman"/>
                <w:sz w:val="18"/>
              </w:rPr>
              <w:t> 9061?announceTime=2015-05-23</w:t>
            </w:r>
          </w:p>
        </w:tc>
      </w:tr>
      <w:tr>
        <w:trPr>
          <w:trHeight w:val="1050"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减资公告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0"/>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osure/szse_gem/bulletin_detail/true/120104</w:t>
            </w:r>
            <w:r>
              <w:rPr>
                <w:rFonts w:ascii="Times New Roman"/>
                <w:sz w:val="18"/>
              </w:rPr>
              <w:t> 9063?announceTime=2015-05-23</w:t>
            </w:r>
          </w:p>
        </w:tc>
      </w:tr>
      <w:tr>
        <w:trPr>
          <w:trHeight w:val="1052"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关于股票期权与限制性股票激励计划第二个行权期符合行权 条件与第二个解锁期符合解锁条件的公告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osure/szse_gem/bulletin_detail/true/120104</w:t>
            </w:r>
            <w:r>
              <w:rPr>
                <w:rFonts w:ascii="Times New Roman"/>
                <w:sz w:val="18"/>
              </w:rPr>
              <w:t> 9065?announceTime=2015-05-23</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关于已授予的部分股票期权作废及部分限制性股票回购并注 销的公告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osure/szse_gem/bulletin_detail/true/120104</w:t>
            </w:r>
            <w:r>
              <w:rPr>
                <w:rFonts w:ascii="Times New Roman"/>
                <w:sz w:val="18"/>
              </w:rPr>
              <w:t> 9066?announceTime=2015-05-23</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关于股票期权与限制性股票激励计划第二期解锁限制性股票 上市流通的提示性公告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osure/szse_gem/bulletin_detail/true/120107</w:t>
            </w:r>
            <w:r>
              <w:rPr>
                <w:rFonts w:ascii="Times New Roman"/>
                <w:sz w:val="18"/>
              </w:rPr>
              <w:t> 2539?announceTime=2015-05-28</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8"/>
              <w:jc w:val="left"/>
              <w:rPr>
                <w:rFonts w:ascii="宋体" w:hAnsi="宋体" w:cs="宋体" w:eastAsia="宋体" w:hint="default"/>
                <w:sz w:val="18"/>
                <w:szCs w:val="18"/>
              </w:rPr>
            </w:pPr>
            <w:r>
              <w:rPr>
                <w:rFonts w:ascii="宋体" w:hAnsi="宋体" w:cs="宋体" w:eastAsia="宋体" w:hint="default"/>
                <w:sz w:val="18"/>
                <w:szCs w:val="18"/>
              </w:rPr>
              <w:t>关于股权激励计划授予期权第二个行权期采用自主行权模式 的提示性公告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osure/szse_gem/bulletin_detail/true/120108</w:t>
            </w:r>
            <w:r>
              <w:rPr>
                <w:rFonts w:ascii="Times New Roman"/>
                <w:sz w:val="18"/>
              </w:rPr>
              <w:t> 7993?announceTime=2015-06-01</w:t>
            </w:r>
            <w:r>
              <w:rPr>
                <w:rFonts w:ascii="Times New Roman"/>
                <w:spacing w:val="-4"/>
                <w:sz w:val="18"/>
              </w:rPr>
              <w:t> </w:t>
            </w:r>
            <w:r>
              <w:rPr>
                <w:rFonts w:ascii="Times New Roman"/>
                <w:sz w:val="18"/>
              </w:rPr>
              <w:t>16:38</w:t>
            </w:r>
          </w:p>
        </w:tc>
      </w:tr>
      <w:tr>
        <w:trPr>
          <w:trHeight w:val="1051" w:hRule="exact"/>
        </w:trPr>
        <w:tc>
          <w:tcPr>
            <w:tcW w:w="4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关于部分已授予的股票期权注销完成公告</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2"/>
              <w:ind w:left="2" w:right="16"/>
              <w:jc w:val="both"/>
              <w:rPr>
                <w:rFonts w:ascii="Times New Roman" w:hAnsi="Times New Roman" w:cs="Times New Roman" w:eastAsia="Times New Roman" w:hint="default"/>
                <w:sz w:val="18"/>
                <w:szCs w:val="18"/>
              </w:rPr>
            </w:pPr>
            <w:hyperlink r:id="rId17">
              <w:r>
                <w:rPr>
                  <w:rFonts w:ascii="Times New Roman"/>
                  <w:sz w:val="18"/>
                </w:rPr>
                <w:t>http://www.cninfo.com.cn/cninfo-new/discl</w:t>
              </w:r>
            </w:hyperlink>
            <w:r>
              <w:rPr>
                <w:rFonts w:ascii="Times New Roman"/>
                <w:w w:val="99"/>
                <w:sz w:val="18"/>
              </w:rPr>
              <w:t> </w:t>
            </w:r>
            <w:r>
              <w:rPr>
                <w:rFonts w:ascii="Times New Roman"/>
                <w:sz w:val="18"/>
              </w:rPr>
              <w:t>osure/szse_gem/bulletin_detail/true/120109</w:t>
            </w:r>
            <w:r>
              <w:rPr>
                <w:rFonts w:ascii="Times New Roman"/>
                <w:sz w:val="18"/>
              </w:rPr>
              <w:t> 5428?announceTime=2015-06-03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998"/>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公司报告期未发生与日常经营相关的关联交易。</w:t>
      </w:r>
    </w:p>
    <w:p>
      <w:pPr>
        <w:spacing w:line="240" w:lineRule="auto" w:before="10"/>
        <w:rPr>
          <w:rFonts w:ascii="宋体" w:hAnsi="宋体" w:cs="宋体" w:eastAsia="宋体" w:hint="default"/>
          <w:sz w:val="26"/>
          <w:szCs w:val="26"/>
        </w:rPr>
      </w:pPr>
    </w:p>
    <w:p>
      <w:pPr>
        <w:pStyle w:val="Heading3"/>
        <w:spacing w:line="240" w:lineRule="auto"/>
        <w:ind w:left="1133" w:right="998"/>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998"/>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133" w:right="998"/>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left="1133" w:right="998"/>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998"/>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133" w:right="998"/>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133" w:right="998"/>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left="1133" w:right="998"/>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705"/>
        <w:gridCol w:w="910"/>
        <w:gridCol w:w="927"/>
        <w:gridCol w:w="1305"/>
        <w:gridCol w:w="1054"/>
        <w:gridCol w:w="1038"/>
        <w:gridCol w:w="1058"/>
        <w:gridCol w:w="783"/>
        <w:gridCol w:w="783"/>
      </w:tblGrid>
      <w:tr>
        <w:trPr>
          <w:trHeight w:val="40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2"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5"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719"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1" w:hRule="exact"/>
        </w:trPr>
        <w:tc>
          <w:tcPr>
            <w:tcW w:w="1705"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88"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5"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5" w:type="dxa"/>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4"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5"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5" w:type="dxa"/>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5"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833"/>
        <w:gridCol w:w="4731"/>
      </w:tblGrid>
      <w:tr>
        <w:trPr>
          <w:trHeight w:val="397" w:hRule="exact"/>
        </w:trPr>
        <w:tc>
          <w:tcPr>
            <w:tcW w:w="9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r>
      <w:tr>
        <w:trPr>
          <w:trHeight w:val="473" w:hRule="exact"/>
        </w:trPr>
        <w:tc>
          <w:tcPr>
            <w:tcW w:w="4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4731" w:type="dxa"/>
            <w:vMerge w:val="restart"/>
            <w:tcBorders>
              <w:top w:val="single" w:sz="4" w:space="0" w:color="000000"/>
              <w:left w:val="single" w:sz="10" w:space="0" w:color="D2D2D2"/>
              <w:right w:val="single" w:sz="4" w:space="0" w:color="000000"/>
            </w:tcBorders>
          </w:tcPr>
          <w:p>
            <w:pPr>
              <w:pStyle w:val="TableParagraph"/>
              <w:spacing w:line="314" w:lineRule="auto" w:before="51"/>
              <w:ind w:left="27" w:right="22"/>
              <w:jc w:val="left"/>
              <w:rPr>
                <w:rFonts w:ascii="宋体" w:hAnsi="宋体" w:cs="宋体" w:eastAsia="宋体" w:hint="default"/>
                <w:sz w:val="18"/>
                <w:szCs w:val="18"/>
              </w:rPr>
            </w:pPr>
            <w:r>
              <w:rPr>
                <w:rFonts w:ascii="宋体" w:hAnsi="宋体" w:cs="宋体" w:eastAsia="宋体" w:hint="default"/>
                <w:sz w:val="18"/>
                <w:szCs w:val="18"/>
              </w:rPr>
              <w:t>公司为北京千禾颐养家苑养老服务有限责任公司申请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pacing w:val="-1"/>
                <w:sz w:val="18"/>
                <w:szCs w:val="18"/>
              </w:rPr>
              <w:t>万元银行借款提供连带责任担保，同时北京千禾颐养家苑养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老服务有限责任公司为本公司提供反担保，如千禾颐养家苑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养老服务有限责任公司不能如期偿还借款，公司需承担连带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清偿责任。</w:t>
            </w:r>
          </w:p>
        </w:tc>
      </w:tr>
      <w:tr>
        <w:trPr>
          <w:trHeight w:val="704" w:hRule="exact"/>
        </w:trPr>
        <w:tc>
          <w:tcPr>
            <w:tcW w:w="48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31" w:type="dxa"/>
            <w:vMerge/>
            <w:tcBorders>
              <w:left w:val="single" w:sz="10" w:space="0" w:color="D2D2D2"/>
              <w:right w:val="single" w:sz="4" w:space="0" w:color="000000"/>
            </w:tcBorders>
          </w:tcPr>
          <w:p>
            <w:pPr/>
          </w:p>
        </w:tc>
      </w:tr>
      <w:tr>
        <w:trPr>
          <w:trHeight w:val="473" w:hRule="exact"/>
        </w:trPr>
        <w:tc>
          <w:tcPr>
            <w:tcW w:w="4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4731" w:type="dxa"/>
            <w:vMerge/>
            <w:tcBorders>
              <w:left w:val="single" w:sz="10" w:space="0" w:color="D2D2D2"/>
              <w:bottom w:val="single" w:sz="4" w:space="0" w:color="000000"/>
              <w:right w:val="single" w:sz="4" w:space="0" w:color="000000"/>
            </w:tcBorders>
          </w:tcPr>
          <w:p>
            <w:pPr/>
          </w:p>
        </w:tc>
      </w:tr>
      <w:tr>
        <w:trPr>
          <w:trHeight w:val="402" w:hRule="exact"/>
        </w:trPr>
        <w:tc>
          <w:tcPr>
            <w:tcW w:w="4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60" w:lineRule="auto" w:before="51"/>
        <w:ind w:left="113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11"/>
        <w:rPr>
          <w:rFonts w:ascii="宋体" w:hAnsi="宋体" w:cs="宋体" w:eastAsia="宋体" w:hint="default"/>
          <w:sz w:val="19"/>
          <w:szCs w:val="19"/>
        </w:rPr>
      </w:pPr>
    </w:p>
    <w:p>
      <w:pPr>
        <w:pStyle w:val="Heading3"/>
        <w:spacing w:line="240" w:lineRule="auto"/>
        <w:ind w:right="998"/>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pStyle w:val="Heading3"/>
        <w:spacing w:line="240" w:lineRule="auto"/>
        <w:ind w:left="1133" w:right="998"/>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1133" w:right="998"/>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3" w:right="998"/>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998"/>
        <w:jc w:val="left"/>
        <w:rPr>
          <w:b w:val="0"/>
          <w:bCs w:val="0"/>
        </w:rPr>
      </w:pPr>
      <w:bookmarkStart w:name="十七、其他重大事项的说明" w:id="97"/>
      <w:bookmarkEnd w:id="97"/>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998"/>
        <w:jc w:val="left"/>
        <w:rPr>
          <w:b w:val="0"/>
          <w:bCs w:val="0"/>
        </w:rPr>
      </w:pPr>
      <w:bookmarkStart w:name="十八、公司子公司重大事项" w:id="98"/>
      <w:bookmarkEnd w:id="98"/>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998"/>
        <w:jc w:val="left"/>
        <w:rPr>
          <w:b w:val="0"/>
          <w:bCs w:val="0"/>
        </w:rPr>
      </w:pPr>
      <w:bookmarkStart w:name="十九、社会责任情况" w:id="99"/>
      <w:bookmarkEnd w:id="99"/>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二十、公司债券相关情况" w:id="100"/>
      <w:bookmarkEnd w:id="100"/>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spacing w:line="360"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998"/>
        <w:jc w:val="left"/>
        <w:rPr>
          <w:b w:val="0"/>
          <w:bCs w:val="0"/>
        </w:rPr>
      </w:pPr>
      <w:bookmarkStart w:name="_TOC_250005"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98"/>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999" w:type="dxa"/>
        <w:tblLayout w:type="fixed"/>
        <w:tblCellMar>
          <w:top w:w="0" w:type="dxa"/>
          <w:left w:w="0" w:type="dxa"/>
          <w:bottom w:w="0" w:type="dxa"/>
          <w:right w:w="0" w:type="dxa"/>
        </w:tblCellMar>
        <w:tblLook w:val="01E0"/>
      </w:tblPr>
      <w:tblGrid>
        <w:gridCol w:w="1962"/>
        <w:gridCol w:w="1004"/>
        <w:gridCol w:w="708"/>
        <w:gridCol w:w="852"/>
        <w:gridCol w:w="566"/>
        <w:gridCol w:w="992"/>
        <w:gridCol w:w="991"/>
        <w:gridCol w:w="1038"/>
        <w:gridCol w:w="1088"/>
        <w:gridCol w:w="709"/>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41"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2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712" w:type="dxa"/>
            <w:gridSpan w:val="2"/>
            <w:vMerge/>
            <w:tcBorders>
              <w:left w:val="single" w:sz="4" w:space="0" w:color="000000"/>
              <w:bottom w:val="single" w:sz="4" w:space="0" w:color="000000"/>
              <w:right w:val="single" w:sz="4" w:space="0" w:color="000000"/>
            </w:tcBorders>
            <w:shd w:val="clear" w:color="auto" w:fill="D2D2D2"/>
          </w:tcPr>
          <w:p>
            <w:pPr/>
          </w:p>
        </w:tc>
        <w:tc>
          <w:tcPr>
            <w:tcW w:w="4441" w:type="dxa"/>
            <w:gridSpan w:val="5"/>
            <w:vMerge/>
            <w:tcBorders>
              <w:left w:val="single" w:sz="4" w:space="0" w:color="000000"/>
              <w:bottom w:val="single" w:sz="4" w:space="0" w:color="000000"/>
              <w:right w:val="single" w:sz="4" w:space="0" w:color="000000"/>
            </w:tcBorders>
            <w:shd w:val="clear" w:color="auto" w:fill="D2D2D2"/>
          </w:tcPr>
          <w:p>
            <w:pPr/>
          </w:p>
        </w:tc>
        <w:tc>
          <w:tcPr>
            <w:tcW w:w="179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124,151,985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4,762,599</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111,258,722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-17,910,191</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98,111,130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222,263,115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1,014,263</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997,097</w:t>
            </w:r>
          </w:p>
        </w:tc>
        <w:tc>
          <w:tcPr>
            <w:tcW w:w="99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2,011,360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2,011,360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124,151,985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3,748,336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110,261,625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-17,910,191</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96,099,770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220,251,755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1,815,789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3,748,336</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5,469,952</w:t>
            </w:r>
          </w:p>
        </w:tc>
        <w:tc>
          <w:tcPr>
            <w:tcW w:w="99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11,034,077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122,336,196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43.85%</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104,791,673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-17,910,191</w:t>
            </w:r>
            <w:r>
              <w:rPr>
                <w:rFonts w:ascii="Times New Roman"/>
                <w:sz w:val="18"/>
              </w:rPr>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86,881,482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209,217,678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154,865,853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167,759,113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20,439,667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188,198,780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343,064,633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154,865,853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167,759,113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20,439,667</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188,198,780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343,064,633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279,017,838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4,762,599</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279,017,835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2,529,476</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286,309,910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565,327,748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w:t>
      </w:r>
      <w:r>
        <w:rPr>
          <w:rFonts w:ascii="宋体" w:hAnsi="宋体" w:cs="宋体" w:eastAsia="宋体" w:hint="default"/>
          <w:spacing w:val="-2"/>
          <w:sz w:val="18"/>
          <w:szCs w:val="18"/>
        </w:rPr>
        <w:t>等发行股份购买资产并募集配套资金的批复》核准，非公开发行人民币普通股（</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476.2599</w:t>
      </w:r>
      <w:r>
        <w:rPr>
          <w:rFonts w:ascii="宋体" w:hAnsi="宋体" w:cs="宋体" w:eastAsia="宋体" w:hint="default"/>
          <w:spacing w:val="-2"/>
          <w:sz w:val="18"/>
          <w:szCs w:val="18"/>
        </w:rPr>
        <w:t>万股，公司于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公司办理了新增发股份的登记手续，上述新增股份于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日上市，增加公司股本</w:t>
      </w:r>
      <w:r>
        <w:rPr>
          <w:rFonts w:ascii="Times New Roman" w:hAnsi="Times New Roman" w:cs="Times New Roman" w:eastAsia="Times New Roman" w:hint="default"/>
          <w:sz w:val="18"/>
          <w:szCs w:val="18"/>
        </w:rPr>
        <w:t>476.2599</w:t>
      </w:r>
      <w:r>
        <w:rPr>
          <w:rFonts w:ascii="宋体" w:hAnsi="宋体" w:cs="宋体" w:eastAsia="宋体" w:hint="default"/>
          <w:sz w:val="18"/>
          <w:szCs w:val="18"/>
        </w:rPr>
        <w:t>万股。</w:t>
      </w:r>
    </w:p>
    <w:p>
      <w:pPr>
        <w:spacing w:line="451" w:lineRule="auto" w:before="43"/>
        <w:ind w:left="113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年度股东大会审议通过，公司于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年度利润分配及资 本公积金转增股本方案，共转增新股</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股，增加公司股本</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w:t>
      </w:r>
    </w:p>
    <w:p>
      <w:pPr>
        <w:spacing w:before="43"/>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、公司股权激励对象于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月，合计行权</w:t>
      </w:r>
      <w:r>
        <w:rPr>
          <w:rFonts w:ascii="Times New Roman" w:hAnsi="Times New Roman" w:cs="Times New Roman" w:eastAsia="Times New Roman" w:hint="default"/>
          <w:sz w:val="18"/>
          <w:szCs w:val="18"/>
        </w:rPr>
        <w:t>2,170,992</w:t>
      </w:r>
      <w:r>
        <w:rPr>
          <w:rFonts w:ascii="宋体" w:hAnsi="宋体" w:cs="宋体" w:eastAsia="宋体" w:hint="default"/>
          <w:sz w:val="18"/>
          <w:szCs w:val="18"/>
        </w:rPr>
        <w:t>份股票期权，增加了公司股本</w:t>
      </w:r>
      <w:r>
        <w:rPr>
          <w:rFonts w:ascii="Times New Roman" w:hAnsi="Times New Roman" w:cs="Times New Roman" w:eastAsia="Times New Roman" w:hint="default"/>
          <w:sz w:val="18"/>
          <w:szCs w:val="18"/>
        </w:rPr>
        <w:t>2,529,476</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w:t>
      </w:r>
      <w:r>
        <w:rPr>
          <w:rFonts w:ascii="宋体" w:hAnsi="宋体" w:cs="宋体" w:eastAsia="宋体" w:hint="default"/>
          <w:spacing w:val="-2"/>
          <w:sz w:val="18"/>
          <w:szCs w:val="18"/>
        </w:rPr>
        <w:t>等发行股份购买资产并募集配套资金的批复》核准，非公开发行人民币普通股（</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476.2599</w:t>
      </w:r>
      <w:r>
        <w:rPr>
          <w:rFonts w:ascii="宋体" w:hAnsi="宋体" w:cs="宋体" w:eastAsia="宋体" w:hint="default"/>
          <w:spacing w:val="-2"/>
          <w:sz w:val="18"/>
          <w:szCs w:val="18"/>
        </w:rPr>
        <w:t>万股，公司于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公司办理了新增发股份的登记手续，上述新增股份于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w:t>
      </w:r>
    </w:p>
    <w:p>
      <w:pPr>
        <w:spacing w:before="43"/>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年度股东大会审议通过，公司于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年度利润分配及资本公积金转增股本方案，</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共转增新股</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股，相关股份于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日上市。</w:t>
      </w:r>
    </w:p>
    <w:p>
      <w:pPr>
        <w:spacing w:line="240" w:lineRule="auto" w:before="9"/>
        <w:rPr>
          <w:rFonts w:ascii="宋体" w:hAnsi="宋体" w:cs="宋体" w:eastAsia="宋体" w:hint="default"/>
          <w:sz w:val="16"/>
          <w:szCs w:val="16"/>
        </w:rPr>
      </w:pPr>
    </w:p>
    <w:p>
      <w:pPr>
        <w:spacing w:line="451" w:lineRule="auto" w:before="0"/>
        <w:ind w:left="1134" w:right="113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、经公司第二届董事会第二十七次会议、第三届董事会第六次会议审议通过，同意满足第一个行权期、第二个行权期 行权条件的激励对象在规定时间内行权，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月，激励对象合计行权</w:t>
      </w:r>
      <w:r>
        <w:rPr>
          <w:rFonts w:ascii="Times New Roman" w:hAnsi="Times New Roman" w:cs="Times New Roman" w:eastAsia="Times New Roman" w:hint="default"/>
          <w:sz w:val="18"/>
          <w:szCs w:val="18"/>
        </w:rPr>
        <w:t>2,529,476</w:t>
      </w:r>
      <w:r>
        <w:rPr>
          <w:rFonts w:ascii="宋体" w:hAnsi="宋体" w:cs="宋体" w:eastAsia="宋体" w:hint="default"/>
          <w:sz w:val="18"/>
          <w:szCs w:val="18"/>
        </w:rPr>
        <w:t>份股票期权。</w:t>
      </w:r>
    </w:p>
    <w:p>
      <w:pPr>
        <w:spacing w:line="240" w:lineRule="auto" w:before="5"/>
        <w:rPr>
          <w:rFonts w:ascii="宋体" w:hAnsi="宋体" w:cs="宋体" w:eastAsia="宋体" w:hint="default"/>
          <w:sz w:val="24"/>
          <w:szCs w:val="24"/>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w:t>
      </w:r>
      <w:r>
        <w:rPr>
          <w:rFonts w:ascii="宋体" w:hAnsi="宋体" w:cs="宋体" w:eastAsia="宋体" w:hint="default"/>
          <w:spacing w:val="-2"/>
          <w:sz w:val="18"/>
          <w:szCs w:val="18"/>
        </w:rPr>
        <w:t>等发行股份购买资产并募集配套资金的批复》核准，非公开发行人民币普通股（</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476.2599</w:t>
      </w:r>
      <w:r>
        <w:rPr>
          <w:rFonts w:ascii="宋体" w:hAnsi="宋体" w:cs="宋体" w:eastAsia="宋体" w:hint="default"/>
          <w:spacing w:val="-2"/>
          <w:sz w:val="18"/>
          <w:szCs w:val="18"/>
        </w:rPr>
        <w:t>万股，公司于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公司办理了新增发股份的登记手续，上述新增股份于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w:t>
      </w:r>
    </w:p>
    <w:p>
      <w:pPr>
        <w:spacing w:line="451" w:lineRule="auto" w:before="43"/>
        <w:ind w:left="1133"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年度股东大会审议通过，公司于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年度利润分配及资本公积金转增股本方案， 共转增新股</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日上市。</w:t>
      </w:r>
    </w:p>
    <w:p>
      <w:pPr>
        <w:spacing w:line="451" w:lineRule="auto" w:before="43"/>
        <w:ind w:left="1133"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、经公司第二届董事会第二十七次会议、第三届董事会第六次会议审议通过，同意满足第一个行权期、第二个行权期 行权条件的激励对象在规定时间内行权，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月，激励对象合计行权</w:t>
      </w:r>
      <w:r>
        <w:rPr>
          <w:rFonts w:ascii="Times New Roman" w:hAnsi="Times New Roman" w:cs="Times New Roman" w:eastAsia="Times New Roman" w:hint="default"/>
          <w:sz w:val="18"/>
          <w:szCs w:val="18"/>
        </w:rPr>
        <w:t>2,529,476</w:t>
      </w:r>
      <w:r>
        <w:rPr>
          <w:rFonts w:ascii="宋体" w:hAnsi="宋体" w:cs="宋体" w:eastAsia="宋体" w:hint="default"/>
          <w:sz w:val="18"/>
          <w:szCs w:val="18"/>
        </w:rPr>
        <w:t>份股票期权，新增公司股份</w:t>
      </w:r>
      <w:r>
        <w:rPr>
          <w:rFonts w:ascii="Times New Roman" w:hAnsi="Times New Roman" w:cs="Times New Roman" w:eastAsia="Times New Roman" w:hint="default"/>
          <w:sz w:val="18"/>
          <w:szCs w:val="18"/>
        </w:rPr>
        <w:t>2,529,476</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股。</w:t>
      </w:r>
    </w:p>
    <w:p>
      <w:pPr>
        <w:spacing w:line="240" w:lineRule="auto" w:before="9"/>
        <w:rPr>
          <w:rFonts w:ascii="宋体" w:hAnsi="宋体" w:cs="宋体" w:eastAsia="宋体" w:hint="default"/>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412" w:lineRule="auto" w:before="117"/>
        <w:ind w:left="1493" w:right="99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本报告期，公司非公开发行新股、股权激励行权及资本公积金转增导致公司总股本发生变化，按照有关准则规定，对上</w:t>
      </w:r>
    </w:p>
    <w:p>
      <w:pPr>
        <w:spacing w:before="103"/>
        <w:ind w:left="1133" w:right="998" w:firstLine="0"/>
        <w:jc w:val="left"/>
        <w:rPr>
          <w:rFonts w:ascii="宋体" w:hAnsi="宋体" w:cs="宋体" w:eastAsia="宋体" w:hint="default"/>
          <w:sz w:val="18"/>
          <w:szCs w:val="18"/>
        </w:rPr>
      </w:pPr>
      <w:r>
        <w:rPr>
          <w:rFonts w:ascii="宋体" w:hAnsi="宋体" w:cs="宋体" w:eastAsia="宋体" w:hint="default"/>
          <w:sz w:val="18"/>
          <w:szCs w:val="18"/>
        </w:rPr>
        <w:t>期每股收益、归属于普通股股东的每股净资产等财务指标进行了调整。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45,817,667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37,605,674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83,423,341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高管锁定股份</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34,363,250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26,345,122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60,708,372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高管锁定股份</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9,169,736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9,014,539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18,184,275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0"/>
              <w:jc w:val="left"/>
              <w:rPr>
                <w:rFonts w:ascii="宋体" w:hAnsi="宋体" w:cs="宋体" w:eastAsia="宋体" w:hint="default"/>
                <w:sz w:val="18"/>
                <w:szCs w:val="18"/>
              </w:rPr>
            </w:pPr>
            <w:r>
              <w:rPr>
                <w:rFonts w:ascii="宋体" w:hAnsi="宋体" w:cs="宋体" w:eastAsia="宋体" w:hint="default"/>
                <w:sz w:val="18"/>
                <w:szCs w:val="18"/>
              </w:rPr>
              <w:t>按照现金及发行 股份购买资产并</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986"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募集配套资金报 告书中所作承诺 分两期解锁</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6,355,263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6,247,701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12,602,964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股份购买资产并 募集配套资金报 告书中所作承诺 分两期解锁</w:t>
            </w:r>
          </w:p>
        </w:tc>
      </w:tr>
      <w:tr>
        <w:trPr>
          <w:trHeight w:val="258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4,991,451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2,026,717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2,970,524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5,935,258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54"/>
              <w:jc w:val="both"/>
              <w:rPr>
                <w:rFonts w:ascii="宋体" w:hAnsi="宋体" w:cs="宋体" w:eastAsia="宋体" w:hint="default"/>
                <w:sz w:val="18"/>
                <w:szCs w:val="18"/>
              </w:rPr>
            </w:pPr>
            <w:r>
              <w:rPr>
                <w:rFonts w:ascii="宋体" w:hAnsi="宋体" w:cs="宋体" w:eastAsia="宋体" w:hint="default"/>
                <w:sz w:val="18"/>
                <w:szCs w:val="18"/>
              </w:rPr>
              <w:t>股权激励股份锁 定安排；资产重 组股份锁定承诺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所持限制性股票 按照公司股权激 励计划安排分三 期解锁；其余股 份按照现金及发 行股份购买资产 报告书中所作承 诺分两期解锁</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程树森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4,559,690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1,823,876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2,689,511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5,425,325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股份购买资产报 告书中所作承诺 分两期解锁</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梁洪</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3,957,810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989,452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2,918,119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5,886,477</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股份购买资产报 告书中所作承诺 分两期解锁</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贾振丽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2,918,201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1,167,280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1,721,287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3,472,208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股份购买资产报 告书中所作承诺 分两期解锁</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霍守锋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2,918,201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1,167,280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1,721,287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3,472,208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股份购买资产报 告书中所作承诺 分两期解锁</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84"/>
              <w:jc w:val="left"/>
              <w:rPr>
                <w:rFonts w:ascii="宋体" w:hAnsi="宋体" w:cs="宋体" w:eastAsia="宋体" w:hint="default"/>
                <w:sz w:val="18"/>
                <w:szCs w:val="18"/>
              </w:rPr>
            </w:pPr>
            <w:r>
              <w:rPr>
                <w:rFonts w:ascii="宋体" w:hAnsi="宋体" w:cs="宋体" w:eastAsia="宋体" w:hint="default"/>
                <w:sz w:val="18"/>
                <w:szCs w:val="18"/>
              </w:rPr>
              <w:t>上海屹隆信息科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1,815,789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1,785,057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3,600,846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54"/>
              <w:jc w:val="left"/>
              <w:rPr>
                <w:rFonts w:ascii="宋体" w:hAnsi="宋体" w:cs="宋体" w:eastAsia="宋体" w:hint="default"/>
                <w:sz w:val="18"/>
                <w:szCs w:val="18"/>
              </w:rPr>
            </w:pPr>
            <w:r>
              <w:rPr>
                <w:rFonts w:ascii="宋体" w:hAnsi="宋体" w:cs="宋体" w:eastAsia="宋体" w:hint="default"/>
                <w:sz w:val="18"/>
                <w:szCs w:val="18"/>
              </w:rPr>
              <w:t>资产重组股份锁 定承诺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按照现金及发行 股份购买资产并 募集配套资金报 告书中所作承诺 分两期解锁</w:t>
            </w:r>
          </w:p>
        </w:tc>
      </w:tr>
      <w:tr>
        <w:trPr>
          <w:trHeight w:val="161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7,284,927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3,547,243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15,814,157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19,551,841</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资产重组股份锁 定承诺及非公开 发行股份锁定承 诺；股权激励计 划股份锁定安</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按照资产重组及 非公开发行股份 所作承诺解锁； 按照公司股权激 励计划安排分三</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986"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center"/>
              <w:rPr>
                <w:rFonts w:ascii="宋体" w:hAnsi="宋体" w:cs="宋体" w:eastAsia="宋体" w:hint="default"/>
                <w:sz w:val="18"/>
                <w:szCs w:val="18"/>
              </w:rPr>
            </w:pPr>
            <w:r>
              <w:rPr>
                <w:rFonts w:ascii="宋体" w:hAnsi="宋体" w:cs="宋体" w:eastAsia="宋体" w:hint="default"/>
                <w:sz w:val="18"/>
                <w:szCs w:val="18"/>
              </w:rPr>
              <w:t>排；高管锁定股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期解锁；按照高 管股份锁定及解 锁</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124,151,985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10,721,848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108,832,978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222,263,115</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998"/>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2.913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2,529,476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2,529,476</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4,762,599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4,762,599</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134" w:right="998"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4"/>
          <w:szCs w:val="14"/>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w:t>
      </w:r>
      <w:r>
        <w:rPr>
          <w:rFonts w:ascii="宋体" w:hAnsi="宋体" w:cs="宋体" w:eastAsia="宋体" w:hint="default"/>
          <w:spacing w:val="-2"/>
          <w:sz w:val="18"/>
          <w:szCs w:val="18"/>
        </w:rPr>
        <w:t>等发行股份购买资产并募集配套资金的批复》核准，非公开发行人民币普通股（</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476.2599</w:t>
      </w:r>
      <w:r>
        <w:rPr>
          <w:rFonts w:ascii="宋体" w:hAnsi="宋体" w:cs="宋体" w:eastAsia="宋体" w:hint="default"/>
          <w:spacing w:val="-2"/>
          <w:sz w:val="18"/>
          <w:szCs w:val="18"/>
        </w:rPr>
        <w:t>万股，公司于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公司办理了新增发股份的登记手续，上述新增股份于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w:t>
      </w:r>
    </w:p>
    <w:p>
      <w:pPr>
        <w:spacing w:line="451" w:lineRule="auto" w:before="43"/>
        <w:ind w:left="1133" w:right="11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、经公司第二届董事会第二十七次会议、第三届董事会第六次会议审议通过，同意满足第一个行权期、第二个行权期 行权条件的激励对象在规定时间内行权，</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月，激励对象合计行权</w:t>
      </w:r>
      <w:r>
        <w:rPr>
          <w:rFonts w:ascii="Times New Roman" w:hAnsi="Times New Roman" w:cs="Times New Roman" w:eastAsia="Times New Roman" w:hint="default"/>
          <w:sz w:val="18"/>
          <w:szCs w:val="18"/>
        </w:rPr>
        <w:t>2,529,476</w:t>
      </w:r>
      <w:r>
        <w:rPr>
          <w:rFonts w:ascii="宋体" w:hAnsi="宋体" w:cs="宋体" w:eastAsia="宋体" w:hint="default"/>
          <w:sz w:val="18"/>
          <w:szCs w:val="18"/>
        </w:rPr>
        <w:t>份股票期权，新增公司股份</w:t>
      </w:r>
      <w:r>
        <w:rPr>
          <w:rFonts w:ascii="Times New Roman" w:hAnsi="Times New Roman" w:cs="Times New Roman" w:eastAsia="Times New Roman" w:hint="default"/>
          <w:sz w:val="18"/>
          <w:szCs w:val="18"/>
        </w:rPr>
        <w:t>2,529,476</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股。</w:t>
      </w:r>
    </w:p>
    <w:p>
      <w:pPr>
        <w:spacing w:line="240" w:lineRule="auto" w:before="10"/>
        <w:rPr>
          <w:rFonts w:ascii="宋体" w:hAnsi="宋体" w:cs="宋体" w:eastAsia="宋体" w:hint="default"/>
          <w:sz w:val="20"/>
          <w:szCs w:val="20"/>
        </w:rPr>
      </w:pPr>
    </w:p>
    <w:p>
      <w:pPr>
        <w:pStyle w:val="Heading3"/>
        <w:spacing w:line="240" w:lineRule="auto"/>
        <w:ind w:right="998"/>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w:t>
      </w:r>
      <w:r>
        <w:rPr>
          <w:rFonts w:ascii="宋体" w:hAnsi="宋体" w:cs="宋体" w:eastAsia="宋体" w:hint="default"/>
          <w:spacing w:val="-2"/>
          <w:sz w:val="18"/>
          <w:szCs w:val="18"/>
        </w:rPr>
        <w:t>等发行股份购买资产并募集配套资金的批复》核准，非公开发行人民币普通股（</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476.2599</w:t>
      </w:r>
      <w:r>
        <w:rPr>
          <w:rFonts w:ascii="宋体" w:hAnsi="宋体" w:cs="宋体" w:eastAsia="宋体" w:hint="default"/>
          <w:spacing w:val="-2"/>
          <w:sz w:val="18"/>
          <w:szCs w:val="18"/>
        </w:rPr>
        <w:t>万股，公司于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w:t>
      </w:r>
      <w:r>
        <w:rPr>
          <w:rFonts w:ascii="宋体" w:hAnsi="宋体" w:cs="宋体" w:eastAsia="宋体" w:hint="default"/>
          <w:spacing w:val="-47"/>
          <w:sz w:val="18"/>
          <w:szCs w:val="18"/>
        </w:rPr>
        <w:t> </w:t>
      </w:r>
      <w:r>
        <w:rPr>
          <w:rFonts w:ascii="宋体" w:hAnsi="宋体" w:cs="宋体" w:eastAsia="宋体" w:hint="default"/>
          <w:sz w:val="18"/>
          <w:szCs w:val="18"/>
        </w:rPr>
        <w:t>公司办理了新增发股份的登记手续，上述新增股份于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日上市，增加公司股本</w:t>
      </w:r>
      <w:r>
        <w:rPr>
          <w:rFonts w:ascii="Times New Roman" w:hAnsi="Times New Roman" w:cs="Times New Roman" w:eastAsia="Times New Roman" w:hint="default"/>
          <w:sz w:val="18"/>
          <w:szCs w:val="18"/>
        </w:rPr>
        <w:t>476.2599</w:t>
      </w:r>
      <w:r>
        <w:rPr>
          <w:rFonts w:ascii="宋体" w:hAnsi="宋体" w:cs="宋体" w:eastAsia="宋体" w:hint="default"/>
          <w:sz w:val="18"/>
          <w:szCs w:val="18"/>
        </w:rPr>
        <w:t>万股。</w:t>
      </w:r>
    </w:p>
    <w:p>
      <w:pPr>
        <w:spacing w:line="451" w:lineRule="auto" w:before="43"/>
        <w:ind w:left="1133" w:right="11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年度股东大会审议通过，公司于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年度利润分配及资 本公积金转增股本方案，共转增新股</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股，增加公司股本</w:t>
      </w:r>
      <w:r>
        <w:rPr>
          <w:rFonts w:ascii="Times New Roman" w:hAnsi="Times New Roman" w:cs="Times New Roman" w:eastAsia="Times New Roman" w:hint="default"/>
          <w:sz w:val="18"/>
          <w:szCs w:val="18"/>
        </w:rPr>
        <w:t>279,017,835</w:t>
      </w:r>
      <w:r>
        <w:rPr>
          <w:rFonts w:ascii="宋体" w:hAnsi="宋体" w:cs="宋体" w:eastAsia="宋体" w:hint="default"/>
          <w:sz w:val="18"/>
          <w:szCs w:val="18"/>
        </w:rPr>
        <w:t>股。</w:t>
      </w:r>
    </w:p>
    <w:p>
      <w:pPr>
        <w:spacing w:before="43"/>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、公司股权激励对象于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1-12</w:t>
      </w:r>
      <w:r>
        <w:rPr>
          <w:rFonts w:ascii="宋体" w:hAnsi="宋体" w:cs="宋体" w:eastAsia="宋体" w:hint="default"/>
          <w:sz w:val="18"/>
          <w:szCs w:val="18"/>
        </w:rPr>
        <w:t>月，合计行权</w:t>
      </w:r>
      <w:r>
        <w:rPr>
          <w:rFonts w:ascii="Times New Roman" w:hAnsi="Times New Roman" w:cs="Times New Roman" w:eastAsia="Times New Roman" w:hint="default"/>
          <w:sz w:val="18"/>
          <w:szCs w:val="18"/>
        </w:rPr>
        <w:t>2,170,992</w:t>
      </w:r>
      <w:r>
        <w:rPr>
          <w:rFonts w:ascii="宋体" w:hAnsi="宋体" w:cs="宋体" w:eastAsia="宋体" w:hint="default"/>
          <w:sz w:val="18"/>
          <w:szCs w:val="18"/>
        </w:rPr>
        <w:t>份股票期权，增加了公司股本</w:t>
      </w:r>
      <w:r>
        <w:rPr>
          <w:rFonts w:ascii="Times New Roman" w:hAnsi="Times New Roman" w:cs="Times New Roman" w:eastAsia="Times New Roman" w:hint="default"/>
          <w:sz w:val="18"/>
          <w:szCs w:val="18"/>
        </w:rPr>
        <w:t>2,529,476</w:t>
      </w:r>
      <w:r>
        <w:rPr>
          <w:rFonts w:ascii="宋体" w:hAnsi="宋体" w:cs="宋体" w:eastAsia="宋体" w:hint="default"/>
          <w:sz w:val="18"/>
          <w:szCs w:val="18"/>
        </w:rPr>
        <w:t>股。</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998"/>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shape style="position:absolute;margin-left:449.277008pt;margin-top:70.551689pt;width:85.6pt;height:31.2pt;mso-position-horizontal-relative:page;mso-position-vertical-relative:paragraph;z-index:-981544"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70.551689pt;width:52.45pt;height:31.2pt;mso-position-horizontal-relative:page;mso-position-vertical-relative:paragraph;z-index:-981520"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32,867</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30,670</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19.68%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111,231,1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55,140,90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83,423,34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27,807,78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47,480,000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14.32%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80,944,49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40,126,83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60,708,37</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20,236,12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15,660,000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18,184,27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9,014,539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18,184,27</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章祺</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6,247,701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12,602,96</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4</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 汇添富均衡增长 混合型证券投资 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9,650,696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216,277</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9,650,696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添富民营活力混 合型证券投资基 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9,600,000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新余仁邦翰威投 资管理有限公司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9,046,509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-10,019,6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9,046,509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添富外延增长主 题股票型证券投</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5,312,180</w:t>
            </w: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7pt;mso-position-horizontal-relative:page;mso-position-vertical-relative:page;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邢洪海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8,213,584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3,192,719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5,935,258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2,278,326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份有限公司－中 邮核心成长混合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7,799,881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7,799,881</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7,799,881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两人为公司的共同实际控制人。管连平和霍卫平各持有新余仁邦翰威投资管理有限公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司部分股权。 除以上股东之间的关联关系外，公司未知其他股东之间是否存在关联 关系，也未知是否属于《上市公司收购管理办法》规定的一致行动人。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317"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27,807,782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27,807,782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20,236,125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20,236,125</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中国工商银行－汇添富均衡增长混 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9,650,696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9,650,696</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富民营活力混合型证券投资基金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新余仁邦翰威投资管理有限公司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9,046,509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9,046,509</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中国工商银行股份有限公司－汇添 富外延增长主题股票型证券投资基 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中国农业银行股份有限公司－中邮 核心成长混合型证券投资基金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7,799,881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7,799,881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 动力混合型证券投资基金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新余仁邦时代投资管理有限公司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5,959,810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5,959,810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中国建设银行股份有限公司－汇添 富消费行业混合型证券投资基金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两人为公司的共同实际控制人。管连平和霍卫平各持有新余仁邦翰威投资管理有限公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司部分股权。 除以上股东之间的关联关系外，公司未知其他股东之间是否存在关联 关系，也未知是否属于《上市公司收购管理办法》规定的一致行动人。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3"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毕业于西安理工大学，获学士学位，公司主要创始人；</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年，曾 任国营七〇〇厂设计主管和销售主管；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 信有限执行董事；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月至今担任公司董事长及总经理。 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毕业于吉林大学计算机科学与技术专业，获学士学位；曾任国营北京有线电总 </w:t>
            </w:r>
            <w:r>
              <w:rPr>
                <w:rFonts w:ascii="宋体" w:hAnsi="宋体" w:cs="宋体" w:eastAsia="宋体" w:hint="default"/>
                <w:spacing w:val="-3"/>
                <w:sz w:val="18"/>
                <w:szCs w:val="18"/>
              </w:rPr>
              <w:t>厂京信交换系统设备厂团支部书记、技术室主任；</w:t>
            </w:r>
            <w:r>
              <w:rPr>
                <w:rFonts w:ascii="Times New Roman" w:hAnsi="Times New Roman" w:cs="Times New Roman" w:eastAsia="Times New Roman" w:hint="default"/>
                <w:spacing w:val="-3"/>
                <w:sz w:val="18"/>
                <w:szCs w:val="18"/>
              </w:rPr>
              <w:t>1997 </w:t>
            </w:r>
            <w:r>
              <w:rPr>
                <w:rFonts w:ascii="宋体" w:hAnsi="宋体" w:cs="宋体" w:eastAsia="宋体" w:hint="default"/>
                <w:sz w:val="18"/>
                <w:szCs w:val="18"/>
              </w:rPr>
              <w:t>年与管连平先生共同创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月担任东方国信有限公司总经理；</w:t>
            </w:r>
            <w:r>
              <w:rPr>
                <w:rFonts w:ascii="Times New Roman" w:hAnsi="Times New Roman" w:cs="Times New Roman" w:eastAsia="Times New Roman" w:hint="default"/>
                <w:sz w:val="18"/>
                <w:szCs w:val="18"/>
              </w:rPr>
              <w:t>2008</w:t>
            </w:r>
          </w:p>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w:t>
            </w: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998"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6"/>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133" w:right="998"/>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实际控制人性质：境外自然人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7"/>
        <w:gridCol w:w="2121"/>
        <w:gridCol w:w="4120"/>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4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毕业于西安理工大学，获学士学位，公司主要创始人；</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年，曾任</w:t>
            </w:r>
            <w:r>
              <w:rPr>
                <w:rFonts w:ascii="宋体" w:hAnsi="宋体" w:cs="宋体" w:eastAsia="宋体" w:hint="default"/>
                <w:sz w:val="18"/>
                <w:szCs w:val="18"/>
              </w:rPr>
              <w:t> </w:t>
            </w:r>
            <w:r>
              <w:rPr>
                <w:rFonts w:ascii="宋体" w:hAnsi="宋体" w:cs="宋体" w:eastAsia="宋体" w:hint="default"/>
                <w:spacing w:val="-4"/>
                <w:sz w:val="18"/>
                <w:szCs w:val="18"/>
              </w:rPr>
              <w:t>国营七〇〇厂设计主管和销售主管；</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月担任东方国信有 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月至今担任公司董事长及总经理。</w:t>
            </w:r>
          </w:p>
          <w:p>
            <w:pPr>
              <w:pStyle w:val="TableParagraph"/>
              <w:spacing w:line="307" w:lineRule="auto" w:before="13"/>
              <w:ind w:left="23"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 毕业于吉林大学计算机科学与技术专业，获学士学位；曾任国营北京有线电总 厂京信交换系统设备厂团支部书记、技术室主任；</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年与管连平先生共同创 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月担任东方国信有限公司总经理；</w:t>
            </w:r>
            <w:r>
              <w:rPr>
                <w:rFonts w:ascii="Times New Roman" w:hAnsi="Times New Roman" w:cs="Times New Roman" w:eastAsia="Times New Roman" w:hint="default"/>
                <w:sz w:val="18"/>
                <w:szCs w:val="18"/>
              </w:rPr>
              <w:t>2008</w:t>
            </w:r>
          </w:p>
        </w:tc>
      </w:tr>
    </w:tbl>
    <w:p>
      <w:pPr>
        <w:spacing w:after="0" w:line="307" w:lineRule="auto"/>
        <w:jc w:val="both"/>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6241"/>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18"/>
          <w:szCs w:val="18"/>
        </w:rPr>
      </w:pPr>
    </w:p>
    <w:p>
      <w:pPr>
        <w:spacing w:line="3630" w:lineRule="exact"/>
        <w:ind w:left="2336"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1060" cy="23050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591060" cy="230505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9"/>
        <w:rPr>
          <w:rFonts w:ascii="宋体" w:hAnsi="宋体" w:cs="宋体" w:eastAsia="宋体" w:hint="default"/>
          <w:sz w:val="20"/>
          <w:szCs w:val="20"/>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_TOC_250004"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998"/>
        <w:jc w:val="left"/>
        <w:rPr>
          <w:b w:val="0"/>
          <w:bCs w:val="0"/>
        </w:rPr>
      </w:pPr>
      <w:bookmarkStart w:name="_TOC_250003"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998"/>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497"/>
        <w:gridCol w:w="850"/>
        <w:gridCol w:w="709"/>
        <w:gridCol w:w="992"/>
        <w:gridCol w:w="708"/>
        <w:gridCol w:w="710"/>
        <w:gridCol w:w="992"/>
        <w:gridCol w:w="992"/>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8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56,090,222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55,140,901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111,231,123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40,817,666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40,126,831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80,944,497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71,483</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71,483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99,289</w:t>
            </w: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125,393</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305,594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497"/>
        <w:gridCol w:w="850"/>
        <w:gridCol w:w="709"/>
        <w:gridCol w:w="992"/>
        <w:gridCol w:w="708"/>
        <w:gridCol w:w="710"/>
        <w:gridCol w:w="992"/>
        <w:gridCol w:w="992"/>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117,224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280,264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149,280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364,349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66,986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113,862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75,907</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97,366,771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232,872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95,901,025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193,372,506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998"/>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由于任期届满，董事会换届选举离任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由于任期届满，董事会换届选举离任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由于任期届满，监事会换届选举离任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由于任期届满，监事会换届选举离任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由于任期届满，监事会换届选举离任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个人原因辞去监事职务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个人原因辞去监事职务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both"/>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386" w:lineRule="auto" w:before="0"/>
        <w:ind w:right="998" w:firstLine="420"/>
        <w:jc w:val="left"/>
      </w:pPr>
      <w:r>
        <w:rPr>
          <w:rFonts w:ascii="Times New Roman" w:hAnsi="Times New Roman" w:cs="Times New Roman" w:eastAsia="Times New Roman" w:hint="default"/>
          <w:spacing w:val="-1"/>
        </w:rPr>
        <w:t>1</w:t>
      </w:r>
      <w:r>
        <w:rPr>
          <w:spacing w:val="-1"/>
        </w:rPr>
        <w:t>、管连平：男，</w:t>
      </w:r>
      <w:r>
        <w:rPr>
          <w:rFonts w:ascii="Times New Roman" w:hAnsi="Times New Roman" w:cs="Times New Roman" w:eastAsia="Times New Roman" w:hint="default"/>
          <w:spacing w:val="-1"/>
        </w:rPr>
        <w:t>1966</w:t>
      </w:r>
      <w:r>
        <w:rPr>
          <w:spacing w:val="-1"/>
        </w:rPr>
        <w:t>年出生，中国国籍，未取得其他国家居留权，本科学历，毕业于西安理工大学，</w:t>
      </w:r>
      <w:r>
        <w:rPr/>
        <w:t> 获学士学位，公司主要创始人；</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1997</w:t>
      </w:r>
      <w:r>
        <w:rPr/>
        <w:t>年，曾任国营七〇〇厂设计主管和销售主管；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spacing w:val="-26"/>
        </w:rPr>
        <w:t>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月担任东方国信有限执行董事；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月至今担任公司董事长及总经理。</w:t>
      </w:r>
    </w:p>
    <w:p>
      <w:pPr>
        <w:pStyle w:val="BodyText"/>
        <w:spacing w:line="393" w:lineRule="auto" w:before="35"/>
        <w:ind w:right="1024" w:firstLine="420"/>
        <w:jc w:val="left"/>
      </w:pPr>
      <w:r>
        <w:rPr>
          <w:rFonts w:ascii="Times New Roman" w:hAnsi="Times New Roman" w:cs="Times New Roman" w:eastAsia="Times New Roman" w:hint="default"/>
        </w:rPr>
        <w:t>2</w:t>
      </w:r>
      <w:r>
        <w:rPr/>
        <w:t>、霍卫平：男，</w:t>
      </w:r>
      <w:r>
        <w:rPr>
          <w:rFonts w:ascii="Times New Roman" w:hAnsi="Times New Roman" w:cs="Times New Roman" w:eastAsia="Times New Roman" w:hint="default"/>
        </w:rPr>
        <w:t>1970</w:t>
      </w:r>
      <w:r>
        <w:rPr/>
        <w:t>年出生，中国国籍，未取得其他国家居留权，本科学历，毕业于吉林大学计算 </w:t>
      </w:r>
      <w:r>
        <w:rPr>
          <w:spacing w:val="-3"/>
        </w:rPr>
        <w:t>机科学与技术专业，获学士学位；曾任国营北京有限电总厂京信交换系统设备厂团支部书记、技术室主任；</w:t>
      </w:r>
      <w:r>
        <w:rPr>
          <w:spacing w:val="-90"/>
        </w:rPr>
        <w:t> </w:t>
      </w:r>
      <w:r>
        <w:rPr>
          <w:spacing w:val="-90"/>
        </w:rPr>
      </w:r>
      <w:r>
        <w:rPr>
          <w:rFonts w:ascii="Times New Roman" w:hAnsi="Times New Roman" w:cs="Times New Roman" w:eastAsia="Times New Roman" w:hint="default"/>
        </w:rPr>
        <w:t>1997</w:t>
      </w:r>
      <w:r>
        <w:rPr/>
        <w:t>年与管连平先生共同创办东方国信；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月担任东方国信有限总经理；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spacing w:val="-28"/>
        </w:rPr>
        <w:t> </w:t>
      </w:r>
      <w:r>
        <w:rPr/>
        <w:t>今任公司董事兼副总经理，现任公司董事、常务副总经理、总工程师。</w:t>
      </w:r>
    </w:p>
    <w:p>
      <w:pPr>
        <w:pStyle w:val="BodyText"/>
        <w:spacing w:line="386" w:lineRule="auto" w:before="58"/>
        <w:ind w:right="1133" w:firstLine="420"/>
        <w:jc w:val="both"/>
      </w:pPr>
      <w:r>
        <w:rPr>
          <w:rFonts w:ascii="Times New Roman" w:hAnsi="Times New Roman" w:cs="Times New Roman" w:eastAsia="Times New Roman" w:hint="default"/>
        </w:rPr>
        <w:t>3</w:t>
      </w:r>
      <w:r>
        <w:rPr/>
        <w:t>、金正皓：男，</w:t>
      </w:r>
      <w:r>
        <w:rPr>
          <w:rFonts w:ascii="Times New Roman" w:hAnsi="Times New Roman" w:cs="Times New Roman" w:eastAsia="Times New Roman" w:hint="default"/>
        </w:rPr>
        <w:t>1971</w:t>
      </w:r>
      <w:r>
        <w:rPr/>
        <w:t>年出生，中国国籍，未取得其他国家居留权，硕士学历，毕业于中国科学院数 </w:t>
      </w:r>
      <w:r>
        <w:rPr>
          <w:spacing w:val="-1"/>
        </w:rPr>
        <w:t>学和系统科学研究院；自</w:t>
      </w:r>
      <w:r>
        <w:rPr>
          <w:rFonts w:ascii="Times New Roman" w:hAnsi="Times New Roman" w:cs="Times New Roman" w:eastAsia="Times New Roman" w:hint="default"/>
          <w:spacing w:val="-1"/>
        </w:rPr>
        <w:t>2000</w:t>
      </w:r>
      <w:r>
        <w:rPr>
          <w:spacing w:val="-1"/>
        </w:rPr>
        <w:t>年至今历任公司开发部经理，设计中心经理，战略规划设计部总经理，现任</w:t>
      </w:r>
      <w:r>
        <w:rPr>
          <w:spacing w:val="-85"/>
        </w:rPr>
        <w:t> </w:t>
      </w:r>
      <w:r>
        <w:rPr>
          <w:spacing w:val="-85"/>
        </w:rPr>
      </w:r>
      <w:r>
        <w:rPr/>
        <w:t>公司董事、研发中心副总经理。</w:t>
      </w:r>
    </w:p>
    <w:p>
      <w:pPr>
        <w:pStyle w:val="BodyText"/>
        <w:spacing w:line="240" w:lineRule="auto" w:before="65"/>
        <w:ind w:left="1553" w:right="998"/>
        <w:jc w:val="left"/>
      </w:pPr>
      <w:r>
        <w:rPr>
          <w:rFonts w:ascii="Times New Roman" w:hAnsi="Times New Roman" w:cs="Times New Roman" w:eastAsia="Times New Roman" w:hint="default"/>
        </w:rPr>
        <w:t>4</w:t>
      </w:r>
      <w:r>
        <w:rPr/>
        <w:t>、佘元冠：男，</w:t>
      </w:r>
      <w:r>
        <w:rPr>
          <w:rFonts w:ascii="Times New Roman" w:hAnsi="Times New Roman" w:cs="Times New Roman" w:eastAsia="Times New Roman" w:hint="default"/>
        </w:rPr>
        <w:t>1948</w:t>
      </w:r>
      <w:r>
        <w:rPr/>
        <w:t>年出生，中国国籍，未取得其他国家居留权，硕士学位，教授，博士生导师；</w:t>
      </w:r>
    </w:p>
    <w:p>
      <w:pPr>
        <w:pStyle w:val="BodyText"/>
        <w:spacing w:line="391" w:lineRule="auto" w:before="177"/>
        <w:ind w:right="1131"/>
        <w:jc w:val="both"/>
      </w:pPr>
      <w:r>
        <w:rPr>
          <w:rFonts w:ascii="Times New Roman" w:hAnsi="Times New Roman" w:cs="Times New Roman" w:eastAsia="Times New Roman" w:hint="default"/>
        </w:rPr>
        <w:t>1987</w:t>
      </w:r>
      <w:r>
        <w:rPr/>
        <w:t>年获北京钢铁学院工业管理工程专业硕士学位；</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1991</w:t>
      </w:r>
      <w:r>
        <w:rPr/>
        <w:t>年在加拿大</w:t>
      </w:r>
      <w:r>
        <w:rPr>
          <w:rFonts w:ascii="Times New Roman" w:hAnsi="Times New Roman" w:cs="Times New Roman" w:eastAsia="Times New Roman" w:hint="default"/>
        </w:rPr>
        <w:t>McMaster</w:t>
      </w:r>
      <w:r>
        <w:rPr>
          <w:rFonts w:ascii="Times New Roman" w:hAnsi="Times New Roman" w:cs="Times New Roman" w:eastAsia="Times New Roman" w:hint="default"/>
          <w:spacing w:val="38"/>
        </w:rPr>
        <w:t> </w:t>
      </w:r>
      <w:r>
        <w:rPr/>
        <w:t>大学商学院任访</w:t>
      </w:r>
      <w:r>
        <w:rPr>
          <w:spacing w:val="-94"/>
        </w:rPr>
        <w:t> </w:t>
      </w:r>
      <w:r>
        <w:rPr>
          <w:spacing w:val="-94"/>
        </w:rPr>
      </w:r>
      <w:r>
        <w:rPr/>
        <w:t>问学者；</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-1999</w:t>
      </w:r>
      <w:r>
        <w:rPr/>
        <w:t>年任北京科技大学管理学院副院长；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-2004</w:t>
      </w:r>
      <w:r>
        <w:rPr/>
        <w:t>年任北京科技大学管庄校区院长；</w:t>
      </w:r>
      <w:r>
        <w:rPr>
          <w:spacing w:val="-65"/>
        </w:rPr>
        <w:t> </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-2008</w:t>
      </w:r>
      <w:r>
        <w:rPr>
          <w:spacing w:val="-2"/>
        </w:rPr>
        <w:t>年任北京科技大学管庄文法学院院长。佘元冠教授现任北京科技大学经济管理学院教授、博士</w:t>
      </w:r>
      <w:r>
        <w:rPr>
          <w:spacing w:val="-98"/>
        </w:rPr>
        <w:t> </w:t>
      </w:r>
      <w:r>
        <w:rPr>
          <w:spacing w:val="-98"/>
        </w:rPr>
      </w:r>
      <w:r>
        <w:rPr>
          <w:spacing w:val="-1"/>
        </w:rPr>
        <w:t>生导师。佘元冠教授是中国企业管理研究会常务理事、国家标准化委员会全国信用标准化工作组委员、中</w:t>
      </w:r>
      <w:r>
        <w:rPr>
          <w:spacing w:val="-84"/>
        </w:rPr>
        <w:t> </w:t>
      </w:r>
      <w:r>
        <w:rPr>
          <w:spacing w:val="-84"/>
        </w:rPr>
      </w:r>
      <w:r>
        <w:rPr/>
        <w:t>国质量协会常务理事兼学术培训委员会委员、新加坡亚太管理中心兼职教授；现任公司独立董事。</w:t>
      </w:r>
    </w:p>
    <w:p>
      <w:pPr>
        <w:spacing w:after="0" w:line="39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0" w:lineRule="auto" w:before="174"/>
        <w:ind w:right="1109" w:firstLine="420"/>
        <w:jc w:val="both"/>
      </w:pPr>
      <w:r>
        <w:rPr>
          <w:rFonts w:ascii="Times New Roman" w:hAnsi="Times New Roman" w:cs="Times New Roman" w:eastAsia="Times New Roman" w:hint="default"/>
        </w:rPr>
        <w:t>5</w:t>
      </w:r>
      <w:r>
        <w:rPr/>
        <w:t>、宗文龙：男，</w:t>
      </w:r>
      <w:r>
        <w:rPr>
          <w:rFonts w:ascii="Times New Roman" w:hAnsi="Times New Roman" w:cs="Times New Roman" w:eastAsia="Times New Roman" w:hint="default"/>
        </w:rPr>
        <w:t>1973</w:t>
      </w:r>
      <w:r>
        <w:rPr/>
        <w:t>年出生，中国国籍，未取得其他国家居留权，会计学博士，中央财经大学会计 学院教授。曾任宁波理工监测科技股份有限公司独立董事，现任北京真视通科技股份有限公司独立董事、 </w:t>
      </w:r>
      <w:r>
        <w:rPr>
          <w:spacing w:val="-1"/>
        </w:rPr>
        <w:t>华电国际电力股份有限公司独立董事及本公司独立董事；主要研究集中在会计理论与实务领域，尤其是企</w:t>
      </w:r>
      <w:r>
        <w:rPr>
          <w:spacing w:val="-81"/>
        </w:rPr>
        <w:t> </w:t>
      </w:r>
      <w:r>
        <w:rPr>
          <w:spacing w:val="-81"/>
        </w:rPr>
      </w:r>
      <w:r>
        <w:rPr/>
        <w:t>业会计准则、非盈利组织的财务与会计。</w:t>
      </w:r>
    </w:p>
    <w:p>
      <w:pPr>
        <w:pStyle w:val="BodyText"/>
        <w:spacing w:line="386" w:lineRule="auto" w:before="52"/>
        <w:ind w:right="998" w:firstLine="420"/>
        <w:jc w:val="left"/>
      </w:pPr>
      <w:r>
        <w:rPr>
          <w:rFonts w:ascii="Times New Roman" w:hAnsi="Times New Roman" w:cs="Times New Roman" w:eastAsia="Times New Roman" w:hint="default"/>
        </w:rPr>
        <w:t>6</w:t>
      </w:r>
      <w:r>
        <w:rPr/>
        <w:t>、李俊峰：男，</w:t>
      </w:r>
      <w:r>
        <w:rPr>
          <w:rFonts w:ascii="Times New Roman" w:hAnsi="Times New Roman" w:cs="Times New Roman" w:eastAsia="Times New Roman" w:hint="default"/>
        </w:rPr>
        <w:t>1974</w:t>
      </w:r>
      <w:r>
        <w:rPr/>
        <w:t>年出生，中国国籍，未取得其他国家居留权，金融学博士；</w:t>
      </w:r>
      <w:r>
        <w:rPr>
          <w:rFonts w:ascii="Times New Roman" w:hAnsi="Times New Roman" w:cs="Times New Roman" w:eastAsia="Times New Roman" w:hint="default"/>
        </w:rPr>
        <w:t>2006</w:t>
      </w:r>
      <w:r>
        <w:rPr/>
        <w:t>年毕业于中国 </w:t>
      </w:r>
      <w:r>
        <w:rPr>
          <w:spacing w:val="-3"/>
        </w:rPr>
        <w:t>人民大学，取得金融学博士学位；</w:t>
      </w:r>
      <w:r>
        <w:rPr>
          <w:rFonts w:ascii="Times New Roman" w:hAnsi="Times New Roman" w:cs="Times New Roman" w:eastAsia="Times New Roman" w:hint="default"/>
          <w:spacing w:val="-3"/>
        </w:rPr>
        <w:t>2006</w:t>
      </w:r>
      <w:r>
        <w:rPr>
          <w:spacing w:val="-3"/>
        </w:rPr>
        <w:t>年至今任中央财经大学金融学院副教授，主要研究集中在资本运营、</w:t>
      </w:r>
      <w:r>
        <w:rPr>
          <w:spacing w:val="-84"/>
        </w:rPr>
        <w:t> </w:t>
      </w:r>
      <w:r>
        <w:rPr>
          <w:spacing w:val="-84"/>
        </w:rPr>
      </w:r>
      <w:r>
        <w:rPr/>
        <w:t>公司理财、公司治理等方面。</w:t>
      </w:r>
    </w:p>
    <w:p>
      <w:pPr>
        <w:pStyle w:val="BodyText"/>
        <w:spacing w:line="386" w:lineRule="auto" w:before="65"/>
        <w:ind w:left="1134" w:right="998" w:firstLine="420"/>
        <w:jc w:val="left"/>
      </w:pPr>
      <w:r>
        <w:rPr>
          <w:rFonts w:ascii="Times New Roman" w:hAnsi="Times New Roman" w:cs="Times New Roman" w:eastAsia="Times New Roman" w:hint="default"/>
          <w:spacing w:val="-1"/>
        </w:rPr>
        <w:t>7</w:t>
      </w:r>
      <w:r>
        <w:rPr>
          <w:spacing w:val="-1"/>
        </w:rPr>
        <w:t>、常志刚：男，</w:t>
      </w:r>
      <w:r>
        <w:rPr>
          <w:rFonts w:ascii="Times New Roman" w:hAnsi="Times New Roman" w:cs="Times New Roman" w:eastAsia="Times New Roman" w:hint="default"/>
          <w:spacing w:val="-1"/>
        </w:rPr>
        <w:t>1980</w:t>
      </w:r>
      <w:r>
        <w:rPr>
          <w:spacing w:val="-1"/>
        </w:rPr>
        <w:t>年出生，中国国籍，未取得其他国家居留权，本科学历，毕业于河南工业大学；</w:t>
      </w:r>
      <w:r>
        <w:rPr/>
        <w:t> 曾任四川省农业信息中心软件工程师、项目经理；</w:t>
      </w:r>
      <w:r>
        <w:rPr>
          <w:rFonts w:ascii="Times New Roman" w:hAnsi="Times New Roman" w:cs="Times New Roman" w:eastAsia="Times New Roman" w:hint="default"/>
        </w:rPr>
        <w:t>2005</w:t>
      </w:r>
      <w:r>
        <w:rPr/>
        <w:t>年至今，历任公司软件工程师、项目经理、应用软 件研发部副总经理。现任本公司研发中心副总经理。</w:t>
      </w:r>
    </w:p>
    <w:p>
      <w:pPr>
        <w:pStyle w:val="BodyText"/>
        <w:spacing w:line="386" w:lineRule="auto" w:before="65"/>
        <w:ind w:left="1134" w:right="998" w:firstLine="420"/>
        <w:jc w:val="left"/>
      </w:pPr>
      <w:r>
        <w:rPr>
          <w:rFonts w:ascii="Times New Roman" w:hAnsi="Times New Roman" w:cs="Times New Roman" w:eastAsia="Times New Roman" w:hint="default"/>
          <w:spacing w:val="-1"/>
        </w:rPr>
        <w:t>8</w:t>
      </w:r>
      <w:r>
        <w:rPr>
          <w:spacing w:val="-1"/>
        </w:rPr>
        <w:t>、时文鸿：男，</w:t>
      </w:r>
      <w:r>
        <w:rPr>
          <w:rFonts w:ascii="Times New Roman" w:hAnsi="Times New Roman" w:cs="Times New Roman" w:eastAsia="Times New Roman" w:hint="default"/>
          <w:spacing w:val="-1"/>
        </w:rPr>
        <w:t>1979</w:t>
      </w:r>
      <w:r>
        <w:rPr>
          <w:spacing w:val="-1"/>
        </w:rPr>
        <w:t>年出生，中国国籍，未取得其他国家居留权，本科学历，毕业于北京化工大学；</w:t>
      </w:r>
      <w:r>
        <w:rPr/>
        <w:t> 自</w:t>
      </w:r>
      <w:r>
        <w:rPr>
          <w:rFonts w:ascii="Times New Roman" w:hAnsi="Times New Roman" w:cs="Times New Roman" w:eastAsia="Times New Roman" w:hint="default"/>
        </w:rPr>
        <w:t>2004</w:t>
      </w:r>
      <w:r>
        <w:rPr/>
        <w:t>年至今历任公司项目经理、数据软件研发中心副经理、咨询中心总监，现任联通事业部总部项目中 心总监。</w:t>
      </w:r>
    </w:p>
    <w:p>
      <w:pPr>
        <w:pStyle w:val="BodyText"/>
        <w:spacing w:line="240" w:lineRule="auto" w:before="65"/>
        <w:ind w:left="1554" w:right="998"/>
        <w:jc w:val="left"/>
        <w:rPr>
          <w:rFonts w:ascii="Times New Roman" w:hAnsi="Times New Roman" w:cs="Times New Roman" w:eastAsia="Times New Roman" w:hint="default"/>
        </w:rPr>
      </w:pPr>
      <w:r>
        <w:rPr>
          <w:rFonts w:ascii="Times New Roman" w:hAnsi="Times New Roman" w:cs="Times New Roman" w:eastAsia="Times New Roman" w:hint="default"/>
          <w:spacing w:val="-3"/>
        </w:rPr>
        <w:t>9</w:t>
      </w:r>
      <w:r>
        <w:rPr>
          <w:spacing w:val="-3"/>
        </w:rPr>
        <w:t>、赵毅：男，</w:t>
      </w:r>
      <w:r>
        <w:rPr>
          <w:rFonts w:ascii="Times New Roman" w:hAnsi="Times New Roman" w:cs="Times New Roman" w:eastAsia="Times New Roman" w:hint="default"/>
          <w:spacing w:val="-3"/>
        </w:rPr>
        <w:t>1977</w:t>
      </w:r>
      <w:r>
        <w:rPr>
          <w:spacing w:val="-3"/>
        </w:rPr>
        <w:t>年出生，中国国籍，未取得其他国家居留权，学士学历，毕业于东北大学；自</w:t>
      </w:r>
      <w:r>
        <w:rPr>
          <w:rFonts w:ascii="Times New Roman" w:hAnsi="Times New Roman" w:cs="Times New Roman" w:eastAsia="Times New Roman" w:hint="default"/>
          <w:spacing w:val="-3"/>
        </w:rPr>
        <w:t>2000</w:t>
      </w:r>
    </w:p>
    <w:p>
      <w:pPr>
        <w:pStyle w:val="BodyText"/>
        <w:spacing w:line="240" w:lineRule="auto" w:before="177"/>
        <w:ind w:right="998"/>
        <w:jc w:val="left"/>
      </w:pPr>
      <w:r>
        <w:rPr/>
        <w:t>年至今历任公司项目经理、项目中心北方区经理，现任联通事业部副总经理。</w:t>
      </w:r>
    </w:p>
    <w:p>
      <w:pPr>
        <w:spacing w:line="240" w:lineRule="auto" w:before="10"/>
        <w:rPr>
          <w:rFonts w:ascii="宋体" w:hAnsi="宋体" w:cs="宋体" w:eastAsia="宋体" w:hint="default"/>
          <w:sz w:val="14"/>
          <w:szCs w:val="14"/>
        </w:rPr>
      </w:pPr>
    </w:p>
    <w:p>
      <w:pPr>
        <w:pStyle w:val="BodyText"/>
        <w:spacing w:line="386" w:lineRule="auto" w:before="0"/>
        <w:ind w:left="1134" w:right="1132" w:firstLine="420"/>
        <w:jc w:val="both"/>
      </w:pPr>
      <w:r>
        <w:rPr>
          <w:rFonts w:ascii="Times New Roman" w:hAnsi="Times New Roman" w:cs="Times New Roman" w:eastAsia="Times New Roman" w:hint="default"/>
          <w:spacing w:val="-1"/>
        </w:rPr>
        <w:t>10</w:t>
      </w:r>
      <w:r>
        <w:rPr>
          <w:spacing w:val="-1"/>
        </w:rPr>
        <w:t>、王卫民：男，</w:t>
      </w:r>
      <w:r>
        <w:rPr>
          <w:rFonts w:ascii="Times New Roman" w:hAnsi="Times New Roman" w:cs="Times New Roman" w:eastAsia="Times New Roman" w:hint="default"/>
          <w:spacing w:val="-1"/>
        </w:rPr>
        <w:t>1970</w:t>
      </w:r>
      <w:r>
        <w:rPr>
          <w:spacing w:val="-1"/>
        </w:rPr>
        <w:t>年出生，中国国籍，未取得其他国家居留权，本科学历，毕业于北京联合大学</w:t>
      </w:r>
      <w:r>
        <w:rPr/>
        <w:t> </w:t>
      </w:r>
      <w:r>
        <w:rPr>
          <w:spacing w:val="-1"/>
        </w:rPr>
        <w:t>机械工程学院电气技术专业；自</w:t>
      </w:r>
      <w:r>
        <w:rPr>
          <w:rFonts w:ascii="Times New Roman" w:hAnsi="Times New Roman" w:cs="Times New Roman" w:eastAsia="Times New Roman" w:hint="default"/>
          <w:spacing w:val="-1"/>
        </w:rPr>
        <w:t>2007</w:t>
      </w:r>
      <w:r>
        <w:rPr>
          <w:spacing w:val="-1"/>
        </w:rPr>
        <w:t>年至今历任公司项目中心总经理、联通电信事业部总经理、联通事业</w:t>
      </w:r>
      <w:r>
        <w:rPr>
          <w:spacing w:val="-83"/>
        </w:rPr>
        <w:t> </w:t>
      </w:r>
      <w:r>
        <w:rPr>
          <w:spacing w:val="-83"/>
        </w:rPr>
      </w:r>
      <w:r>
        <w:rPr/>
        <w:t>部总经理。</w:t>
      </w:r>
    </w:p>
    <w:p>
      <w:pPr>
        <w:pStyle w:val="BodyText"/>
        <w:spacing w:line="386" w:lineRule="auto" w:before="65"/>
        <w:ind w:left="1134" w:right="1025" w:firstLine="420"/>
        <w:jc w:val="both"/>
      </w:pPr>
      <w:r>
        <w:rPr>
          <w:rFonts w:ascii="Times New Roman" w:hAnsi="Times New Roman" w:cs="Times New Roman" w:eastAsia="Times New Roman" w:hint="default"/>
          <w:spacing w:val="-3"/>
        </w:rPr>
        <w:t>11</w:t>
      </w:r>
      <w:r>
        <w:rPr>
          <w:spacing w:val="-3"/>
        </w:rPr>
        <w:t>、姜海青：女，</w:t>
      </w:r>
      <w:r>
        <w:rPr>
          <w:rFonts w:ascii="Times New Roman" w:hAnsi="Times New Roman" w:cs="Times New Roman" w:eastAsia="Times New Roman" w:hint="default"/>
          <w:spacing w:val="-3"/>
        </w:rPr>
        <w:t>1975</w:t>
      </w:r>
      <w:r>
        <w:rPr>
          <w:spacing w:val="-3"/>
        </w:rPr>
        <w:t>年出生，中国国籍，未取得其他国家居留权，硕士学历，毕业于北京交通大学；</w:t>
      </w:r>
      <w:r>
        <w:rPr/>
        <w:t> </w:t>
      </w:r>
      <w:r>
        <w:rPr>
          <w:spacing w:val="-3"/>
        </w:rPr>
        <w:t>拥有注册会计师、注册税务师、资产评估师、土地估价师执业资格，自</w:t>
      </w:r>
      <w:r>
        <w:rPr>
          <w:rFonts w:ascii="Times New Roman" w:hAnsi="Times New Roman" w:cs="Times New Roman" w:eastAsia="Times New Roman" w:hint="default"/>
          <w:spacing w:val="-3"/>
        </w:rPr>
        <w:t>2011</w:t>
      </w:r>
      <w:r>
        <w:rPr>
          <w:spacing w:val="-3"/>
        </w:rPr>
        <w:t>年加入本公司，曾任财务经理，</w:t>
      </w:r>
      <w:r>
        <w:rPr>
          <w:spacing w:val="-89"/>
        </w:rPr>
        <w:t> </w:t>
      </w:r>
      <w:r>
        <w:rPr>
          <w:spacing w:val="-89"/>
        </w:rPr>
      </w:r>
      <w:r>
        <w:rPr/>
        <w:t>现任公司财务总监。</w:t>
      </w:r>
    </w:p>
    <w:p>
      <w:pPr>
        <w:pStyle w:val="BodyText"/>
        <w:spacing w:line="386" w:lineRule="auto" w:before="65"/>
        <w:ind w:left="1134" w:right="998" w:firstLine="420"/>
        <w:jc w:val="left"/>
      </w:pPr>
      <w:r>
        <w:rPr>
          <w:rFonts w:ascii="Times New Roman" w:hAnsi="Times New Roman" w:cs="Times New Roman" w:eastAsia="Times New Roman" w:hint="default"/>
          <w:spacing w:val="-3"/>
        </w:rPr>
        <w:t>12</w:t>
      </w:r>
      <w:r>
        <w:rPr>
          <w:spacing w:val="-3"/>
        </w:rPr>
        <w:t>、刘彦斐：女，</w:t>
      </w:r>
      <w:r>
        <w:rPr>
          <w:rFonts w:ascii="Times New Roman" w:hAnsi="Times New Roman" w:cs="Times New Roman" w:eastAsia="Times New Roman" w:hint="default"/>
          <w:spacing w:val="-3"/>
        </w:rPr>
        <w:t>1980</w:t>
      </w:r>
      <w:r>
        <w:rPr>
          <w:spacing w:val="-3"/>
        </w:rPr>
        <w:t>年出生，中国国籍，未取得其他国家居留权，硕士学历，毕业于北京科技大学，</w:t>
      </w:r>
      <w:r>
        <w:rPr/>
        <w:t> 获管理学硕士学位；自</w:t>
      </w:r>
      <w:r>
        <w:rPr>
          <w:rFonts w:ascii="Times New Roman" w:hAnsi="Times New Roman" w:cs="Times New Roman" w:eastAsia="Times New Roman" w:hint="default"/>
        </w:rPr>
        <w:t>2010</w:t>
      </w:r>
      <w:r>
        <w:rPr/>
        <w:t>年加入本公司，历任财务经理、证券事务代表，现任公司副总经理、董事会秘 书。</w:t>
      </w:r>
    </w:p>
    <w:p>
      <w:pPr>
        <w:spacing w:line="240" w:lineRule="auto" w:before="12"/>
        <w:rPr>
          <w:rFonts w:ascii="宋体" w:hAnsi="宋体" w:cs="宋体" w:eastAsia="宋体" w:hint="default"/>
          <w:sz w:val="27"/>
          <w:szCs w:val="27"/>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444"/>
        <w:gridCol w:w="1277"/>
        <w:gridCol w:w="1134"/>
        <w:gridCol w:w="1103"/>
        <w:gridCol w:w="1376"/>
      </w:tblGrid>
      <w:tr>
        <w:trPr>
          <w:trHeight w:val="74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273"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381" w:right="20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6"/>
              <w:ind w:left="366" w:right="18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9"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277" w:type="dxa"/>
            <w:tcBorders>
              <w:top w:val="single" w:sz="12" w:space="0" w:color="D2D2D2"/>
              <w:left w:val="single" w:sz="4" w:space="0" w:color="000000"/>
              <w:bottom w:val="single" w:sz="4" w:space="0" w:color="000000"/>
              <w:right w:val="single" w:sz="9" w:space="0" w:color="FFFFFF"/>
            </w:tcBorders>
          </w:tcPr>
          <w:p>
            <w:pPr>
              <w:pStyle w:val="TableParagraph"/>
              <w:spacing w:line="316" w:lineRule="auto" w:before="47"/>
              <w:ind w:left="23" w:right="-24"/>
              <w:jc w:val="left"/>
              <w:rPr>
                <w:rFonts w:ascii="宋体" w:hAnsi="宋体" w:cs="宋体" w:eastAsia="宋体" w:hint="default"/>
                <w:sz w:val="18"/>
                <w:szCs w:val="18"/>
              </w:rPr>
            </w:pPr>
            <w:r>
              <w:rPr>
                <w:rFonts w:ascii="宋体" w:hAnsi="宋体" w:cs="宋体" w:eastAsia="宋体" w:hint="default"/>
                <w:sz w:val="18"/>
                <w:szCs w:val="18"/>
              </w:rPr>
              <w:t>副院长、教授、 硕士生导师</w:t>
            </w:r>
          </w:p>
        </w:tc>
        <w:tc>
          <w:tcPr>
            <w:tcW w:w="1134" w:type="dxa"/>
            <w:tcBorders>
              <w:top w:val="single" w:sz="4" w:space="0" w:color="000000"/>
              <w:left w:val="single" w:sz="9" w:space="0" w:color="FFFFFF"/>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北京科技大学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6"/>
                <w:sz w:val="18"/>
                <w:szCs w:val="18"/>
              </w:rPr>
              <w:t>教授、博士生导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北京真视通科技股份有限公司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华电国际电力股份有限公司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5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22" w:right="171"/>
              <w:jc w:val="left"/>
              <w:rPr>
                <w:rFonts w:ascii="宋体" w:hAnsi="宋体" w:cs="宋体" w:eastAsia="宋体" w:hint="default"/>
                <w:sz w:val="18"/>
                <w:szCs w:val="18"/>
              </w:rPr>
            </w:pPr>
            <w:r>
              <w:rPr>
                <w:rFonts w:ascii="宋体" w:hAnsi="宋体" w:cs="宋体" w:eastAsia="宋体" w:hint="default"/>
                <w:sz w:val="18"/>
                <w:szCs w:val="18"/>
              </w:rPr>
              <w:t>大连东方国信科技有限公司 北京千禾颐养家苑养老服务有限责任公司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4"/>
          <w:szCs w:val="14"/>
        </w:rPr>
      </w:pPr>
    </w:p>
    <w:p>
      <w:pPr>
        <w:spacing w:line="451" w:lineRule="auto" w:before="0"/>
        <w:ind w:left="113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、董事、监事薪酬由董事会薪酬与考核委员会拟定薪酬管理制度，经股东大会决议，公司执行支付；高级管理人员薪 酬由董事会薪酬与考核委员会拟定薪酬管理制度，经董事会决议，公司执行支付。</w:t>
      </w:r>
    </w:p>
    <w:p>
      <w:pPr>
        <w:spacing w:line="463" w:lineRule="auto" w:before="74"/>
        <w:ind w:left="1134" w:right="103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、根据董事、监事的身份和工作性质及所承担的责任、风险、压力等确定不同的年度薪酬标准；高管人员实行年薪制，</w:t>
      </w:r>
      <w:r>
        <w:rPr>
          <w:rFonts w:ascii="宋体" w:hAnsi="宋体" w:cs="宋体" w:eastAsia="宋体" w:hint="default"/>
          <w:sz w:val="18"/>
          <w:szCs w:val="18"/>
        </w:rPr>
        <w:t> </w:t>
      </w:r>
      <w:r>
        <w:rPr>
          <w:rFonts w:ascii="宋体" w:hAnsi="宋体" w:cs="宋体" w:eastAsia="宋体" w:hint="default"/>
          <w:spacing w:val="-2"/>
          <w:sz w:val="18"/>
          <w:szCs w:val="18"/>
        </w:rPr>
        <w:t>由基本年薪、绩效年薪两部分构成，基本年薪是高管年薪中的固定部分，根据任职岗位、年限并结合公司上年度经营业绩情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况及市场薪酬行情综合确定，绩效年薪是高管年薪中的浮动部分，与个人管理目标直接挂钩，与公司的经营目标间接挂钩。</w:t>
      </w:r>
    </w:p>
    <w:p>
      <w:pPr>
        <w:spacing w:line="489" w:lineRule="auto" w:before="65"/>
        <w:ind w:left="1493" w:right="1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、公司董事、监事及高级管理人员（包括现任和报告期内离任）共</w:t>
      </w:r>
      <w:r>
        <w:rPr>
          <w:rFonts w:ascii="Times New Roman" w:hAnsi="Times New Roman" w:cs="Times New Roman" w:eastAsia="Times New Roman" w:hint="default"/>
          <w:sz w:val="18"/>
          <w:szCs w:val="18"/>
        </w:rPr>
        <w:t>22</w:t>
      </w:r>
      <w:r>
        <w:rPr>
          <w:rFonts w:ascii="宋体" w:hAnsi="宋体" w:cs="宋体" w:eastAsia="宋体" w:hint="default"/>
          <w:sz w:val="18"/>
          <w:szCs w:val="18"/>
        </w:rPr>
        <w:t>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年度实际支付薪酬总额</w:t>
      </w:r>
      <w:r>
        <w:rPr>
          <w:rFonts w:ascii="Times New Roman" w:hAnsi="Times New Roman" w:cs="Times New Roman" w:eastAsia="Times New Roman" w:hint="default"/>
          <w:sz w:val="18"/>
          <w:szCs w:val="18"/>
        </w:rPr>
        <w:t>765.63</w:t>
      </w:r>
      <w:r>
        <w:rPr>
          <w:rFonts w:ascii="宋体" w:hAnsi="宋体" w:cs="宋体" w:eastAsia="宋体" w:hint="default"/>
          <w:sz w:val="18"/>
          <w:szCs w:val="18"/>
        </w:rPr>
        <w:t>万元。 公司报告期内董事、监事和高级管理人员报酬情况</w:t>
      </w:r>
    </w:p>
    <w:p>
      <w:pPr>
        <w:spacing w:before="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朱军峰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冯志宏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王红庆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赵光宇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陈桂霞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765.63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单位：股</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6175" w:space="274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978"/>
        <w:gridCol w:w="761"/>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5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32.03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1.428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91,087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99,627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32.03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99,627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1.428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132,837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32.03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132,838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56,931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1.428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75,907</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224,874</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125,247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524,705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224,874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299,831</w:t>
            </w:r>
          </w:p>
        </w:tc>
      </w:tr>
      <w:tr>
        <w:trPr>
          <w:trHeight w:val="402" w:hRule="exact"/>
        </w:trPr>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7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参与股权激励的高级管理人员所持限制性股票解锁情况已在上表中列示。</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998"/>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3,473</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134" w:right="1017" w:firstLine="420"/>
        <w:jc w:val="left"/>
      </w:pPr>
      <w:r>
        <w:rPr>
          <w:spacing w:val="-3"/>
        </w:rPr>
        <w:t>为实现公司的可持续性发展，公司结合未来成长性和发展战略，已建立了完善的薪酬体系和薪酬政策，</w:t>
      </w:r>
      <w:r>
        <w:rPr/>
        <w:t> 并坚持规范薪酬管理，促进公司持续健康发展。公司员工薪酬分为基本薪酬及绩效奖金，基本薪酬是根据 员工的岗位价值、学历、技能水平等因素确定，绩效奖金部分充分与公司的年度经营目标相结合，根据不 同岗位制定不同的绩效考核管理方式，将公司效益与员工利益有效的紧密结合。</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left="1133" w:right="998"/>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93" w:firstLine="420"/>
        <w:jc w:val="left"/>
      </w:pPr>
      <w:r>
        <w:rPr>
          <w:spacing w:val="-5"/>
        </w:rPr>
        <w:t>公司一贯重视员工的培训工作，每年根据人才培养战略以及业务发展的需求，制定年度培训计划。</w:t>
      </w:r>
      <w:r>
        <w:rPr>
          <w:rFonts w:ascii="宋体" w:hAnsi="宋体" w:cs="宋体" w:eastAsia="宋体" w:hint="default"/>
          <w:spacing w:val="-5"/>
        </w:rPr>
        <w:t>2015</w:t>
      </w:r>
      <w:r>
        <w:rPr>
          <w:rFonts w:ascii="宋体" w:hAnsi="宋体" w:cs="宋体" w:eastAsia="宋体" w:hint="default"/>
        </w:rPr>
        <w:t> </w:t>
      </w:r>
      <w:r>
        <w:rPr/>
        <w:t>年，公司主要开展了新员工入职培训、大数据新产品培训、大数据行业应用培训、项目开发与实施培训、</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jc w:val="left"/>
      </w:pPr>
      <w:r>
        <w:rPr>
          <w:spacing w:val="-1"/>
        </w:rPr>
        <w:t>项目管理培训、职业化培训等培训项目，通过培训提高了公司各类人才的业务知识和岗位技能，保障了公</w:t>
      </w:r>
      <w:r>
        <w:rPr>
          <w:spacing w:val="-83"/>
        </w:rPr>
        <w:t> </w:t>
      </w:r>
      <w:r>
        <w:rPr>
          <w:spacing w:val="-83"/>
        </w:rPr>
      </w:r>
      <w:r>
        <w:rPr/>
        <w:t>司业务发展的需要。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left="1133" w:right="998"/>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_TOC_250002"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2" w:firstLine="420"/>
        <w:jc w:val="both"/>
      </w:pPr>
      <w:r>
        <w:rPr>
          <w:spacing w:val="-1"/>
        </w:rPr>
        <w:t>公司严格按照《公司法》、《证券法》、《上市公司治理准则》、《深圳证券交易所创业板股票上市</w:t>
      </w:r>
      <w:r>
        <w:rPr/>
        <w:t> </w:t>
      </w:r>
      <w:r>
        <w:rPr>
          <w:spacing w:val="-1"/>
        </w:rPr>
        <w:t>规则》、《深圳证券交易所创业板上市公司规范运作指引》等法律、法规和中国证监会有关法律法规的要</w:t>
      </w:r>
      <w:r>
        <w:rPr>
          <w:spacing w:val="-82"/>
        </w:rPr>
        <w:t> </w:t>
      </w:r>
      <w:r>
        <w:rPr>
          <w:spacing w:val="-82"/>
        </w:rPr>
      </w:r>
      <w:r>
        <w:rPr>
          <w:spacing w:val="-1"/>
        </w:rPr>
        <w:t>求，确立了股东大会、董事会、监事会及经营管理层的分层治理结构，不断完善公司法人治理结构，建立</w:t>
      </w:r>
      <w:r>
        <w:rPr>
          <w:spacing w:val="-83"/>
        </w:rPr>
        <w:t> </w:t>
      </w:r>
      <w:r>
        <w:rPr>
          <w:spacing w:val="-83"/>
        </w:rPr>
      </w:r>
      <w:r>
        <w:rPr>
          <w:spacing w:val="-1"/>
        </w:rPr>
        <w:t>健全公司内部控制制度，进一步规范公司运作，提高公司治理水平。公司治理各方面基本符合《上市公司</w:t>
      </w:r>
      <w:r>
        <w:rPr>
          <w:spacing w:val="-86"/>
        </w:rPr>
        <w:t> </w:t>
      </w:r>
      <w:r>
        <w:rPr>
          <w:spacing w:val="-86"/>
        </w:rPr>
      </w:r>
      <w:r>
        <w:rPr/>
        <w:t>治理准则》和《深圳证券交易所创业板上市公司规范运作指引》的要求。</w:t>
      </w:r>
    </w:p>
    <w:p>
      <w:pPr>
        <w:pStyle w:val="BodyText"/>
        <w:spacing w:line="408" w:lineRule="auto"/>
        <w:ind w:left="1553" w:right="998" w:firstLine="2"/>
        <w:jc w:val="left"/>
      </w:pPr>
      <w:r>
        <w:rPr>
          <w:rFonts w:ascii="宋体" w:hAnsi="宋体" w:cs="宋体" w:eastAsia="宋体" w:hint="default"/>
          <w:b/>
          <w:bCs/>
        </w:rPr>
        <w:t>（一）股东与股东大会</w:t>
      </w:r>
      <w:r>
        <w:rPr>
          <w:rFonts w:ascii="宋体" w:hAnsi="宋体" w:cs="宋体" w:eastAsia="宋体" w:hint="default"/>
          <w:b/>
          <w:bCs/>
          <w:w w:val="99"/>
        </w:rPr>
        <w:t> </w:t>
      </w:r>
      <w:r>
        <w:rPr>
          <w:spacing w:val="-1"/>
        </w:rPr>
        <w:t>公司股东大会均严格按照《上市公司股东大会规则》、《公司章程》、《股东大会议事规则》等规定</w:t>
      </w:r>
    </w:p>
    <w:p>
      <w:pPr>
        <w:pStyle w:val="BodyText"/>
        <w:spacing w:line="408" w:lineRule="auto"/>
        <w:ind w:right="1131"/>
        <w:jc w:val="both"/>
      </w:pPr>
      <w:r>
        <w:rPr>
          <w:spacing w:val="-1"/>
        </w:rPr>
        <w:t>召集、召开，并尽可能为股东参加股东大会创造便利条件，对每一项需要审议的事项均设定充裕的时间给</w:t>
      </w:r>
      <w:r>
        <w:rPr>
          <w:spacing w:val="-83"/>
        </w:rPr>
        <w:t> </w:t>
      </w:r>
      <w:r>
        <w:rPr>
          <w:spacing w:val="-83"/>
        </w:rPr>
      </w:r>
      <w:r>
        <w:rPr>
          <w:spacing w:val="-1"/>
        </w:rPr>
        <w:t>股东表达意见，确保所有股东，特别是公众股东的平等地位，充分行使自己的权利。同时，公司聘请专业</w:t>
      </w:r>
      <w:r>
        <w:rPr>
          <w:spacing w:val="-83"/>
        </w:rPr>
        <w:t> </w:t>
      </w:r>
      <w:r>
        <w:rPr>
          <w:spacing w:val="-83"/>
        </w:rPr>
      </w:r>
      <w:r>
        <w:rPr/>
        <w:t>律师见证股东大会，确保会议召集召开以及表决程序符合相关法律规定，维护股东的合法权益。</w:t>
      </w:r>
    </w:p>
    <w:p>
      <w:pPr>
        <w:spacing w:line="408" w:lineRule="auto" w:before="46"/>
        <w:ind w:left="1553" w:right="998" w:firstLine="2"/>
        <w:jc w:val="left"/>
        <w:rPr>
          <w:rFonts w:ascii="宋体" w:hAnsi="宋体" w:cs="宋体" w:eastAsia="宋体" w:hint="default"/>
          <w:sz w:val="21"/>
          <w:szCs w:val="21"/>
        </w:rPr>
      </w:pPr>
      <w:r>
        <w:rPr>
          <w:rFonts w:ascii="宋体" w:hAnsi="宋体" w:cs="宋体" w:eastAsia="宋体" w:hint="default"/>
          <w:b/>
          <w:bCs/>
          <w:sz w:val="21"/>
          <w:szCs w:val="21"/>
        </w:rPr>
        <w:t>（二）控股股东与上市公司</w:t>
      </w:r>
      <w:r>
        <w:rPr>
          <w:rFonts w:ascii="宋体" w:hAnsi="宋体" w:cs="宋体" w:eastAsia="宋体" w:hint="default"/>
          <w:b/>
          <w:bCs/>
          <w:w w:val="99"/>
          <w:sz w:val="21"/>
          <w:szCs w:val="21"/>
        </w:rPr>
        <w:t> </w:t>
      </w:r>
      <w:r>
        <w:rPr>
          <w:rFonts w:ascii="宋体" w:hAnsi="宋体" w:cs="宋体" w:eastAsia="宋体" w:hint="default"/>
          <w:spacing w:val="-1"/>
          <w:sz w:val="21"/>
          <w:szCs w:val="21"/>
        </w:rPr>
        <w:t>公司严格按照《公司法》、《证券法》、《公司章程》及证券监管部门的有关规定正确处理与控股股</w:t>
      </w:r>
    </w:p>
    <w:p>
      <w:pPr>
        <w:pStyle w:val="BodyText"/>
        <w:spacing w:line="408" w:lineRule="auto"/>
        <w:ind w:right="1130"/>
        <w:jc w:val="both"/>
      </w:pPr>
      <w:r>
        <w:rPr>
          <w:spacing w:val="-1"/>
        </w:rPr>
        <w:t>东的关系。公司控股股东严格规范自身行为，依法行使其权利并承担相应义务，没有超越股东大会直接或</w:t>
      </w:r>
      <w:r>
        <w:rPr>
          <w:spacing w:val="-83"/>
        </w:rPr>
        <w:t> </w:t>
      </w:r>
      <w:r>
        <w:rPr>
          <w:spacing w:val="-83"/>
        </w:rPr>
      </w:r>
      <w:r>
        <w:rPr>
          <w:spacing w:val="-1"/>
        </w:rPr>
        <w:t>间接干预本公司的决策和经营活动。公司的人员、资产、财务、机构、业务独立，不存在控股股东占用资</w:t>
      </w:r>
      <w:r>
        <w:rPr>
          <w:spacing w:val="-83"/>
        </w:rPr>
        <w:t> </w:t>
      </w:r>
      <w:r>
        <w:rPr>
          <w:spacing w:val="-83"/>
        </w:rPr>
      </w:r>
      <w:r>
        <w:rPr/>
        <w:t>金以及公司为控股股东提供担保的情形。</w:t>
      </w:r>
    </w:p>
    <w:p>
      <w:pPr>
        <w:pStyle w:val="BodyText"/>
        <w:spacing w:line="408" w:lineRule="auto"/>
        <w:ind w:left="1553" w:right="998" w:firstLine="2"/>
        <w:jc w:val="left"/>
      </w:pPr>
      <w:r>
        <w:rPr>
          <w:rFonts w:ascii="宋体" w:hAnsi="宋体" w:cs="宋体" w:eastAsia="宋体" w:hint="default"/>
          <w:b/>
          <w:bCs/>
        </w:rPr>
        <w:t>（三）董事和董事会</w:t>
      </w:r>
      <w:r>
        <w:rPr>
          <w:rFonts w:ascii="宋体" w:hAnsi="宋体" w:cs="宋体" w:eastAsia="宋体" w:hint="default"/>
          <w:b/>
          <w:bCs/>
          <w:w w:val="99"/>
        </w:rPr>
        <w:t> </w:t>
      </w:r>
      <w:r>
        <w:rPr>
          <w:spacing w:val="-1"/>
        </w:rPr>
        <w:t>根据《公司章程》及《董事会议事规则》的规定，公司董事会由</w:t>
      </w:r>
      <w:r>
        <w:rPr>
          <w:rFonts w:ascii="Times New Roman" w:hAnsi="Times New Roman" w:cs="Times New Roman" w:eastAsia="Times New Roman" w:hint="default"/>
          <w:spacing w:val="-1"/>
        </w:rPr>
        <w:t>6</w:t>
      </w:r>
      <w:r>
        <w:rPr>
          <w:spacing w:val="-1"/>
        </w:rPr>
        <w:t>名董事组成，其中独立董事</w:t>
      </w:r>
      <w:r>
        <w:rPr>
          <w:rFonts w:ascii="Times New Roman" w:hAnsi="Times New Roman" w:cs="Times New Roman" w:eastAsia="Times New Roman" w:hint="default"/>
          <w:spacing w:val="-1"/>
        </w:rPr>
        <w:t>3</w:t>
      </w:r>
      <w:r>
        <w:rPr>
          <w:spacing w:val="-1"/>
        </w:rPr>
        <w:t>名。公</w:t>
      </w:r>
    </w:p>
    <w:p>
      <w:pPr>
        <w:pStyle w:val="BodyText"/>
        <w:spacing w:line="408" w:lineRule="auto" w:before="14"/>
        <w:ind w:right="1131"/>
        <w:jc w:val="both"/>
      </w:pPr>
      <w:r>
        <w:rPr>
          <w:spacing w:val="-1"/>
        </w:rPr>
        <w:t>司选聘董事，董事会人数、构成及资格均符合法律、法规和公司规章的规定。公司董事会均严格按照《公</w:t>
      </w:r>
      <w:r>
        <w:rPr>
          <w:spacing w:val="-83"/>
        </w:rPr>
        <w:t> </w:t>
      </w:r>
      <w:r>
        <w:rPr>
          <w:spacing w:val="-83"/>
        </w:rPr>
      </w:r>
      <w:r>
        <w:rPr>
          <w:spacing w:val="-1"/>
        </w:rPr>
        <w:t>司章程》及《董事会议事规则》的程序召集、召开。公司董事能够依据《董事会议事规则》、《独立董事</w:t>
      </w:r>
      <w:r>
        <w:rPr>
          <w:spacing w:val="-85"/>
        </w:rPr>
        <w:t> </w:t>
      </w:r>
      <w:r>
        <w:rPr>
          <w:spacing w:val="-85"/>
        </w:rPr>
      </w:r>
      <w:r>
        <w:rPr>
          <w:spacing w:val="-1"/>
        </w:rPr>
        <w:t>工作制度》、《深圳证券交易所创业板上市公司规范运作指引》等开展工作，出席董事会和股东大会，依</w:t>
      </w:r>
      <w:r>
        <w:rPr>
          <w:spacing w:val="-83"/>
        </w:rPr>
        <w:t> </w:t>
      </w:r>
      <w:r>
        <w:rPr>
          <w:spacing w:val="-83"/>
        </w:rPr>
      </w:r>
      <w:r>
        <w:rPr/>
        <w:t>法行使职权，勤勉尽责地履行职责和义务，同时积极参加相关培训，熟悉相关法律法规。</w:t>
      </w:r>
    </w:p>
    <w:p>
      <w:pPr>
        <w:pStyle w:val="BodyText"/>
        <w:spacing w:line="408" w:lineRule="auto"/>
        <w:ind w:right="1131" w:firstLine="420"/>
        <w:jc w:val="both"/>
      </w:pPr>
      <w:r>
        <w:rPr>
          <w:spacing w:val="-1"/>
        </w:rPr>
        <w:t>董事会下设薪酬与考核委员会、战略委员会、提名委员会和审计委员会，各委员会中独立董事占比均</w:t>
      </w:r>
      <w:r>
        <w:rPr/>
        <w:t> 超过</w:t>
      </w:r>
      <w:r>
        <w:rPr>
          <w:rFonts w:ascii="Times New Roman" w:hAnsi="Times New Roman" w:cs="Times New Roman" w:eastAsia="Times New Roman" w:hint="default"/>
        </w:rPr>
        <w:t>1/2</w:t>
      </w:r>
      <w:r>
        <w:rPr/>
        <w:t>，提高了董事会履职能力和专业化程度，保障了董事会决策的科学性和规范性。</w:t>
      </w:r>
    </w:p>
    <w:p>
      <w:pPr>
        <w:pStyle w:val="BodyText"/>
        <w:spacing w:line="408" w:lineRule="auto" w:before="14"/>
        <w:ind w:left="1134" w:right="1131" w:firstLine="420"/>
        <w:jc w:val="both"/>
      </w:pPr>
      <w:r>
        <w:rPr>
          <w:spacing w:val="-1"/>
        </w:rPr>
        <w:t>公司独立董事独立履行职责，不受公司主要股东、实际控制人以及其他与公司有利害关系的单位或个</w:t>
      </w:r>
      <w:r>
        <w:rPr/>
        <w:t> 人影响。</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998" w:firstLine="2"/>
        <w:jc w:val="left"/>
      </w:pPr>
      <w:r>
        <w:rPr>
          <w:rFonts w:ascii="宋体" w:hAnsi="宋体" w:cs="宋体" w:eastAsia="宋体" w:hint="default"/>
          <w:b/>
          <w:bCs/>
        </w:rPr>
        <w:t>（四）监事和监事会</w:t>
      </w:r>
      <w:r>
        <w:rPr>
          <w:rFonts w:ascii="宋体" w:hAnsi="宋体" w:cs="宋体" w:eastAsia="宋体" w:hint="default"/>
          <w:b/>
          <w:bCs/>
          <w:w w:val="99"/>
        </w:rPr>
        <w:t> </w:t>
      </w:r>
      <w:r>
        <w:rPr/>
        <w:t>根据《公司章程》及《监事会议事规则》的规定，公司监事会由</w:t>
      </w:r>
      <w:r>
        <w:rPr>
          <w:rFonts w:ascii="Times New Roman" w:hAnsi="Times New Roman" w:cs="Times New Roman" w:eastAsia="Times New Roman" w:hint="default"/>
        </w:rPr>
        <w:t>4</w:t>
      </w:r>
      <w:r>
        <w:rPr/>
        <w:t>名监事组成，其中职工代表和非职</w:t>
      </w:r>
    </w:p>
    <w:p>
      <w:pPr>
        <w:pStyle w:val="BodyText"/>
        <w:spacing w:line="398" w:lineRule="auto" w:before="14"/>
        <w:ind w:right="1133"/>
        <w:jc w:val="both"/>
      </w:pPr>
      <w:r>
        <w:rPr/>
        <w:t>工监事各</w:t>
      </w:r>
      <w:r>
        <w:rPr>
          <w:rFonts w:ascii="Times New Roman" w:hAnsi="Times New Roman" w:cs="Times New Roman" w:eastAsia="Times New Roman" w:hint="default"/>
        </w:rPr>
        <w:t>2</w:t>
      </w:r>
      <w:r>
        <w:rPr/>
        <w:t>名。监事会均按照《公司章程》及《监事会议事规则》的程序召集、召开。公司监事会除审议</w:t>
      </w:r>
      <w:r>
        <w:rPr>
          <w:spacing w:val="-33"/>
        </w:rPr>
        <w:t> </w:t>
      </w:r>
      <w:r>
        <w:rPr>
          <w:spacing w:val="-33"/>
        </w:rPr>
      </w:r>
      <w:r>
        <w:rPr>
          <w:spacing w:val="-1"/>
        </w:rPr>
        <w:t>日常事项外，在检查公司的财务、对董事、高级管理人员履职等方面发挥了良好的监督职能，切实维护公</w:t>
      </w:r>
      <w:r>
        <w:rPr>
          <w:spacing w:val="-86"/>
        </w:rPr>
        <w:t> </w:t>
      </w:r>
      <w:r>
        <w:rPr>
          <w:spacing w:val="-86"/>
        </w:rPr>
      </w:r>
      <w:r>
        <w:rPr/>
        <w:t>司及股东的合法权益。</w:t>
      </w:r>
    </w:p>
    <w:p>
      <w:pPr>
        <w:spacing w:line="408" w:lineRule="auto" w:before="54"/>
        <w:ind w:left="1553" w:right="998" w:firstLine="2"/>
        <w:jc w:val="left"/>
        <w:rPr>
          <w:rFonts w:ascii="宋体" w:hAnsi="宋体" w:cs="宋体" w:eastAsia="宋体" w:hint="default"/>
          <w:sz w:val="21"/>
          <w:szCs w:val="21"/>
        </w:rPr>
      </w:pPr>
      <w:r>
        <w:rPr>
          <w:rFonts w:ascii="宋体" w:hAnsi="宋体" w:cs="宋体" w:eastAsia="宋体" w:hint="default"/>
          <w:b/>
          <w:bCs/>
          <w:sz w:val="21"/>
          <w:szCs w:val="21"/>
        </w:rPr>
        <w:t>（五）关于绩效评价与激励约束机制</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公司已建立企业绩效激励与评价体系，并不断完善。公司董事、监事和高级管理人员的绩效评价标准</w:t>
      </w:r>
    </w:p>
    <w:p>
      <w:pPr>
        <w:pStyle w:val="BodyText"/>
        <w:spacing w:line="408" w:lineRule="auto"/>
        <w:ind w:left="1553" w:right="998" w:hanging="420"/>
        <w:jc w:val="left"/>
      </w:pPr>
      <w:r>
        <w:rPr/>
        <w:t>和激励约束机制公开、透明，符合法律、法规的规定。 </w:t>
      </w:r>
      <w:r>
        <w:rPr>
          <w:spacing w:val="-1"/>
        </w:rPr>
        <w:t>公司董事会设立了薪酬与考核委员会，负责薪酬政策及方案的制定与审定。公司高级管理人员均认真</w:t>
      </w:r>
    </w:p>
    <w:p>
      <w:pPr>
        <w:pStyle w:val="BodyText"/>
        <w:spacing w:line="240" w:lineRule="auto"/>
        <w:ind w:right="0"/>
        <w:jc w:val="both"/>
      </w:pPr>
      <w:r>
        <w:rPr/>
        <w:t>履行工作职责，较好地完成了董事会制定的经营管理任务。</w:t>
      </w:r>
    </w:p>
    <w:p>
      <w:pPr>
        <w:spacing w:line="240" w:lineRule="auto" w:before="10"/>
        <w:rPr>
          <w:rFonts w:ascii="宋体" w:hAnsi="宋体" w:cs="宋体" w:eastAsia="宋体" w:hint="default"/>
          <w:sz w:val="14"/>
          <w:szCs w:val="14"/>
        </w:rPr>
      </w:pPr>
    </w:p>
    <w:p>
      <w:pPr>
        <w:pStyle w:val="BodyText"/>
        <w:spacing w:line="408" w:lineRule="auto" w:before="0"/>
        <w:ind w:left="1554" w:right="998" w:firstLine="2"/>
        <w:jc w:val="left"/>
      </w:pPr>
      <w:r>
        <w:rPr>
          <w:rFonts w:ascii="宋体" w:hAnsi="宋体" w:cs="宋体" w:eastAsia="宋体" w:hint="default"/>
          <w:b/>
          <w:bCs/>
        </w:rPr>
        <w:t>（六）关于经理层</w:t>
      </w:r>
      <w:r>
        <w:rPr>
          <w:rFonts w:ascii="宋体" w:hAnsi="宋体" w:cs="宋体" w:eastAsia="宋体" w:hint="default"/>
          <w:b/>
          <w:bCs/>
          <w:w w:val="99"/>
        </w:rPr>
        <w:t> </w:t>
      </w:r>
      <w:r>
        <w:rPr>
          <w:spacing w:val="-1"/>
        </w:rPr>
        <w:t>公司已建立《总经理工作细则》等制度，公司经理层能勤勉尽责，切实贯彻、执行董事会的决议。总</w:t>
      </w:r>
    </w:p>
    <w:p>
      <w:pPr>
        <w:pStyle w:val="BodyText"/>
        <w:spacing w:line="408" w:lineRule="auto"/>
        <w:ind w:left="1134" w:right="1110"/>
        <w:jc w:val="both"/>
      </w:pPr>
      <w:r>
        <w:rPr/>
        <w:t>经理及其他高级管理人员职责清晰，能够严格按照公司各项管理制度履行职责。经理层人员的聘任公开、 透明、程序规范。</w:t>
      </w:r>
    </w:p>
    <w:p>
      <w:pPr>
        <w:pStyle w:val="BodyText"/>
        <w:spacing w:line="408" w:lineRule="auto"/>
        <w:ind w:left="1134" w:right="998" w:firstLine="420"/>
        <w:jc w:val="left"/>
      </w:pPr>
      <w:r>
        <w:rPr>
          <w:spacing w:val="-1"/>
        </w:rPr>
        <w:t>公司总经理的聘任、管理层的聘任、管理层的考核和激励等方面均严格按照公司规定执行，管理层比</w:t>
      </w:r>
      <w:r>
        <w:rPr/>
        <w:t> 较稳定，且忠实履行诚信义务，没有发现违规行为。</w:t>
      </w:r>
    </w:p>
    <w:p>
      <w:pPr>
        <w:spacing w:line="408" w:lineRule="auto" w:before="46"/>
        <w:ind w:left="1553" w:right="998" w:firstLine="2"/>
        <w:jc w:val="left"/>
        <w:rPr>
          <w:rFonts w:ascii="宋体" w:hAnsi="宋体" w:cs="宋体" w:eastAsia="宋体" w:hint="default"/>
          <w:sz w:val="21"/>
          <w:szCs w:val="21"/>
        </w:rPr>
      </w:pPr>
      <w:r>
        <w:rPr>
          <w:rFonts w:ascii="宋体" w:hAnsi="宋体" w:cs="宋体" w:eastAsia="宋体" w:hint="default"/>
          <w:b/>
          <w:bCs/>
          <w:sz w:val="21"/>
          <w:szCs w:val="21"/>
        </w:rPr>
        <w:t>（七）公司内部控制制度的建立健全情况</w:t>
      </w:r>
      <w:r>
        <w:rPr>
          <w:rFonts w:ascii="宋体" w:hAnsi="宋体" w:cs="宋体" w:eastAsia="宋体" w:hint="default"/>
          <w:b/>
          <w:bCs/>
          <w:w w:val="99"/>
          <w:sz w:val="21"/>
          <w:szCs w:val="21"/>
        </w:rPr>
        <w:t> </w:t>
      </w:r>
      <w:r>
        <w:rPr>
          <w:rFonts w:ascii="宋体" w:hAnsi="宋体" w:cs="宋体" w:eastAsia="宋体" w:hint="default"/>
          <w:spacing w:val="-1"/>
          <w:sz w:val="21"/>
          <w:szCs w:val="21"/>
        </w:rPr>
        <w:t>为加强公司内部管理，健全和完善内部控制，提高公司运营效率，控制和规避经营中存在的风险，公</w:t>
      </w:r>
    </w:p>
    <w:p>
      <w:pPr>
        <w:pStyle w:val="BodyText"/>
        <w:spacing w:line="408" w:lineRule="auto"/>
        <w:ind w:right="1110"/>
        <w:jc w:val="both"/>
      </w:pPr>
      <w:r>
        <w:rPr>
          <w:spacing w:val="-1"/>
        </w:rPr>
        <w:t>司制定了一系列内部控制制度，并得到了严格贯彻和执行。公司根据《公司法》、《证券法》、《创业板</w:t>
      </w:r>
      <w:r>
        <w:rPr>
          <w:spacing w:val="-84"/>
        </w:rPr>
        <w:t> </w:t>
      </w:r>
      <w:r>
        <w:rPr>
          <w:spacing w:val="-84"/>
        </w:rPr>
      </w:r>
      <w:r>
        <w:rPr>
          <w:spacing w:val="-1"/>
        </w:rPr>
        <w:t>上市公司规范运作指引》等有关法律法规的规定，制定并完善了《公司章程》，依据相关法律法规和公司</w:t>
      </w:r>
      <w:r>
        <w:rPr>
          <w:spacing w:val="-83"/>
        </w:rPr>
        <w:t> </w:t>
      </w:r>
      <w:r>
        <w:rPr>
          <w:spacing w:val="-83"/>
        </w:rPr>
      </w:r>
      <w:r>
        <w:rPr/>
        <w:t>章程制定《股东大会议事规则》、《董事会议事规则》、《监事会议事规则》、《独立董事工作制度》、</w:t>
      </w:r>
    </w:p>
    <w:p>
      <w:pPr>
        <w:pStyle w:val="BodyText"/>
        <w:spacing w:line="240" w:lineRule="auto"/>
        <w:ind w:right="0"/>
        <w:jc w:val="both"/>
      </w:pPr>
      <w:r>
        <w:rPr>
          <w:spacing w:val="-8"/>
        </w:rPr>
        <w:t>《董事会秘书工作细则》、《审计委员会工作细则》、《提名委员会工作细则》、《战略委员会工作细则》、</w:t>
      </w:r>
    </w:p>
    <w:p>
      <w:pPr>
        <w:spacing w:line="240" w:lineRule="auto" w:before="10"/>
        <w:rPr>
          <w:rFonts w:ascii="宋体" w:hAnsi="宋体" w:cs="宋体" w:eastAsia="宋体" w:hint="default"/>
          <w:sz w:val="14"/>
          <w:szCs w:val="14"/>
        </w:rPr>
      </w:pPr>
    </w:p>
    <w:p>
      <w:pPr>
        <w:pStyle w:val="BodyText"/>
        <w:spacing w:line="408" w:lineRule="auto" w:before="0"/>
        <w:ind w:right="1130"/>
        <w:jc w:val="both"/>
      </w:pPr>
      <w:r>
        <w:rPr>
          <w:spacing w:val="-1"/>
        </w:rPr>
        <w:t>《独立董事及审计委员会年报工作制度》、《薪酬与考核委员会工作制度》、《总经理工作细则》、《对</w:t>
      </w:r>
      <w:r>
        <w:rPr>
          <w:spacing w:val="-83"/>
        </w:rPr>
        <w:t> </w:t>
      </w:r>
      <w:r>
        <w:rPr>
          <w:spacing w:val="-83"/>
        </w:rPr>
      </w:r>
      <w:r>
        <w:rPr>
          <w:spacing w:val="-1"/>
        </w:rPr>
        <w:t>外担保管理制度》、《对外投资管理制度》、《规范与关联方资金往来的管理制度》、《关联交易决策制</w:t>
      </w:r>
      <w:r>
        <w:rPr>
          <w:spacing w:val="-82"/>
        </w:rPr>
        <w:t> </w:t>
      </w:r>
      <w:r>
        <w:rPr>
          <w:spacing w:val="-82"/>
        </w:rPr>
      </w:r>
      <w:r>
        <w:rPr>
          <w:spacing w:val="-1"/>
        </w:rPr>
        <w:t>度》、《内部审计制度》、《投资者关系管理制度》、《内幕信息知情人登记管理制度》等公司治理和内</w:t>
      </w:r>
      <w:r>
        <w:rPr>
          <w:spacing w:val="-85"/>
        </w:rPr>
        <w:t> </w:t>
      </w:r>
      <w:r>
        <w:rPr>
          <w:spacing w:val="-85"/>
        </w:rPr>
      </w:r>
      <w:r>
        <w:rPr>
          <w:spacing w:val="-1"/>
        </w:rPr>
        <w:t>部控制相关制度。公司认为已经建立了较为完善的内部管理制度体系，各项制度建立之后能够得到有效的</w:t>
      </w:r>
      <w:r>
        <w:rPr>
          <w:spacing w:val="-81"/>
        </w:rPr>
        <w:t> </w:t>
      </w:r>
      <w:r>
        <w:rPr>
          <w:spacing w:val="-81"/>
        </w:rPr>
      </w:r>
      <w:r>
        <w:rPr/>
        <w:t>贯彻和执行。</w:t>
      </w:r>
    </w:p>
    <w:p>
      <w:pPr>
        <w:spacing w:line="408" w:lineRule="auto" w:before="46"/>
        <w:ind w:left="1553" w:right="1093" w:firstLine="2"/>
        <w:jc w:val="left"/>
        <w:rPr>
          <w:rFonts w:ascii="宋体" w:hAnsi="宋体" w:cs="宋体" w:eastAsia="宋体" w:hint="default"/>
          <w:sz w:val="21"/>
          <w:szCs w:val="21"/>
        </w:rPr>
      </w:pPr>
      <w:r>
        <w:rPr>
          <w:rFonts w:ascii="宋体" w:hAnsi="宋体" w:cs="宋体" w:eastAsia="宋体" w:hint="default"/>
          <w:b/>
          <w:bCs/>
          <w:sz w:val="21"/>
          <w:szCs w:val="21"/>
        </w:rPr>
        <w:t>（八）关于信息披露与透明度</w:t>
      </w:r>
      <w:r>
        <w:rPr>
          <w:rFonts w:ascii="宋体" w:hAnsi="宋体" w:cs="宋体" w:eastAsia="宋体" w:hint="default"/>
          <w:b/>
          <w:bCs/>
          <w:w w:val="99"/>
          <w:sz w:val="21"/>
          <w:szCs w:val="21"/>
        </w:rPr>
        <w:t> </w:t>
      </w:r>
      <w:r>
        <w:rPr>
          <w:rFonts w:ascii="宋体" w:hAnsi="宋体" w:cs="宋体" w:eastAsia="宋体" w:hint="default"/>
          <w:sz w:val="21"/>
          <w:szCs w:val="21"/>
        </w:rPr>
        <w:t>公司严格按照有关法律法规以及《信息披露管理制度》、《投资者关系管理制度》等的要求，真实、</w:t>
      </w:r>
    </w:p>
    <w:p>
      <w:pPr>
        <w:pStyle w:val="BodyText"/>
        <w:spacing w:line="240" w:lineRule="auto"/>
        <w:ind w:right="0"/>
        <w:jc w:val="both"/>
      </w:pPr>
      <w:r>
        <w:rPr/>
        <w:t>准确、及时、公平、完整地披露有关信息；并指定公司董事会秘书负责信息披露工作，协调公司与投资者</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jc w:val="left"/>
      </w:pPr>
      <w:r>
        <w:rPr>
          <w:spacing w:val="-1"/>
        </w:rPr>
        <w:t>的关系，接待股东来访，回答投资者咨询，向投资者提供公司已披露的资料；并指定巨潮资讯网为公司信</w:t>
      </w:r>
      <w:r>
        <w:rPr>
          <w:spacing w:val="-85"/>
        </w:rPr>
        <w:t> </w:t>
      </w:r>
      <w:r>
        <w:rPr>
          <w:spacing w:val="-85"/>
        </w:rPr>
      </w:r>
      <w:r>
        <w:rPr/>
        <w:t>息披露的指定网站，确保公司所有股东能够以平等的机会获得信息。</w:t>
      </w:r>
    </w:p>
    <w:p>
      <w:pPr>
        <w:pStyle w:val="BodyText"/>
        <w:spacing w:line="408" w:lineRule="auto"/>
        <w:ind w:left="1553" w:right="998" w:firstLine="2"/>
        <w:jc w:val="left"/>
      </w:pPr>
      <w:r>
        <w:rPr>
          <w:rFonts w:ascii="宋体" w:hAnsi="宋体" w:cs="宋体" w:eastAsia="宋体" w:hint="default"/>
          <w:b/>
          <w:bCs/>
        </w:rPr>
        <w:t>（九）关于利益相关者</w:t>
      </w:r>
      <w:r>
        <w:rPr>
          <w:rFonts w:ascii="宋体" w:hAnsi="宋体" w:cs="宋体" w:eastAsia="宋体" w:hint="default"/>
          <w:b/>
          <w:bCs/>
          <w:w w:val="99"/>
        </w:rPr>
        <w:t> </w:t>
      </w:r>
      <w:r>
        <w:rPr>
          <w:spacing w:val="-1"/>
        </w:rPr>
        <w:t>公司充分尊重和维护相关利益者的合法权益，积极与相关利益者合作，加强与各方的沟通和交流，实</w:t>
      </w:r>
    </w:p>
    <w:p>
      <w:pPr>
        <w:pStyle w:val="BodyText"/>
        <w:spacing w:line="240" w:lineRule="auto"/>
        <w:ind w:right="998"/>
        <w:jc w:val="left"/>
      </w:pPr>
      <w:r>
        <w:rPr/>
        <w:t>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998"/>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47" w:firstLine="482"/>
        <w:jc w:val="both"/>
      </w:pPr>
      <w:r>
        <w:rPr/>
        <w:t>公司拥有完整的业务体系及面向市场独立经营的能力，公司与控股股东、实际控制人在资产、人员、 财务、机构和业务等方面完全分开。</w:t>
      </w:r>
    </w:p>
    <w:p>
      <w:pPr>
        <w:pStyle w:val="BodyText"/>
        <w:spacing w:line="386" w:lineRule="auto"/>
        <w:ind w:left="1616" w:right="3340"/>
        <w:jc w:val="left"/>
      </w:pPr>
      <w:r>
        <w:rPr>
          <w:rFonts w:ascii="Times New Roman" w:hAnsi="Times New Roman" w:cs="Times New Roman" w:eastAsia="Times New Roman" w:hint="default"/>
        </w:rPr>
        <w:t>1</w:t>
      </w:r>
      <w:r>
        <w:rPr/>
        <w:t>、业务独立情况 公司业务独立于公司控股股东。作为高新技术企业，公司拥有完整独立的研</w:t>
      </w:r>
    </w:p>
    <w:p>
      <w:pPr>
        <w:pStyle w:val="BodyText"/>
        <w:spacing w:line="408" w:lineRule="auto" w:before="65"/>
        <w:ind w:right="1133" w:firstLine="482"/>
        <w:jc w:val="both"/>
      </w:pPr>
      <w:r>
        <w:rPr>
          <w:spacing w:val="-2"/>
        </w:rPr>
        <w:t>发、运营、采购和销售系统，具有独立并较完善的业务体系及面向市场独立经营的能力，不依赖于股</w:t>
      </w:r>
      <w:r>
        <w:rPr/>
        <w:t> 东或其他任何关联方。</w:t>
      </w:r>
    </w:p>
    <w:p>
      <w:pPr>
        <w:pStyle w:val="BodyText"/>
        <w:spacing w:line="386" w:lineRule="auto"/>
        <w:ind w:left="1616" w:right="3340"/>
        <w:jc w:val="left"/>
      </w:pPr>
      <w:r>
        <w:rPr>
          <w:rFonts w:ascii="Times New Roman" w:hAnsi="Times New Roman" w:cs="Times New Roman" w:eastAsia="Times New Roman" w:hint="default"/>
        </w:rPr>
        <w:t>2</w:t>
      </w:r>
      <w:r>
        <w:rPr/>
        <w:t>、人员独立情况 公司人员、劳动、人事及工资完全独立。公司总经理、副总经理、董事会秘</w:t>
      </w:r>
    </w:p>
    <w:p>
      <w:pPr>
        <w:pStyle w:val="BodyText"/>
        <w:spacing w:line="408" w:lineRule="auto" w:before="65"/>
        <w:ind w:right="1130" w:firstLine="482"/>
        <w:jc w:val="both"/>
      </w:pPr>
      <w:r>
        <w:rPr>
          <w:spacing w:val="-2"/>
        </w:rPr>
        <w:t>书、财务负责人等高级管理人员均在公司工作并领取薪酬，未在控股股东、实际控制人及其控制的其</w:t>
      </w:r>
      <w:r>
        <w:rPr/>
        <w:t> </w:t>
      </w:r>
      <w:r>
        <w:rPr>
          <w:spacing w:val="-1"/>
        </w:rPr>
        <w:t>他企业中担任除董事、监事的其他职务或领薪，财务人员没有在控股股东、实际控制人及其控制的其他企</w:t>
      </w:r>
      <w:r>
        <w:rPr>
          <w:spacing w:val="-83"/>
        </w:rPr>
        <w:t> </w:t>
      </w:r>
      <w:r>
        <w:rPr>
          <w:spacing w:val="-83"/>
        </w:rPr>
      </w:r>
      <w:r>
        <w:rPr/>
        <w:t>业中兼职。</w:t>
      </w:r>
    </w:p>
    <w:p>
      <w:pPr>
        <w:pStyle w:val="BodyText"/>
        <w:spacing w:line="386" w:lineRule="auto"/>
        <w:ind w:left="1616" w:right="1118"/>
        <w:jc w:val="left"/>
      </w:pPr>
      <w:r>
        <w:rPr>
          <w:rFonts w:ascii="Times New Roman" w:hAnsi="Times New Roman" w:cs="Times New Roman" w:eastAsia="Times New Roman" w:hint="default"/>
        </w:rPr>
        <w:t>3</w:t>
      </w:r>
      <w:r>
        <w:rPr/>
        <w:t>、资产独立情况 </w:t>
      </w:r>
      <w:r>
        <w:rPr>
          <w:spacing w:val="-2"/>
        </w:rPr>
        <w:t>公司资产完整，与控股股东产权关系界定清晰。拥有独立完整的资产结构，拥有独立的机器设备、非</w:t>
      </w:r>
    </w:p>
    <w:p>
      <w:pPr>
        <w:pStyle w:val="BodyText"/>
        <w:spacing w:line="398" w:lineRule="auto" w:before="65"/>
        <w:ind w:left="1616" w:right="998" w:hanging="483"/>
        <w:jc w:val="left"/>
      </w:pPr>
      <w:r>
        <w:rPr/>
        <w:t>专利技术、软件著作权等资产。各种资产权属清晰、完整，没有依赖股东资产进行生产经营的情况。 </w:t>
      </w:r>
      <w:r>
        <w:rPr>
          <w:rFonts w:ascii="Times New Roman" w:hAnsi="Times New Roman" w:cs="Times New Roman" w:eastAsia="Times New Roman" w:hint="default"/>
        </w:rPr>
        <w:t>4</w:t>
      </w:r>
      <w:r>
        <w:rPr/>
        <w:t>、机构独立情况 </w:t>
      </w:r>
      <w:r>
        <w:rPr>
          <w:spacing w:val="-5"/>
        </w:rPr>
        <w:t>公司设立了健全的组织机构体系，董事会、监事会和其他内部机构独立运行，独立行使经营管理职权，</w:t>
      </w:r>
    </w:p>
    <w:p>
      <w:pPr>
        <w:pStyle w:val="BodyText"/>
        <w:spacing w:line="240" w:lineRule="auto" w:before="54"/>
        <w:ind w:right="998"/>
        <w:jc w:val="left"/>
      </w:pPr>
      <w:r>
        <w:rPr/>
        <w:t>不存在与控股股东、实际控制人及其控制的其他企业存在机构混同的情形。</w:t>
      </w:r>
    </w:p>
    <w:p>
      <w:pPr>
        <w:spacing w:line="240" w:lineRule="auto" w:before="10"/>
        <w:rPr>
          <w:rFonts w:ascii="宋体" w:hAnsi="宋体" w:cs="宋体" w:eastAsia="宋体" w:hint="default"/>
          <w:sz w:val="14"/>
          <w:szCs w:val="14"/>
        </w:rPr>
      </w:pPr>
    </w:p>
    <w:p>
      <w:pPr>
        <w:pStyle w:val="BodyText"/>
        <w:spacing w:line="386" w:lineRule="auto" w:before="0"/>
        <w:ind w:left="1616" w:right="998" w:firstLine="84"/>
        <w:jc w:val="left"/>
      </w:pPr>
      <w:r>
        <w:rPr>
          <w:rFonts w:ascii="Times New Roman" w:hAnsi="Times New Roman" w:cs="Times New Roman" w:eastAsia="Times New Roman" w:hint="default"/>
        </w:rPr>
        <w:t>5</w:t>
      </w:r>
      <w:r>
        <w:rPr/>
        <w:t>、财务独立情况 </w:t>
      </w:r>
      <w:r>
        <w:rPr>
          <w:spacing w:val="-5"/>
        </w:rPr>
        <w:t>公司设有独立的财务部门、财务负责人和财务工作人员，建立了独立的会计核算体系和财务管理制度，</w:t>
      </w:r>
    </w:p>
    <w:p>
      <w:pPr>
        <w:pStyle w:val="BodyText"/>
        <w:spacing w:line="240" w:lineRule="auto" w:before="65"/>
        <w:ind w:right="998"/>
        <w:jc w:val="left"/>
      </w:pPr>
      <w:r>
        <w:rPr/>
        <w:t>并按国家有关会计制度进行核算。公司独立在银行开户，不存在与股东单位及其关联方共用银行帐户的情</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998"/>
        <w:jc w:val="left"/>
      </w:pPr>
      <w:r>
        <w:rPr/>
        <w:t>况。公司依法独立纳税，独立进行财务决策，不存在资金、资产被股东单位及其关联方非法占用的情况。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998"/>
        <w:jc w:val="left"/>
        <w:rPr>
          <w:b w:val="0"/>
          <w:bCs w:val="0"/>
        </w:rPr>
      </w:pPr>
      <w:bookmarkStart w:name="三、同业竞争情况" w:id="133"/>
      <w:bookmarkEnd w:id="133"/>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both"/>
              <w:rPr>
                <w:rFonts w:ascii="Times New Roman" w:hAnsi="Times New Roman" w:cs="Times New Roman" w:eastAsia="Times New Roman" w:hint="default"/>
                <w:sz w:val="18"/>
                <w:szCs w:val="18"/>
              </w:rPr>
            </w:pPr>
            <w:hyperlink r:id="rId19">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m.cn/cninfo-new/dis</w:t>
            </w:r>
            <w:r>
              <w:rPr>
                <w:rFonts w:ascii="Times New Roman"/>
                <w:w w:val="99"/>
                <w:sz w:val="18"/>
              </w:rPr>
              <w:t> </w:t>
            </w:r>
            <w:r>
              <w:rPr>
                <w:rFonts w:ascii="Times New Roman"/>
                <w:sz w:val="18"/>
              </w:rPr>
              <w:t>closure/szse_gem/bu</w:t>
            </w:r>
            <w:r>
              <w:rPr>
                <w:rFonts w:ascii="Times New Roman"/>
                <w:sz w:val="18"/>
              </w:rPr>
              <w:t> lletin_detail/true/120 0833961?announceT ime=2015-04-15</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1"/>
              <w:jc w:val="both"/>
              <w:rPr>
                <w:rFonts w:ascii="Times New Roman" w:hAnsi="Times New Roman" w:cs="Times New Roman" w:eastAsia="Times New Roman" w:hint="default"/>
                <w:sz w:val="18"/>
                <w:szCs w:val="18"/>
              </w:rPr>
            </w:pPr>
            <w:hyperlink r:id="rId19">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m.cn/cninfo-new/dis</w:t>
            </w:r>
            <w:r>
              <w:rPr>
                <w:rFonts w:ascii="Times New Roman"/>
                <w:w w:val="99"/>
                <w:sz w:val="18"/>
              </w:rPr>
              <w:t> </w:t>
            </w:r>
            <w:r>
              <w:rPr>
                <w:rFonts w:ascii="Times New Roman"/>
                <w:sz w:val="18"/>
              </w:rPr>
              <w:t>closure/szse_gem/bu</w:t>
            </w:r>
            <w:r>
              <w:rPr>
                <w:rFonts w:ascii="Times New Roman"/>
                <w:sz w:val="18"/>
              </w:rPr>
              <w:t> lletin_detail/true/120 1434907?announceT ime=2015-08-14</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998"/>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韩松林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2948"/>
        <w:gridCol w:w="6621"/>
      </w:tblGrid>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line="360" w:lineRule="auto" w:before="51"/>
        <w:ind w:left="113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133" w:right="0"/>
        <w:jc w:val="both"/>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477" w:lineRule="auto" w:before="120"/>
        <w:ind w:left="1133"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公司独立董事勤勉尽责，严格按照《董事会议事规则》和《独立董事工作制度》及中国证监会相关规定开展工作，关注</w:t>
      </w:r>
      <w:r>
        <w:rPr>
          <w:rFonts w:ascii="宋体" w:hAnsi="宋体" w:cs="宋体" w:eastAsia="宋体" w:hint="default"/>
          <w:sz w:val="18"/>
          <w:szCs w:val="18"/>
        </w:rPr>
        <w:t> </w:t>
      </w:r>
      <w:r>
        <w:rPr>
          <w:rFonts w:ascii="宋体" w:hAnsi="宋体" w:cs="宋体" w:eastAsia="宋体" w:hint="default"/>
          <w:spacing w:val="-2"/>
          <w:sz w:val="18"/>
          <w:szCs w:val="18"/>
        </w:rPr>
        <w:t>公司运作，独立履行职责，重视维护中小投资者权益，对公司内部控制建设、管理体系建设、人才建设以及重大决策等方面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提出了很多宝贵的专业性建议，对公司财务及生产经营活动进行了有效监督，提高了公司决策的科学性，为完善公司监督机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Heading2"/>
        <w:spacing w:line="240" w:lineRule="auto"/>
        <w:ind w:left="1134" w:right="0"/>
        <w:jc w:val="both"/>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0"/>
          <w:szCs w:val="30"/>
        </w:rPr>
      </w:pPr>
    </w:p>
    <w:p>
      <w:pPr>
        <w:pStyle w:val="BodyText"/>
        <w:spacing w:line="386" w:lineRule="auto" w:before="0"/>
        <w:ind w:left="1554" w:right="998"/>
        <w:jc w:val="left"/>
      </w:pPr>
      <w:r>
        <w:rPr>
          <w:rFonts w:ascii="Times New Roman" w:hAnsi="Times New Roman" w:cs="Times New Roman" w:eastAsia="Times New Roman" w:hint="default"/>
        </w:rPr>
        <w:t>1</w:t>
      </w:r>
      <w:r>
        <w:rPr/>
        <w:t>、审计委员会的履职情况 </w:t>
      </w:r>
      <w:r>
        <w:rPr>
          <w:spacing w:val="-1"/>
        </w:rPr>
        <w:t>报告期内，公司董事会审计委员会严格按照《董事会审计委员会工作细则》的规定，充分发挥了审核</w:t>
      </w:r>
    </w:p>
    <w:p>
      <w:pPr>
        <w:pStyle w:val="BodyText"/>
        <w:spacing w:line="403" w:lineRule="auto" w:before="65"/>
        <w:ind w:left="1134" w:right="1131"/>
        <w:jc w:val="both"/>
      </w:pPr>
      <w:r>
        <w:rPr>
          <w:spacing w:val="-1"/>
        </w:rPr>
        <w:t>与监督作用，主要负责公司财务监督和核查工作及与外部审计机构的沟通、协调工作。</w:t>
      </w:r>
      <w:r>
        <w:rPr>
          <w:rFonts w:ascii="Times New Roman" w:hAnsi="Times New Roman" w:cs="Times New Roman" w:eastAsia="Times New Roman" w:hint="default"/>
          <w:spacing w:val="-1"/>
        </w:rPr>
        <w:t>2015</w:t>
      </w:r>
      <w:r>
        <w:rPr>
          <w:spacing w:val="-1"/>
        </w:rPr>
        <w:t>年，审计委员</w:t>
      </w:r>
      <w:r>
        <w:rPr>
          <w:spacing w:val="-83"/>
        </w:rPr>
        <w:t> </w:t>
      </w:r>
      <w:r>
        <w:rPr>
          <w:spacing w:val="-83"/>
        </w:rPr>
      </w:r>
      <w:r>
        <w:rPr>
          <w:spacing w:val="-1"/>
        </w:rPr>
        <w:t>会重点对公司定期财务报告、募集资金使用情况、内部控制制度对等事项进行审议，在年度审计过程中与</w:t>
      </w:r>
      <w:r>
        <w:rPr>
          <w:spacing w:val="-83"/>
        </w:rPr>
        <w:t> </w:t>
      </w:r>
      <w:r>
        <w:rPr>
          <w:spacing w:val="-83"/>
        </w:rPr>
      </w:r>
      <w:r>
        <w:rPr>
          <w:spacing w:val="-1"/>
        </w:rPr>
        <w:t>审计会计师进行沟通，对年度审计工作进行安排，就会计师事务所从事公司年度审计的工作进行了总结评</w:t>
      </w:r>
      <w:r>
        <w:rPr>
          <w:spacing w:val="-81"/>
        </w:rPr>
        <w:t> </w:t>
      </w:r>
      <w:r>
        <w:rPr>
          <w:spacing w:val="-81"/>
        </w:rPr>
      </w:r>
      <w:r>
        <w:rPr>
          <w:spacing w:val="-1"/>
        </w:rPr>
        <w:t>价，提出续聘会计事务所的建议，切实履行了审计委员会工作职责。审计委员会对公司内部控制情况进行</w:t>
      </w:r>
      <w:r>
        <w:rPr>
          <w:spacing w:val="-83"/>
        </w:rPr>
        <w:t> </w:t>
      </w:r>
      <w:r>
        <w:rPr>
          <w:spacing w:val="-83"/>
        </w:rPr>
      </w:r>
      <w:r>
        <w:rPr/>
        <w:t>了核查，认为公司已经建立的内控制度体系符合相关法规的规定，并能有效控制相关风险。</w:t>
      </w:r>
    </w:p>
    <w:p>
      <w:pPr>
        <w:pStyle w:val="BodyText"/>
        <w:spacing w:line="386" w:lineRule="auto" w:before="50"/>
        <w:ind w:left="1554" w:right="998"/>
        <w:jc w:val="left"/>
      </w:pPr>
      <w:r>
        <w:rPr>
          <w:rFonts w:ascii="Times New Roman" w:hAnsi="Times New Roman" w:cs="Times New Roman" w:eastAsia="Times New Roman" w:hint="default"/>
        </w:rPr>
        <w:t>2</w:t>
      </w:r>
      <w:r>
        <w:rPr/>
        <w:t>、薪酬与考核委员会的履职情况 </w:t>
      </w:r>
      <w:r>
        <w:rPr>
          <w:spacing w:val="-1"/>
        </w:rPr>
        <w:t>报告期内，公司董事会薪酬与考核委员严格按照《董事会薪酬与考核委员会议事规则》的规定勤勉履</w:t>
      </w:r>
    </w:p>
    <w:p>
      <w:pPr>
        <w:pStyle w:val="BodyText"/>
        <w:spacing w:line="240" w:lineRule="auto" w:before="65"/>
        <w:ind w:left="1134" w:right="0"/>
        <w:jc w:val="both"/>
      </w:pPr>
      <w:r>
        <w:rPr/>
        <w:t>行职责，</w:t>
      </w:r>
      <w:r>
        <w:rPr>
          <w:rFonts w:ascii="Times New Roman" w:hAnsi="Times New Roman" w:cs="Times New Roman" w:eastAsia="Times New Roman" w:hint="default"/>
        </w:rPr>
        <w:t>2015</w:t>
      </w:r>
      <w:r>
        <w:rPr/>
        <w:t>年度薪酬与考核委员会对公司高级管理人员薪酬情况等事项进行审核。</w:t>
      </w:r>
    </w:p>
    <w:p>
      <w:pPr>
        <w:pStyle w:val="BodyText"/>
        <w:spacing w:line="386" w:lineRule="auto" w:before="177"/>
        <w:ind w:left="1554" w:right="998"/>
        <w:jc w:val="left"/>
      </w:pPr>
      <w:r>
        <w:rPr>
          <w:rFonts w:ascii="Times New Roman" w:hAnsi="Times New Roman" w:cs="Times New Roman" w:eastAsia="Times New Roman" w:hint="default"/>
        </w:rPr>
        <w:t>3</w:t>
      </w:r>
      <w:r>
        <w:rPr/>
        <w:t>、提名委员会 </w:t>
      </w:r>
      <w:r>
        <w:rPr>
          <w:spacing w:val="-1"/>
        </w:rPr>
        <w:t>报告期内，报告期内，公司董事会提名委员会依照相关法规及《公司章程》、《董事会提名委员会工</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998"/>
        <w:jc w:val="left"/>
      </w:pPr>
      <w:r>
        <w:rPr>
          <w:spacing w:val="-1"/>
        </w:rPr>
        <w:t>作细则》的规定，积极履行了职。</w:t>
      </w:r>
      <w:r>
        <w:rPr>
          <w:rFonts w:ascii="Times New Roman" w:hAnsi="Times New Roman" w:cs="Times New Roman" w:eastAsia="Times New Roman" w:hint="default"/>
          <w:spacing w:val="-1"/>
        </w:rPr>
        <w:t>2015</w:t>
      </w:r>
      <w:r>
        <w:rPr>
          <w:spacing w:val="-1"/>
        </w:rPr>
        <w:t>年度，提名委员会对公司拟选举的独立董事任职资格进行审查，未</w:t>
      </w:r>
      <w:r>
        <w:rPr>
          <w:spacing w:val="-81"/>
        </w:rPr>
        <w:t> </w:t>
      </w:r>
      <w:r>
        <w:rPr>
          <w:spacing w:val="-81"/>
        </w:rPr>
      </w:r>
      <w:r>
        <w:rPr/>
        <w:t>发现相关法律法规禁止担任上市公司的独立董事的情形。</w:t>
      </w:r>
    </w:p>
    <w:p>
      <w:pPr>
        <w:pStyle w:val="BodyText"/>
        <w:spacing w:line="386" w:lineRule="auto" w:before="65"/>
        <w:ind w:left="1553" w:right="998"/>
        <w:jc w:val="left"/>
      </w:pPr>
      <w:r>
        <w:rPr>
          <w:rFonts w:ascii="Times New Roman" w:hAnsi="Times New Roman" w:cs="Times New Roman" w:eastAsia="Times New Roman" w:hint="default"/>
        </w:rPr>
        <w:t>4</w:t>
      </w:r>
      <w:r>
        <w:rPr/>
        <w:t>、战略决策委员会 </w:t>
      </w:r>
      <w:r>
        <w:rPr>
          <w:spacing w:val="-1"/>
        </w:rPr>
        <w:t>报告期内，公司战略决策委员会严格按照《战略决策委员会工作细则》的相关要求，对公司重要的投</w:t>
      </w:r>
    </w:p>
    <w:p>
      <w:pPr>
        <w:pStyle w:val="BodyText"/>
        <w:spacing w:line="240" w:lineRule="auto" w:before="65"/>
        <w:ind w:right="998"/>
        <w:jc w:val="left"/>
      </w:pPr>
      <w:r>
        <w:rPr/>
        <w:t>资事项进行研究并提出建议，进一步提高公司战略决策的合理性和科学性。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998"/>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98"/>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4" w:firstLine="420"/>
        <w:jc w:val="left"/>
      </w:pPr>
      <w:r>
        <w:rPr/>
        <w:t>公司已建立了高级管理人员的薪酬与公司业绩挂钩的绩效考核与激励约束机制，公司高级管理人员实 行基本年薪和年终绩效考核相结合的薪酬制度。根据公司年度经营目标的完成情况及高级管理人员的工作 业绩表现，由董事会薪酬与考核委员会对高级管理人员进行年度绩效考核，并监督薪酬制度落实情况。公 </w:t>
      </w:r>
      <w:r>
        <w:rPr>
          <w:spacing w:val="-3"/>
        </w:rPr>
        <w:t>司根据绩效考核结果进行奖惩。公司通过建立完善的绩效考核与激励约束制度，有效控制公司的管理成本，</w:t>
      </w:r>
      <w:r>
        <w:rPr>
          <w:spacing w:val="-92"/>
        </w:rPr>
        <w:t> </w:t>
      </w:r>
      <w:r>
        <w:rPr>
          <w:spacing w:val="-92"/>
        </w:rPr>
      </w:r>
      <w:r>
        <w:rPr/>
        <w:t>提升管理效率。</w:t>
      </w:r>
    </w:p>
    <w:p>
      <w:pPr>
        <w:spacing w:line="240" w:lineRule="auto" w:before="11"/>
        <w:rPr>
          <w:rFonts w:ascii="宋体" w:hAnsi="宋体" w:cs="宋体" w:eastAsia="宋体" w:hint="default"/>
          <w:sz w:val="18"/>
          <w:szCs w:val="18"/>
        </w:rPr>
      </w:pPr>
    </w:p>
    <w:p>
      <w:pPr>
        <w:pStyle w:val="Heading2"/>
        <w:spacing w:line="240" w:lineRule="auto"/>
        <w:ind w:right="998"/>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848296pt;width:479.2pt;height:433.1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3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6"/>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4" w:lineRule="auto" w:before="51"/>
                          <w:ind w:left="4" w:right="-4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32"/>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pacing w:val="-33"/>
                            <w:sz w:val="18"/>
                            <w:szCs w:val="18"/>
                          </w:rPr>
                          <w:t> </w:t>
                        </w:r>
                        <w:r>
                          <w:rPr>
                            <w:rFonts w:ascii="宋体" w:hAnsi="宋体" w:cs="宋体" w:eastAsia="宋体" w:hint="default"/>
                            <w:sz w:val="18"/>
                            <w:szCs w:val="18"/>
                          </w:rPr>
                          <w:t>要缺陷：决策程序导致出现一般性失</w:t>
                        </w:r>
                        <w:r>
                          <w:rPr>
                            <w:rFonts w:ascii="宋体" w:hAnsi="宋体" w:cs="宋体" w:eastAsia="宋体" w:hint="default"/>
                            <w:sz w:val="18"/>
                            <w:szCs w:val="18"/>
                          </w:rPr>
                          <w:t>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2" w:lineRule="exact" w:before="12"/>
                          <w:ind w:left="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7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both"/>
                          <w:rPr>
                            <w:rFonts w:ascii="宋体" w:hAnsi="宋体" w:cs="宋体" w:eastAsia="宋体" w:hint="default"/>
                            <w:sz w:val="18"/>
                            <w:szCs w:val="18"/>
                          </w:rPr>
                        </w:pP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p>
                      <w:p>
                        <w:pPr>
                          <w:pStyle w:val="TableParagraph"/>
                          <w:spacing w:line="312" w:lineRule="auto" w:before="63"/>
                          <w:ind w:left="4" w:right="91"/>
                          <w:jc w:val="both"/>
                          <w:rPr>
                            <w:rFonts w:ascii="宋体" w:hAnsi="宋体" w:cs="宋体" w:eastAsia="宋体" w:hint="default"/>
                            <w:sz w:val="18"/>
                            <w:szCs w:val="18"/>
                          </w:rPr>
                        </w:pP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624" w:lineRule="exact"/>
        <w:ind w:left="767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2"/>
        <w:spacing w:line="240" w:lineRule="auto" w:before="26"/>
        <w:ind w:left="1134" w:right="998"/>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东方国信按照财政部等五部委颁发的《企业内部控制基本规范》及相关规定于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before="117"/>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会计师事务所出具的内部控制鉴证报告与董事会的自我评价报告意见是否一致</w:t>
      </w:r>
    </w:p>
    <w:p>
      <w:pPr>
        <w:spacing w:before="116"/>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4"/>
        <w:jc w:val="center"/>
        <w:rPr>
          <w:b w:val="0"/>
          <w:bCs w:val="0"/>
        </w:rPr>
      </w:pPr>
      <w:bookmarkStart w:name="_TOC_250001" w:id="148"/>
      <w:bookmarkStart w:name="第十节 财务报告" w:id="149"/>
      <w:r>
        <w:rPr>
          <w:b w:val="0"/>
          <w:bCs w:val="0"/>
        </w:rPr>
      </w:r>
      <w:r>
        <w:rPr/>
        <w:t>第十节</w:t>
      </w:r>
      <w:r>
        <w:rPr>
          <w:spacing w:val="-5"/>
        </w:rPr>
        <w:t> </w:t>
      </w:r>
      <w:r>
        <w:rPr/>
        <w:t>财务报告</w:t>
      </w:r>
      <w:bookmarkEnd w:id="14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98"/>
        <w:jc w:val="left"/>
        <w:rPr>
          <w:b w:val="0"/>
          <w:bCs w:val="0"/>
        </w:rPr>
      </w:pPr>
      <w:bookmarkStart w:name="一、审计报告" w:id="150"/>
      <w:bookmarkEnd w:id="15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05000074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韩景利  杨金山</w:t>
            </w:r>
          </w:p>
        </w:tc>
      </w:tr>
    </w:tbl>
    <w:p>
      <w:pPr>
        <w:spacing w:line="240" w:lineRule="auto" w:before="2"/>
        <w:rPr>
          <w:rFonts w:ascii="宋体" w:hAnsi="宋体" w:cs="宋体" w:eastAsia="宋体" w:hint="default"/>
          <w:b/>
          <w:bCs/>
          <w:sz w:val="26"/>
          <w:szCs w:val="26"/>
        </w:rPr>
      </w:pPr>
    </w:p>
    <w:p>
      <w:pPr>
        <w:spacing w:line="549" w:lineRule="auto" w:before="35"/>
        <w:ind w:left="1556" w:right="5303" w:firstLine="3767"/>
        <w:jc w:val="left"/>
        <w:rPr>
          <w:rFonts w:ascii="宋体" w:hAnsi="宋体" w:cs="宋体" w:eastAsia="宋体" w:hint="default"/>
          <w:sz w:val="21"/>
          <w:szCs w:val="21"/>
        </w:rPr>
      </w:pPr>
      <w:r>
        <w:rPr>
          <w:rFonts w:ascii="宋体" w:hAnsi="宋体" w:cs="宋体" w:eastAsia="宋体" w:hint="default"/>
          <w:sz w:val="21"/>
          <w:szCs w:val="21"/>
        </w:rPr>
        <w:t>审计报告正文 </w:t>
      </w:r>
      <w:r>
        <w:rPr>
          <w:rFonts w:ascii="宋体" w:hAnsi="宋体" w:cs="宋体" w:eastAsia="宋体" w:hint="default"/>
          <w:b/>
          <w:bCs/>
          <w:sz w:val="21"/>
          <w:szCs w:val="21"/>
        </w:rPr>
        <w:t>北京东方国信科技股份有限公司全体股东：</w:t>
      </w:r>
      <w:r>
        <w:rPr>
          <w:rFonts w:ascii="宋体" w:hAnsi="宋体" w:cs="宋体" w:eastAsia="宋体" w:hint="default"/>
          <w:sz w:val="21"/>
          <w:szCs w:val="21"/>
        </w:rPr>
      </w:r>
    </w:p>
    <w:p>
      <w:pPr>
        <w:pStyle w:val="BodyText"/>
        <w:spacing w:line="386" w:lineRule="auto" w:before="161"/>
        <w:ind w:right="1129" w:firstLine="420"/>
        <w:jc w:val="both"/>
      </w:pPr>
      <w:r>
        <w:rPr>
          <w:spacing w:val="-1"/>
        </w:rPr>
        <w:t>我们审计了后附的北京东方国信科技股份有限公司（以下简称北京东方国信）财务报表，包括</w:t>
      </w:r>
      <w:r>
        <w:rPr>
          <w:rFonts w:ascii="Times New Roman" w:hAnsi="Times New Roman" w:cs="Times New Roman" w:eastAsia="Times New Roman" w:hint="default"/>
          <w:spacing w:val="-1"/>
        </w:rPr>
        <w:t>2015</w:t>
      </w:r>
      <w:r>
        <w:rPr>
          <w:spacing w:val="-1"/>
        </w:rPr>
        <w:t>年</w:t>
      </w:r>
      <w:r>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年度的合并及母公司利润表、合并及母公司现金流量表、合并</w:t>
      </w:r>
      <w:r>
        <w:rPr>
          <w:spacing w:val="-83"/>
        </w:rPr>
        <w:t> </w:t>
      </w:r>
      <w:r>
        <w:rPr>
          <w:spacing w:val="-83"/>
        </w:rPr>
      </w:r>
      <w:r>
        <w:rPr/>
        <w:t>及母公司所有者权益变动表，以及财务报表附注。</w:t>
      </w:r>
    </w:p>
    <w:p>
      <w:pPr>
        <w:spacing w:line="408" w:lineRule="auto" w:before="65"/>
        <w:ind w:left="1554" w:right="998"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编制和公允列报财务报表是北京东方国信科技公司管理层的责任，这种责任包括：（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w:t>
      </w:r>
    </w:p>
    <w:p>
      <w:pPr>
        <w:pStyle w:val="BodyText"/>
        <w:spacing w:line="386" w:lineRule="auto" w:before="14"/>
        <w:ind w:right="998"/>
        <w:jc w:val="left"/>
      </w:pPr>
      <w:r>
        <w:rPr/>
        <w:t>计准则的规定编制财务报表，并使其实现公允反映；（</w:t>
      </w:r>
      <w:r>
        <w:rPr>
          <w:rFonts w:ascii="Times New Roman" w:hAnsi="Times New Roman" w:cs="Times New Roman" w:eastAsia="Times New Roman" w:hint="default"/>
        </w:rPr>
        <w:t>2</w:t>
      </w:r>
      <w:r>
        <w:rPr/>
        <w:t>）设计、执行和维护必要的内部控制，以使财务</w:t>
      </w:r>
      <w:r>
        <w:rPr>
          <w:spacing w:val="-28"/>
        </w:rPr>
        <w:t> </w:t>
      </w:r>
      <w:r>
        <w:rPr>
          <w:spacing w:val="-28"/>
        </w:rPr>
      </w:r>
      <w:r>
        <w:rPr/>
        <w:t>报表不存在由于舞弊或错误导致的重大错报。</w:t>
      </w:r>
    </w:p>
    <w:p>
      <w:pPr>
        <w:pStyle w:val="BodyText"/>
        <w:spacing w:line="408" w:lineRule="auto" w:before="65"/>
        <w:ind w:left="1554" w:right="998"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ind w:left="1134" w:right="998"/>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408" w:lineRule="auto"/>
        <w:ind w:left="1556" w:right="298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408" w:lineRule="auto"/>
        <w:jc w:val="left"/>
        <w:rPr>
          <w:rFonts w:ascii="宋体" w:hAnsi="宋体" w:cs="宋体" w:eastAsia="宋体" w:hint="default"/>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398" w:lineRule="auto" w:before="174"/>
        <w:ind w:right="1132" w:firstLine="420"/>
        <w:jc w:val="both"/>
      </w:pPr>
      <w:r>
        <w:rPr>
          <w:spacing w:val="-1"/>
        </w:rPr>
        <w:t>我们认为，北京东方国信科技股份有限公司公司财务报表在所有重大方面按照企业会计准则的规定编</w:t>
      </w:r>
      <w:r>
        <w:rPr/>
        <w:t> </w:t>
      </w:r>
      <w:r>
        <w:rPr>
          <w:spacing w:val="-1"/>
        </w:rPr>
        <w:t>制，公允反映了北京东方国信科技公司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日的合并及母公司财务状况以及</w:t>
      </w:r>
      <w:r>
        <w:rPr>
          <w:rFonts w:ascii="Times New Roman" w:hAnsi="Times New Roman" w:cs="Times New Roman" w:eastAsia="Times New Roman" w:hint="default"/>
          <w:spacing w:val="-1"/>
        </w:rPr>
        <w:t>2015</w:t>
      </w:r>
      <w:r>
        <w:rPr>
          <w:spacing w:val="-1"/>
        </w:rPr>
        <w:t>年度的合并及母</w:t>
      </w:r>
      <w:r>
        <w:rPr>
          <w:spacing w:val="-81"/>
        </w:rPr>
        <w:t> </w:t>
      </w:r>
      <w:r>
        <w:rPr>
          <w:spacing w:val="-81"/>
        </w:rPr>
      </w:r>
      <w:r>
        <w:rPr/>
        <w:t>公司经营成果和现金流量。</w:t>
      </w:r>
    </w:p>
    <w:p>
      <w:pPr>
        <w:spacing w:line="240" w:lineRule="auto" w:before="7"/>
        <w:rPr>
          <w:rFonts w:ascii="宋体" w:hAnsi="宋体" w:cs="宋体" w:eastAsia="宋体" w:hint="default"/>
          <w:sz w:val="19"/>
          <w:szCs w:val="19"/>
        </w:rPr>
      </w:pPr>
    </w:p>
    <w:p>
      <w:pPr>
        <w:pStyle w:val="Heading2"/>
        <w:spacing w:line="240" w:lineRule="auto"/>
        <w:ind w:right="998"/>
        <w:jc w:val="left"/>
        <w:rPr>
          <w:b w:val="0"/>
          <w:bCs w:val="0"/>
        </w:rPr>
      </w:pPr>
      <w:bookmarkStart w:name="二、财务报表" w:id="151"/>
      <w:bookmarkEnd w:id="15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998"/>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编制单位：北京东方国信科技股份有限公司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456,282,215.12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241,346,305.13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16,022,629.80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690,105,984.54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477,969,217.99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23,584,102.92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46,981,243.42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331,172.08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25,379,461.54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23,766,129.64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103,839,864.97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30,675,802.34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11,037,241.61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1,694,504.34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1,326,251,500.50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826,661,374.94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21,637,693.79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7,945,711.62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29,936,245.11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24,198,722.78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127,519,378.05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65,832,983.13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223,095,399.86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216,322,634.49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132,247,728.63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79,866,645.77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963,063,479.65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590,931,859.79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308,091.20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6,191,790.20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6,422,470.29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1,503,691,715.29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991,829,119.07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2,829,943,215.79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1,818,490,494.01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24,902,912.14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16,455,595.75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25,578,947.53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9,580,742.30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41,880,882.96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29,221,497.39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44,116,410.74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37,138,777.59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12,421,129.13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443,556,950.19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151,684,433.95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965,077,025.42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309,323,946.59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4,828,166.67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970,280,692.09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314,609,446.59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565,327,748.00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690,636,480.79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823,291,755.12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52,591,113.93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39,569,952.76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543,409,669.29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355,817,081.02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1,851,915,655.03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1,497,696,626.90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7,746,868.67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6,184,420.52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1,859,662,523.70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1,503,881,047.42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2,829,943,215.79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1,818,490,494.01</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法定代表人：管连平</w:t>
        <w:tab/>
        <w:t>主管会计工作负责人：姜海青</w:t>
        <w:tab/>
        <w:t>会计机构负责人：姜海青</w:t>
      </w:r>
    </w:p>
    <w:p>
      <w:pPr>
        <w:spacing w:line="240" w:lineRule="auto" w:before="11"/>
        <w:rPr>
          <w:rFonts w:ascii="宋体" w:hAnsi="宋体" w:cs="宋体" w:eastAsia="宋体" w:hint="default"/>
          <w:sz w:val="26"/>
          <w:szCs w:val="26"/>
        </w:rPr>
      </w:pPr>
    </w:p>
    <w:p>
      <w:pPr>
        <w:pStyle w:val="Heading3"/>
        <w:spacing w:line="240" w:lineRule="auto"/>
        <w:ind w:left="1133" w:right="998"/>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303,320,128.83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200,406,978.42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466,566,040.97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332,775,616.59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21,604,852.50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43,273,061.92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331,172.08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26,302,185.75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24,322,424.09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66,463,150.25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14,174,634.91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884,256,358.30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615,283,888.01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1,318,638,644.37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787,295,711.62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25,349,920.80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21,727,249.81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127,519,378.05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65,832,983.13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173,493,376.45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184,290,569.46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126,225,800.19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79,866,645.77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276,737.15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2,401,305.96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1,639,653.91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1,773,628,425.82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1,140,929,550.85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2,657,884,784.12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1,756,213,438.86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29,721,381.68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11,429,636.65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3,597,432.53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35,926.30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36,064,655.29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27,789,966.02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11,062,771.26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14,878,048.92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12,421,129.13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87,473.13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475,128,356.81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177,450,327.07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937,615,519.43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291,826,804.57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4,828,166.67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5,203,666.67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942,819,186.10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297,112,304.57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565,327,748.00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279,017,838.00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690,636,480.79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823,291,755.12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52,591,113.93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39,569,952.76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406,510,255.30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317,221,588.41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1,715,065,598.02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1,459,101,134.29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2,657,884,784.12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1,756,213,438.86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931,109,082.64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615,266,383.37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931,109,082.64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615,266,383.37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81.119995pt;width:157.7pt;height:19.650pt;mso-position-horizontal-relative:page;mso-position-vertical-relative:page;z-index:-981424" coordorigin="4242,9622" coordsize="3154,393">
            <v:shape style="position:absolute;left:4242;top:9622;width:3154;height:393" coordorigin="4242,9622" coordsize="3154,393" path="m4242,10015l7396,10015,7396,9622,4242,9622,4242,10015xe" filled="true" fillcolor="#ffffff" stroked="false">
              <v:path arrowok="t"/>
              <v:fill type="solid"/>
            </v:shape>
            <w10:wrap type="none"/>
          </v:group>
        </w:pict>
      </w:r>
      <w:r>
        <w:rPr/>
        <w:pict>
          <v:group style="position:absolute;margin-left:212.119995pt;margin-top:601.719971pt;width:157.7pt;height:19.650pt;mso-position-horizontal-relative:page;mso-position-vertical-relative:page;z-index:-981400" coordorigin="4242,12034" coordsize="3154,393">
            <v:shape style="position:absolute;left:4242;top:12034;width:3154;height:393" coordorigin="4242,12034" coordsize="3154,393" path="m4242,12427l7396,12427,7396,12034,4242,12034,4242,124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711,267,892.86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475,189,910.00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493,078,136.82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317,815,234.89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6,879,611.15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4,155,977.57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51,803,481.57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38,728,595.42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150,466,484.32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108,618,407.92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4,112,184.70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4,927,994.30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6,251,160.97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-1,214,346.59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-1,989,183.79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218,626,843.19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138,087,289.58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28,926,872.80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10,348,152.06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88,189.27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167,560.59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985,801.28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142,211.92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247,386,155.40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147,449,640.36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19,408,174.20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12,596,364.47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227,977,981.20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134,853,275.89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228,515,533.05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135,628,693.07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-537,551.85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-775,417.18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227,928,624.22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134,853,275.89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228,466,176.07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135,628,693.07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-537,551.85</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-775,417.18</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bl>
    <w:p>
      <w:pPr>
        <w:tabs>
          <w:tab w:pos="4554" w:val="left" w:leader="none"/>
          <w:tab w:pos="8695" w:val="left" w:leader="none"/>
        </w:tabs>
        <w:spacing w:line="624" w:lineRule="auto" w:before="51"/>
        <w:ind w:left="113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法定代表人：管连平</w:t>
        <w:tab/>
        <w:t>主管会计工作负责人：姜海青</w:t>
        <w:tab/>
        <w:t>会计机构负责人：姜海青</w:t>
      </w:r>
    </w:p>
    <w:p>
      <w:pPr>
        <w:pStyle w:val="Heading3"/>
        <w:spacing w:line="240" w:lineRule="auto" w:before="63"/>
        <w:ind w:left="1133" w:right="998"/>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498,694,407.24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409,744,720.88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239,653,675.80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174,448,876.58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3,347,964.52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2,831,660.29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40,862,216.63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33,905,005.09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88,288,537.26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78,740,538.55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4,007,480.87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-425,658.14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978,871.71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3,734,643.83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-1,308,017.83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-1,989,183.79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120,247,642.62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114,520,470.89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9,270,689.34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6,249,846.15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129,493,402.30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120,765,946.05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-718,209.37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6,859,322.03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130,211,611.67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113,906,624.02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55" w:right="0"/>
              <w:jc w:val="left"/>
              <w:rPr>
                <w:rFonts w:ascii="Times New Roman" w:hAnsi="Times New Roman" w:cs="Times New Roman" w:eastAsia="Times New Roman" w:hint="default"/>
                <w:sz w:val="18"/>
                <w:szCs w:val="18"/>
              </w:rPr>
            </w:pPr>
            <w:r>
              <w:rPr>
                <w:rFonts w:ascii="Times New Roman"/>
                <w:sz w:val="18"/>
              </w:rPr>
              <w:t>130,211,611.67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9" w:right="0"/>
              <w:jc w:val="left"/>
              <w:rPr>
                <w:rFonts w:ascii="Times New Roman" w:hAnsi="Times New Roman" w:cs="Times New Roman" w:eastAsia="Times New Roman" w:hint="default"/>
                <w:sz w:val="18"/>
                <w:szCs w:val="18"/>
              </w:rPr>
            </w:pPr>
            <w:r>
              <w:rPr>
                <w:rFonts w:ascii="Times New Roman"/>
                <w:sz w:val="18"/>
              </w:rPr>
              <w:t>113,906,624.02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798,383,490.34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550,811,224.66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22,781,292.55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3,919,622.08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67,320,752.89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33,126,037.27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888,485,535.78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587,856,884.01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295,769,459.95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203,915,762.71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302,340,169.44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191,226,660.18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107,981,170.17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58,548,486.95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94,006,031.56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48,379,302.94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800,096,831.12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502,070,212.78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88,388,704.66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85,786,671.23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93,671.24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128,000.50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124,086,227.83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111,731,672.84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60,823,144.81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3,327,933.25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851,534.58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302,190,907.22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129,659,606.09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-302,075,645.98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-129,531,605.59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153,599,186.13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6,822,405.20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606,019,186.13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116,822,405.20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22,823,816.70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5,028,857.60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1,446,145.45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171,769,962.15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105,028,857.60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434,249,223.98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11,793,547.60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465,375.43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221,027,658.09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-31,951,386.76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239,704,182.67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271,655,569.43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460,731,840.76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239,704,182.67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398,216,177.23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363,009,517.68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4,580,711.56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53,496,398.74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52,256,305.76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456,293,287.53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415,305,669.59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85,045,125.85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84,483,722.63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205,069,029.66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160,933,416.10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57,272,777.98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39,661,959.21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60,009,117.29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42,241,379.62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407,396,050.78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327,320,477.56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48,897,236.75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87,985,192.03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116,957,147.67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111,371,273.84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263,862,890.00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851,534.58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381,671,572.25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143,241,273.84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-381,671,572.25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-143,241,273.84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151,499,186.13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6,822,405.20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594,919,186.13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116,822,405.20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22,393,806.67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5,028,857.60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1,446,145.45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158,139,952.12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105,028,857.60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436,779,234.01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11,793,547.60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104,004,898.51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-43,462,534.21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198,764,855.96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242,227,390.17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302,769,754.47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198,764,855.96</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7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7,838.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823,291</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,755.12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952.76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355,817</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,081.02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6,184,4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7,838.</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823,291</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,755.12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952.76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355,817</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,081.02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6,184,4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286,30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9,910.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13,021,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161.17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187,592</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,588.27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1,562,4</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48.15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355,781</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,476.28</w:t>
            </w:r>
          </w:p>
        </w:tc>
      </w:tr>
      <w:tr>
        <w:trPr>
          <w:trHeight w:val="101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200,613</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,749.44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-537,55</w:t>
            </w:r>
          </w:p>
          <w:p>
            <w:pPr>
              <w:pStyle w:val="TableParagraph"/>
              <w:spacing w:line="240" w:lineRule="auto" w:before="106"/>
              <w:ind w:left="315" w:right="0"/>
              <w:jc w:val="left"/>
              <w:rPr>
                <w:rFonts w:ascii="Times New Roman" w:hAnsi="Times New Roman" w:cs="Times New Roman" w:eastAsia="Times New Roman" w:hint="default"/>
                <w:sz w:val="18"/>
                <w:szCs w:val="18"/>
              </w:rPr>
            </w:pPr>
            <w:r>
              <w:rPr>
                <w:rFonts w:ascii="Times New Roman"/>
                <w:sz w:val="18"/>
              </w:rPr>
              <w:t>1.85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200,026</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,840.61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7,292,</w:t>
            </w:r>
          </w:p>
          <w:p>
            <w:pPr>
              <w:pStyle w:val="TableParagraph"/>
              <w:spacing w:line="240" w:lineRule="auto" w:before="106"/>
              <w:ind w:left="39" w:right="0"/>
              <w:jc w:val="left"/>
              <w:rPr>
                <w:rFonts w:ascii="Times New Roman" w:hAnsi="Times New Roman" w:cs="Times New Roman" w:eastAsia="Times New Roman" w:hint="default"/>
                <w:sz w:val="18"/>
                <w:szCs w:val="18"/>
              </w:rPr>
            </w:pPr>
            <w:r>
              <w:rPr>
                <w:rFonts w:ascii="Times New Roman"/>
                <w:sz w:val="18"/>
              </w:rPr>
              <w:t>075.00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146,362</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,560.67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155,754</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,635.67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4,762,</w:t>
            </w:r>
          </w:p>
          <w:p>
            <w:pPr>
              <w:pStyle w:val="TableParagraph"/>
              <w:spacing w:line="240" w:lineRule="auto" w:before="106"/>
              <w:ind w:left="39" w:right="0"/>
              <w:jc w:val="left"/>
              <w:rPr>
                <w:rFonts w:ascii="Times New Roman" w:hAnsi="Times New Roman" w:cs="Times New Roman" w:eastAsia="Times New Roman" w:hint="default"/>
                <w:sz w:val="18"/>
                <w:szCs w:val="18"/>
              </w:rPr>
            </w:pPr>
            <w:r>
              <w:rPr>
                <w:rFonts w:ascii="Times New Roman"/>
                <w:sz w:val="18"/>
              </w:rPr>
              <w:t>599.00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144,607</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,860.67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151,470</w:t>
            </w:r>
          </w:p>
          <w:p>
            <w:pPr>
              <w:pStyle w:val="TableParagraph"/>
              <w:spacing w:line="240" w:lineRule="auto" w:before="106"/>
              <w:ind w:left="83" w:right="0"/>
              <w:jc w:val="left"/>
              <w:rPr>
                <w:rFonts w:ascii="Times New Roman" w:hAnsi="Times New Roman" w:cs="Times New Roman" w:eastAsia="Times New Roman" w:hint="default"/>
                <w:sz w:val="18"/>
                <w:szCs w:val="18"/>
              </w:rPr>
            </w:pPr>
            <w:r>
              <w:rPr>
                <w:rFonts w:ascii="Times New Roman"/>
                <w:sz w:val="18"/>
              </w:rPr>
              <w:t>,459.67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2,529,</w:t>
            </w:r>
          </w:p>
          <w:p>
            <w:pPr>
              <w:pStyle w:val="TableParagraph"/>
              <w:spacing w:line="240" w:lineRule="auto" w:before="106"/>
              <w:ind w:left="34" w:right="0"/>
              <w:jc w:val="left"/>
              <w:rPr>
                <w:rFonts w:ascii="Times New Roman" w:hAnsi="Times New Roman" w:cs="Times New Roman" w:eastAsia="Times New Roman" w:hint="default"/>
                <w:sz w:val="18"/>
                <w:szCs w:val="18"/>
              </w:rPr>
            </w:pPr>
            <w:r>
              <w:rPr>
                <w:rFonts w:ascii="Times New Roman"/>
                <w:sz w:val="18"/>
              </w:rPr>
              <w:t>476.00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1,754,7</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4,284,1</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13,021,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161.17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-13,021,</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161.17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40"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13,021,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-13,021,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13"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42"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161.17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Times New Roman" w:hAnsi="Times New Roman" w:cs="Times New Roman" w:eastAsia="Times New Roman" w:hint="default"/>
                <w:sz w:val="18"/>
                <w:szCs w:val="18"/>
              </w:rPr>
            </w:pPr>
            <w:r>
              <w:rPr>
                <w:rFonts w:ascii="Times New Roman"/>
                <w:sz w:val="18"/>
              </w:rPr>
              <w:t>161.17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565,32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7,748.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690,636</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,480.79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52,591,</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113.93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543,409</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,669.29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7,746,8</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68.67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62,523.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0,988.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618,167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,339.33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290.36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231,579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,050.35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42.31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135,72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0,988.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618,167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,339.33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290.36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231,579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,050.35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2,131,6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42.31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78,310.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143,29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6,850.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205,124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,415.79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124,238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,030.67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4,052,7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78.21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488,102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,737.07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135,628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,693.07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-775,41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7.18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134,853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,275.89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19,329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329,091</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,911.79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4,828,1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95.39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353,249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,461.18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327,758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,702.42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4,828,1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95.39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350,744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,790.81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1,171,</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461.00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1,333,2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09.37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2,504,6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70.37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662.40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662.40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7,496.0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123,96</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left"/>
              <w:rPr>
                <w:rFonts w:ascii="Times New Roman" w:hAnsi="Times New Roman" w:cs="Times New Roman" w:eastAsia="Times New Roman" w:hint="default"/>
                <w:sz w:val="18"/>
                <w:szCs w:val="18"/>
              </w:rPr>
            </w:pPr>
            <w:r>
              <w:rPr>
                <w:rFonts w:ascii="Times New Roman"/>
                <w:sz w:val="18"/>
              </w:rPr>
              <w:t>-123,96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7,496.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279,01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7,838.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823,291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,755.12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355,817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,081.02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6,184,4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20.52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81,047.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838.00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823,291,7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55.12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39,569,95</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2.76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58" w:right="0"/>
              <w:jc w:val="left"/>
              <w:rPr>
                <w:rFonts w:ascii="Times New Roman" w:hAnsi="Times New Roman" w:cs="Times New Roman" w:eastAsia="Times New Roman" w:hint="default"/>
                <w:sz w:val="18"/>
                <w:szCs w:val="18"/>
              </w:rPr>
            </w:pPr>
            <w:r>
              <w:rPr>
                <w:rFonts w:ascii="Times New Roman"/>
                <w:sz w:val="18"/>
              </w:rPr>
              <w:t>317,221</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,588.41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4" w:right="0"/>
              <w:jc w:val="center"/>
              <w:rPr>
                <w:rFonts w:ascii="Times New Roman" w:hAnsi="Times New Roman" w:cs="Times New Roman" w:eastAsia="Times New Roman" w:hint="default"/>
                <w:sz w:val="18"/>
                <w:szCs w:val="18"/>
              </w:rPr>
            </w:pPr>
            <w:r>
              <w:rPr>
                <w:rFonts w:ascii="Times New Roman"/>
                <w:sz w:val="18"/>
              </w:rPr>
              <w:t>1,459,101</w:t>
            </w:r>
          </w:p>
          <w:p>
            <w:pPr>
              <w:pStyle w:val="TableParagraph"/>
              <w:spacing w:line="240" w:lineRule="auto" w:before="106"/>
              <w:ind w:left="181" w:right="0"/>
              <w:jc w:val="center"/>
              <w:rPr>
                <w:rFonts w:ascii="Times New Roman" w:hAnsi="Times New Roman" w:cs="Times New Roman" w:eastAsia="Times New Roman" w:hint="default"/>
                <w:sz w:val="18"/>
                <w:szCs w:val="18"/>
              </w:rPr>
            </w:pPr>
            <w:r>
              <w:rPr>
                <w:rFonts w:ascii="Times New Roman"/>
                <w:sz w:val="18"/>
              </w:rPr>
              <w:t>,134.29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838.00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823,291,7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55.12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39,569,95</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317,221</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,588.41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1,459,101</w:t>
            </w:r>
          </w:p>
          <w:p>
            <w:pPr>
              <w:pStyle w:val="TableParagraph"/>
              <w:spacing w:line="240" w:lineRule="auto" w:before="106"/>
              <w:ind w:left="181" w:right="0"/>
              <w:jc w:val="center"/>
              <w:rPr>
                <w:rFonts w:ascii="Times New Roman" w:hAnsi="Times New Roman" w:cs="Times New Roman" w:eastAsia="Times New Roman" w:hint="default"/>
                <w:sz w:val="18"/>
                <w:szCs w:val="18"/>
              </w:rPr>
            </w:pPr>
            <w:r>
              <w:rPr>
                <w:rFonts w:ascii="Times New Roman"/>
                <w:sz w:val="18"/>
              </w:rPr>
              <w:t>,134.29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286,309,</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910.00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-132,655,</w:t>
            </w:r>
          </w:p>
          <w:p>
            <w:pPr>
              <w:pStyle w:val="TableParagraph"/>
              <w:spacing w:line="240" w:lineRule="auto" w:before="106"/>
              <w:ind w:left="245" w:right="0"/>
              <w:jc w:val="center"/>
              <w:rPr>
                <w:rFonts w:ascii="Times New Roman" w:hAnsi="Times New Roman" w:cs="Times New Roman" w:eastAsia="Times New Roman" w:hint="default"/>
                <w:sz w:val="18"/>
                <w:szCs w:val="18"/>
              </w:rPr>
            </w:pPr>
            <w:r>
              <w:rPr>
                <w:rFonts w:ascii="Times New Roman"/>
                <w:sz w:val="18"/>
              </w:rPr>
              <w:t>274.33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13,021,16</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1.17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89,288,</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666.89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255,964,4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63.73</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102,309</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,828.06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102,309,8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28.06</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7,292,07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146,362,5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60.67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153,654,6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35.67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4,762,59</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144,607,8</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60.67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149,370,4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59.67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2,529,47</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1,754,700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4,284,176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13,021,16</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1.17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-13,021,</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161.17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13,021,16</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1.17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-13,021,</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161.17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137" w:right="0"/>
              <w:jc w:val="center"/>
              <w:rPr>
                <w:rFonts w:ascii="Times New Roman" w:hAnsi="Times New Roman" w:cs="Times New Roman" w:eastAsia="Times New Roman" w:hint="default"/>
                <w:sz w:val="18"/>
                <w:szCs w:val="18"/>
              </w:rPr>
            </w:pPr>
            <w:r>
              <w:rPr>
                <w:rFonts w:ascii="Times New Roman"/>
                <w:sz w:val="18"/>
              </w:rPr>
              <w:t>835.00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245" w:right="0"/>
              <w:jc w:val="center"/>
              <w:rPr>
                <w:rFonts w:ascii="Times New Roman" w:hAnsi="Times New Roman" w:cs="Times New Roman" w:eastAsia="Times New Roman" w:hint="default"/>
                <w:sz w:val="18"/>
                <w:szCs w:val="18"/>
              </w:rPr>
            </w:pPr>
            <w:r>
              <w:rPr>
                <w:rFonts w:ascii="Times New Roman"/>
                <w:sz w:val="18"/>
              </w:rPr>
              <w:t>835.00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137" w:right="0"/>
              <w:jc w:val="center"/>
              <w:rPr>
                <w:rFonts w:ascii="Times New Roman" w:hAnsi="Times New Roman" w:cs="Times New Roman" w:eastAsia="Times New Roman" w:hint="default"/>
                <w:sz w:val="18"/>
                <w:szCs w:val="18"/>
              </w:rPr>
            </w:pPr>
            <w:r>
              <w:rPr>
                <w:rFonts w:ascii="Times New Roman"/>
                <w:sz w:val="18"/>
              </w:rPr>
              <w:t>835.00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245" w:right="0"/>
              <w:jc w:val="center"/>
              <w:rPr>
                <w:rFonts w:ascii="Times New Roman" w:hAnsi="Times New Roman" w:cs="Times New Roman" w:eastAsia="Times New Roman" w:hint="default"/>
                <w:sz w:val="18"/>
                <w:szCs w:val="18"/>
              </w:rPr>
            </w:pPr>
            <w:r>
              <w:rPr>
                <w:rFonts w:ascii="Times New Roman"/>
                <w:sz w:val="18"/>
              </w:rPr>
              <w:t>835.00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565,327,</w:t>
            </w:r>
          </w:p>
          <w:p>
            <w:pPr>
              <w:pStyle w:val="TableParagraph"/>
              <w:spacing w:line="240" w:lineRule="auto" w:before="106"/>
              <w:ind w:left="137" w:right="0"/>
              <w:jc w:val="center"/>
              <w:rPr>
                <w:rFonts w:ascii="Times New Roman" w:hAnsi="Times New Roman" w:cs="Times New Roman" w:eastAsia="Times New Roman" w:hint="default"/>
                <w:sz w:val="18"/>
                <w:szCs w:val="18"/>
              </w:rPr>
            </w:pPr>
            <w:r>
              <w:rPr>
                <w:rFonts w:ascii="Times New Roman"/>
                <w:sz w:val="18"/>
              </w:rPr>
              <w:t>748.00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690,636,4</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80.79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52,591,11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3.93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406,510</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,255.30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1,715,065</w:t>
            </w:r>
          </w:p>
          <w:p>
            <w:pPr>
              <w:pStyle w:val="TableParagraph"/>
              <w:spacing w:line="240" w:lineRule="auto" w:before="106"/>
              <w:ind w:left="181" w:right="0"/>
              <w:jc w:val="center"/>
              <w:rPr>
                <w:rFonts w:ascii="Times New Roman" w:hAnsi="Times New Roman" w:cs="Times New Roman" w:eastAsia="Times New Roman" w:hint="default"/>
                <w:sz w:val="18"/>
                <w:szCs w:val="18"/>
              </w:rPr>
            </w:pPr>
            <w:r>
              <w:rPr>
                <w:rFonts w:ascii="Times New Roman"/>
                <w:sz w:val="18"/>
              </w:rPr>
              <w:t>,598.02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7"/>
        <w:rPr>
          <w:rFonts w:ascii="Times New Roman" w:hAnsi="Times New Roman" w:cs="Times New Roman" w:eastAsia="Times New Roman" w:hint="default"/>
          <w:sz w:val="29"/>
          <w:szCs w:val="29"/>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135,720,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618,167,3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39.33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28,179,29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214,705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,626.79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996,773,2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135,720,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988.00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618,167,3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39.33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28,179,29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214,705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,626.79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996,773,2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143,296,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205,124,4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15.79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102,515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462,327,8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89.81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113,906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,624.02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24.02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19,329,3</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329,091,9</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348,421,2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65.79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18,157,8</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327,758,7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02.42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345,916,5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95.42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1,171,46</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1,333,209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2,504,670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662.40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11,390,66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662.40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496.00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496.00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-123,967,</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496.00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279,017,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838.00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823,291,7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39,569,95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317,221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,588.41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1,459,101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,134.29</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both"/>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spacing w:line="340" w:lineRule="auto" w:before="0"/>
        <w:ind w:left="1553" w:right="998" w:firstLine="3"/>
        <w:jc w:val="left"/>
        <w:rPr>
          <w:rFonts w:ascii="宋体" w:hAnsi="宋体" w:cs="宋体" w:eastAsia="宋体" w:hint="default"/>
          <w:sz w:val="21"/>
          <w:szCs w:val="21"/>
        </w:rPr>
      </w:pPr>
      <w:r>
        <w:rPr>
          <w:rFonts w:ascii="宋体" w:hAnsi="宋体" w:cs="宋体" w:eastAsia="宋体" w:hint="default"/>
          <w:b/>
          <w:bCs/>
          <w:sz w:val="21"/>
          <w:szCs w:val="21"/>
        </w:rPr>
        <w:t>（一）公司历史沿革及改制情况</w:t>
      </w:r>
      <w:r>
        <w:rPr>
          <w:rFonts w:ascii="宋体" w:hAnsi="宋体" w:cs="宋体" w:eastAsia="宋体" w:hint="default"/>
          <w:b/>
          <w:bCs/>
          <w:w w:val="99"/>
          <w:sz w:val="21"/>
          <w:szCs w:val="21"/>
        </w:rPr>
        <w:t> </w:t>
      </w:r>
      <w:r>
        <w:rPr>
          <w:rFonts w:ascii="宋体" w:hAnsi="宋体" w:cs="宋体" w:eastAsia="宋体" w:hint="default"/>
          <w:sz w:val="21"/>
          <w:szCs w:val="21"/>
        </w:rPr>
        <w:t>北京东方国信科技股份有限公司（以下简称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）系由北京东方国信电子有限公司整体</w:t>
      </w:r>
    </w:p>
    <w:p>
      <w:pPr>
        <w:pStyle w:val="BodyText"/>
        <w:spacing w:line="386" w:lineRule="auto" w:before="79"/>
        <w:ind w:right="1130"/>
        <w:jc w:val="both"/>
      </w:pPr>
      <w:r>
        <w:rPr>
          <w:spacing w:val="-1"/>
        </w:rPr>
        <w:t>变更设立的股份有限公司。北京东方国信电子有限公司原系由管连平、霍卫平、潘晓忠投资设立，于</w:t>
      </w:r>
      <w:r>
        <w:rPr>
          <w:rFonts w:ascii="Times New Roman" w:hAnsi="Times New Roman" w:cs="Times New Roman" w:eastAsia="Times New Roman" w:hint="default"/>
          <w:spacing w:val="-1"/>
        </w:rPr>
        <w:t>1997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28</w:t>
      </w:r>
      <w:r>
        <w:rPr>
          <w:spacing w:val="-1"/>
        </w:rPr>
        <w:t>日在北京市工商行政管理局朝阳分局登记注册，取得注册号为</w:t>
      </w:r>
      <w:r>
        <w:rPr>
          <w:rFonts w:ascii="Times New Roman" w:hAnsi="Times New Roman" w:cs="Times New Roman" w:eastAsia="Times New Roman" w:hint="default"/>
          <w:spacing w:val="-1"/>
        </w:rPr>
        <w:t>1101052249629</w:t>
      </w:r>
      <w:r>
        <w:rPr>
          <w:spacing w:val="-1"/>
        </w:rPr>
        <w:t>的《企业法人营业执</w:t>
      </w:r>
      <w:r>
        <w:rPr>
          <w:spacing w:val="-78"/>
        </w:rPr>
        <w:t> </w:t>
      </w:r>
      <w:r>
        <w:rPr>
          <w:spacing w:val="-78"/>
        </w:rPr>
      </w:r>
      <w:r>
        <w:rPr/>
        <w:t>照》，注册资本人民币</w:t>
      </w:r>
      <w:r>
        <w:rPr>
          <w:rFonts w:ascii="Times New Roman" w:hAnsi="Times New Roman" w:cs="Times New Roman" w:eastAsia="Times New Roman" w:hint="default"/>
        </w:rPr>
        <w:t>50</w:t>
      </w:r>
      <w:r>
        <w:rPr/>
        <w:t>万元，其中：管连平投入货币资金</w:t>
      </w:r>
      <w:r>
        <w:rPr>
          <w:rFonts w:ascii="Times New Roman" w:hAnsi="Times New Roman" w:cs="Times New Roman" w:eastAsia="Times New Roman" w:hint="default"/>
        </w:rPr>
        <w:t>20</w:t>
      </w:r>
      <w:r>
        <w:rPr/>
        <w:t>万元，占注册资本的</w:t>
      </w:r>
      <w:r>
        <w:rPr>
          <w:rFonts w:ascii="Times New Roman" w:hAnsi="Times New Roman" w:cs="Times New Roman" w:eastAsia="Times New Roman" w:hint="default"/>
        </w:rPr>
        <w:t>40%</w:t>
      </w:r>
      <w:r>
        <w:rPr/>
        <w:t>；霍卫平投入货币</w:t>
      </w:r>
      <w:r>
        <w:rPr>
          <w:spacing w:val="-99"/>
        </w:rPr>
        <w:t> </w:t>
      </w:r>
      <w:r>
        <w:rPr>
          <w:spacing w:val="-99"/>
        </w:rPr>
      </w:r>
      <w:r>
        <w:rPr/>
        <w:t>资金</w:t>
      </w:r>
      <w:r>
        <w:rPr>
          <w:rFonts w:ascii="Times New Roman" w:hAnsi="Times New Roman" w:cs="Times New Roman" w:eastAsia="Times New Roman" w:hint="default"/>
        </w:rPr>
        <w:t>15</w:t>
      </w:r>
      <w:r>
        <w:rPr/>
        <w:t>万元，占注册资本的</w:t>
      </w:r>
      <w:r>
        <w:rPr>
          <w:rFonts w:ascii="Times New Roman" w:hAnsi="Times New Roman" w:cs="Times New Roman" w:eastAsia="Times New Roman" w:hint="default"/>
        </w:rPr>
        <w:t>30%</w:t>
      </w:r>
      <w:r>
        <w:rPr/>
        <w:t>；潘晓忠投入货币资金</w:t>
      </w:r>
      <w:r>
        <w:rPr>
          <w:rFonts w:ascii="Times New Roman" w:hAnsi="Times New Roman" w:cs="Times New Roman" w:eastAsia="Times New Roman" w:hint="default"/>
        </w:rPr>
        <w:t>15</w:t>
      </w:r>
      <w:r>
        <w:rPr/>
        <w:t>万元，占注册资本的</w:t>
      </w:r>
      <w:r>
        <w:rPr>
          <w:rFonts w:ascii="Times New Roman" w:hAnsi="Times New Roman" w:cs="Times New Roman" w:eastAsia="Times New Roman" w:hint="default"/>
        </w:rPr>
        <w:t>30%</w:t>
      </w:r>
      <w:r>
        <w:rPr/>
        <w:t>。</w:t>
      </w:r>
    </w:p>
    <w:p>
      <w:pPr>
        <w:pStyle w:val="BodyText"/>
        <w:spacing w:line="386" w:lineRule="auto" w:before="35"/>
        <w:ind w:right="1026" w:firstLine="420"/>
        <w:jc w:val="both"/>
      </w:pP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日经北京东方国信电子有限公司股东会决议，将注册资本由</w:t>
      </w:r>
      <w:r>
        <w:rPr>
          <w:rFonts w:ascii="Times New Roman" w:hAnsi="Times New Roman" w:cs="Times New Roman" w:eastAsia="Times New Roman" w:hint="default"/>
          <w:spacing w:val="-3"/>
        </w:rPr>
        <w:t>50</w:t>
      </w:r>
      <w:r>
        <w:rPr>
          <w:spacing w:val="-3"/>
        </w:rPr>
        <w:t>万元增加至</w:t>
      </w:r>
      <w:r>
        <w:rPr>
          <w:rFonts w:ascii="Times New Roman" w:hAnsi="Times New Roman" w:cs="Times New Roman" w:eastAsia="Times New Roman" w:hint="default"/>
          <w:spacing w:val="-3"/>
        </w:rPr>
        <w:t>500</w:t>
      </w:r>
      <w:r>
        <w:rPr>
          <w:spacing w:val="-3"/>
        </w:rPr>
        <w:t>万元，其中，</w:t>
      </w:r>
      <w:r>
        <w:rPr/>
        <w:t> </w:t>
      </w:r>
      <w:r>
        <w:rPr>
          <w:spacing w:val="-1"/>
        </w:rPr>
        <w:t>管连平本次投入货币资金</w:t>
      </w:r>
      <w:r>
        <w:rPr>
          <w:rFonts w:ascii="Times New Roman" w:hAnsi="Times New Roman" w:cs="Times New Roman" w:eastAsia="Times New Roman" w:hint="default"/>
          <w:spacing w:val="-1"/>
        </w:rPr>
        <w:t>180</w:t>
      </w:r>
      <w:r>
        <w:rPr>
          <w:spacing w:val="-1"/>
        </w:rPr>
        <w:t>万元、霍卫平本次投入货币资金</w:t>
      </w:r>
      <w:r>
        <w:rPr>
          <w:rFonts w:ascii="Times New Roman" w:hAnsi="Times New Roman" w:cs="Times New Roman" w:eastAsia="Times New Roman" w:hint="default"/>
          <w:spacing w:val="-1"/>
        </w:rPr>
        <w:t>135</w:t>
      </w:r>
      <w:r>
        <w:rPr>
          <w:spacing w:val="-1"/>
        </w:rPr>
        <w:t>万元、潘晓忠本次投入货币资金</w:t>
      </w:r>
      <w:r>
        <w:rPr>
          <w:rFonts w:ascii="Times New Roman" w:hAnsi="Times New Roman" w:cs="Times New Roman" w:eastAsia="Times New Roman" w:hint="default"/>
          <w:spacing w:val="-1"/>
        </w:rPr>
        <w:t>135</w:t>
      </w:r>
      <w:r>
        <w:rPr>
          <w:spacing w:val="-1"/>
        </w:rPr>
        <w:t>万元。</w:t>
      </w:r>
      <w:r>
        <w:rPr>
          <w:spacing w:val="-79"/>
        </w:rPr>
        <w:t> </w:t>
      </w:r>
      <w:r>
        <w:rPr/>
        <w:t>增资后的股东及持股比例分别为：管连平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、潘晓忠</w:t>
      </w:r>
      <w:r>
        <w:rPr>
          <w:rFonts w:ascii="Times New Roman" w:hAnsi="Times New Roman" w:cs="Times New Roman" w:eastAsia="Times New Roman" w:hint="default"/>
        </w:rPr>
        <w:t>30%</w:t>
      </w:r>
      <w:r>
        <w:rPr/>
        <w:t>。</w:t>
      </w:r>
    </w:p>
    <w:p>
      <w:pPr>
        <w:pStyle w:val="BodyText"/>
        <w:spacing w:line="386" w:lineRule="auto" w:before="35"/>
        <w:ind w:right="1132" w:firstLine="42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29</w:t>
      </w:r>
      <w:r>
        <w:rPr>
          <w:spacing w:val="-2"/>
        </w:rPr>
        <w:t>日经北京东方国信电子有限公司股东会决议，潘晓忠将所持公司</w:t>
      </w:r>
      <w:r>
        <w:rPr>
          <w:rFonts w:ascii="Times New Roman" w:hAnsi="Times New Roman" w:cs="Times New Roman" w:eastAsia="Times New Roman" w:hint="default"/>
          <w:spacing w:val="-2"/>
        </w:rPr>
        <w:t>18%</w:t>
      </w:r>
      <w:r>
        <w:rPr>
          <w:spacing w:val="-2"/>
        </w:rPr>
        <w:t>股权转让给北京仁邦</w:t>
      </w:r>
      <w:r>
        <w:rPr/>
        <w:t> 翰威投资咨询有限公司，将所持公司</w:t>
      </w:r>
      <w:r>
        <w:rPr>
          <w:rFonts w:ascii="Times New Roman" w:hAnsi="Times New Roman" w:cs="Times New Roman" w:eastAsia="Times New Roman" w:hint="default"/>
        </w:rPr>
        <w:t>12%</w:t>
      </w:r>
      <w:r>
        <w:rPr/>
        <w:t>股权转让给北京仁邦时代投资咨询有限公司。变更后的股东及股</w:t>
      </w:r>
      <w:r>
        <w:rPr>
          <w:spacing w:val="-98"/>
        </w:rPr>
        <w:t> </w:t>
      </w:r>
      <w:r>
        <w:rPr>
          <w:spacing w:val="-98"/>
        </w:rPr>
      </w:r>
      <w:r>
        <w:rPr/>
        <w:t>权比例分别为：管连平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、北京仁邦翰威投资咨询有限公司</w:t>
      </w:r>
      <w:r>
        <w:rPr>
          <w:rFonts w:ascii="Times New Roman" w:hAnsi="Times New Roman" w:cs="Times New Roman" w:eastAsia="Times New Roman" w:hint="default"/>
        </w:rPr>
        <w:t>18%</w:t>
      </w:r>
      <w:r>
        <w:rPr/>
        <w:t>、北京仁邦时代投资咨询</w:t>
      </w:r>
      <w:r>
        <w:rPr>
          <w:spacing w:val="-30"/>
        </w:rPr>
        <w:t> </w:t>
      </w:r>
      <w:r>
        <w:rPr>
          <w:spacing w:val="-30"/>
        </w:rPr>
      </w:r>
      <w:r>
        <w:rPr/>
        <w:t>有限公司</w:t>
      </w:r>
      <w:r>
        <w:rPr>
          <w:rFonts w:ascii="Times New Roman" w:hAnsi="Times New Roman" w:cs="Times New Roman" w:eastAsia="Times New Roman" w:hint="default"/>
        </w:rPr>
        <w:t>12%</w:t>
      </w:r>
      <w:r>
        <w:rPr/>
        <w:t>。</w:t>
      </w:r>
    </w:p>
    <w:p>
      <w:pPr>
        <w:pStyle w:val="BodyText"/>
        <w:spacing w:line="386" w:lineRule="auto" w:before="35"/>
        <w:ind w:right="1130" w:firstLine="42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日经北京东方国信电子有限公司股东会决议，北京东方国信电子有限公司以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 </w:t>
      </w:r>
      <w:r>
        <w:rPr>
          <w:spacing w:val="-2"/>
        </w:rPr>
        <w:t>日为基准日，采用整体变更方式设立股份有限公司。整体变更后，公司的股本总额为人民币</w:t>
      </w:r>
      <w:r>
        <w:rPr>
          <w:rFonts w:ascii="Times New Roman" w:hAnsi="Times New Roman" w:cs="Times New Roman" w:eastAsia="Times New Roman" w:hint="default"/>
          <w:spacing w:val="-2"/>
        </w:rPr>
        <w:t>2,000</w:t>
      </w:r>
      <w:r>
        <w:rPr>
          <w:spacing w:val="-2"/>
        </w:rPr>
        <w:t>万元，每</w:t>
      </w:r>
      <w:r>
        <w:rPr>
          <w:spacing w:val="-86"/>
        </w:rPr>
        <w:t> </w:t>
      </w:r>
      <w:r>
        <w:rPr>
          <w:spacing w:val="-86"/>
        </w:rPr>
      </w:r>
      <w:r>
        <w:rPr>
          <w:spacing w:val="-4"/>
        </w:rPr>
        <w:t>股面值人民币</w:t>
      </w:r>
      <w:r>
        <w:rPr>
          <w:rFonts w:ascii="Times New Roman" w:hAnsi="Times New Roman" w:cs="Times New Roman" w:eastAsia="Times New Roman" w:hint="default"/>
          <w:spacing w:val="-4"/>
        </w:rPr>
        <w:t>1</w:t>
      </w:r>
      <w:r>
        <w:rPr>
          <w:spacing w:val="-4"/>
        </w:rPr>
        <w:t>元，折股份总数</w:t>
      </w:r>
      <w:r>
        <w:rPr>
          <w:rFonts w:ascii="Times New Roman" w:hAnsi="Times New Roman" w:cs="Times New Roman" w:eastAsia="Times New Roman" w:hint="default"/>
          <w:spacing w:val="-4"/>
        </w:rPr>
        <w:t>2,000</w:t>
      </w:r>
      <w:r>
        <w:rPr>
          <w:spacing w:val="-4"/>
        </w:rPr>
        <w:t>万股；公司名称变更为北京东方国信科技股份有限公司；公司已于</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9"/>
        </w:rPr>
        <w:t> </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日取得北京市工商行政管理局颁发的</w:t>
      </w:r>
      <w:r>
        <w:rPr>
          <w:rFonts w:ascii="Times New Roman" w:hAnsi="Times New Roman" w:cs="Times New Roman" w:eastAsia="Times New Roman" w:hint="default"/>
          <w:spacing w:val="-1"/>
        </w:rPr>
        <w:t>110105002496292</w:t>
      </w:r>
      <w:r>
        <w:rPr>
          <w:spacing w:val="-1"/>
        </w:rPr>
        <w:t>号《企业法人营业执照》。整体变更后公司</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998"/>
        <w:jc w:val="left"/>
      </w:pPr>
      <w:r>
        <w:rPr/>
        <w:t>股东及持股比例分别为：管连平</w:t>
      </w:r>
      <w:r>
        <w:rPr>
          <w:rFonts w:ascii="Times New Roman" w:hAnsi="Times New Roman" w:cs="Times New Roman" w:eastAsia="Times New Roman" w:hint="default"/>
        </w:rPr>
        <w:t>40%</w:t>
      </w:r>
      <w:r>
        <w:rPr/>
        <w:t>、霍卫平</w:t>
      </w:r>
      <w:r>
        <w:rPr>
          <w:rFonts w:ascii="Times New Roman" w:hAnsi="Times New Roman" w:cs="Times New Roman" w:eastAsia="Times New Roman" w:hint="default"/>
        </w:rPr>
        <w:t>30%</w:t>
      </w:r>
      <w:r>
        <w:rPr/>
        <w:t>、北京仁邦翰威投资咨询有限公司</w:t>
      </w:r>
      <w:r>
        <w:rPr>
          <w:rFonts w:ascii="Times New Roman" w:hAnsi="Times New Roman" w:cs="Times New Roman" w:eastAsia="Times New Roman" w:hint="default"/>
        </w:rPr>
        <w:t>18%</w:t>
      </w:r>
      <w:r>
        <w:rPr/>
        <w:t>、北京仁邦时代</w:t>
      </w:r>
      <w:r>
        <w:rPr>
          <w:spacing w:val="-30"/>
        </w:rPr>
        <w:t> </w:t>
      </w:r>
      <w:r>
        <w:rPr>
          <w:spacing w:val="-30"/>
        </w:rPr>
      </w:r>
      <w:r>
        <w:rPr/>
        <w:t>投资咨询有限公司</w:t>
      </w:r>
      <w:r>
        <w:rPr>
          <w:rFonts w:ascii="Times New Roman" w:hAnsi="Times New Roman" w:cs="Times New Roman" w:eastAsia="Times New Roman" w:hint="default"/>
        </w:rPr>
        <w:t>12%</w:t>
      </w:r>
      <w:r>
        <w:rPr/>
        <w:t>。</w:t>
      </w:r>
    </w:p>
    <w:p>
      <w:pPr>
        <w:pStyle w:val="BodyText"/>
        <w:spacing w:line="386" w:lineRule="auto" w:before="35"/>
        <w:ind w:right="1132"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日经公司股东大会决议，决定进行增资扩股，增加发行</w:t>
      </w:r>
      <w:r>
        <w:rPr>
          <w:rFonts w:ascii="Times New Roman" w:hAnsi="Times New Roman" w:cs="Times New Roman" w:eastAsia="Times New Roman" w:hint="default"/>
          <w:spacing w:val="-1"/>
        </w:rPr>
        <w:t>280</w:t>
      </w:r>
      <w:r>
        <w:rPr>
          <w:spacing w:val="-1"/>
        </w:rPr>
        <w:t>万股，每股面值</w:t>
      </w:r>
      <w:r>
        <w:rPr>
          <w:rFonts w:ascii="Times New Roman" w:hAnsi="Times New Roman" w:cs="Times New Roman" w:eastAsia="Times New Roman" w:hint="default"/>
          <w:spacing w:val="-1"/>
        </w:rPr>
        <w:t>1</w:t>
      </w:r>
      <w:r>
        <w:rPr>
          <w:spacing w:val="-1"/>
        </w:rPr>
        <w:t>元，将公司</w:t>
      </w:r>
      <w:r>
        <w:rPr/>
        <w:t> </w:t>
      </w:r>
      <w:r>
        <w:rPr>
          <w:spacing w:val="-1"/>
        </w:rPr>
        <w:t>注册资本由</w:t>
      </w:r>
      <w:r>
        <w:rPr>
          <w:rFonts w:ascii="Times New Roman" w:hAnsi="Times New Roman" w:cs="Times New Roman" w:eastAsia="Times New Roman" w:hint="default"/>
          <w:spacing w:val="-1"/>
        </w:rPr>
        <w:t>2,000</w:t>
      </w:r>
      <w:r>
        <w:rPr>
          <w:spacing w:val="-1"/>
        </w:rPr>
        <w:t>万元增至</w:t>
      </w:r>
      <w:r>
        <w:rPr>
          <w:rFonts w:ascii="Times New Roman" w:hAnsi="Times New Roman" w:cs="Times New Roman" w:eastAsia="Times New Roman" w:hint="default"/>
          <w:spacing w:val="-1"/>
        </w:rPr>
        <w:t>2,280</w:t>
      </w:r>
      <w:r>
        <w:rPr>
          <w:spacing w:val="-1"/>
        </w:rPr>
        <w:t>万元，由王春卿、金凤、张靖以货币出资方式认购公司的</w:t>
      </w:r>
      <w:r>
        <w:rPr>
          <w:rFonts w:ascii="Times New Roman" w:hAnsi="Times New Roman" w:cs="Times New Roman" w:eastAsia="Times New Roman" w:hint="default"/>
          <w:spacing w:val="-1"/>
        </w:rPr>
        <w:t>280</w:t>
      </w:r>
      <w:r>
        <w:rPr>
          <w:spacing w:val="-1"/>
        </w:rPr>
        <w:t>万股增资。增</w:t>
      </w:r>
      <w:r>
        <w:rPr>
          <w:spacing w:val="-82"/>
        </w:rPr>
        <w:t> </w:t>
      </w:r>
      <w:r>
        <w:rPr>
          <w:spacing w:val="-82"/>
        </w:rPr>
      </w:r>
      <w:r>
        <w:rPr>
          <w:spacing w:val="6"/>
        </w:rPr>
        <w:t>资后的股东及持股比例分别为：管连平</w:t>
      </w:r>
      <w:r>
        <w:rPr>
          <w:rFonts w:ascii="Times New Roman" w:hAnsi="Times New Roman" w:cs="Times New Roman" w:eastAsia="Times New Roman" w:hint="default"/>
          <w:spacing w:val="6"/>
        </w:rPr>
        <w:t>35.0878%</w:t>
      </w:r>
      <w:r>
        <w:rPr>
          <w:spacing w:val="6"/>
        </w:rPr>
        <w:t>、霍卫平</w:t>
      </w:r>
      <w:r>
        <w:rPr>
          <w:rFonts w:ascii="Times New Roman" w:hAnsi="Times New Roman" w:cs="Times New Roman" w:eastAsia="Times New Roman" w:hint="default"/>
          <w:spacing w:val="6"/>
        </w:rPr>
        <w:t>26.3158%</w:t>
      </w:r>
      <w:r>
        <w:rPr>
          <w:spacing w:val="6"/>
        </w:rPr>
        <w:t>、北京仁邦翰威投资咨询有限公司</w:t>
      </w:r>
      <w:r>
        <w:rPr>
          <w:spacing w:val="-74"/>
        </w:rPr>
        <w:t> </w:t>
      </w:r>
      <w:r>
        <w:rPr>
          <w:spacing w:val="-74"/>
        </w:rPr>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、王春卿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86" w:lineRule="auto" w:before="35"/>
        <w:ind w:right="1041" w:firstLine="42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日经公司股东大会决议，公司增加注册资本人民币</w:t>
      </w:r>
      <w:r>
        <w:rPr>
          <w:rFonts w:ascii="Times New Roman" w:hAnsi="Times New Roman" w:cs="Times New Roman" w:eastAsia="Times New Roman" w:hint="default"/>
        </w:rPr>
        <w:t>752.40</w:t>
      </w:r>
      <w:r>
        <w:rPr/>
        <w:t>万元，由资本公积转增注册资 </w:t>
      </w:r>
      <w:r>
        <w:rPr>
          <w:spacing w:val="-2"/>
        </w:rPr>
        <w:t>本人民币</w:t>
      </w:r>
      <w:r>
        <w:rPr>
          <w:rFonts w:ascii="Times New Roman" w:hAnsi="Times New Roman" w:cs="Times New Roman" w:eastAsia="Times New Roman" w:hint="default"/>
          <w:spacing w:val="-2"/>
        </w:rPr>
        <w:t>752.40</w:t>
      </w:r>
      <w:r>
        <w:rPr>
          <w:spacing w:val="-2"/>
        </w:rPr>
        <w:t>万元，转增基准日期为</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日，变更后注册资本为人民币</w:t>
      </w:r>
      <w:r>
        <w:rPr>
          <w:rFonts w:ascii="Times New Roman" w:hAnsi="Times New Roman" w:cs="Times New Roman" w:eastAsia="Times New Roman" w:hint="default"/>
          <w:spacing w:val="-2"/>
        </w:rPr>
        <w:t>3,032.40</w:t>
      </w:r>
      <w:r>
        <w:rPr>
          <w:spacing w:val="-2"/>
        </w:rPr>
        <w:t>万元。增资后的</w:t>
      </w:r>
      <w:r>
        <w:rPr>
          <w:spacing w:val="-73"/>
        </w:rPr>
        <w:t> </w:t>
      </w:r>
      <w:r>
        <w:rPr>
          <w:spacing w:val="-73"/>
        </w:rPr>
      </w:r>
      <w:r>
        <w:rPr/>
        <w:t>股东及持股比例分别为：管连平</w:t>
      </w:r>
      <w:r>
        <w:rPr>
          <w:rFonts w:ascii="Times New Roman" w:hAnsi="Times New Roman" w:cs="Times New Roman" w:eastAsia="Times New Roman" w:hint="default"/>
        </w:rPr>
        <w:t>35.0878%</w:t>
      </w:r>
      <w:r>
        <w:rPr/>
        <w:t>、霍卫平</w:t>
      </w:r>
      <w:r>
        <w:rPr>
          <w:rFonts w:ascii="Times New Roman" w:hAnsi="Times New Roman" w:cs="Times New Roman" w:eastAsia="Times New Roman" w:hint="default"/>
        </w:rPr>
        <w:t>26.3158%</w:t>
      </w:r>
      <w:r>
        <w:rPr/>
        <w:t>、北京仁邦翰威投资咨询有限公司</w:t>
      </w:r>
      <w:r>
        <w:rPr>
          <w:rFonts w:ascii="Times New Roman" w:hAnsi="Times New Roman" w:cs="Times New Roman" w:eastAsia="Times New Roman" w:hint="default"/>
        </w:rPr>
        <w:t>15.7895%</w:t>
      </w:r>
      <w:r>
        <w:rPr/>
        <w:t>、 北京仁邦时代投资咨询有限公司</w:t>
      </w:r>
      <w:r>
        <w:rPr>
          <w:rFonts w:ascii="Times New Roman" w:hAnsi="Times New Roman" w:cs="Times New Roman" w:eastAsia="Times New Roman" w:hint="default"/>
        </w:rPr>
        <w:t>10.5263%</w:t>
      </w:r>
      <w:r>
        <w:rPr/>
        <w:t>、王春卿</w:t>
      </w:r>
      <w:r>
        <w:rPr>
          <w:rFonts w:ascii="Times New Roman" w:hAnsi="Times New Roman" w:cs="Times New Roman" w:eastAsia="Times New Roman" w:hint="default"/>
        </w:rPr>
        <w:t>4.6052%</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86" w:lineRule="auto" w:before="35"/>
        <w:ind w:right="1073"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日经公司第二次临时股东大会决议，股东王春卿将所持公司</w:t>
      </w:r>
      <w:r>
        <w:rPr>
          <w:rFonts w:ascii="Times New Roman" w:hAnsi="Times New Roman" w:cs="Times New Roman" w:eastAsia="Times New Roman" w:hint="default"/>
        </w:rPr>
        <w:t>4.6052%</w:t>
      </w:r>
      <w:r>
        <w:rPr/>
        <w:t>股权转让给毛自力， 至此王春卿不再持有公司股权。股权转让后股东及持股比例分别为：管连平</w:t>
      </w:r>
      <w:r>
        <w:rPr>
          <w:rFonts w:ascii="Times New Roman" w:hAnsi="Times New Roman" w:cs="Times New Roman" w:eastAsia="Times New Roman" w:hint="default"/>
        </w:rPr>
        <w:t>35.0878%</w:t>
      </w:r>
      <w:r>
        <w:rPr/>
        <w:t>、霍卫平</w:t>
      </w:r>
      <w:r>
        <w:rPr>
          <w:rFonts w:ascii="Times New Roman" w:hAnsi="Times New Roman" w:cs="Times New Roman" w:eastAsia="Times New Roman" w:hint="default"/>
        </w:rPr>
        <w:t>26.3158%</w:t>
      </w:r>
      <w:r>
        <w:rPr/>
        <w:t>、 北京仁邦翰威投资咨询有限公司</w:t>
      </w:r>
      <w:r>
        <w:rPr>
          <w:rFonts w:ascii="Times New Roman" w:hAnsi="Times New Roman" w:cs="Times New Roman" w:eastAsia="Times New Roman" w:hint="default"/>
        </w:rPr>
        <w:t>15.7895%</w:t>
      </w:r>
      <w:r>
        <w:rPr/>
        <w:t>、北京仁邦时代投资咨询有限公司</w:t>
      </w:r>
      <w:r>
        <w:rPr>
          <w:rFonts w:ascii="Times New Roman" w:hAnsi="Times New Roman" w:cs="Times New Roman" w:eastAsia="Times New Roman" w:hint="default"/>
        </w:rPr>
        <w:t>10.5263%</w:t>
      </w:r>
      <w:r>
        <w:rPr/>
        <w:t>、毛自力</w:t>
      </w:r>
      <w:r>
        <w:rPr>
          <w:rFonts w:ascii="Times New Roman" w:hAnsi="Times New Roman" w:cs="Times New Roman" w:eastAsia="Times New Roman" w:hint="default"/>
        </w:rPr>
        <w:t>4.6052%</w:t>
      </w:r>
      <w:r>
        <w:rPr/>
        <w:t>、</w:t>
      </w:r>
      <w:r>
        <w:rPr>
          <w:spacing w:val="-76"/>
        </w:rPr>
        <w:t> </w:t>
      </w:r>
      <w:r>
        <w:rPr/>
        <w:t>金凤</w:t>
      </w:r>
      <w:r>
        <w:rPr>
          <w:rFonts w:ascii="Times New Roman" w:hAnsi="Times New Roman" w:cs="Times New Roman" w:eastAsia="Times New Roman" w:hint="default"/>
        </w:rPr>
        <w:t>4.1667%</w:t>
      </w:r>
      <w:r>
        <w:rPr/>
        <w:t>、张靖</w:t>
      </w:r>
      <w:r>
        <w:rPr>
          <w:rFonts w:ascii="Times New Roman" w:hAnsi="Times New Roman" w:cs="Times New Roman" w:eastAsia="Times New Roman" w:hint="default"/>
        </w:rPr>
        <w:t>3.5087%</w:t>
      </w:r>
      <w:r>
        <w:rPr/>
        <w:t>。</w:t>
      </w:r>
    </w:p>
    <w:p>
      <w:pPr>
        <w:pStyle w:val="BodyText"/>
        <w:spacing w:line="386" w:lineRule="auto" w:before="35"/>
        <w:ind w:right="1132" w:firstLine="420"/>
        <w:jc w:val="both"/>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日经中国证券监督管理委员会证监许可</w:t>
      </w:r>
      <w:r>
        <w:rPr>
          <w:rFonts w:ascii="Times New Roman" w:hAnsi="Times New Roman" w:cs="Times New Roman" w:eastAsia="Times New Roman" w:hint="default"/>
          <w:spacing w:val="-2"/>
        </w:rPr>
        <w:t>[2010]1902</w:t>
      </w:r>
      <w:r>
        <w:rPr>
          <w:spacing w:val="-2"/>
        </w:rPr>
        <w:t>号文批复、</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日深圳证券交</w:t>
      </w:r>
      <w:r>
        <w:rPr/>
        <w:t> 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[2011]31</w:t>
      </w:r>
      <w:r>
        <w:rPr/>
        <w:t>号</w:t>
      </w:r>
      <w:r>
        <w:rPr>
          <w:rFonts w:ascii="Times New Roman" w:hAnsi="Times New Roman" w:cs="Times New Roman" w:eastAsia="Times New Roman" w:hint="default"/>
        </w:rPr>
        <w:t>”</w:t>
      </w:r>
      <w:r>
        <w:rPr/>
        <w:t>文核准，公司首次公开发行人民币普通股</w:t>
      </w:r>
      <w:r>
        <w:rPr>
          <w:rFonts w:ascii="Times New Roman" w:hAnsi="Times New Roman" w:cs="Times New Roman" w:eastAsia="Times New Roman" w:hint="default"/>
        </w:rPr>
        <w:t>1,017.60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日在创业板上市。股票简称</w:t>
      </w:r>
      <w:r>
        <w:rPr>
          <w:rFonts w:ascii="Times New Roman" w:hAnsi="Times New Roman" w:cs="Times New Roman" w:eastAsia="Times New Roman" w:hint="default"/>
        </w:rPr>
        <w:t>“</w:t>
      </w:r>
      <w:r>
        <w:rPr/>
        <w:t>东方国信</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“300166”</w:t>
      </w:r>
      <w:r>
        <w:rPr/>
        <w:t>，发行后总股本</w:t>
      </w:r>
      <w:r>
        <w:rPr>
          <w:rFonts w:ascii="Times New Roman" w:hAnsi="Times New Roman" w:cs="Times New Roman" w:eastAsia="Times New Roman" w:hint="default"/>
        </w:rPr>
        <w:t>4,050</w:t>
      </w:r>
      <w:r>
        <w:rPr/>
        <w:t>万股。</w:t>
      </w:r>
    </w:p>
    <w:p>
      <w:pPr>
        <w:pStyle w:val="BodyText"/>
        <w:spacing w:line="386" w:lineRule="auto" w:before="35"/>
        <w:ind w:right="1127"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21</w:t>
      </w:r>
      <w:r>
        <w:rPr>
          <w:spacing w:val="2"/>
        </w:rPr>
        <w:t>日经公司</w:t>
      </w:r>
      <w:r>
        <w:rPr>
          <w:rFonts w:ascii="Times New Roman" w:hAnsi="Times New Roman" w:cs="Times New Roman" w:eastAsia="Times New Roman" w:hint="default"/>
          <w:spacing w:val="2"/>
        </w:rPr>
        <w:t>2011</w:t>
      </w:r>
      <w:r>
        <w:rPr>
          <w:spacing w:val="2"/>
        </w:rPr>
        <w:t>年度股东大会决议，以截止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4,050.00</w:t>
      </w:r>
      <w:r>
        <w:rPr>
          <w:spacing w:val="2"/>
        </w:rPr>
        <w:t>万股为基</w:t>
      </w:r>
      <w:r>
        <w:rPr>
          <w:spacing w:val="4"/>
        </w:rPr>
        <w:t> </w:t>
      </w:r>
      <w:r>
        <w:rPr>
          <w:spacing w:val="-2"/>
        </w:rPr>
        <w:t>数，向全体股东每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4,050.00</w:t>
      </w:r>
      <w:r>
        <w:rPr>
          <w:spacing w:val="-2"/>
        </w:rPr>
        <w:t>万股，将资本公积</w:t>
      </w:r>
      <w:r>
        <w:rPr>
          <w:rFonts w:ascii="Times New Roman" w:hAnsi="Times New Roman" w:cs="Times New Roman" w:eastAsia="Times New Roman" w:hint="default"/>
          <w:spacing w:val="-2"/>
        </w:rPr>
        <w:t>40,500,000.00</w:t>
      </w:r>
      <w:r>
        <w:rPr>
          <w:spacing w:val="-2"/>
        </w:rPr>
        <w:t>元转增股本，增加注册</w:t>
      </w:r>
      <w:r>
        <w:rPr>
          <w:spacing w:val="-70"/>
        </w:rPr>
        <w:t> </w:t>
      </w:r>
      <w:r>
        <w:rPr>
          <w:spacing w:val="-70"/>
        </w:rPr>
      </w:r>
      <w:r>
        <w:rPr/>
        <w:t>资本人民币</w:t>
      </w:r>
      <w:r>
        <w:rPr>
          <w:rFonts w:ascii="Times New Roman" w:hAnsi="Times New Roman" w:cs="Times New Roman" w:eastAsia="Times New Roman" w:hint="default"/>
        </w:rPr>
        <w:t>40,500,000.00</w:t>
      </w:r>
      <w:r>
        <w:rPr/>
        <w:t>元，变更后注册资本为人民币</w:t>
      </w:r>
      <w:r>
        <w:rPr>
          <w:rFonts w:ascii="Times New Roman" w:hAnsi="Times New Roman" w:cs="Times New Roman" w:eastAsia="Times New Roman" w:hint="default"/>
        </w:rPr>
        <w:t>81,000,000.00</w:t>
      </w:r>
      <w:r>
        <w:rPr/>
        <w:t>元。</w:t>
      </w:r>
    </w:p>
    <w:p>
      <w:pPr>
        <w:pStyle w:val="BodyText"/>
        <w:spacing w:line="386" w:lineRule="auto" w:before="35"/>
        <w:ind w:left="1134" w:right="1130"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日经公司</w:t>
      </w:r>
      <w:r>
        <w:rPr>
          <w:rFonts w:ascii="Times New Roman" w:hAnsi="Times New Roman" w:cs="Times New Roman" w:eastAsia="Times New Roman" w:hint="default"/>
        </w:rPr>
        <w:t>2012</w:t>
      </w:r>
      <w:r>
        <w:rPr/>
        <w:t>年第三次临时股东大会决议，以截止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8,100.00</w:t>
      </w:r>
      <w:r>
        <w:rPr/>
        <w:t>万 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4,050.00</w:t>
      </w:r>
      <w:r>
        <w:rPr/>
        <w:t>万股，将资本公积</w:t>
      </w:r>
      <w:r>
        <w:rPr>
          <w:rFonts w:ascii="Times New Roman" w:hAnsi="Times New Roman" w:cs="Times New Roman" w:eastAsia="Times New Roman" w:hint="default"/>
        </w:rPr>
        <w:t>40,500,000.00</w:t>
      </w:r>
      <w:r>
        <w:rPr/>
        <w:t>元转增股本，增</w:t>
      </w:r>
      <w:r>
        <w:rPr>
          <w:spacing w:val="-81"/>
        </w:rPr>
        <w:t> </w:t>
      </w:r>
      <w:r>
        <w:rPr>
          <w:spacing w:val="-81"/>
        </w:rPr>
      </w:r>
      <w:r>
        <w:rPr/>
        <w:t>加注册资本人民币</w:t>
      </w:r>
      <w:r>
        <w:rPr>
          <w:rFonts w:ascii="Times New Roman" w:hAnsi="Times New Roman" w:cs="Times New Roman" w:eastAsia="Times New Roman" w:hint="default"/>
        </w:rPr>
        <w:t>40,500,000.00</w:t>
      </w:r>
      <w:r>
        <w:rPr/>
        <w:t>元，变更后注册资本为人民币</w:t>
      </w:r>
      <w:r>
        <w:rPr>
          <w:rFonts w:ascii="Times New Roman" w:hAnsi="Times New Roman" w:cs="Times New Roman" w:eastAsia="Times New Roman" w:hint="default"/>
        </w:rPr>
        <w:t>121,500,000.00</w:t>
      </w:r>
      <w:r>
        <w:rPr/>
        <w:t>元。</w:t>
      </w:r>
    </w:p>
    <w:p>
      <w:pPr>
        <w:pStyle w:val="BodyText"/>
        <w:spacing w:line="386" w:lineRule="auto" w:before="35"/>
        <w:ind w:right="1131"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日经公司</w:t>
      </w:r>
      <w:r>
        <w:rPr>
          <w:rFonts w:ascii="Times New Roman" w:hAnsi="Times New Roman" w:cs="Times New Roman" w:eastAsia="Times New Roman" w:hint="default"/>
          <w:spacing w:val="-1"/>
        </w:rPr>
        <w:t>2013</w:t>
      </w:r>
      <w:r>
        <w:rPr>
          <w:spacing w:val="-1"/>
        </w:rPr>
        <w:t>年第一次临时股东大会授权，公司董事会于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日召开的第二届董</w:t>
      </w:r>
      <w:r>
        <w:rPr/>
        <w:t> </w:t>
      </w:r>
      <w:r>
        <w:rPr>
          <w:spacing w:val="-2"/>
        </w:rPr>
        <w:t>事会第十七次会议决议，于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日向限制性股票激励对象定向增发股票</w:t>
      </w:r>
      <w:r>
        <w:rPr>
          <w:rFonts w:ascii="Times New Roman" w:hAnsi="Times New Roman" w:cs="Times New Roman" w:eastAsia="Times New Roman" w:hint="default"/>
          <w:spacing w:val="-2"/>
        </w:rPr>
        <w:t>246.75</w:t>
      </w:r>
      <w:r>
        <w:rPr>
          <w:spacing w:val="-2"/>
        </w:rPr>
        <w:t>万股，增加注册资本</w:t>
      </w:r>
      <w:r>
        <w:rPr>
          <w:spacing w:val="-81"/>
        </w:rPr>
        <w:t> </w:t>
      </w:r>
      <w:r>
        <w:rPr>
          <w:spacing w:val="-81"/>
        </w:rPr>
      </w:r>
      <w:r>
        <w:rPr/>
        <w:t>人民币</w:t>
      </w:r>
      <w:r>
        <w:rPr>
          <w:rFonts w:ascii="Times New Roman" w:hAnsi="Times New Roman" w:cs="Times New Roman" w:eastAsia="Times New Roman" w:hint="default"/>
        </w:rPr>
        <w:t>2,467,500.00</w:t>
      </w:r>
      <w:r>
        <w:rPr/>
        <w:t>元，变更后的注册资本为人民币</w:t>
      </w:r>
      <w:r>
        <w:rPr>
          <w:rFonts w:ascii="Times New Roman" w:hAnsi="Times New Roman" w:cs="Times New Roman" w:eastAsia="Times New Roman" w:hint="default"/>
        </w:rPr>
        <w:t>123,967,500.00</w:t>
      </w:r>
      <w:r>
        <w:rPr/>
        <w:t>元。</w:t>
      </w:r>
    </w:p>
    <w:p>
      <w:pPr>
        <w:pStyle w:val="BodyText"/>
        <w:spacing w:line="393" w:lineRule="auto" w:before="35"/>
        <w:ind w:left="1134" w:right="1131" w:firstLine="42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日经公司</w:t>
      </w:r>
      <w:r>
        <w:rPr>
          <w:rFonts w:ascii="Times New Roman" w:hAnsi="Times New Roman" w:cs="Times New Roman" w:eastAsia="Times New Roman" w:hint="default"/>
          <w:spacing w:val="2"/>
        </w:rPr>
        <w:t>2013</w:t>
      </w:r>
      <w:r>
        <w:rPr>
          <w:spacing w:val="2"/>
        </w:rPr>
        <w:t>年第二次临时股东大会决议，公司申请增加注册资本人民币</w:t>
      </w:r>
      <w:r>
        <w:rPr>
          <w:rFonts w:ascii="Times New Roman" w:hAnsi="Times New Roman" w:cs="Times New Roman" w:eastAsia="Times New Roman" w:hint="default"/>
          <w:spacing w:val="2"/>
        </w:rPr>
        <w:t>11,753,488.00</w:t>
      </w:r>
      <w:r>
        <w:rPr>
          <w:rFonts w:ascii="Times New Roman" w:hAnsi="Times New Roman" w:cs="Times New Roman" w:eastAsia="Times New Roman" w:hint="default"/>
        </w:rPr>
        <w:t> </w:t>
      </w:r>
      <w:r>
        <w:rPr/>
        <w:t>元，股本</w:t>
      </w:r>
      <w:r>
        <w:rPr>
          <w:rFonts w:ascii="Times New Roman" w:hAnsi="Times New Roman" w:cs="Times New Roman" w:eastAsia="Times New Roman" w:hint="default"/>
        </w:rPr>
        <w:t>11,753,488</w:t>
      </w:r>
      <w:r>
        <w:rPr/>
        <w:t>股，由邢洪海、程树森、霍守锋、贾振丽、李永杰、赵宏博、田佳星、王可、梁洪、</w:t>
      </w:r>
      <w:r>
        <w:rPr>
          <w:spacing w:val="-37"/>
        </w:rPr>
        <w:t> </w:t>
      </w:r>
      <w:r>
        <w:rPr>
          <w:spacing w:val="-37"/>
        </w:rPr>
      </w:r>
      <w:r>
        <w:rPr>
          <w:spacing w:val="-1"/>
        </w:rPr>
        <w:t>武文袈、刘岩在取得中国证券监督管理委员会及其他主管部门批复后，以其各自持有的北京北科亿力科技</w:t>
      </w:r>
      <w:r>
        <w:rPr>
          <w:spacing w:val="-81"/>
        </w:rPr>
        <w:t> </w:t>
      </w:r>
      <w:r>
        <w:rPr>
          <w:spacing w:val="-81"/>
        </w:rPr>
      </w:r>
      <w:r>
        <w:rPr/>
        <w:t>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北科亿力</w:t>
      </w:r>
      <w:r>
        <w:rPr>
          <w:rFonts w:ascii="Times New Roman" w:hAnsi="Times New Roman" w:cs="Times New Roman" w:eastAsia="Times New Roman" w:hint="default"/>
        </w:rPr>
        <w:t>”)</w:t>
      </w:r>
      <w:r>
        <w:rPr/>
        <w:t>股权和北京科瑞明软件有限公司（以下简称</w:t>
      </w:r>
      <w:r>
        <w:rPr>
          <w:rFonts w:ascii="Times New Roman" w:hAnsi="Times New Roman" w:cs="Times New Roman" w:eastAsia="Times New Roman" w:hint="default"/>
        </w:rPr>
        <w:t>“</w:t>
      </w:r>
      <w:r>
        <w:rPr/>
        <w:t>科瑞明</w:t>
      </w:r>
      <w:r>
        <w:rPr>
          <w:rFonts w:ascii="Times New Roman" w:hAnsi="Times New Roman" w:cs="Times New Roman" w:eastAsia="Times New Roman" w:hint="default"/>
        </w:rPr>
        <w:t>”</w:t>
      </w:r>
      <w:r>
        <w:rPr/>
        <w:t>）股权作为出资对价</w:t>
      </w:r>
    </w:p>
    <w:p>
      <w:pPr>
        <w:spacing w:after="0" w:line="393"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998"/>
        <w:jc w:val="left"/>
      </w:pPr>
      <w:r>
        <w:rPr/>
        <w:t>一次缴足，变更后的注册资本为人民币</w:t>
      </w:r>
      <w:r>
        <w:rPr>
          <w:rFonts w:ascii="Times New Roman" w:hAnsi="Times New Roman" w:cs="Times New Roman" w:eastAsia="Times New Roman" w:hint="default"/>
        </w:rPr>
        <w:t>135,720,988.00</w:t>
      </w:r>
      <w:r>
        <w:rPr/>
        <w:t>元。</w:t>
      </w:r>
    </w:p>
    <w:p>
      <w:pPr>
        <w:pStyle w:val="BodyText"/>
        <w:spacing w:line="386" w:lineRule="auto" w:before="177"/>
        <w:ind w:right="1132"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日经公司</w:t>
      </w:r>
      <w:r>
        <w:rPr>
          <w:rFonts w:ascii="Times New Roman" w:hAnsi="Times New Roman" w:cs="Times New Roman" w:eastAsia="Times New Roman" w:hint="default"/>
        </w:rPr>
        <w:t>2013</w:t>
      </w:r>
      <w:r>
        <w:rPr/>
        <w:t>年第一次临时股东大会授权，公司董事会于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日召开的第二届董 事会第二十五次会议决议，减少注册资本人民币</w:t>
      </w:r>
      <w:r>
        <w:rPr>
          <w:rFonts w:ascii="Times New Roman" w:hAnsi="Times New Roman" w:cs="Times New Roman" w:eastAsia="Times New Roman" w:hint="default"/>
        </w:rPr>
        <w:t>67,500.00</w:t>
      </w:r>
      <w:r>
        <w:rPr/>
        <w:t>元，股本</w:t>
      </w:r>
      <w:r>
        <w:rPr>
          <w:rFonts w:ascii="Times New Roman" w:hAnsi="Times New Roman" w:cs="Times New Roman" w:eastAsia="Times New Roman" w:hint="default"/>
        </w:rPr>
        <w:t>67,500</w:t>
      </w:r>
      <w:r>
        <w:rPr/>
        <w:t>股，变更后的注册资本为人民币</w:t>
      </w:r>
      <w:r>
        <w:rPr>
          <w:spacing w:val="-80"/>
        </w:rPr>
        <w:t> </w:t>
      </w:r>
      <w:r>
        <w:rPr>
          <w:spacing w:val="-80"/>
        </w:rPr>
      </w:r>
      <w:r>
        <w:rPr>
          <w:rFonts w:ascii="Times New Roman" w:hAnsi="Times New Roman" w:cs="Times New Roman" w:eastAsia="Times New Roman" w:hint="default"/>
        </w:rPr>
        <w:t>135,653,488.00</w:t>
      </w:r>
      <w:r>
        <w:rPr/>
        <w:t>元，股本为</w:t>
      </w:r>
      <w:r>
        <w:rPr>
          <w:rFonts w:ascii="Times New Roman" w:hAnsi="Times New Roman" w:cs="Times New Roman" w:eastAsia="Times New Roman" w:hint="default"/>
        </w:rPr>
        <w:t>135,653,488</w:t>
      </w:r>
      <w:r>
        <w:rPr/>
        <w:t>股。</w:t>
      </w:r>
    </w:p>
    <w:p>
      <w:pPr>
        <w:pStyle w:val="BodyText"/>
        <w:spacing w:line="386" w:lineRule="auto" w:before="35"/>
        <w:ind w:right="1132"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日经公司</w:t>
      </w:r>
      <w:r>
        <w:rPr>
          <w:rFonts w:ascii="Times New Roman" w:hAnsi="Times New Roman" w:cs="Times New Roman" w:eastAsia="Times New Roman" w:hint="default"/>
        </w:rPr>
        <w:t>2013</w:t>
      </w:r>
      <w:r>
        <w:rPr/>
        <w:t>年度股东大会审议通过，公司</w:t>
      </w:r>
      <w:r>
        <w:rPr>
          <w:rFonts w:ascii="Times New Roman" w:hAnsi="Times New Roman" w:cs="Times New Roman" w:eastAsia="Times New Roman" w:hint="default"/>
        </w:rPr>
        <w:t>2013</w:t>
      </w:r>
      <w:r>
        <w:rPr/>
        <w:t>年年度利润分配及资本公积金转增股本 </w:t>
      </w:r>
      <w:r>
        <w:rPr>
          <w:spacing w:val="-1"/>
        </w:rPr>
        <w:t>预案为：以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股，转增后的注册</w:t>
      </w:r>
      <w:r>
        <w:rPr>
          <w:spacing w:val="-83"/>
        </w:rPr>
        <w:t> </w:t>
      </w:r>
      <w:r>
        <w:rPr>
          <w:spacing w:val="-83"/>
        </w:rPr>
      </w:r>
      <w:r>
        <w:rPr/>
        <w:t>资本为人民币</w:t>
      </w:r>
      <w:r>
        <w:rPr>
          <w:rFonts w:ascii="Times New Roman" w:hAnsi="Times New Roman" w:cs="Times New Roman" w:eastAsia="Times New Roman" w:hint="default"/>
        </w:rPr>
        <w:t>259,620,984.00</w:t>
      </w:r>
      <w:r>
        <w:rPr/>
        <w:t>元，股本为</w:t>
      </w:r>
      <w:r>
        <w:rPr>
          <w:rFonts w:ascii="Times New Roman" w:hAnsi="Times New Roman" w:cs="Times New Roman" w:eastAsia="Times New Roman" w:hint="default"/>
        </w:rPr>
        <w:t>259,620,984</w:t>
      </w:r>
      <w:r>
        <w:rPr/>
        <w:t>股。</w:t>
      </w:r>
    </w:p>
    <w:p>
      <w:pPr>
        <w:pStyle w:val="BodyText"/>
        <w:spacing w:line="386" w:lineRule="auto" w:before="35"/>
        <w:ind w:right="1130"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25</w:t>
      </w:r>
      <w:r>
        <w:rPr>
          <w:spacing w:val="-1"/>
        </w:rPr>
        <w:t>日经公司</w:t>
      </w:r>
      <w:r>
        <w:rPr>
          <w:rFonts w:ascii="Times New Roman" w:hAnsi="Times New Roman" w:cs="Times New Roman" w:eastAsia="Times New Roman" w:hint="default"/>
          <w:spacing w:val="-1"/>
        </w:rPr>
        <w:t>2013</w:t>
      </w:r>
      <w:r>
        <w:rPr>
          <w:spacing w:val="-1"/>
        </w:rPr>
        <w:t>年第一次临时股东大会授权，公司董事会于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日召开的第二届董</w:t>
      </w:r>
      <w:r>
        <w:rPr/>
        <w:t> </w:t>
      </w:r>
      <w:r>
        <w:rPr>
          <w:spacing w:val="10"/>
        </w:rPr>
        <w:t>事会第二十七次会议，符合股票期权行权条件的激励对象共</w:t>
      </w:r>
      <w:r>
        <w:rPr>
          <w:rFonts w:ascii="Times New Roman" w:hAnsi="Times New Roman" w:cs="Times New Roman" w:eastAsia="Times New Roman" w:hint="default"/>
          <w:spacing w:val="10"/>
        </w:rPr>
        <w:t>137</w:t>
      </w:r>
      <w:r>
        <w:rPr>
          <w:spacing w:val="10"/>
        </w:rPr>
        <w:t>名，可申请解锁的限制性股票数量为</w:t>
      </w:r>
      <w:r>
        <w:rPr>
          <w:spacing w:val="-68"/>
        </w:rPr>
        <w:t> </w:t>
      </w:r>
      <w:r>
        <w:rPr>
          <w:spacing w:val="-68"/>
        </w:rPr>
      </w:r>
      <w:r>
        <w:rPr>
          <w:rFonts w:ascii="Times New Roman" w:hAnsi="Times New Roman" w:cs="Times New Roman" w:eastAsia="Times New Roman" w:hint="default"/>
        </w:rPr>
        <w:t>1,306,115</w:t>
      </w:r>
      <w:r>
        <w:rPr/>
        <w:t>股，可行权的股票期权总数为</w:t>
      </w:r>
      <w:r>
        <w:rPr>
          <w:rFonts w:ascii="Times New Roman" w:hAnsi="Times New Roman" w:cs="Times New Roman" w:eastAsia="Times New Roman" w:hint="default"/>
        </w:rPr>
        <w:t>1,297,503</w:t>
      </w:r>
      <w:r>
        <w:rPr/>
        <w:t>份。</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日，公司股权激励对象</w:t>
      </w:r>
      <w:r>
        <w:rPr>
          <w:spacing w:val="-31"/>
        </w:rPr>
        <w:t> </w:t>
      </w:r>
      <w:r>
        <w:rPr>
          <w:spacing w:val="-31"/>
        </w:rPr>
      </w:r>
      <w:r>
        <w:rPr>
          <w:spacing w:val="-2"/>
        </w:rPr>
        <w:t>实际行权</w:t>
      </w:r>
      <w:r>
        <w:rPr>
          <w:rFonts w:ascii="Times New Roman" w:hAnsi="Times New Roman" w:cs="Times New Roman" w:eastAsia="Times New Roman" w:hint="default"/>
          <w:spacing w:val="-2"/>
        </w:rPr>
        <w:t>1,236,751</w:t>
      </w:r>
      <w:r>
        <w:rPr>
          <w:spacing w:val="-2"/>
        </w:rPr>
        <w:t>份期权，增加新股</w:t>
      </w:r>
      <w:r>
        <w:rPr>
          <w:rFonts w:ascii="Times New Roman" w:hAnsi="Times New Roman" w:cs="Times New Roman" w:eastAsia="Times New Roman" w:hint="default"/>
          <w:spacing w:val="-2"/>
        </w:rPr>
        <w:t>1,236,751</w:t>
      </w:r>
      <w:r>
        <w:rPr>
          <w:spacing w:val="-2"/>
        </w:rPr>
        <w:t>股，变更后公司注册资本为人民币</w:t>
      </w:r>
      <w:r>
        <w:rPr>
          <w:rFonts w:ascii="Times New Roman" w:hAnsi="Times New Roman" w:cs="Times New Roman" w:eastAsia="Times New Roman" w:hint="default"/>
          <w:spacing w:val="-2"/>
        </w:rPr>
        <w:t>260,857,735.00</w:t>
      </w:r>
      <w:r>
        <w:rPr>
          <w:spacing w:val="-2"/>
        </w:rPr>
        <w:t>元，股本为</w:t>
      </w:r>
      <w:r>
        <w:rPr>
          <w:spacing w:val="-60"/>
        </w:rPr>
        <w:t> </w:t>
      </w:r>
      <w:r>
        <w:rPr>
          <w:spacing w:val="-60"/>
        </w:rPr>
      </w:r>
      <w:r>
        <w:rPr>
          <w:rFonts w:ascii="Times New Roman" w:hAnsi="Times New Roman" w:cs="Times New Roman" w:eastAsia="Times New Roman" w:hint="default"/>
        </w:rPr>
        <w:t>260,857,735</w:t>
      </w:r>
      <w:r>
        <w:rPr/>
        <w:t>股。</w:t>
      </w:r>
    </w:p>
    <w:p>
      <w:pPr>
        <w:pStyle w:val="BodyText"/>
        <w:spacing w:line="386" w:lineRule="auto" w:before="35"/>
        <w:ind w:right="998" w:firstLine="420"/>
        <w:jc w:val="left"/>
      </w:pPr>
      <w:r>
        <w:rPr>
          <w:rFonts w:ascii="Times New Roman" w:hAnsi="Times New Roman" w:cs="Times New Roman" w:eastAsia="Times New Roman" w:hint="default"/>
        </w:rPr>
        <w:t>2014</w:t>
      </w:r>
      <w:r>
        <w:rPr/>
        <w:t>年经第一次临时股东大会决议、第二届董事会第二十八次会议决议、第二届董事会第二十九次会 </w:t>
      </w:r>
      <w:r>
        <w:rPr>
          <w:spacing w:val="-2"/>
        </w:rPr>
        <w:t>议决议，根据《发行股份及支付现金购买资产协议》，东方国信申请增加注册资本人民币</w:t>
      </w:r>
      <w:r>
        <w:rPr>
          <w:rFonts w:ascii="Times New Roman" w:hAnsi="Times New Roman" w:cs="Times New Roman" w:eastAsia="Times New Roman" w:hint="default"/>
          <w:spacing w:val="-2"/>
        </w:rPr>
        <w:t>18,157,893.00</w:t>
      </w:r>
      <w:r>
        <w:rPr>
          <w:spacing w:val="-2"/>
        </w:rPr>
        <w:t>元，</w:t>
      </w:r>
      <w:r>
        <w:rPr>
          <w:spacing w:val="-75"/>
        </w:rPr>
        <w:t> </w:t>
      </w:r>
      <w:r>
        <w:rPr>
          <w:spacing w:val="5"/>
        </w:rPr>
        <w:t>申请增加股本</w:t>
      </w:r>
      <w:r>
        <w:rPr>
          <w:rFonts w:ascii="Times New Roman" w:hAnsi="Times New Roman" w:cs="Times New Roman" w:eastAsia="Times New Roman" w:hint="default"/>
          <w:spacing w:val="5"/>
        </w:rPr>
        <w:t>18,157,893</w:t>
      </w:r>
      <w:r>
        <w:rPr>
          <w:spacing w:val="5"/>
        </w:rPr>
        <w:t>股，经中国证券监督管理委员核准后，采用定向增发方式增加注册资本人民币</w:t>
      </w:r>
      <w:r>
        <w:rPr>
          <w:spacing w:val="-77"/>
        </w:rPr>
        <w:t> </w:t>
      </w:r>
      <w:r>
        <w:rPr>
          <w:spacing w:val="-77"/>
        </w:rPr>
      </w:r>
      <w:r>
        <w:rPr>
          <w:rFonts w:ascii="Times New Roman" w:hAnsi="Times New Roman" w:cs="Times New Roman" w:eastAsia="Times New Roman" w:hint="default"/>
          <w:spacing w:val="-3"/>
        </w:rPr>
        <w:t>18,157,893.00</w:t>
      </w:r>
      <w:r>
        <w:rPr>
          <w:spacing w:val="-3"/>
        </w:rPr>
        <w:t>元，股本</w:t>
      </w:r>
      <w:r>
        <w:rPr>
          <w:rFonts w:ascii="Times New Roman" w:hAnsi="Times New Roman" w:cs="Times New Roman" w:eastAsia="Times New Roman" w:hint="default"/>
          <w:spacing w:val="-3"/>
        </w:rPr>
        <w:t>18,157,893</w:t>
      </w:r>
      <w:r>
        <w:rPr>
          <w:spacing w:val="-3"/>
        </w:rPr>
        <w:t>股，由陈益玲、章祺、何本强和上海屹隆信息科技有限公司（以下简称</w:t>
      </w:r>
      <w:r>
        <w:rPr>
          <w:rFonts w:ascii="Times New Roman" w:hAnsi="Times New Roman" w:cs="Times New Roman" w:eastAsia="Times New Roman" w:hint="default"/>
          <w:spacing w:val="-3"/>
        </w:rPr>
        <w:t>“</w:t>
      </w:r>
      <w:r>
        <w:rPr>
          <w:spacing w:val="-3"/>
        </w:rPr>
        <w:t>上</w:t>
      </w:r>
      <w:r>
        <w:rPr>
          <w:spacing w:val="-99"/>
        </w:rPr>
        <w:t> </w:t>
      </w:r>
      <w:r>
        <w:rPr>
          <w:spacing w:val="-2"/>
        </w:rPr>
        <w:t>海屹隆</w:t>
      </w:r>
      <w:r>
        <w:rPr>
          <w:rFonts w:ascii="Times New Roman" w:hAnsi="Times New Roman" w:cs="Times New Roman" w:eastAsia="Times New Roman" w:hint="default"/>
          <w:spacing w:val="-2"/>
        </w:rPr>
        <w:t>”</w:t>
      </w:r>
      <w:r>
        <w:rPr>
          <w:spacing w:val="-2"/>
        </w:rPr>
        <w:t>），以其各自持有的上海屹通信息科技股份有限公司（以下简称</w:t>
      </w:r>
      <w:r>
        <w:rPr>
          <w:rFonts w:ascii="Times New Roman" w:hAnsi="Times New Roman" w:cs="Times New Roman" w:eastAsia="Times New Roman" w:hint="default"/>
          <w:spacing w:val="-2"/>
        </w:rPr>
        <w:t>“</w:t>
      </w:r>
      <w:r>
        <w:rPr>
          <w:spacing w:val="-2"/>
        </w:rPr>
        <w:t>屹通信息</w:t>
      </w:r>
      <w:r>
        <w:rPr>
          <w:rFonts w:ascii="Times New Roman" w:hAnsi="Times New Roman" w:cs="Times New Roman" w:eastAsia="Times New Roman" w:hint="default"/>
          <w:spacing w:val="-2"/>
        </w:rPr>
        <w:t>”</w:t>
      </w:r>
      <w:r>
        <w:rPr>
          <w:spacing w:val="-2"/>
        </w:rPr>
        <w:t>）股权作为出资对价一</w:t>
      </w:r>
      <w:r>
        <w:rPr>
          <w:spacing w:val="-102"/>
        </w:rPr>
        <w:t> </w:t>
      </w:r>
      <w:r>
        <w:rPr>
          <w:spacing w:val="-102"/>
        </w:rPr>
      </w:r>
      <w:r>
        <w:rPr/>
        <w:t>次缴足，变更后的注册资本为人民币</w:t>
      </w:r>
      <w:r>
        <w:rPr>
          <w:rFonts w:ascii="Times New Roman" w:hAnsi="Times New Roman" w:cs="Times New Roman" w:eastAsia="Times New Roman" w:hint="default"/>
        </w:rPr>
        <w:t>279,015,628.00</w:t>
      </w:r>
      <w:r>
        <w:rPr/>
        <w:t>元，股本为</w:t>
      </w:r>
      <w:r>
        <w:rPr>
          <w:rFonts w:ascii="Times New Roman" w:hAnsi="Times New Roman" w:cs="Times New Roman" w:eastAsia="Times New Roman" w:hint="default"/>
        </w:rPr>
        <w:t>279,015,628</w:t>
      </w:r>
      <w:r>
        <w:rPr/>
        <w:t>股。</w:t>
      </w:r>
    </w:p>
    <w:p>
      <w:pPr>
        <w:pStyle w:val="BodyText"/>
        <w:spacing w:line="386" w:lineRule="auto" w:before="35"/>
        <w:ind w:right="1132" w:firstLine="420"/>
        <w:jc w:val="both"/>
      </w:pPr>
      <w:r>
        <w:rPr/>
        <w:t>经公司董事会于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日召开的第二届董事会第二十七次会议，本次可申请行权的股票期权数 </w:t>
      </w:r>
      <w:r>
        <w:rPr>
          <w:spacing w:val="-1"/>
        </w:rPr>
        <w:t>量为</w:t>
      </w:r>
      <w:r>
        <w:rPr>
          <w:rFonts w:ascii="Times New Roman" w:hAnsi="Times New Roman" w:cs="Times New Roman" w:eastAsia="Times New Roman" w:hint="default"/>
          <w:spacing w:val="-1"/>
        </w:rPr>
        <w:t>1,297,503</w:t>
      </w:r>
      <w:r>
        <w:rPr>
          <w:spacing w:val="-1"/>
        </w:rPr>
        <w:t>份，采取自主行权模式行权；可申请解锁的限制性股票数量为</w:t>
      </w:r>
      <w:r>
        <w:rPr>
          <w:rFonts w:ascii="Times New Roman" w:hAnsi="Times New Roman" w:cs="Times New Roman" w:eastAsia="Times New Roman" w:hint="default"/>
          <w:spacing w:val="-1"/>
        </w:rPr>
        <w:t>1,306,115</w:t>
      </w:r>
      <w:r>
        <w:rPr>
          <w:spacing w:val="-1"/>
        </w:rPr>
        <w:t>股符合股票期权行权</w:t>
      </w:r>
      <w:r>
        <w:rPr>
          <w:spacing w:val="-76"/>
        </w:rPr>
        <w:t> </w:t>
      </w:r>
      <w:r>
        <w:rPr>
          <w:spacing w:val="-76"/>
        </w:rPr>
      </w:r>
      <w:r>
        <w:rPr/>
        <w:t>条件的激励对象可以实际行权。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日止，公司实际行权股数为</w:t>
      </w:r>
      <w:r>
        <w:rPr>
          <w:rFonts w:ascii="Times New Roman" w:hAnsi="Times New Roman" w:cs="Times New Roman" w:eastAsia="Times New Roman" w:hint="default"/>
        </w:rPr>
        <w:t>2,210</w:t>
      </w:r>
      <w:r>
        <w:rPr/>
        <w:t>股。</w:t>
      </w:r>
    </w:p>
    <w:p>
      <w:pPr>
        <w:pStyle w:val="BodyText"/>
        <w:spacing w:line="400" w:lineRule="auto" w:before="35"/>
        <w:ind w:right="1131"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日根据《发行股份及支付现金购买资产协议》、第二届董事会第二十八次会议决议、第二</w:t>
      </w:r>
      <w:r>
        <w:rPr/>
        <w:t> </w:t>
      </w:r>
      <w:r>
        <w:rPr>
          <w:spacing w:val="-1"/>
        </w:rPr>
        <w:t>届董事会第二十九次会议决议、二〇一四年第一次临时股东大会决议和章程修正案的规定，东方国信申请</w:t>
      </w:r>
      <w:r>
        <w:rPr>
          <w:spacing w:val="-81"/>
        </w:rPr>
        <w:t> </w:t>
      </w:r>
      <w:r>
        <w:rPr>
          <w:spacing w:val="-81"/>
        </w:rPr>
      </w:r>
      <w:r>
        <w:rPr/>
        <w:t>增加注册资本人民币</w:t>
      </w:r>
      <w:r>
        <w:rPr>
          <w:rFonts w:ascii="Times New Roman" w:hAnsi="Times New Roman" w:cs="Times New Roman" w:eastAsia="Times New Roman" w:hint="default"/>
        </w:rPr>
        <w:t>4,762,599.00</w:t>
      </w:r>
      <w:r>
        <w:rPr/>
        <w:t>元，申请增加股本</w:t>
      </w:r>
      <w:r>
        <w:rPr>
          <w:rFonts w:ascii="Times New Roman" w:hAnsi="Times New Roman" w:cs="Times New Roman" w:eastAsia="Times New Roman" w:hint="default"/>
        </w:rPr>
        <w:t>4,762,599.00</w:t>
      </w:r>
      <w:r>
        <w:rPr/>
        <w:t>股，经中国证券监督管理委员核准后，采</w:t>
      </w:r>
      <w:r>
        <w:rPr>
          <w:spacing w:val="-35"/>
        </w:rPr>
        <w:t> </w:t>
      </w:r>
      <w:r>
        <w:rPr>
          <w:spacing w:val="-35"/>
        </w:rPr>
      </w:r>
      <w:r>
        <w:rPr>
          <w:spacing w:val="-1"/>
        </w:rPr>
        <w:t>用募集资金方式增资，由东海基金管理有限责任公司、中国对外经济贸易信托有限公司、财通基金管理有</w:t>
      </w:r>
      <w:r>
        <w:rPr>
          <w:spacing w:val="-83"/>
        </w:rPr>
        <w:t> </w:t>
      </w:r>
      <w:r>
        <w:rPr>
          <w:spacing w:val="-83"/>
        </w:rPr>
      </w:r>
      <w:r>
        <w:rPr>
          <w:spacing w:val="-1"/>
        </w:rPr>
        <w:t>限公司、太平洋资产管理有限责任公司和浙江浙商证券资产管理有限公司以货币资金作为出资对价一次缴</w:t>
      </w:r>
      <w:r>
        <w:rPr>
          <w:spacing w:val="-81"/>
        </w:rPr>
        <w:t> </w:t>
      </w:r>
      <w:r>
        <w:rPr>
          <w:spacing w:val="-81"/>
        </w:rPr>
      </w:r>
      <w:r>
        <w:rPr/>
        <w:t>足，变更后的注册资本为人民币</w:t>
      </w:r>
      <w:r>
        <w:rPr>
          <w:rFonts w:ascii="Times New Roman" w:hAnsi="Times New Roman" w:cs="Times New Roman" w:eastAsia="Times New Roman" w:hint="default"/>
        </w:rPr>
        <w:t>283,780,437.00</w:t>
      </w:r>
      <w:r>
        <w:rPr/>
        <w:t>元，股本为</w:t>
      </w:r>
      <w:r>
        <w:rPr>
          <w:rFonts w:ascii="Times New Roman" w:hAnsi="Times New Roman" w:cs="Times New Roman" w:eastAsia="Times New Roman" w:hint="default"/>
        </w:rPr>
        <w:t>283,780,437.00</w:t>
      </w:r>
      <w:r>
        <w:rPr/>
        <w:t>股。</w:t>
      </w:r>
    </w:p>
    <w:p>
      <w:pPr>
        <w:pStyle w:val="BodyText"/>
        <w:spacing w:line="240" w:lineRule="auto" w:before="22"/>
        <w:ind w:left="1553" w:right="998"/>
        <w:jc w:val="left"/>
      </w:pPr>
      <w:r>
        <w:rPr>
          <w:rFonts w:ascii="Times New Roman" w:hAnsi="Times New Roman" w:cs="Times New Roman" w:eastAsia="Times New Roman" w:hint="default"/>
          <w:spacing w:val="11"/>
        </w:rPr>
        <w:t>2015</w:t>
      </w:r>
      <w:r>
        <w:rPr>
          <w:spacing w:val="11"/>
        </w:rPr>
        <w:t>年</w:t>
      </w:r>
      <w:r>
        <w:rPr>
          <w:rFonts w:ascii="Times New Roman" w:hAnsi="Times New Roman" w:cs="Times New Roman" w:eastAsia="Times New Roman" w:hint="default"/>
          <w:spacing w:val="11"/>
        </w:rPr>
        <w:t>1</w:t>
      </w:r>
      <w:r>
        <w:rPr>
          <w:spacing w:val="11"/>
        </w:rPr>
        <w:t>月</w:t>
      </w:r>
      <w:r>
        <w:rPr>
          <w:rFonts w:ascii="Times New Roman" w:hAnsi="Times New Roman" w:cs="Times New Roman" w:eastAsia="Times New Roman" w:hint="default"/>
          <w:spacing w:val="11"/>
        </w:rPr>
        <w:t>1</w:t>
      </w:r>
      <w:r>
        <w:rPr>
          <w:spacing w:val="11"/>
        </w:rPr>
        <w:t>日至</w:t>
      </w:r>
      <w:r>
        <w:rPr>
          <w:rFonts w:ascii="Times New Roman" w:hAnsi="Times New Roman" w:cs="Times New Roman" w:eastAsia="Times New Roman" w:hint="default"/>
          <w:spacing w:val="11"/>
        </w:rPr>
        <w:t>2015</w:t>
      </w:r>
      <w:r>
        <w:rPr>
          <w:spacing w:val="11"/>
        </w:rPr>
        <w:t>年</w:t>
      </w:r>
      <w:r>
        <w:rPr>
          <w:rFonts w:ascii="Times New Roman" w:hAnsi="Times New Roman" w:cs="Times New Roman" w:eastAsia="Times New Roman" w:hint="default"/>
          <w:spacing w:val="11"/>
        </w:rPr>
        <w:t>3</w:t>
      </w:r>
      <w:r>
        <w:rPr>
          <w:spacing w:val="11"/>
        </w:rPr>
        <w:t>月</w:t>
      </w:r>
      <w:r>
        <w:rPr>
          <w:rFonts w:ascii="Times New Roman" w:hAnsi="Times New Roman" w:cs="Times New Roman" w:eastAsia="Times New Roman" w:hint="default"/>
          <w:spacing w:val="11"/>
        </w:rPr>
        <w:t>31</w:t>
      </w:r>
      <w:r>
        <w:rPr>
          <w:spacing w:val="11"/>
        </w:rPr>
        <w:t>日，公司股权激励对象行权增加股本</w:t>
      </w:r>
      <w:r>
        <w:rPr>
          <w:spacing w:val="-53"/>
        </w:rPr>
        <w:t> </w:t>
      </w:r>
      <w:r>
        <w:rPr>
          <w:rFonts w:ascii="Times New Roman" w:hAnsi="Times New Roman" w:cs="Times New Roman" w:eastAsia="Times New Roman" w:hint="default"/>
          <w:spacing w:val="10"/>
        </w:rPr>
        <w:t>41049</w:t>
      </w:r>
      <w:r>
        <w:rPr>
          <w:spacing w:val="10"/>
        </w:rPr>
        <w:t>股，公司总股本增加至</w:t>
      </w:r>
    </w:p>
    <w:p>
      <w:pPr>
        <w:pStyle w:val="BodyText"/>
        <w:spacing w:line="240" w:lineRule="auto" w:before="177"/>
        <w:ind w:left="1134" w:right="998"/>
        <w:jc w:val="left"/>
      </w:pPr>
      <w:r>
        <w:rPr>
          <w:rFonts w:ascii="Times New Roman" w:hAnsi="Times New Roman" w:cs="Times New Roman" w:eastAsia="Times New Roman" w:hint="default"/>
        </w:rPr>
        <w:t>283,821,486</w:t>
      </w:r>
      <w:r>
        <w:rPr/>
        <w:t>股。</w:t>
      </w:r>
    </w:p>
    <w:p>
      <w:pPr>
        <w:pStyle w:val="BodyText"/>
        <w:spacing w:line="240" w:lineRule="auto" w:before="177"/>
        <w:ind w:left="1553" w:right="99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日召开的</w:t>
      </w:r>
      <w:r>
        <w:rPr>
          <w:rFonts w:ascii="Times New Roman" w:hAnsi="Times New Roman" w:cs="Times New Roman" w:eastAsia="Times New Roman" w:hint="default"/>
        </w:rPr>
        <w:t>2014</w:t>
      </w:r>
      <w:r>
        <w:rPr/>
        <w:t>年度股东大会审议通过，本公司</w:t>
      </w:r>
      <w:r>
        <w:rPr>
          <w:rFonts w:ascii="Times New Roman" w:hAnsi="Times New Roman" w:cs="Times New Roman" w:eastAsia="Times New Roman" w:hint="default"/>
        </w:rPr>
        <w:t>2014</w:t>
      </w:r>
      <w:r>
        <w:rPr/>
        <w:t>年年度权益分派方案为：以公司现有</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2"/>
        <w:jc w:val="both"/>
      </w:pPr>
      <w:r>
        <w:rPr>
          <w:spacing w:val="-1"/>
        </w:rPr>
        <w:t>总股本</w:t>
      </w:r>
      <w:r>
        <w:rPr>
          <w:rFonts w:ascii="Times New Roman" w:hAnsi="Times New Roman" w:cs="Times New Roman" w:eastAsia="Times New Roman" w:hint="default"/>
          <w:spacing w:val="-1"/>
        </w:rPr>
        <w:t>283,821,486.00</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0.983075</w:t>
      </w:r>
      <w:r>
        <w:rPr>
          <w:spacing w:val="-1"/>
        </w:rPr>
        <w:t>元人民币现金（含税）；同时，以资本公积</w:t>
      </w:r>
      <w:r>
        <w:rPr>
          <w:spacing w:val="-75"/>
        </w:rPr>
        <w:t> </w:t>
      </w:r>
      <w:r>
        <w:rPr>
          <w:spacing w:val="-75"/>
        </w:rPr>
      </w: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9.830751</w:t>
      </w:r>
      <w:r>
        <w:rPr/>
        <w:t>股。</w:t>
      </w:r>
    </w:p>
    <w:p>
      <w:pPr>
        <w:pStyle w:val="BodyText"/>
        <w:spacing w:line="386" w:lineRule="auto" w:before="35"/>
        <w:ind w:right="998" w:firstLine="420"/>
        <w:jc w:val="left"/>
      </w:pPr>
      <w:r>
        <w:rPr/>
        <w:t>本次转增前公司注册资本</w:t>
      </w:r>
      <w:r>
        <w:rPr>
          <w:rFonts w:ascii="Times New Roman" w:hAnsi="Times New Roman" w:cs="Times New Roman" w:eastAsia="Times New Roman" w:hint="default"/>
        </w:rPr>
        <w:t>283,821,486.00</w:t>
      </w:r>
      <w:r>
        <w:rPr/>
        <w:t>元，股本为</w:t>
      </w:r>
      <w:r>
        <w:rPr>
          <w:rFonts w:ascii="Times New Roman" w:hAnsi="Times New Roman" w:cs="Times New Roman" w:eastAsia="Times New Roman" w:hint="default"/>
        </w:rPr>
        <w:t>283,821,486</w:t>
      </w:r>
      <w:r>
        <w:rPr/>
        <w:t>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日转增后，注册资本 增至</w:t>
      </w:r>
      <w:r>
        <w:rPr>
          <w:rFonts w:ascii="Times New Roman" w:hAnsi="Times New Roman" w:cs="Times New Roman" w:eastAsia="Times New Roman" w:hint="default"/>
        </w:rPr>
        <w:t>562,839,321.00</w:t>
      </w:r>
      <w:r>
        <w:rPr/>
        <w:t>元，总股本增至</w:t>
      </w:r>
      <w:r>
        <w:rPr>
          <w:rFonts w:ascii="Times New Roman" w:hAnsi="Times New Roman" w:cs="Times New Roman" w:eastAsia="Times New Roman" w:hint="default"/>
        </w:rPr>
        <w:t>562,839,321.00</w:t>
      </w:r>
      <w:r>
        <w:rPr/>
        <w:t>股。</w:t>
      </w:r>
    </w:p>
    <w:p>
      <w:pPr>
        <w:pStyle w:val="BodyText"/>
        <w:spacing w:line="240" w:lineRule="auto" w:before="35"/>
        <w:ind w:left="1554" w:right="998"/>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日止，公司股权激励对象实际行权股数为</w:t>
      </w:r>
      <w:r>
        <w:rPr>
          <w:rFonts w:ascii="Times New Roman" w:hAnsi="Times New Roman" w:cs="Times New Roman" w:eastAsia="Times New Roman" w:hint="default"/>
        </w:rPr>
        <w:t>2,488,427</w:t>
      </w:r>
      <w:r>
        <w:rPr/>
        <w:t>份期权，增加新股</w:t>
      </w:r>
    </w:p>
    <w:p>
      <w:pPr>
        <w:pStyle w:val="BodyText"/>
        <w:spacing w:line="386" w:lineRule="auto" w:before="177"/>
        <w:ind w:left="1553" w:right="2248" w:hanging="420"/>
        <w:jc w:val="left"/>
      </w:pPr>
      <w:r>
        <w:rPr>
          <w:rFonts w:ascii="Times New Roman" w:hAnsi="Times New Roman" w:cs="Times New Roman" w:eastAsia="Times New Roman" w:hint="default"/>
        </w:rPr>
        <w:t>2,488,427</w:t>
      </w:r>
      <w:r>
        <w:rPr/>
        <w:t>股，变更后注册资本为人民币</w:t>
      </w:r>
      <w:r>
        <w:rPr>
          <w:rFonts w:ascii="Times New Roman" w:hAnsi="Times New Roman" w:cs="Times New Roman" w:eastAsia="Times New Roman" w:hint="default"/>
        </w:rPr>
        <w:t>565,327,748.00</w:t>
      </w:r>
      <w:r>
        <w:rPr/>
        <w:t>元，股本为</w:t>
      </w:r>
      <w:r>
        <w:rPr>
          <w:rFonts w:ascii="Times New Roman" w:hAnsi="Times New Roman" w:cs="Times New Roman" w:eastAsia="Times New Roman" w:hint="default"/>
        </w:rPr>
        <w:t>565,327,748.00</w:t>
      </w:r>
      <w:r>
        <w:rPr/>
        <w:t>股。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日公司注册资本为人民币</w:t>
      </w:r>
      <w:r>
        <w:rPr>
          <w:rFonts w:ascii="Times New Roman" w:hAnsi="Times New Roman" w:cs="Times New Roman" w:eastAsia="Times New Roman" w:hint="default"/>
        </w:rPr>
        <w:t>565,327,748.00</w:t>
      </w:r>
      <w:r>
        <w:rPr/>
        <w:t>元，股本为</w:t>
      </w:r>
      <w:r>
        <w:rPr>
          <w:rFonts w:ascii="Times New Roman" w:hAnsi="Times New Roman" w:cs="Times New Roman" w:eastAsia="Times New Roman" w:hint="default"/>
        </w:rPr>
        <w:t>565,327,748.00</w:t>
      </w:r>
      <w:r>
        <w:rPr/>
        <w:t>股。 公司住所：北京市朝阳区望京北路</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D</w:t>
      </w:r>
      <w:r>
        <w:rPr/>
        <w:t>座</w:t>
      </w:r>
      <w:r>
        <w:rPr>
          <w:rFonts w:ascii="Times New Roman" w:hAnsi="Times New Roman" w:cs="Times New Roman" w:eastAsia="Times New Roman" w:hint="default"/>
        </w:rPr>
        <w:t>1108</w:t>
      </w:r>
      <w:r>
        <w:rPr/>
        <w:t>。</w:t>
      </w:r>
    </w:p>
    <w:p>
      <w:pPr>
        <w:pStyle w:val="BodyText"/>
        <w:spacing w:line="240" w:lineRule="auto" w:before="35"/>
        <w:ind w:left="1553" w:right="998"/>
        <w:jc w:val="left"/>
      </w:pPr>
      <w:r>
        <w:rPr/>
        <w:t>公司法定代表人：管连平。</w:t>
      </w:r>
    </w:p>
    <w:p>
      <w:pPr>
        <w:pStyle w:val="BodyText"/>
        <w:spacing w:line="340" w:lineRule="auto" w:before="115"/>
        <w:ind w:left="1553" w:right="998" w:firstLine="3"/>
        <w:jc w:val="left"/>
      </w:pPr>
      <w:r>
        <w:rPr>
          <w:rFonts w:ascii="宋体" w:hAnsi="宋体" w:cs="宋体" w:eastAsia="宋体" w:hint="default"/>
          <w:b/>
          <w:bCs/>
        </w:rPr>
        <w:t>（二）公司行业性质</w:t>
      </w:r>
      <w:r>
        <w:rPr>
          <w:rFonts w:ascii="宋体" w:hAnsi="宋体" w:cs="宋体" w:eastAsia="宋体" w:hint="default"/>
          <w:b/>
          <w:bCs/>
          <w:w w:val="99"/>
        </w:rPr>
        <w:t> </w:t>
      </w:r>
      <w:r>
        <w:rPr>
          <w:spacing w:val="-12"/>
          <w:w w:val="99"/>
        </w:rPr>
        <w:t>根据国家统计局</w:t>
      </w:r>
      <w:r>
        <w:rPr>
          <w:rFonts w:ascii="Times New Roman" w:hAnsi="Times New Roman" w:cs="Times New Roman" w:eastAsia="Times New Roman" w:hint="default"/>
          <w:spacing w:val="-12"/>
          <w:w w:val="99"/>
        </w:rPr>
        <w:t>2002</w:t>
      </w:r>
      <w:r>
        <w:rPr>
          <w:spacing w:val="-12"/>
          <w:w w:val="99"/>
        </w:rPr>
        <w:t>年颁布的《国民经济行业分类》，公司归属于软件行业中的应用软件服务（</w:t>
      </w:r>
      <w:r>
        <w:rPr>
          <w:rFonts w:ascii="Times New Roman" w:hAnsi="Times New Roman" w:cs="Times New Roman" w:eastAsia="Times New Roman" w:hint="default"/>
          <w:spacing w:val="-12"/>
          <w:w w:val="99"/>
        </w:rPr>
        <w:t>G6212</w:t>
      </w:r>
      <w:r>
        <w:rPr>
          <w:spacing w:val="-12"/>
          <w:w w:val="99"/>
        </w:rPr>
        <w:t>）；</w:t>
      </w:r>
      <w:r>
        <w:rPr>
          <w:w w:val="99"/>
        </w:rPr>
      </w:r>
    </w:p>
    <w:p>
      <w:pPr>
        <w:pStyle w:val="BodyText"/>
        <w:spacing w:line="386" w:lineRule="auto" w:before="79"/>
        <w:ind w:right="1131"/>
        <w:jc w:val="both"/>
      </w:pPr>
      <w:r>
        <w:rPr>
          <w:spacing w:val="-1"/>
        </w:rPr>
        <w:t>根据中国证监会发布的《上市公司行业分类指引（</w:t>
      </w:r>
      <w:r>
        <w:rPr>
          <w:rFonts w:ascii="Times New Roman" w:hAnsi="Times New Roman" w:cs="Times New Roman" w:eastAsia="Times New Roman" w:hint="default"/>
          <w:spacing w:val="-1"/>
        </w:rPr>
        <w:t>2012</w:t>
      </w:r>
      <w:r>
        <w:rPr>
          <w:spacing w:val="-1"/>
        </w:rPr>
        <w:t>年修订）》，公司归属于信息传输、软件和信息技</w:t>
      </w:r>
      <w:r>
        <w:rPr>
          <w:spacing w:val="-82"/>
        </w:rPr>
        <w:t> </w:t>
      </w:r>
      <w:r>
        <w:rPr>
          <w:spacing w:val="-82"/>
        </w:rPr>
      </w:r>
      <w:r>
        <w:rPr/>
        <w:t>术服务业中的软件和信息技术服务业</w:t>
      </w:r>
      <w:r>
        <w:rPr>
          <w:rFonts w:ascii="Times New Roman" w:hAnsi="Times New Roman" w:cs="Times New Roman" w:eastAsia="Times New Roman" w:hint="default"/>
        </w:rPr>
        <w:t>(I65)</w:t>
      </w:r>
      <w:r>
        <w:rPr/>
        <w:t>。</w:t>
      </w:r>
    </w:p>
    <w:p>
      <w:pPr>
        <w:pStyle w:val="BodyText"/>
        <w:spacing w:line="408" w:lineRule="auto" w:before="35"/>
        <w:ind w:left="1134" w:right="998" w:firstLine="420"/>
        <w:jc w:val="left"/>
      </w:pPr>
      <w:r>
        <w:rPr>
          <w:spacing w:val="-1"/>
        </w:rPr>
        <w:t>公司主营业务是提供是提供完整的数据采集、处理、分析、应用相关的产品、服务及解决方案，主要</w:t>
      </w:r>
      <w:r>
        <w:rPr/>
        <w:t> 包括软件产品开发与销售、技术服务和相应的系统集成等。</w:t>
      </w:r>
    </w:p>
    <w:p>
      <w:pPr>
        <w:pStyle w:val="Heading3"/>
        <w:spacing w:line="243" w:lineRule="exact"/>
        <w:ind w:left="1553" w:right="998" w:firstLine="3"/>
        <w:jc w:val="left"/>
        <w:rPr>
          <w:b w:val="0"/>
          <w:bCs w:val="0"/>
        </w:rPr>
      </w:pPr>
      <w:r>
        <w:rPr/>
        <w:t>（三）公司经营范围</w:t>
      </w:r>
      <w:r>
        <w:rPr>
          <w:b w:val="0"/>
          <w:bCs w:val="0"/>
        </w:rPr>
      </w:r>
    </w:p>
    <w:p>
      <w:pPr>
        <w:pStyle w:val="BodyText"/>
        <w:spacing w:line="408" w:lineRule="auto" w:before="115"/>
        <w:ind w:left="1553" w:right="998"/>
        <w:jc w:val="left"/>
      </w:pPr>
      <w:r>
        <w:rPr/>
        <w:t>公司经营范围包括： 许可经营项目：因特网信息服务业务（除新闻、出版、教育、医疗保健、药品、医疗器械和</w:t>
      </w:r>
      <w:r>
        <w:rPr>
          <w:rFonts w:ascii="宋体" w:hAnsi="宋体" w:cs="宋体" w:eastAsia="宋体" w:hint="default"/>
        </w:rPr>
        <w:t>BBS</w:t>
      </w:r>
      <w:r>
        <w:rPr/>
        <w:t>以外</w:t>
      </w:r>
    </w:p>
    <w:p>
      <w:pPr>
        <w:pStyle w:val="BodyText"/>
        <w:spacing w:line="408" w:lineRule="auto"/>
        <w:ind w:right="1132"/>
        <w:jc w:val="both"/>
      </w:pPr>
      <w:r>
        <w:rPr>
          <w:spacing w:val="-1"/>
        </w:rPr>
        <w:t>的内容）（电信与信息服务许可证有效期至</w:t>
      </w: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7</w:t>
      </w:r>
      <w:r>
        <w:rPr>
          <w:spacing w:val="-1"/>
        </w:rPr>
        <w:t>日）；利用信息网络经营游戏产品（含网络游戏虚</w:t>
      </w:r>
      <w:r>
        <w:rPr>
          <w:spacing w:val="-81"/>
        </w:rPr>
        <w:t> </w:t>
      </w:r>
      <w:r>
        <w:rPr>
          <w:spacing w:val="-81"/>
        </w:rPr>
      </w:r>
      <w:r>
        <w:rPr>
          <w:spacing w:val="-5"/>
        </w:rPr>
        <w:t>拟货币发行）（网络文化经营许可证有效期至</w:t>
      </w:r>
      <w:r>
        <w:rPr>
          <w:rFonts w:ascii="宋体" w:hAnsi="宋体" w:cs="宋体" w:eastAsia="宋体" w:hint="default"/>
          <w:spacing w:val="-5"/>
        </w:rPr>
        <w:t>2015</w:t>
      </w:r>
      <w:r>
        <w:rPr>
          <w:spacing w:val="-5"/>
        </w:rPr>
        <w:t>年</w:t>
      </w:r>
      <w:r>
        <w:rPr>
          <w:rFonts w:ascii="宋体" w:hAnsi="宋体" w:cs="宋体" w:eastAsia="宋体" w:hint="default"/>
          <w:spacing w:val="-5"/>
        </w:rPr>
        <w:t>7</w:t>
      </w:r>
      <w:r>
        <w:rPr>
          <w:spacing w:val="-5"/>
        </w:rPr>
        <w:t>月</w:t>
      </w:r>
      <w:r>
        <w:rPr>
          <w:rFonts w:ascii="宋体" w:hAnsi="宋体" w:cs="宋体" w:eastAsia="宋体" w:hint="default"/>
          <w:spacing w:val="-5"/>
        </w:rPr>
        <w:t>3</w:t>
      </w:r>
      <w:r>
        <w:rPr>
          <w:spacing w:val="-5"/>
        </w:rPr>
        <w:t>日）；第二类增值电信业务中的信息服务业务（不</w:t>
      </w:r>
      <w:r>
        <w:rPr>
          <w:spacing w:val="-90"/>
        </w:rPr>
        <w:t> </w:t>
      </w:r>
      <w:r>
        <w:rPr>
          <w:spacing w:val="-90"/>
        </w:rPr>
      </w:r>
      <w:r>
        <w:rPr/>
        <w:t>含固定网电话信息服务和互联网信息服务）（增值电信业务许可证有效期至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w:t>
      </w:r>
    </w:p>
    <w:p>
      <w:pPr>
        <w:pStyle w:val="BodyText"/>
        <w:spacing w:line="408" w:lineRule="auto"/>
        <w:ind w:left="1134" w:right="1017" w:firstLine="420"/>
        <w:jc w:val="left"/>
      </w:pPr>
      <w:r>
        <w:rPr>
          <w:spacing w:val="-3"/>
        </w:rPr>
        <w:t>一般经营项目：计算机软硬件、机电一体化产品、计算机系统集成的技术开发、技术咨询、技术服务、</w:t>
      </w:r>
      <w:r>
        <w:rPr/>
        <w:t> 技术培训；销售自行开发后产品、电子产品、通讯设备；租赁计算机软硬件；企业策划；信息咨询（中介 除外）；货物进出口、技术进出口、代理进出口。</w:t>
      </w:r>
    </w:p>
    <w:p>
      <w:pPr>
        <w:pStyle w:val="Heading3"/>
        <w:spacing w:line="243" w:lineRule="exact"/>
        <w:ind w:left="1557" w:right="998"/>
        <w:jc w:val="left"/>
        <w:rPr>
          <w:b w:val="0"/>
          <w:bCs w:val="0"/>
        </w:rPr>
      </w:pPr>
      <w:r>
        <w:rPr/>
        <w:t>（四）公司主要产品及业务</w:t>
      </w:r>
      <w:r>
        <w:rPr>
          <w:b w:val="0"/>
          <w:bCs w:val="0"/>
        </w:rPr>
      </w:r>
    </w:p>
    <w:p>
      <w:pPr>
        <w:pStyle w:val="BodyText"/>
        <w:spacing w:line="408" w:lineRule="auto" w:before="115"/>
        <w:ind w:right="1131" w:firstLine="420"/>
        <w:jc w:val="both"/>
      </w:pPr>
      <w:r>
        <w:rPr>
          <w:spacing w:val="-1"/>
        </w:rPr>
        <w:t>公司主营业务是公司主营业务是提供完整的数据采集、处理、分析、应用相关的产品、服务及解决方</w:t>
      </w:r>
      <w:r>
        <w:rPr/>
        <w:t> </w:t>
      </w:r>
      <w:r>
        <w:rPr>
          <w:spacing w:val="-1"/>
        </w:rPr>
        <w:t>案，帮助客户充分利用数据的价值从而获得更高的生产效率和经营效益。公司一直致力于大数据技术的研</w:t>
      </w:r>
      <w:r>
        <w:rPr>
          <w:spacing w:val="-81"/>
        </w:rPr>
        <w:t> </w:t>
      </w:r>
      <w:r>
        <w:rPr>
          <w:spacing w:val="-81"/>
        </w:rPr>
      </w:r>
      <w:r>
        <w:rPr>
          <w:spacing w:val="-1"/>
        </w:rPr>
        <w:t>发积累，随着大数据需求的增长，推出大数据平台，解决基于大数据的存储、数据集成、数据管控、分析</w:t>
      </w:r>
      <w:r>
        <w:rPr>
          <w:spacing w:val="-83"/>
        </w:rPr>
        <w:t> </w:t>
      </w:r>
      <w:r>
        <w:rPr>
          <w:spacing w:val="-83"/>
        </w:rPr>
      </w:r>
      <w:r>
        <w:rPr>
          <w:spacing w:val="-1"/>
        </w:rPr>
        <w:t>挖掘、应用等一系列问题，支持客户从传统架构向大数据架构演进。公司还提供大数据运营服务，利用从</w:t>
      </w:r>
      <w:r>
        <w:rPr>
          <w:spacing w:val="-86"/>
        </w:rPr>
        <w:t> </w:t>
      </w:r>
      <w:r>
        <w:rPr>
          <w:spacing w:val="-86"/>
        </w:rPr>
      </w:r>
      <w:r>
        <w:rPr/>
        <w:t>大数据获得的洞察力帮助客户开展业务。</w:t>
      </w:r>
    </w:p>
    <w:p>
      <w:pPr>
        <w:pStyle w:val="BodyText"/>
        <w:spacing w:line="240" w:lineRule="auto"/>
        <w:ind w:left="1553" w:right="998"/>
        <w:jc w:val="left"/>
      </w:pPr>
      <w:r>
        <w:rPr/>
        <w:t>本期纳入合并范围的子公司包括</w:t>
      </w:r>
      <w:r>
        <w:rPr>
          <w:rFonts w:ascii="宋体" w:hAnsi="宋体" w:cs="宋体" w:eastAsia="宋体" w:hint="default"/>
        </w:rPr>
        <w:t>14</w:t>
      </w:r>
      <w:r>
        <w:rPr/>
        <w:t>家，新增</w:t>
      </w:r>
      <w:r>
        <w:rPr>
          <w:rFonts w:ascii="宋体" w:hAnsi="宋体" w:cs="宋体" w:eastAsia="宋体" w:hint="default"/>
        </w:rPr>
        <w:t>4</w:t>
      </w:r>
      <w:r>
        <w:rPr/>
        <w:t>公司，北京普泽创智数据技术有限公司（以下简称“普</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09"/>
        <w:jc w:val="both"/>
      </w:pPr>
      <w:r>
        <w:rPr>
          <w:spacing w:val="-1"/>
        </w:rPr>
        <w:t>泽创智”）、安徽东方国信城市智能与运营有限公司（以下简称“安徽国信”）、北京炎黄新星网络科技</w:t>
      </w:r>
      <w:r>
        <w:rPr>
          <w:spacing w:val="-85"/>
        </w:rPr>
        <w:t> </w:t>
      </w:r>
      <w:r>
        <w:rPr>
          <w:spacing w:val="-85"/>
        </w:rPr>
      </w:r>
      <w:r>
        <w:rPr/>
        <w:t>有限公司（以下简称“炎黄新星”）和</w:t>
      </w:r>
      <w:r>
        <w:rPr>
          <w:rFonts w:ascii="宋体" w:hAnsi="宋体" w:cs="宋体" w:eastAsia="宋体" w:hint="default"/>
        </w:rPr>
        <w:t>Cotopaxi</w:t>
      </w:r>
      <w:r>
        <w:rPr>
          <w:rFonts w:ascii="宋体" w:hAnsi="宋体" w:cs="宋体" w:eastAsia="宋体" w:hint="default"/>
          <w:spacing w:val="-3"/>
        </w:rPr>
        <w:t> </w:t>
      </w:r>
      <w:r>
        <w:rPr>
          <w:rFonts w:ascii="宋体" w:hAnsi="宋体" w:cs="宋体" w:eastAsia="宋体" w:hint="default"/>
        </w:rPr>
        <w:t>Limited</w:t>
      </w:r>
      <w:r>
        <w:rPr/>
        <w:t>（以下简称“</w:t>
      </w:r>
      <w:r>
        <w:rPr>
          <w:rFonts w:ascii="宋体" w:hAnsi="宋体" w:cs="宋体" w:eastAsia="宋体" w:hint="default"/>
        </w:rPr>
        <w:t>Cotopaxi</w:t>
      </w:r>
      <w:r>
        <w:rPr/>
        <w:t>”）具体见本附注“九、</w:t>
      </w:r>
      <w:r>
        <w:rPr>
          <w:spacing w:val="1"/>
        </w:rPr>
        <w:t> </w:t>
      </w:r>
      <w:r>
        <w:rPr/>
        <w:t>在其他主体中的权益”。</w:t>
      </w:r>
    </w:p>
    <w:p>
      <w:pPr>
        <w:spacing w:line="240" w:lineRule="auto" w:before="11"/>
        <w:rPr>
          <w:rFonts w:ascii="宋体" w:hAnsi="宋体" w:cs="宋体" w:eastAsia="宋体" w:hint="default"/>
          <w:sz w:val="18"/>
          <w:szCs w:val="18"/>
        </w:rPr>
      </w:pPr>
    </w:p>
    <w:p>
      <w:pPr>
        <w:pStyle w:val="Heading2"/>
        <w:spacing w:line="240" w:lineRule="auto"/>
        <w:ind w:left="1134" w:right="0"/>
        <w:jc w:val="both"/>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1134" w:right="998" w:firstLine="420"/>
        <w:jc w:val="left"/>
      </w:pPr>
      <w:r>
        <w:rPr>
          <w:spacing w:val="-8"/>
        </w:rPr>
        <w:t>公司以持续经营为基础，根据实际发生的交易和事项，按照财政部发布的《企业会计准则</w:t>
      </w:r>
      <w:r>
        <w:rPr>
          <w:rFonts w:ascii="Times New Roman" w:hAnsi="Times New Roman" w:cs="Times New Roman" w:eastAsia="Times New Roman" w:hint="default"/>
          <w:spacing w:val="-8"/>
        </w:rPr>
        <w:t>—</w:t>
      </w:r>
      <w:r>
        <w:rPr>
          <w:spacing w:val="-8"/>
        </w:rPr>
        <w:t>基本准则》、</w:t>
      </w:r>
      <w:r>
        <w:rPr/>
        <w:t> </w:t>
      </w:r>
      <w:r>
        <w:rPr>
          <w:rFonts w:ascii="Times New Roman" w:hAnsi="Times New Roman" w:cs="Times New Roman" w:eastAsia="Times New Roman" w:hint="default"/>
        </w:rPr>
        <w:t>41</w:t>
      </w:r>
      <w:r>
        <w:rPr/>
        <w:t>项具体会计准则、企业会计准则应用指南、企业会计准则解释及其他相关规定（以下简称</w:t>
      </w:r>
      <w:r>
        <w:rPr>
          <w:rFonts w:ascii="Times New Roman" w:hAnsi="Times New Roman" w:cs="Times New Roman" w:eastAsia="Times New Roman" w:hint="default"/>
        </w:rPr>
        <w:t>“</w:t>
      </w:r>
      <w:r>
        <w:rPr/>
        <w:t>企业会计准</w:t>
      </w:r>
      <w:r>
        <w:rPr>
          <w:spacing w:val="-12"/>
        </w:rPr>
        <w:t> </w:t>
      </w:r>
      <w:r>
        <w:rPr/>
        <w:t>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w:t>
      </w:r>
      <w:r>
        <w:rPr>
          <w:spacing w:val="-18"/>
        </w:rPr>
        <w:t> </w:t>
      </w:r>
      <w:r>
        <w:rPr>
          <w:spacing w:val="-18"/>
        </w:rPr>
      </w:r>
      <w:r>
        <w:rPr/>
        <w:t>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1"/>
          <w:szCs w:val="21"/>
        </w:rPr>
      </w:pPr>
    </w:p>
    <w:p>
      <w:pPr>
        <w:pStyle w:val="Heading3"/>
        <w:spacing w:line="240" w:lineRule="auto"/>
        <w:ind w:left="1133" w:right="0"/>
        <w:jc w:val="both"/>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3" w:right="998"/>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right="0"/>
        <w:jc w:val="both"/>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53" w:right="1021"/>
        <w:jc w:val="left"/>
      </w:pPr>
      <w:r>
        <w:rPr/>
        <w:t>具体会计政策和会计估计提示： </w:t>
      </w:r>
      <w:r>
        <w:rPr>
          <w:spacing w:val="-3"/>
        </w:rPr>
        <w:t>公司根据实际经营特点，确定了开发支出资本化标准及收入确认原则，具体请见本节“</w:t>
      </w:r>
      <w:r>
        <w:rPr>
          <w:rFonts w:ascii="宋体" w:hAnsi="宋体" w:cs="宋体" w:eastAsia="宋体" w:hint="default"/>
          <w:spacing w:val="-3"/>
        </w:rPr>
        <w:t>21</w:t>
      </w:r>
      <w:r>
        <w:rPr>
          <w:spacing w:val="-3"/>
        </w:rPr>
        <w:t>、无形资产”</w:t>
      </w:r>
    </w:p>
    <w:p>
      <w:pPr>
        <w:pStyle w:val="BodyText"/>
        <w:spacing w:line="240" w:lineRule="auto"/>
        <w:ind w:right="0"/>
        <w:jc w:val="both"/>
      </w:pPr>
      <w:r>
        <w:rPr/>
        <w:t>和“</w:t>
      </w:r>
      <w:r>
        <w:rPr>
          <w:rFonts w:ascii="宋体" w:hAnsi="宋体" w:cs="宋体" w:eastAsia="宋体" w:hint="default"/>
        </w:rPr>
        <w:t>28</w:t>
      </w:r>
      <w:r>
        <w:rPr/>
        <w:t>、收入”。</w:t>
      </w:r>
    </w:p>
    <w:p>
      <w:pPr>
        <w:spacing w:line="670" w:lineRule="atLeast" w:before="37"/>
        <w:ind w:left="1554" w:right="998" w:hanging="420"/>
        <w:jc w:val="left"/>
        <w:rPr>
          <w:rFonts w:ascii="宋体" w:hAnsi="宋体" w:cs="宋体" w:eastAsia="宋体" w:hint="default"/>
          <w:sz w:val="21"/>
          <w:szCs w:val="21"/>
        </w:rPr>
      </w:pPr>
      <w:bookmarkStart w:name="1、遵循企业会计准则的声明" w:id="165"/>
      <w:bookmarkEnd w:id="1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本公司所编制的财务报表符合企业会计准则的要求，真实、完整地反映了报告期公司的财务状况、经</w:t>
      </w:r>
    </w:p>
    <w:p>
      <w:pPr>
        <w:spacing w:line="240" w:lineRule="auto" w:before="10"/>
        <w:rPr>
          <w:rFonts w:ascii="宋体" w:hAnsi="宋体" w:cs="宋体" w:eastAsia="宋体" w:hint="default"/>
          <w:sz w:val="14"/>
          <w:szCs w:val="14"/>
        </w:rPr>
      </w:pPr>
    </w:p>
    <w:p>
      <w:pPr>
        <w:pStyle w:val="BodyText"/>
        <w:spacing w:line="240" w:lineRule="auto" w:before="0"/>
        <w:ind w:left="1134" w:right="0"/>
        <w:jc w:val="both"/>
      </w:pPr>
      <w:r>
        <w:rPr/>
        <w:t>营成果、现金流量等有关信息。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0"/>
        <w:jc w:val="both"/>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998"/>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20"/>
          <w:szCs w:val="20"/>
        </w:rPr>
      </w:pPr>
    </w:p>
    <w:p>
      <w:pPr>
        <w:pStyle w:val="Heading3"/>
        <w:spacing w:line="240" w:lineRule="auto" w:before="155"/>
        <w:ind w:right="0"/>
        <w:jc w:val="both"/>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998"/>
        <w:jc w:val="left"/>
      </w:pPr>
      <w:r>
        <w:rPr/>
        <w:t>本公司营业周期为</w:t>
      </w:r>
      <w:r>
        <w:rPr>
          <w:rFonts w:ascii="宋体" w:hAnsi="宋体" w:cs="宋体" w:eastAsia="宋体" w:hint="default"/>
        </w:rPr>
        <w:t>12</w:t>
      </w:r>
      <w:r>
        <w:rPr/>
        <w:t>个月。</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本公司的记账本位币为人民币，编制财务报表采用的货币为人民币。本公司及子公司选定记账本位币</w:t>
      </w:r>
      <w:r>
        <w:rPr/>
        <w:t> 的依据是主要业务收支的计价和结算币种。</w:t>
      </w:r>
    </w:p>
    <w:p>
      <w:pPr>
        <w:spacing w:line="240" w:lineRule="auto" w:before="8"/>
        <w:rPr>
          <w:rFonts w:ascii="宋体" w:hAnsi="宋体" w:cs="宋体" w:eastAsia="宋体" w:hint="default"/>
          <w:sz w:val="20"/>
          <w:szCs w:val="20"/>
        </w:rPr>
      </w:pPr>
    </w:p>
    <w:p>
      <w:pPr>
        <w:pStyle w:val="Heading3"/>
        <w:spacing w:line="240" w:lineRule="auto"/>
        <w:ind w:left="1133" w:right="998"/>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998"/>
        <w:jc w:val="left"/>
      </w:pP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参与合并的企业在合并前后均受同一方或相同的多方最终控制且该控制并非暂时性的，为同一控制下</w:t>
      </w:r>
    </w:p>
    <w:p>
      <w:pPr>
        <w:pStyle w:val="BodyText"/>
        <w:spacing w:line="408" w:lineRule="auto"/>
        <w:ind w:left="1553" w:right="998" w:hanging="420"/>
        <w:jc w:val="left"/>
      </w:pPr>
      <w:r>
        <w:rPr/>
        <w:t>的企业合并。合并日为合并方实际取得对被合并方控制权的日期。 </w:t>
      </w:r>
      <w:r>
        <w:rPr>
          <w:spacing w:val="3"/>
        </w:rPr>
        <w:t>在企业合并中取得的资产和负债，按照合并日被合并方在最终控制方合并财务报表中的账面价值计</w:t>
      </w:r>
    </w:p>
    <w:p>
      <w:pPr>
        <w:pStyle w:val="BodyText"/>
        <w:spacing w:line="408" w:lineRule="auto"/>
        <w:ind w:left="1134" w:right="998"/>
        <w:jc w:val="left"/>
      </w:pPr>
      <w:r>
        <w:rPr>
          <w:spacing w:val="-1"/>
        </w:rPr>
        <w:t>量。被合并各方采用的会计政策与本公司不一致的，合并方在合并日按照本公司会计政策进行调整，在此</w:t>
      </w:r>
      <w:r>
        <w:rPr>
          <w:spacing w:val="-83"/>
        </w:rPr>
        <w:t> </w:t>
      </w:r>
      <w:r>
        <w:rPr>
          <w:spacing w:val="-83"/>
        </w:rPr>
      </w:r>
      <w:r>
        <w:rPr/>
        <w:t>基础上按照调整后的账面价值确认。</w:t>
      </w:r>
    </w:p>
    <w:p>
      <w:pPr>
        <w:pStyle w:val="BodyText"/>
        <w:spacing w:line="408" w:lineRule="auto"/>
        <w:ind w:left="1134" w:right="1131" w:firstLine="420"/>
        <w:jc w:val="both"/>
      </w:pPr>
      <w:r>
        <w:rPr>
          <w:spacing w:val="-1"/>
        </w:rPr>
        <w:t>在合并中取得的净资产账面价值与支付的合并对价账面价值（或发行股份面值总额）的差额，调整资</w:t>
      </w:r>
      <w:r>
        <w:rPr/>
        <w:t> 本公积中的股本溢价，资本公积中的股本溢价不足冲减的，调整留存收益。</w:t>
      </w:r>
    </w:p>
    <w:p>
      <w:pPr>
        <w:pStyle w:val="BodyText"/>
        <w:spacing w:line="408" w:lineRule="auto"/>
        <w:ind w:right="1131" w:firstLine="420"/>
        <w:jc w:val="both"/>
      </w:pPr>
      <w:r>
        <w:rPr>
          <w:spacing w:val="-1"/>
        </w:rPr>
        <w:t>为进行企业合并而发生的各项直接相关费用，包括为进行合并而支付的审计费用、评估费用、法律服</w:t>
      </w:r>
      <w:r>
        <w:rPr/>
        <w:t> 务费等，于发生时计入当期损益。</w:t>
      </w:r>
    </w:p>
    <w:p>
      <w:pPr>
        <w:pStyle w:val="BodyText"/>
        <w:spacing w:line="408" w:lineRule="auto"/>
        <w:ind w:right="1018" w:firstLine="420"/>
        <w:jc w:val="left"/>
      </w:pPr>
      <w:r>
        <w:rPr>
          <w:spacing w:val="-3"/>
        </w:rPr>
        <w:t>企业合并中发行权益性证券发生的手续费、佣金等，抵减权益性证券溢价收入，溢价收入不足冲减的，</w:t>
      </w:r>
      <w:r>
        <w:rPr/>
        <w:t> 冲减留存收益。</w:t>
      </w:r>
    </w:p>
    <w:p>
      <w:pPr>
        <w:pStyle w:val="BodyText"/>
        <w:spacing w:line="408" w:lineRule="auto"/>
        <w:ind w:right="1024" w:firstLine="420"/>
        <w:jc w:val="left"/>
      </w:pPr>
      <w:r>
        <w:rPr/>
        <w:t>通过多次交易分步实现的同一控制下企业合并，属于“一揽子交易”的，本公司将各项交易作为一项 </w:t>
      </w:r>
      <w:r>
        <w:rPr>
          <w:spacing w:val="-3"/>
        </w:rPr>
        <w:t>取得控制权的交易进行会计处理。不属于“一揽子交易”的，取得控制权日，按照下列步骤进行会计处理：</w:t>
      </w:r>
    </w:p>
    <w:p>
      <w:pPr>
        <w:pStyle w:val="BodyText"/>
        <w:spacing w:line="408" w:lineRule="auto"/>
        <w:ind w:left="1134" w:right="1141" w:firstLine="420"/>
        <w:jc w:val="both"/>
      </w:pPr>
      <w:r>
        <w:rPr/>
        <w:t>（</w:t>
      </w:r>
      <w:r>
        <w:rPr>
          <w:rFonts w:ascii="宋体" w:hAnsi="宋体" w:cs="宋体" w:eastAsia="宋体" w:hint="default"/>
        </w:rPr>
        <w:t>1</w:t>
      </w:r>
      <w:r>
        <w:rPr/>
        <w:t>）确定同一控制下企业合并形成的长期股权投资的初始投资成本。在合并日，根据合并后应享有 被合并方净资产在最终控制方合并财务报表中的账面价值的份额，确定长期股权投资的初始投资成本。</w:t>
      </w:r>
    </w:p>
    <w:p>
      <w:pPr>
        <w:pStyle w:val="BodyText"/>
        <w:spacing w:line="408" w:lineRule="auto"/>
        <w:ind w:left="1134" w:right="1131" w:firstLine="420"/>
        <w:jc w:val="both"/>
      </w:pPr>
      <w:r>
        <w:rPr/>
        <w:t>（</w:t>
      </w:r>
      <w:r>
        <w:rPr>
          <w:rFonts w:ascii="宋体" w:hAnsi="宋体" w:cs="宋体" w:eastAsia="宋体" w:hint="default"/>
        </w:rPr>
        <w:t>2</w:t>
      </w:r>
      <w:r>
        <w:rPr/>
        <w:t>）长期股权投资初始投资成本与合并对价账面价值之间的差额的处理。合并日长期股权投资的初 </w:t>
      </w:r>
      <w:r>
        <w:rPr>
          <w:spacing w:val="-1"/>
        </w:rPr>
        <w:t>始投资成本，与达到合并前的长期股权投资账面价值加上合并日进一步取得股份新支付对价的账面价值之</w:t>
      </w:r>
      <w:r>
        <w:rPr>
          <w:spacing w:val="-81"/>
        </w:rPr>
        <w:t> </w:t>
      </w:r>
      <w:r>
        <w:rPr>
          <w:spacing w:val="-81"/>
        </w:rPr>
      </w:r>
      <w:r>
        <w:rPr>
          <w:spacing w:val="-1"/>
        </w:rPr>
        <w:t>和的差额，调整资本公积（资本溢价或股本溢价），资本公积（资本溢价或股本溢价）不足冲减的，冲减</w:t>
      </w:r>
      <w:r>
        <w:rPr>
          <w:spacing w:val="-85"/>
        </w:rPr>
        <w:t> </w:t>
      </w:r>
      <w:r>
        <w:rPr>
          <w:spacing w:val="-85"/>
        </w:rPr>
      </w:r>
      <w:r>
        <w:rPr/>
        <w:t>留存收益。</w:t>
      </w:r>
    </w:p>
    <w:p>
      <w:pPr>
        <w:pStyle w:val="BodyText"/>
        <w:spacing w:line="408" w:lineRule="auto"/>
        <w:ind w:left="1134" w:right="1131" w:firstLine="420"/>
        <w:jc w:val="both"/>
      </w:pPr>
      <w:r>
        <w:rPr/>
        <w:t>（</w:t>
      </w:r>
      <w:r>
        <w:rPr>
          <w:rFonts w:ascii="宋体" w:hAnsi="宋体" w:cs="宋体" w:eastAsia="宋体" w:hint="default"/>
        </w:rPr>
        <w:t>3</w:t>
      </w:r>
      <w:r>
        <w:rPr/>
        <w:t>）合并日之前持有的股权投资，因采用权益法核算或金融工具确认和计量准则核算而确认的其他 </w:t>
      </w:r>
      <w:r>
        <w:rPr>
          <w:spacing w:val="-1"/>
        </w:rPr>
        <w:t>综合收益，暂不进行会计处理，直至处置该项投资时采用与被投资单位直接处置相关资产或负债相同的基</w:t>
      </w:r>
      <w:r>
        <w:rPr>
          <w:spacing w:val="-81"/>
        </w:rPr>
        <w:t> </w:t>
      </w:r>
      <w:r>
        <w:rPr>
          <w:spacing w:val="-81"/>
        </w:rPr>
      </w:r>
      <w:r>
        <w:rPr>
          <w:spacing w:val="-1"/>
        </w:rPr>
        <w:t>础进行会计处理；因采用权益法核算而确认的被投资单位净资产中除净损益、其他综合收益和利润分配以</w:t>
      </w:r>
      <w:r>
        <w:rPr>
          <w:spacing w:val="-81"/>
        </w:rPr>
        <w:t> </w:t>
      </w:r>
      <w:r>
        <w:rPr>
          <w:spacing w:val="-81"/>
        </w:rPr>
      </w:r>
      <w:r>
        <w:rPr>
          <w:spacing w:val="-1"/>
        </w:rPr>
        <w:t>外的所有者权益其他变动，暂不进行会计处理，直至处置该项投资时转入当期损益。其中，处置后的剩余</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jc w:val="left"/>
      </w:pPr>
      <w:r>
        <w:rPr>
          <w:spacing w:val="-1"/>
        </w:rPr>
        <w:t>股权采用成本法或权益法核算的，其他综合收益和其他所有者权益应按比例结转，处置后的剩余股权改按</w:t>
      </w:r>
      <w:r>
        <w:rPr>
          <w:spacing w:val="-81"/>
        </w:rPr>
        <w:t> </w:t>
      </w:r>
      <w:r>
        <w:rPr>
          <w:spacing w:val="-81"/>
        </w:rPr>
      </w:r>
      <w:r>
        <w:rPr/>
        <w:t>金融工具确认和计量准则进行会计处理的，其他综合收益和其他所有者权益应全部结转。</w:t>
      </w:r>
    </w:p>
    <w:p>
      <w:pPr>
        <w:pStyle w:val="BodyText"/>
        <w:spacing w:line="408" w:lineRule="auto"/>
        <w:ind w:left="1553" w:right="4978"/>
        <w:jc w:val="left"/>
      </w:pPr>
      <w:r>
        <w:rPr/>
        <w:t>（</w:t>
      </w:r>
      <w:r>
        <w:rPr>
          <w:rFonts w:ascii="宋体" w:hAnsi="宋体" w:cs="宋体" w:eastAsia="宋体" w:hint="default"/>
        </w:rPr>
        <w:t>4</w:t>
      </w:r>
      <w:r>
        <w:rPr/>
        <w:t>）在合并财务报表中的会计处理见本附注四、（六）。 </w:t>
      </w:r>
      <w:r>
        <w:rPr>
          <w:rFonts w:ascii="宋体" w:hAnsi="宋体" w:cs="宋体" w:eastAsia="宋体" w:hint="default"/>
        </w:rPr>
        <w:t>(2)</w:t>
      </w:r>
      <w:r>
        <w:rPr/>
        <w:t>非同一控制下企业合并</w:t>
      </w:r>
    </w:p>
    <w:p>
      <w:pPr>
        <w:pStyle w:val="BodyText"/>
        <w:spacing w:line="408" w:lineRule="auto"/>
        <w:ind w:left="1553" w:right="998"/>
        <w:jc w:val="left"/>
      </w:pPr>
      <w:r>
        <w:rPr/>
        <w:t>参与合并的各方在合并前后不受同一方或相同的多方最终控制的，为非同一控制下的企业合并。 </w:t>
      </w:r>
      <w:r>
        <w:rPr>
          <w:spacing w:val="-1"/>
        </w:rPr>
        <w:t>购买方在购买日对作为企业合并对价付出的资产、发生或承担的负债按照公允价值计量。公允价值与</w:t>
      </w:r>
    </w:p>
    <w:p>
      <w:pPr>
        <w:pStyle w:val="BodyText"/>
        <w:spacing w:line="408" w:lineRule="auto"/>
        <w:ind w:left="1553" w:right="998" w:hanging="420"/>
        <w:jc w:val="left"/>
      </w:pPr>
      <w:r>
        <w:rPr/>
        <w:t>其账面价值的差额，计入当期损益。 </w:t>
      </w:r>
      <w:r>
        <w:rPr>
          <w:spacing w:val="-1"/>
        </w:rPr>
        <w:t>购买方在购买日对合并成本进行分配，确认所取得的被购买方各项可辨认资产、负债及或有负债的公</w:t>
      </w:r>
    </w:p>
    <w:p>
      <w:pPr>
        <w:pStyle w:val="BodyText"/>
        <w:spacing w:line="240" w:lineRule="auto"/>
        <w:ind w:right="998"/>
        <w:jc w:val="left"/>
      </w:pPr>
      <w:r>
        <w:rPr/>
        <w:t>允价值。</w:t>
      </w:r>
    </w:p>
    <w:p>
      <w:pPr>
        <w:spacing w:line="240" w:lineRule="auto" w:before="10"/>
        <w:rPr>
          <w:rFonts w:ascii="宋体" w:hAnsi="宋体" w:cs="宋体" w:eastAsia="宋体" w:hint="default"/>
          <w:sz w:val="14"/>
          <w:szCs w:val="14"/>
        </w:rPr>
      </w:pPr>
    </w:p>
    <w:p>
      <w:pPr>
        <w:pStyle w:val="BodyText"/>
        <w:spacing w:line="408" w:lineRule="auto" w:before="0"/>
        <w:ind w:left="1134" w:right="1131" w:firstLine="420"/>
        <w:jc w:val="both"/>
      </w:pPr>
      <w:r>
        <w:rPr>
          <w:spacing w:val="-1"/>
        </w:rPr>
        <w:t>购买方对合并成本大于合并中取得的被购买方可辨认净资产公允价值份额的差额，确认为商誉；合并</w:t>
      </w:r>
      <w:r>
        <w:rPr/>
        <w:t> 成本小于合并中取得的被购买方可辨认净资产公允价值份额的差额，经复核后，计入当期损益。</w:t>
      </w:r>
    </w:p>
    <w:p>
      <w:pPr>
        <w:pStyle w:val="BodyText"/>
        <w:spacing w:line="408" w:lineRule="auto"/>
        <w:ind w:right="1131" w:firstLine="420"/>
        <w:jc w:val="both"/>
      </w:pPr>
      <w:r>
        <w:rPr>
          <w:spacing w:val="-1"/>
        </w:rPr>
        <w:t>企业合并中取得的被购买方除无形资产外的其他各项资产（不仅限于被购买方原已确认的资产），其</w:t>
      </w:r>
      <w:r>
        <w:rPr/>
        <w:t> </w:t>
      </w:r>
      <w:r>
        <w:rPr>
          <w:spacing w:val="-1"/>
        </w:rPr>
        <w:t>所带来的经济利益很可能流入本公司且公允价值能够可靠计量的，单独确认并按公允价值计量；公允价值</w:t>
      </w:r>
      <w:r>
        <w:rPr>
          <w:spacing w:val="-81"/>
        </w:rPr>
        <w:t> </w:t>
      </w:r>
      <w:r>
        <w:rPr>
          <w:spacing w:val="-81"/>
        </w:rPr>
      </w:r>
      <w:r>
        <w:rPr>
          <w:spacing w:val="-1"/>
        </w:rPr>
        <w:t>能够可靠计量的无形资产，单独确认为无形资产并按公允价值计量；取得的被购买方除或有负债以外的其</w:t>
      </w:r>
      <w:r>
        <w:rPr>
          <w:spacing w:val="-81"/>
        </w:rPr>
        <w:t> </w:t>
      </w:r>
      <w:r>
        <w:rPr>
          <w:spacing w:val="-81"/>
        </w:rPr>
      </w:r>
      <w:r>
        <w:rPr>
          <w:spacing w:val="-1"/>
        </w:rPr>
        <w:t>他各项负债，履行有关义务很可能导致经济利益流出本公司且公允价值能够可靠计量的，单独确认并按照</w:t>
      </w:r>
      <w:r>
        <w:rPr>
          <w:spacing w:val="-81"/>
        </w:rPr>
        <w:t> </w:t>
      </w:r>
      <w:r>
        <w:rPr>
          <w:spacing w:val="-81"/>
        </w:rPr>
      </w:r>
      <w:r>
        <w:rPr>
          <w:spacing w:val="-1"/>
        </w:rPr>
        <w:t>公允价值计量；取得的被购买方或有负债，其公允价值能可靠计量的，单独确认为负债并按照公允价值计</w:t>
      </w:r>
      <w:r>
        <w:rPr>
          <w:spacing w:val="-83"/>
        </w:rPr>
        <w:t> </w:t>
      </w:r>
      <w:r>
        <w:rPr>
          <w:spacing w:val="-83"/>
        </w:rPr>
      </w:r>
      <w:r>
        <w:rPr/>
        <w:t>量。</w:t>
      </w:r>
    </w:p>
    <w:p>
      <w:pPr>
        <w:pStyle w:val="BodyText"/>
        <w:spacing w:line="408" w:lineRule="auto"/>
        <w:ind w:right="1130" w:firstLine="420"/>
        <w:jc w:val="both"/>
      </w:pPr>
      <w:r>
        <w:rPr>
          <w:spacing w:val="-1"/>
        </w:rPr>
        <w:t>对合并中取得的被购买方资产进行初始确认时，对被购买方拥有的但在其财务报表中未确认的无形资</w:t>
      </w:r>
      <w:r>
        <w:rPr/>
        <w:t> 产进行充分辨认和合理判断，满足以下条件之一的，应确认为无形资产：（</w:t>
      </w:r>
      <w:r>
        <w:rPr>
          <w:rFonts w:ascii="宋体" w:hAnsi="宋体" w:cs="宋体" w:eastAsia="宋体" w:hint="default"/>
        </w:rPr>
        <w:t>1</w:t>
      </w:r>
      <w:r>
        <w:rPr/>
        <w:t>）源于合同性权利或其他法</w:t>
      </w:r>
      <w:r>
        <w:rPr>
          <w:spacing w:val="-26"/>
        </w:rPr>
        <w:t> </w:t>
      </w:r>
      <w:r>
        <w:rPr>
          <w:spacing w:val="-26"/>
        </w:rPr>
      </w:r>
      <w:r>
        <w:rPr/>
        <w:t>定权利；（</w:t>
      </w:r>
      <w:r>
        <w:rPr>
          <w:rFonts w:ascii="宋体" w:hAnsi="宋体" w:cs="宋体" w:eastAsia="宋体" w:hint="default"/>
        </w:rPr>
        <w:t>2</w:t>
      </w:r>
      <w:r>
        <w:rPr/>
        <w:t>）能够从被购买方中分离或者划分出来，并能单独或与相关合同、资产和负债一起，用于出</w:t>
      </w:r>
      <w:r>
        <w:rPr>
          <w:spacing w:val="-34"/>
        </w:rPr>
        <w:t> </w:t>
      </w:r>
      <w:r>
        <w:rPr>
          <w:spacing w:val="-34"/>
        </w:rPr>
      </w:r>
      <w:r>
        <w:rPr/>
        <w:t>售、转移、授予许可、租赁或交换。</w:t>
      </w:r>
    </w:p>
    <w:p>
      <w:pPr>
        <w:pStyle w:val="BodyText"/>
        <w:spacing w:line="408" w:lineRule="auto"/>
        <w:ind w:right="1131" w:firstLine="420"/>
        <w:jc w:val="both"/>
      </w:pPr>
      <w:r>
        <w:rPr>
          <w:spacing w:val="-1"/>
        </w:rPr>
        <w:t>购买方在企业合并中取得的被购买方的可抵扣暂时性差异，在购买日不符合递延所得税资产确认条件</w:t>
      </w:r>
      <w:r>
        <w:rPr/>
        <w:t> </w:t>
      </w:r>
      <w:r>
        <w:rPr>
          <w:spacing w:val="-1"/>
        </w:rPr>
        <w:t>的，不予以确认。购买日后</w:t>
      </w:r>
      <w:r>
        <w:rPr>
          <w:rFonts w:ascii="宋体" w:hAnsi="宋体" w:cs="宋体" w:eastAsia="宋体" w:hint="default"/>
          <w:spacing w:val="-1"/>
        </w:rPr>
        <w:t>12</w:t>
      </w:r>
      <w:r>
        <w:rPr>
          <w:spacing w:val="-1"/>
        </w:rPr>
        <w:t>个月内，如取得新的或进一步的信息表明购买日的相关情况已经存在，预期</w:t>
      </w:r>
      <w:r>
        <w:rPr>
          <w:spacing w:val="-87"/>
        </w:rPr>
        <w:t> </w:t>
      </w:r>
      <w:r>
        <w:rPr>
          <w:spacing w:val="-87"/>
        </w:rPr>
      </w:r>
      <w:r>
        <w:rPr>
          <w:spacing w:val="-1"/>
        </w:rPr>
        <w:t>被购买方在购买日可抵扣暂时性差异带来的经济利益能够实现的，确认相关的递延所得税资产，同时减少</w:t>
      </w:r>
      <w:r>
        <w:rPr>
          <w:spacing w:val="-81"/>
        </w:rPr>
        <w:t> </w:t>
      </w:r>
      <w:r>
        <w:rPr>
          <w:spacing w:val="-81"/>
        </w:rPr>
      </w:r>
      <w:r>
        <w:rPr>
          <w:spacing w:val="-1"/>
        </w:rPr>
        <w:t>商誉，商誉不足冲减的，差额部分确认为当期损益；除上述情况以外，确认与企业合并相关的递延所得税</w:t>
      </w:r>
      <w:r>
        <w:rPr>
          <w:spacing w:val="-86"/>
        </w:rPr>
        <w:t> </w:t>
      </w:r>
      <w:r>
        <w:rPr>
          <w:spacing w:val="-86"/>
        </w:rPr>
      </w:r>
      <w:r>
        <w:rPr/>
        <w:t>资产，计入当期损益。</w:t>
      </w:r>
    </w:p>
    <w:p>
      <w:pPr>
        <w:pStyle w:val="BodyText"/>
        <w:spacing w:line="408" w:lineRule="auto"/>
        <w:ind w:left="1134" w:right="1109" w:firstLine="420"/>
        <w:jc w:val="both"/>
      </w:pPr>
      <w:r>
        <w:rPr>
          <w:spacing w:val="-1"/>
        </w:rPr>
        <w:t>非同一控制下企业合并，购买方为企业合并发生的审计、法律服务、评估咨询等中介费用以及其他相</w:t>
      </w:r>
      <w:r>
        <w:rPr/>
        <w:t> 关管理费用，于发生时计入当期损益；购买方作为合并对价发行的权益性证券或债务性证券的交易费用， 计入权益性证券或债务性证券的初始确认金额。</w:t>
      </w:r>
    </w:p>
    <w:p>
      <w:pPr>
        <w:pStyle w:val="BodyText"/>
        <w:spacing w:line="240" w:lineRule="auto"/>
        <w:ind w:left="1554" w:right="998"/>
        <w:jc w:val="left"/>
      </w:pPr>
      <w:r>
        <w:rPr/>
        <w:t>购买方通过多次交易分步实现非同一控制下企业合并的，属于“一揽子交易”的，本公司将各项交易</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作为一项取得控制权的交易进行会计处理。不属于“一揽子交易”的，在个别财务报表中，以购买日之前 所持被购买方的股权投资的账面价值与购买日新增投资成本之和，作为改按成本法核算的初始投资成本； 购买日之前持有的被购买方的股权投资因采用权益法核算而确认的其他综合收益，在处置该项投资时采用 与被投资单位直接处置相关资产或负债相同的基础进行会计处理，因被投资方除净损益、其他综合收益和 </w:t>
      </w:r>
      <w:r>
        <w:rPr>
          <w:spacing w:val="-3"/>
        </w:rPr>
        <w:t>利润分配以外的其他所有者权益变动而确认的所有者权益，在处置该项投资时转入处置期间的当期损益。。</w:t>
      </w:r>
      <w:r>
        <w:rPr>
          <w:spacing w:val="-92"/>
        </w:rPr>
        <w:t> </w:t>
      </w:r>
      <w:r>
        <w:rPr>
          <w:spacing w:val="-92"/>
        </w:rPr>
      </w:r>
      <w:r>
        <w:rPr/>
        <w:t>其中，处置后的剩余股权根据长期股权投资准则采用成本法或权益法核算的，其他综合收益和其他所有者</w:t>
      </w:r>
      <w:r>
        <w:rPr/>
        <w:t> 权益应按比例结转，处置后的剩余股权改按金融工具确认和计量准则进行会计处理的，其他综合收益和其 他所有者权益应全部结转。在合并财务报表中的会计处理见本附注四、（六）。</w:t>
      </w:r>
    </w:p>
    <w:p>
      <w:pPr>
        <w:pStyle w:val="BodyText"/>
        <w:spacing w:line="408" w:lineRule="auto"/>
        <w:ind w:right="1130" w:firstLine="420"/>
        <w:jc w:val="both"/>
      </w:pPr>
      <w:r>
        <w:rPr>
          <w:spacing w:val="-1"/>
        </w:rPr>
        <w:t>购买日之前持有的股权投资，采用金融工具确认和计量准则进行会计处理的，将该股权投资的公允价</w:t>
      </w:r>
      <w:r>
        <w:rPr/>
        <w:t> </w:t>
      </w:r>
      <w:r>
        <w:rPr>
          <w:spacing w:val="-1"/>
        </w:rPr>
        <w:t>值加上新增投资成本之和，作为改按成本法核算的初始投资成本，原持有股权的公允价值与账面价值的差</w:t>
      </w:r>
      <w:r>
        <w:rPr>
          <w:spacing w:val="-80"/>
        </w:rPr>
        <w:t> </w:t>
      </w:r>
      <w:r>
        <w:rPr>
          <w:spacing w:val="-80"/>
        </w:rPr>
      </w:r>
      <w:r>
        <w:rPr/>
        <w:t>额与原计入其他综合收益的累计公允价值变动全部转入改按成本法核算的当期投资损益。</w:t>
      </w:r>
    </w:p>
    <w:p>
      <w:pPr>
        <w:pStyle w:val="BodyText"/>
        <w:spacing w:line="408" w:lineRule="auto"/>
        <w:ind w:left="1553" w:right="4873"/>
        <w:jc w:val="left"/>
      </w:pPr>
      <w:r>
        <w:rPr>
          <w:rFonts w:ascii="宋体" w:hAnsi="宋体" w:cs="宋体" w:eastAsia="宋体" w:hint="default"/>
        </w:rPr>
        <w:t>(3)</w:t>
      </w:r>
      <w:r>
        <w:rPr/>
        <w:t>将多次交易事项判断为一揽子交易的判断标准 本公司将多次交易事项判断为一揽子交易的判断标准如下：</w:t>
      </w:r>
    </w:p>
    <w:p>
      <w:pPr>
        <w:pStyle w:val="BodyText"/>
        <w:spacing w:line="240" w:lineRule="auto"/>
        <w:ind w:left="1553" w:right="998"/>
        <w:jc w:val="left"/>
      </w:pPr>
      <w:r>
        <w:rPr/>
        <w:t>（</w:t>
      </w: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w:t>
      </w: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w:t>
      </w: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w:t>
      </w:r>
      <w:r>
        <w:rPr>
          <w:rFonts w:ascii="宋体" w:hAnsi="宋体" w:cs="宋体" w:eastAsia="宋体" w:hint="default"/>
        </w:rPr>
        <w:t>4</w:t>
      </w:r>
      <w:r>
        <w:rPr/>
        <w:t>）一项交易单独考虑时是不经济的，但是和其他交易一并考虑时是经济的。</w:t>
      </w:r>
    </w:p>
    <w:p>
      <w:pPr>
        <w:spacing w:line="670" w:lineRule="atLeast" w:before="37"/>
        <w:ind w:left="1554" w:right="998" w:hanging="420"/>
        <w:jc w:val="left"/>
        <w:rPr>
          <w:rFonts w:ascii="宋体" w:hAnsi="宋体" w:cs="宋体" w:eastAsia="宋体" w:hint="default"/>
          <w:sz w:val="21"/>
          <w:szCs w:val="21"/>
        </w:rPr>
      </w:pPr>
      <w:bookmarkStart w:name="6、合并财务报表的编制方法" w:id="170"/>
      <w:bookmarkEnd w:id="17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本公司合并财务报表的合并范围以控制为基础确定，控制是指投资方拥有被投资方的权力，通过参与</w:t>
      </w:r>
    </w:p>
    <w:p>
      <w:pPr>
        <w:spacing w:line="240" w:lineRule="auto" w:before="10"/>
        <w:rPr>
          <w:rFonts w:ascii="宋体" w:hAnsi="宋体" w:cs="宋体" w:eastAsia="宋体" w:hint="default"/>
          <w:sz w:val="14"/>
          <w:szCs w:val="14"/>
        </w:rPr>
      </w:pPr>
    </w:p>
    <w:p>
      <w:pPr>
        <w:pStyle w:val="BodyText"/>
        <w:spacing w:line="408" w:lineRule="auto" w:before="0"/>
        <w:ind w:left="1134" w:right="998"/>
        <w:jc w:val="left"/>
      </w:pPr>
      <w:r>
        <w:rPr>
          <w:spacing w:val="-1"/>
        </w:rPr>
        <w:t>被投资方的相关活动而享有可变回报，并且有能力运用对被投资方的权力影响其回报金额。相关活动，是</w:t>
      </w:r>
      <w:r>
        <w:rPr>
          <w:spacing w:val="-83"/>
        </w:rPr>
        <w:t> </w:t>
      </w:r>
      <w:r>
        <w:rPr>
          <w:spacing w:val="-83"/>
        </w:rPr>
      </w:r>
      <w:r>
        <w:rPr/>
        <w:t>指对被投资方的回报产生重大影响的活动。</w:t>
      </w:r>
    </w:p>
    <w:p>
      <w:pPr>
        <w:pStyle w:val="BodyText"/>
        <w:spacing w:line="408" w:lineRule="auto"/>
        <w:ind w:left="1134" w:right="1110" w:firstLine="420"/>
        <w:jc w:val="both"/>
      </w:pPr>
      <w:r>
        <w:rPr/>
        <w:t>被投资方的相关活动根据具体情况进行判断，通常包括商品或劳务的销售和购买、金融资产的管理、 资产的购买和处置、研究与开发活动以及融资活动等。</w:t>
      </w:r>
    </w:p>
    <w:p>
      <w:pPr>
        <w:pStyle w:val="BodyText"/>
        <w:spacing w:line="408" w:lineRule="auto"/>
        <w:ind w:left="1134" w:right="1110" w:firstLine="420"/>
        <w:jc w:val="both"/>
      </w:pPr>
      <w:r>
        <w:rPr>
          <w:spacing w:val="-1"/>
        </w:rPr>
        <w:t>在综合考虑被投资方的设立目的、被投资方的相关活动以及如何对相关活动作出决策、本公司享有的</w:t>
      </w:r>
      <w:r>
        <w:rPr/>
        <w:t> 权利是否使其目前有能力主导被投资方的相关活动、是否通过参与被投资方的相关活动而享有可变回报、 </w:t>
      </w:r>
      <w:r>
        <w:rPr>
          <w:spacing w:val="3"/>
        </w:rPr>
        <w:t>是否有能力运用对被投资方的权力影响其回报金额以及与其他方的关系等基础上对是否控制被投资方进</w:t>
      </w:r>
      <w:r>
        <w:rPr>
          <w:spacing w:val="-78"/>
        </w:rPr>
        <w:t> </w:t>
      </w:r>
      <w:r>
        <w:rPr>
          <w:spacing w:val="-78"/>
        </w:rPr>
      </w:r>
      <w:r>
        <w:rPr/>
        <w:t>行判断。一旦相关事实和情况的变化导致控制所涉及的相关要素发生变化的，将进行重新评估。</w:t>
      </w:r>
    </w:p>
    <w:p>
      <w:pPr>
        <w:pStyle w:val="BodyText"/>
        <w:spacing w:line="408" w:lineRule="auto"/>
        <w:ind w:right="1131" w:firstLine="420"/>
        <w:jc w:val="both"/>
      </w:pPr>
      <w:r>
        <w:rPr>
          <w:spacing w:val="-1"/>
        </w:rPr>
        <w:t>在判断是否拥有对被投资方的权力时，仅考虑与被投资方相关的实质性权利，包括自身所享有的实质</w:t>
      </w:r>
      <w:r>
        <w:rPr/>
        <w:t> 性权利以及其他方所享有的实质性权利。</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本公司以自身和子公司的财务报表为基础，根据其他有关资料将整个企业集团视为一个会计主体，依</w:t>
      </w:r>
      <w:r>
        <w:rPr/>
        <w:t> </w:t>
      </w:r>
      <w:r>
        <w:rPr>
          <w:spacing w:val="-1"/>
        </w:rPr>
        <w:t>据相关企业会计准则的确认、计量和列报要求，已按照统一的会计政策及会计期间，反映企业集团整体财</w:t>
      </w:r>
      <w:r>
        <w:rPr>
          <w:spacing w:val="-83"/>
        </w:rPr>
        <w:t> </w:t>
      </w:r>
      <w:r>
        <w:rPr>
          <w:spacing w:val="-83"/>
        </w:rPr>
      </w:r>
      <w:r>
        <w:rPr>
          <w:spacing w:val="-1"/>
        </w:rPr>
        <w:t>务状况、经营成果和现金流量。合并程序具体包括：合并母公司与子公司的资产、负债、所有者权益、收</w:t>
      </w:r>
      <w:r>
        <w:rPr>
          <w:spacing w:val="-83"/>
        </w:rPr>
        <w:t> </w:t>
      </w:r>
      <w:r>
        <w:rPr>
          <w:spacing w:val="-83"/>
        </w:rPr>
      </w:r>
      <w:r>
        <w:rPr>
          <w:spacing w:val="-1"/>
        </w:rPr>
        <w:t>入、费用和现金流等项目；抵销母公司对子公司的长期股权投资与母公司在子公司所有者权益中所享有的</w:t>
      </w:r>
      <w:r>
        <w:rPr>
          <w:spacing w:val="-81"/>
        </w:rPr>
        <w:t> </w:t>
      </w:r>
      <w:r>
        <w:rPr>
          <w:spacing w:val="-81"/>
        </w:rPr>
      </w:r>
      <w:r>
        <w:rPr>
          <w:spacing w:val="-1"/>
        </w:rPr>
        <w:t>份额；抵销母公司与子公司、子公司相互之间发生的内部交易的影响，内部交易表明相关资产发生减值损</w:t>
      </w:r>
      <w:r>
        <w:rPr>
          <w:spacing w:val="-83"/>
        </w:rPr>
        <w:t> </w:t>
      </w:r>
      <w:r>
        <w:rPr>
          <w:spacing w:val="-83"/>
        </w:rPr>
      </w:r>
      <w:r>
        <w:rPr/>
        <w:t>失的，全额确认该部分损失；站在企业集团角度对特殊交易事项予以调整。</w:t>
      </w:r>
    </w:p>
    <w:p>
      <w:pPr>
        <w:pStyle w:val="BodyText"/>
        <w:spacing w:line="408" w:lineRule="auto"/>
        <w:ind w:right="1131" w:firstLine="420"/>
        <w:jc w:val="both"/>
      </w:pPr>
      <w:r>
        <w:rPr>
          <w:spacing w:val="-1"/>
        </w:rPr>
        <w:t>子公司所有者权益中不属于母公司的份额，作为少数股东权益，在合并资产负债表中所有者权益项目</w:t>
      </w:r>
      <w:r>
        <w:rPr/>
        <w:t> 下以“少数股东权益”项目列示。</w:t>
      </w:r>
    </w:p>
    <w:p>
      <w:pPr>
        <w:pStyle w:val="BodyText"/>
        <w:spacing w:line="408" w:lineRule="auto"/>
        <w:ind w:right="1130" w:firstLine="420"/>
        <w:jc w:val="both"/>
      </w:pPr>
      <w:r>
        <w:rPr>
          <w:spacing w:val="-1"/>
        </w:rPr>
        <w:t>子公司当期净损益中属于少数股东权益的份额，在合并利润表中净利润项目下以“少数股东损益”项</w:t>
      </w:r>
      <w:r>
        <w:rPr/>
        <w:t> </w:t>
      </w:r>
      <w:r>
        <w:rPr>
          <w:spacing w:val="-1"/>
        </w:rPr>
        <w:t>目列示。子公司当期综合收益中属于少数股东权益的份额，在合并利润表中综合收益总额项目下以“归属</w:t>
      </w:r>
      <w:r>
        <w:rPr>
          <w:spacing w:val="-83"/>
        </w:rPr>
        <w:t> </w:t>
      </w:r>
      <w:r>
        <w:rPr>
          <w:spacing w:val="-83"/>
        </w:rPr>
      </w:r>
      <w:r>
        <w:rPr/>
        <w:t>于少数股东的综合收益总额”项目列示。</w:t>
      </w:r>
    </w:p>
    <w:p>
      <w:pPr>
        <w:pStyle w:val="BodyText"/>
        <w:spacing w:line="408" w:lineRule="auto"/>
        <w:ind w:left="1134" w:right="1132" w:firstLine="420"/>
        <w:jc w:val="both"/>
      </w:pPr>
      <w:r>
        <w:rPr>
          <w:spacing w:val="-1"/>
        </w:rPr>
        <w:t>子公司少数股东分担的当期亏损超过了少数股东在该子公司期初所有者权益中所享有的份额的，其余</w:t>
      </w:r>
      <w:r>
        <w:rPr/>
        <w:t> 额仍冲减少数股东权益。</w:t>
      </w:r>
    </w:p>
    <w:p>
      <w:pPr>
        <w:pStyle w:val="BodyText"/>
        <w:spacing w:line="408" w:lineRule="auto"/>
        <w:ind w:right="1024" w:firstLine="420"/>
        <w:jc w:val="left"/>
      </w:pPr>
      <w:r>
        <w:rPr/>
        <w:t>向子公司出售资产所发生的未实现内部交易损益，全额抵销“归属于母公司所有者的净利润”。子公 司向母公司出售资产所发生的未实现内部交易损益，按照母公司对该子公司的分配比例在“归属于母公司 </w:t>
      </w:r>
      <w:r>
        <w:rPr>
          <w:spacing w:val="-3"/>
        </w:rPr>
        <w:t>所有者的净利润”和“少数股东损益”之间分配抵销。子公司之间出售资产所发生的未实现内部交易损益，</w:t>
      </w:r>
      <w:r>
        <w:rPr>
          <w:spacing w:val="-94"/>
        </w:rPr>
        <w:t> </w:t>
      </w:r>
      <w:r>
        <w:rPr>
          <w:spacing w:val="-94"/>
        </w:rPr>
      </w:r>
      <w:r>
        <w:rPr/>
        <w:t>按照母公司对出售方子公司的分配比例在“归属于母公司所有者的净利润”和“少数股东损益”之间分配</w:t>
      </w:r>
      <w:r>
        <w:rPr/>
        <w:t> 抵销。</w:t>
      </w:r>
    </w:p>
    <w:p>
      <w:pPr>
        <w:pStyle w:val="BodyText"/>
        <w:spacing w:line="408" w:lineRule="auto"/>
        <w:ind w:right="1131" w:firstLine="420"/>
        <w:jc w:val="both"/>
      </w:pPr>
      <w:r>
        <w:rPr>
          <w:spacing w:val="-1"/>
        </w:rPr>
        <w:t>本公司在报告期内因同一控制下企业合并增加的子公司以及业务，编制合并报表时，调整合并资产负</w:t>
      </w:r>
      <w:r>
        <w:rPr/>
        <w:t> </w:t>
      </w:r>
      <w:r>
        <w:rPr>
          <w:spacing w:val="-1"/>
        </w:rPr>
        <w:t>债表的期初数，将该子公司以及业务合并当期期初至报告期末的收入、费用、利润纳入合并利润表，现金</w:t>
      </w:r>
      <w:r>
        <w:rPr>
          <w:spacing w:val="-86"/>
        </w:rPr>
        <w:t> </w:t>
      </w:r>
      <w:r>
        <w:rPr>
          <w:spacing w:val="-86"/>
        </w:rPr>
      </w:r>
      <w:r>
        <w:rPr>
          <w:spacing w:val="-1"/>
        </w:rPr>
        <w:t>流量纳入合并现金流量表，同时对比较报表的相关项目进行调整，视同合并后的报告主体自最终控制方开</w:t>
      </w:r>
      <w:r>
        <w:rPr>
          <w:spacing w:val="-81"/>
        </w:rPr>
        <w:t> </w:t>
      </w:r>
      <w:r>
        <w:rPr>
          <w:spacing w:val="-81"/>
        </w:rPr>
      </w:r>
      <w:r>
        <w:rPr/>
        <w:t>始控制时点起一直存在。</w:t>
      </w:r>
    </w:p>
    <w:p>
      <w:pPr>
        <w:pStyle w:val="BodyText"/>
        <w:spacing w:line="408" w:lineRule="auto"/>
        <w:ind w:right="1132" w:firstLine="420"/>
        <w:jc w:val="both"/>
      </w:pPr>
      <w:r>
        <w:rPr>
          <w:spacing w:val="-1"/>
        </w:rPr>
        <w:t>本公司在报告期内因非同一控制下企业合并或其他方式增加的子公司以及业务，编制合并资产负债表</w:t>
      </w:r>
      <w:r>
        <w:rPr/>
        <w:t> </w:t>
      </w:r>
      <w:r>
        <w:rPr>
          <w:spacing w:val="-1"/>
        </w:rPr>
        <w:t>时，不调整合并资产负债表的期初数，将该子公司以及业务购买日至报告期末的收入、费用、利润、现金</w:t>
      </w:r>
      <w:r>
        <w:rPr>
          <w:spacing w:val="-83"/>
        </w:rPr>
        <w:t> </w:t>
      </w:r>
      <w:r>
        <w:rPr>
          <w:spacing w:val="-83"/>
        </w:rPr>
      </w:r>
      <w:r>
        <w:rPr/>
        <w:t>流量纳入合并利润表和合并现金流量表。</w:t>
      </w:r>
    </w:p>
    <w:p>
      <w:pPr>
        <w:pStyle w:val="BodyText"/>
        <w:spacing w:line="408" w:lineRule="auto"/>
        <w:ind w:right="1110" w:firstLine="420"/>
        <w:jc w:val="both"/>
      </w:pPr>
      <w:r>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BodyText"/>
        <w:spacing w:line="408" w:lineRule="auto"/>
        <w:ind w:right="1110" w:firstLine="420"/>
        <w:jc w:val="both"/>
      </w:pPr>
      <w:r>
        <w:rPr>
          <w:spacing w:val="-1"/>
        </w:rPr>
        <w:t>母公司购买子公司少数股东拥有的子公司股权，在合并财务报表中，因购买少数股权新取得的长期股</w:t>
      </w:r>
      <w:r>
        <w:rPr/>
        <w:t> 权投资与按照新增持股比例计算应享有子公司自购买日或合并日开始持续计算的净资产份额之间的差额， 调整资本公积（资本溢价或股本溢价），资本公积不足冲减的，调整留存收益。</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通过多次交易分步实现的同一控制下企业合并，不属于“一揽子交易”的，取得控制权日，合并方在</w:t>
      </w:r>
      <w:r>
        <w:rPr/>
        <w:t> </w:t>
      </w:r>
      <w:r>
        <w:rPr>
          <w:spacing w:val="-1"/>
        </w:rPr>
        <w:t>达到合并之前持有的长期股权投资，在取得日与合并方与被合并方同处于同一方最终控制之日熟晚日与合</w:t>
      </w:r>
      <w:r>
        <w:rPr>
          <w:spacing w:val="-81"/>
        </w:rPr>
        <w:t> </w:t>
      </w:r>
      <w:r>
        <w:rPr>
          <w:spacing w:val="-81"/>
        </w:rPr>
      </w:r>
      <w:r>
        <w:rPr>
          <w:spacing w:val="-1"/>
        </w:rPr>
        <w:t>并日之间已确认有关损益、其他综合收益和其他所有者权益变动，分别冲减比较报表期间的期初留存收益</w:t>
      </w:r>
      <w:r>
        <w:rPr>
          <w:spacing w:val="-81"/>
        </w:rPr>
        <w:t> </w:t>
      </w:r>
      <w:r>
        <w:rPr>
          <w:spacing w:val="-81"/>
        </w:rPr>
      </w:r>
      <w:r>
        <w:rPr/>
        <w:t>或当期损益。</w:t>
      </w:r>
    </w:p>
    <w:p>
      <w:pPr>
        <w:pStyle w:val="BodyText"/>
        <w:spacing w:line="408" w:lineRule="auto"/>
        <w:ind w:right="1109" w:firstLine="420"/>
        <w:jc w:val="both"/>
      </w:pPr>
      <w:r>
        <w:rPr>
          <w:spacing w:val="-1"/>
        </w:rPr>
        <w:t>通过多次交易分步实现非同一控制下企业合并，不属于“一揽子交易”的，在合并财务报表中，对于</w:t>
      </w:r>
      <w:r>
        <w:rPr/>
        <w:t> </w:t>
      </w:r>
      <w:r>
        <w:rPr>
          <w:spacing w:val="-1"/>
        </w:rPr>
        <w:t>购买日之前持有的被购买方的股权，按照该股权在购买日的公允价值进行重新计量，公允价值与其账面价</w:t>
      </w:r>
      <w:r>
        <w:rPr>
          <w:spacing w:val="-81"/>
        </w:rPr>
        <w:t> </w:t>
      </w:r>
      <w:r>
        <w:rPr>
          <w:spacing w:val="-81"/>
        </w:rPr>
      </w:r>
      <w:r>
        <w:rPr/>
        <w:t>值的差额计入当期投资收益；购买日之前持有的被购买方的股权涉及权益法核算下的其他综合收益等的， </w:t>
      </w:r>
      <w:r>
        <w:rPr>
          <w:spacing w:val="-1"/>
        </w:rPr>
        <w:t>与其相关的其他综合收益等转为购买日所属当期收益。由于被投资方重新计量设定收益计划净负债或资产</w:t>
      </w:r>
      <w:r>
        <w:rPr>
          <w:spacing w:val="-81"/>
        </w:rPr>
        <w:t> </w:t>
      </w:r>
      <w:r>
        <w:rPr>
          <w:spacing w:val="-81"/>
        </w:rPr>
      </w:r>
      <w:r>
        <w:rPr/>
        <w:t>变动而产生的其他综合收益除外。</w:t>
      </w:r>
    </w:p>
    <w:p>
      <w:pPr>
        <w:pStyle w:val="BodyText"/>
        <w:spacing w:line="408" w:lineRule="auto"/>
        <w:ind w:right="1131" w:firstLine="420"/>
        <w:jc w:val="both"/>
      </w:pPr>
      <w:r>
        <w:rPr>
          <w:spacing w:val="-1"/>
        </w:rPr>
        <w:t>母公司在不丧失控制权的情况下部分处置对子公司的长期股权投资，在合并财务报表中，处置价款与</w:t>
      </w:r>
      <w:r>
        <w:rPr/>
        <w:t> </w:t>
      </w:r>
      <w:r>
        <w:rPr>
          <w:spacing w:val="-1"/>
        </w:rPr>
        <w:t>处置长期股权投资相对应享有子公司自购买日或合并日开始持续计算的净资产份额之间的差额，调整资本</w:t>
      </w:r>
      <w:r>
        <w:rPr>
          <w:spacing w:val="-81"/>
        </w:rPr>
        <w:t> </w:t>
      </w:r>
      <w:r>
        <w:rPr>
          <w:spacing w:val="-81"/>
        </w:rPr>
      </w:r>
      <w:r>
        <w:rPr/>
        <w:t>公积（资本溢价或股本溢价），资本公积不足冲减的，调整留存收益。</w:t>
      </w:r>
    </w:p>
    <w:p>
      <w:pPr>
        <w:pStyle w:val="BodyText"/>
        <w:spacing w:line="408" w:lineRule="auto"/>
        <w:ind w:right="1110" w:firstLine="420"/>
        <w:jc w:val="both"/>
      </w:pPr>
      <w:r>
        <w:rPr/>
        <w:t>因处置部分股权投资等原因丧失了对被投资方的控制权的，在编制合并财务报表时，对于剩余股权， </w:t>
      </w:r>
      <w:r>
        <w:rPr>
          <w:spacing w:val="-1"/>
        </w:rPr>
        <w:t>按照其在丧失控制权日的公允价值进行重新计量。处置股权取得的对价与剩余股权公允价值之和，减去按</w:t>
      </w:r>
      <w:r>
        <w:rPr>
          <w:spacing w:val="-81"/>
        </w:rPr>
        <w:t> </w:t>
      </w:r>
      <w:r>
        <w:rPr>
          <w:spacing w:val="-81"/>
        </w:rPr>
      </w:r>
      <w:r>
        <w:rPr>
          <w:spacing w:val="-1"/>
        </w:rPr>
        <w:t>原持股比例计算应享有原有子公司自购买日或合并日开始持续计算的净资产的份额之间的差额，计入丧失</w:t>
      </w:r>
      <w:r>
        <w:rPr>
          <w:spacing w:val="-81"/>
        </w:rPr>
        <w:t> </w:t>
      </w:r>
      <w:r>
        <w:rPr>
          <w:spacing w:val="-81"/>
        </w:rPr>
      </w:r>
      <w:r>
        <w:rPr>
          <w:spacing w:val="-1"/>
        </w:rPr>
        <w:t>控制权当期的投资收益，同时冲减商誉。与原有子公司股权投资相关的其他综合收益等，在丧失控制权时</w:t>
      </w:r>
      <w:r>
        <w:rPr>
          <w:spacing w:val="-83"/>
        </w:rPr>
        <w:t> </w:t>
      </w:r>
      <w:r>
        <w:rPr>
          <w:spacing w:val="-83"/>
        </w:rPr>
      </w:r>
      <w:r>
        <w:rPr/>
        <w:t>转为当期投资收益。</w:t>
      </w:r>
    </w:p>
    <w:p>
      <w:pPr>
        <w:pStyle w:val="BodyText"/>
        <w:spacing w:line="408" w:lineRule="auto"/>
        <w:ind w:right="1110" w:firstLine="420"/>
        <w:jc w:val="both"/>
      </w:pPr>
      <w:r>
        <w:rPr>
          <w:spacing w:val="-1"/>
        </w:rPr>
        <w:t>通过多次交易分步处置对子公司股权投资直至丧失控制权的，如果处置对子公司股权投资直至丧失控</w:t>
      </w:r>
      <w:r>
        <w:rPr/>
        <w:t> 制权的各项交易属于一揽子交易的，将各项交易作为一项处置子公司并丧失控制权的交易进行会计处理； </w:t>
      </w:r>
      <w:r>
        <w:rPr>
          <w:spacing w:val="-1"/>
        </w:rPr>
        <w:t>但是，在丧失控制权之前每一次处置价款与处置投资对应的享有该子公司净资产份额的差额，在合并财务</w:t>
      </w:r>
      <w:r>
        <w:rPr>
          <w:spacing w:val="-81"/>
        </w:rPr>
        <w:t> </w:t>
      </w:r>
      <w:r>
        <w:rPr>
          <w:spacing w:val="-81"/>
        </w:rPr>
      </w:r>
      <w:r>
        <w:rPr/>
        <w:t>报表中确认为其他综合收益，在丧失控制权时一并转入丧失控制权当期的损益。</w:t>
      </w:r>
    </w:p>
    <w:p>
      <w:pPr>
        <w:pStyle w:val="BodyText"/>
        <w:spacing w:line="240" w:lineRule="auto"/>
        <w:ind w:left="1553" w:right="998"/>
        <w:jc w:val="left"/>
      </w:pPr>
      <w:r>
        <w:rPr/>
        <w:t>合并所有者权益变动表根据合并资产负债表和合并利润表编制。</w:t>
      </w:r>
    </w:p>
    <w:p>
      <w:pPr>
        <w:spacing w:line="670" w:lineRule="atLeast" w:before="37"/>
        <w:ind w:left="1553" w:right="998" w:hanging="420"/>
        <w:jc w:val="left"/>
        <w:rPr>
          <w:rFonts w:ascii="宋体" w:hAnsi="宋体" w:cs="宋体" w:eastAsia="宋体" w:hint="default"/>
          <w:sz w:val="21"/>
          <w:szCs w:val="21"/>
        </w:rPr>
      </w:pPr>
      <w:bookmarkStart w:name="7、合营安排分类及共同经营会计处理方法" w:id="171"/>
      <w:bookmarkEnd w:id="17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合营安排指一项由两个或两个以上的参与方共同控制的安排。共同控制，是指按照相关约定对某项安</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spacing w:val="-1"/>
        </w:rPr>
        <w:t>排所共有的控制，并且该安排的相关活动必须经过分享控制权的参与方一致同意后才能决策。在判断是否</w:t>
      </w:r>
      <w:r>
        <w:rPr>
          <w:spacing w:val="-81"/>
        </w:rPr>
        <w:t> </w:t>
      </w:r>
      <w:r>
        <w:rPr>
          <w:spacing w:val="-81"/>
        </w:rPr>
      </w:r>
      <w:r>
        <w:rPr>
          <w:spacing w:val="-1"/>
        </w:rPr>
        <w:t>存在共同控制时，应该首先判断所有参与方或参与方组合是否集体控制该安排，其次判断该安排相关活动</w:t>
      </w:r>
      <w:r>
        <w:rPr>
          <w:spacing w:val="-81"/>
        </w:rPr>
        <w:t> </w:t>
      </w:r>
      <w:r>
        <w:rPr>
          <w:spacing w:val="-81"/>
        </w:rPr>
      </w:r>
      <w:r>
        <w:rPr/>
        <w:t>的决策是否必须经过这些集体控制该安排的参与方一致同意。</w:t>
      </w:r>
    </w:p>
    <w:p>
      <w:pPr>
        <w:pStyle w:val="BodyText"/>
        <w:spacing w:line="408" w:lineRule="auto"/>
        <w:ind w:right="1132" w:firstLine="420"/>
        <w:jc w:val="both"/>
      </w:pPr>
      <w:r>
        <w:rPr>
          <w:spacing w:val="-1"/>
        </w:rPr>
        <w:t>本公司根据在合营安排中享有的权利和承担的义务确定合营安排的分类。合营安排分为共同经营和合</w:t>
      </w:r>
      <w:r>
        <w:rPr/>
        <w:t> 营企业。</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998" w:firstLine="420"/>
        <w:jc w:val="left"/>
      </w:pPr>
      <w:r>
        <w:rPr>
          <w:spacing w:val="-1"/>
        </w:rPr>
        <w:t>共同经营，是指合营方享有该安排相关资产且承担该安排相关负债的合营安排。本公司确认其与共同</w:t>
      </w:r>
      <w:r>
        <w:rPr/>
        <w:t> 经营中利益份额相关的下列项目，并按照相关企业会计准则的规定进行会计处理：</w:t>
      </w:r>
    </w:p>
    <w:p>
      <w:pPr>
        <w:pStyle w:val="BodyText"/>
        <w:spacing w:line="240" w:lineRule="auto" w:before="88"/>
        <w:ind w:left="1491" w:right="0"/>
        <w:jc w:val="both"/>
      </w:pPr>
      <w:r>
        <w:rPr>
          <w:rFonts w:ascii="宋体" w:hAnsi="宋体" w:cs="宋体" w:eastAsia="宋体" w:hint="default"/>
        </w:rPr>
        <w:t>1.</w:t>
      </w:r>
      <w:r>
        <w:rPr/>
        <w:t>确认单独所持有的资产，以及按其份额确认共同持有的资产；</w:t>
      </w:r>
    </w:p>
    <w:p>
      <w:pPr>
        <w:pStyle w:val="BodyText"/>
        <w:spacing w:line="240" w:lineRule="auto" w:before="157"/>
        <w:ind w:left="1491" w:right="0"/>
        <w:jc w:val="both"/>
      </w:pPr>
      <w:r>
        <w:rPr>
          <w:rFonts w:ascii="宋体" w:hAnsi="宋体" w:cs="宋体" w:eastAsia="宋体" w:hint="default"/>
        </w:rPr>
        <w:t>2.</w:t>
      </w:r>
      <w:r>
        <w:rPr/>
        <w:t>确认单独所承担的负债，以及按其份额确认共同承担的负债；</w:t>
      </w:r>
    </w:p>
    <w:p>
      <w:pPr>
        <w:pStyle w:val="BodyText"/>
        <w:spacing w:line="240" w:lineRule="auto" w:before="157"/>
        <w:ind w:left="1491" w:right="0"/>
        <w:jc w:val="both"/>
      </w:pPr>
      <w:r>
        <w:rPr>
          <w:rFonts w:ascii="宋体" w:hAnsi="宋体" w:cs="宋体" w:eastAsia="宋体" w:hint="default"/>
        </w:rPr>
        <w:t>3.</w:t>
      </w:r>
      <w:r>
        <w:rPr/>
        <w:t>确认出售其享有的共同经营产出份额所产生的收入；</w:t>
      </w:r>
    </w:p>
    <w:p>
      <w:pPr>
        <w:pStyle w:val="BodyText"/>
        <w:spacing w:line="240" w:lineRule="auto" w:before="157"/>
        <w:ind w:left="1491" w:right="0"/>
        <w:jc w:val="both"/>
      </w:pPr>
      <w:r>
        <w:rPr>
          <w:rFonts w:ascii="宋体" w:hAnsi="宋体" w:cs="宋体" w:eastAsia="宋体" w:hint="default"/>
        </w:rPr>
        <w:t>4.</w:t>
      </w:r>
      <w:r>
        <w:rPr/>
        <w:t>按其份额确认共同经营因出售产出所产生的收入；</w:t>
      </w:r>
    </w:p>
    <w:p>
      <w:pPr>
        <w:pStyle w:val="BodyText"/>
        <w:spacing w:line="240" w:lineRule="auto" w:before="157"/>
        <w:ind w:left="1491" w:right="0"/>
        <w:jc w:val="both"/>
      </w:pPr>
      <w:r>
        <w:rPr>
          <w:rFonts w:ascii="宋体" w:hAnsi="宋体" w:cs="宋体" w:eastAsia="宋体" w:hint="default"/>
        </w:rPr>
        <w:t>5.</w:t>
      </w:r>
      <w:r>
        <w:rPr/>
        <w:t>确认单独所发生的费用，以及按其份额确认共同经营发生的费用。</w:t>
      </w:r>
    </w:p>
    <w:p>
      <w:pPr>
        <w:spacing w:line="690" w:lineRule="exact" w:before="31"/>
        <w:ind w:left="1553" w:right="998" w:hanging="420"/>
        <w:jc w:val="left"/>
        <w:rPr>
          <w:rFonts w:ascii="宋体" w:hAnsi="宋体" w:cs="宋体" w:eastAsia="宋体" w:hint="default"/>
          <w:sz w:val="21"/>
          <w:szCs w:val="21"/>
        </w:rPr>
      </w:pPr>
      <w:bookmarkStart w:name="8、现金及现金等价物的确定标准" w:id="172"/>
      <w:bookmarkEnd w:id="17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在编制现金流量表时，将库存现金以及可以随时用于支付的存款确认为现金。现金等价物是指持有的</w:t>
      </w:r>
    </w:p>
    <w:p>
      <w:pPr>
        <w:pStyle w:val="BodyText"/>
        <w:spacing w:line="408" w:lineRule="auto" w:before="84"/>
        <w:ind w:right="998"/>
        <w:jc w:val="left"/>
      </w:pPr>
      <w:r>
        <w:rPr>
          <w:spacing w:val="-1"/>
        </w:rPr>
        <w:t>期限短（一般是指从购买日起三个月内到期）、流动性强、易于转换为已知金额现金及价值变动风险很小</w:t>
      </w:r>
      <w:r>
        <w:rPr>
          <w:spacing w:val="-86"/>
        </w:rPr>
        <w:t> </w:t>
      </w:r>
      <w:r>
        <w:rPr>
          <w:spacing w:val="-86"/>
        </w:rPr>
      </w:r>
      <w:r>
        <w:rPr/>
        <w:t>的投资。</w:t>
      </w:r>
    </w:p>
    <w:p>
      <w:pPr>
        <w:spacing w:line="240" w:lineRule="auto" w:before="8"/>
        <w:rPr>
          <w:rFonts w:ascii="宋体" w:hAnsi="宋体" w:cs="宋体" w:eastAsia="宋体" w:hint="default"/>
          <w:sz w:val="20"/>
          <w:szCs w:val="20"/>
        </w:rPr>
      </w:pPr>
    </w:p>
    <w:p>
      <w:pPr>
        <w:pStyle w:val="Heading3"/>
        <w:spacing w:line="240" w:lineRule="auto"/>
        <w:ind w:left="1133" w:right="998"/>
        <w:jc w:val="left"/>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427" w:lineRule="auto" w:before="0"/>
        <w:ind w:left="1911" w:right="998" w:firstLine="4"/>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）外币业务折算</w:t>
      </w:r>
      <w:r>
        <w:rPr>
          <w:rFonts w:ascii="宋体" w:hAnsi="宋体" w:cs="宋体" w:eastAsia="宋体" w:hint="default"/>
          <w:b/>
          <w:bCs/>
          <w:w w:val="99"/>
        </w:rPr>
        <w:t> </w:t>
      </w:r>
      <w:r>
        <w:rPr/>
        <w:t>外币业务采用交易发生日的即期汇率作为折算汇率将外币金额折合成人民币记账。 外币货币性项目余额按资产负债表日即期汇率折算，由此产生的汇兑差额，除属于与购建符合资</w:t>
      </w:r>
    </w:p>
    <w:p>
      <w:pPr>
        <w:pStyle w:val="BodyText"/>
        <w:spacing w:line="408" w:lineRule="auto" w:before="29"/>
        <w:ind w:left="1491" w:right="1132"/>
        <w:jc w:val="both"/>
      </w:pPr>
      <w:r>
        <w:rPr/>
        <w:t>本化条件的资产相关的外币专门借款产生的汇兑差额按照借款费用资本化的原则处理外，均计入当期</w:t>
      </w:r>
      <w:r>
        <w:rPr>
          <w:spacing w:val="-68"/>
        </w:rPr>
        <w:t> </w:t>
      </w:r>
      <w:r>
        <w:rPr>
          <w:spacing w:val="-68"/>
        </w:rPr>
      </w:r>
      <w:r>
        <w:rPr/>
        <w:t>损益。以历史成本计量的外币非货币性项目，仍采用交易发生日的即期汇率折算，不改变其记账本位</w:t>
      </w:r>
      <w:r>
        <w:rPr>
          <w:spacing w:val="-71"/>
        </w:rPr>
        <w:t> </w:t>
      </w:r>
      <w:r>
        <w:rPr>
          <w:spacing w:val="-71"/>
        </w:rPr>
      </w:r>
      <w:r>
        <w:rPr/>
        <w:t>币金额。以公允价值计量的外币非货币性项目，采用公允价值确定日的即期汇率折算，由此产生的汇</w:t>
      </w:r>
      <w:r>
        <w:rPr>
          <w:spacing w:val="-71"/>
        </w:rPr>
        <w:t> </w:t>
      </w:r>
      <w:r>
        <w:rPr>
          <w:spacing w:val="-71"/>
        </w:rPr>
      </w:r>
      <w:r>
        <w:rPr/>
        <w:t>兑差额计入当期损益或其他综合收益。</w:t>
      </w:r>
    </w:p>
    <w:p>
      <w:pPr>
        <w:pStyle w:val="BodyText"/>
        <w:spacing w:line="446" w:lineRule="auto" w:before="88"/>
        <w:ind w:left="1912" w:right="998" w:hanging="10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）外币报表折算</w:t>
      </w:r>
      <w:r>
        <w:rPr>
          <w:rFonts w:ascii="宋体" w:hAnsi="宋体" w:cs="宋体" w:eastAsia="宋体" w:hint="default"/>
          <w:b/>
          <w:bCs/>
          <w:w w:val="99"/>
        </w:rPr>
        <w:t> </w:t>
      </w:r>
      <w:r>
        <w:rPr/>
        <w:t>资产负债表中的资产和负债项目，采用资产负债表日的即期汇率折算；所有者权益项目除“未分</w:t>
      </w:r>
    </w:p>
    <w:p>
      <w:pPr>
        <w:pStyle w:val="BodyText"/>
        <w:spacing w:line="408" w:lineRule="auto" w:before="12"/>
        <w:ind w:left="1491" w:right="1129"/>
        <w:jc w:val="both"/>
      </w:pPr>
      <w:r>
        <w:rPr/>
        <w:t>配利润”项目外，其他项目采用发生时的即期汇率折算。利润表中的收入和费用项目，采用年平均汇</w:t>
      </w:r>
      <w:r>
        <w:rPr>
          <w:spacing w:val="-71"/>
        </w:rPr>
        <w:t> </w:t>
      </w:r>
      <w:r>
        <w:rPr>
          <w:spacing w:val="-71"/>
        </w:rPr>
      </w:r>
      <w:r>
        <w:rPr/>
        <w:t>率折算。按照上述折算产生的外币财务报表折算差额，在其他综合收益项目下单独列示“外币报表折</w:t>
      </w:r>
      <w:r>
        <w:rPr>
          <w:spacing w:val="-66"/>
        </w:rPr>
        <w:t> </w:t>
      </w:r>
      <w:r>
        <w:rPr>
          <w:spacing w:val="-66"/>
        </w:rPr>
      </w:r>
      <w:r>
        <w:rPr/>
        <w:t>算差额”项目。</w:t>
      </w:r>
    </w:p>
    <w:p>
      <w:pPr>
        <w:pStyle w:val="BodyText"/>
        <w:spacing w:line="408" w:lineRule="auto"/>
        <w:ind w:left="1491" w:right="1136" w:firstLine="420"/>
        <w:jc w:val="both"/>
      </w:pPr>
      <w:r>
        <w:rPr/>
        <w:t>处置境外经营时，将资产负债表中其他综合收益项目下列示的、与该境外经营相关的外币财务报 表折算差额，自其他综合收益项目转入处置当期损益；部分处置境外经营的，按处置的比例计算处置</w:t>
      </w:r>
      <w:r>
        <w:rPr>
          <w:spacing w:val="-71"/>
        </w:rPr>
        <w:t> </w:t>
      </w:r>
      <w:r>
        <w:rPr>
          <w:spacing w:val="-71"/>
        </w:rPr>
      </w:r>
      <w:r>
        <w:rPr/>
        <w:t>部分的外币财务报表折算差额，转入处置当期损益。</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14" w:right="9487"/>
        <w:jc w:val="center"/>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912" w:right="998"/>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408" w:lineRule="auto" w:before="0"/>
        <w:ind w:left="1912" w:right="998"/>
        <w:jc w:val="left"/>
      </w:pPr>
      <w:r>
        <w:rPr/>
        <w:t>（</w:t>
      </w:r>
      <w:r>
        <w:rPr>
          <w:rFonts w:ascii="宋体" w:hAnsi="宋体" w:cs="宋体" w:eastAsia="宋体" w:hint="default"/>
        </w:rPr>
        <w:t>1</w:t>
      </w:r>
      <w:r>
        <w:rPr/>
        <w:t>）金融工具的分类 管理层按照取得持有金融资产和承担金融负债的目的，将其划分为：以公允价值计量且其变动计</w:t>
      </w:r>
    </w:p>
    <w:p>
      <w:pPr>
        <w:pStyle w:val="BodyText"/>
        <w:spacing w:line="408" w:lineRule="auto"/>
        <w:ind w:left="1491" w:right="1130"/>
        <w:jc w:val="both"/>
      </w:pPr>
      <w:r>
        <w:rPr/>
        <w:t>入当期损益的金融资产或金融负债，包括交易性金融资产或金融负债和直接指定为以公允价值计量且</w:t>
      </w:r>
      <w:r>
        <w:rPr>
          <w:spacing w:val="-66"/>
        </w:rPr>
        <w:t> </w:t>
      </w:r>
      <w:r>
        <w:rPr>
          <w:spacing w:val="-66"/>
        </w:rPr>
      </w:r>
      <w:r>
        <w:rPr/>
        <w:t>其变动计入当期损益的金融资产或金融负债；持有至到期投资；应收款项；可供出售金融资产；其他</w:t>
      </w:r>
      <w:r>
        <w:rPr>
          <w:spacing w:val="-71"/>
        </w:rPr>
        <w:t> </w:t>
      </w:r>
      <w:r>
        <w:rPr>
          <w:spacing w:val="-71"/>
        </w:rPr>
      </w:r>
      <w:r>
        <w:rPr/>
        <w:t>金融负债等。</w:t>
      </w:r>
    </w:p>
    <w:p>
      <w:pPr>
        <w:pStyle w:val="BodyText"/>
        <w:spacing w:line="240" w:lineRule="auto"/>
        <w:ind w:left="1912" w:right="998"/>
        <w:jc w:val="left"/>
      </w:pPr>
      <w:r>
        <w:rPr/>
        <w:t>（</w:t>
      </w:r>
      <w:r>
        <w:rPr>
          <w:rFonts w:ascii="宋体" w:hAnsi="宋体" w:cs="宋体" w:eastAsia="宋体" w:hint="default"/>
        </w:rPr>
        <w:t>2</w:t>
      </w:r>
      <w:r>
        <w:rPr/>
        <w:t>）金融工具的确认依据和计量方法</w:t>
      </w:r>
    </w:p>
    <w:p>
      <w:pPr>
        <w:spacing w:line="240" w:lineRule="auto" w:before="10"/>
        <w:rPr>
          <w:rFonts w:ascii="宋体" w:hAnsi="宋体" w:cs="宋体" w:eastAsia="宋体" w:hint="default"/>
          <w:sz w:val="14"/>
          <w:szCs w:val="14"/>
        </w:rPr>
      </w:pPr>
    </w:p>
    <w:p>
      <w:pPr>
        <w:pStyle w:val="BodyText"/>
        <w:spacing w:line="408" w:lineRule="auto" w:before="0"/>
        <w:ind w:left="1912" w:right="998"/>
        <w:jc w:val="left"/>
      </w:pPr>
      <w:r>
        <w:rPr>
          <w:rFonts w:ascii="宋体" w:hAnsi="宋体" w:cs="宋体" w:eastAsia="宋体" w:hint="default"/>
        </w:rPr>
        <w:t>&lt;1&gt;</w:t>
      </w:r>
      <w:r>
        <w:rPr/>
        <w:t>以公允价值计量且其变动计入当期损益的金融资产（金融负债） 取得时以公允价值（扣除已宣告但尚未发放的现金股利或已到付息期但尚未领取的债券利息）作</w:t>
      </w:r>
    </w:p>
    <w:p>
      <w:pPr>
        <w:pStyle w:val="BodyText"/>
        <w:spacing w:line="408" w:lineRule="auto"/>
        <w:ind w:left="1911" w:right="1155" w:hanging="421"/>
        <w:jc w:val="left"/>
      </w:pPr>
      <w:r>
        <w:rPr/>
        <w:t>为初始确认金额，相关的交易费用计入当期损益。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08" w:lineRule="auto"/>
        <w:ind w:left="1911" w:right="998"/>
        <w:jc w:val="left"/>
      </w:pPr>
      <w:r>
        <w:rPr>
          <w:rFonts w:ascii="宋体" w:hAnsi="宋体" w:cs="宋体" w:eastAsia="宋体" w:hint="default"/>
        </w:rPr>
        <w:t>&lt;2&gt;</w:t>
      </w:r>
      <w:r>
        <w:rPr/>
        <w:t>持有至到期投资 取得时按公允价值（扣除已到付息期但尚未领取的债券利息）和相关交易费用之和作为初始确认</w:t>
      </w:r>
    </w:p>
    <w:p>
      <w:pPr>
        <w:pStyle w:val="BodyText"/>
        <w:spacing w:line="240" w:lineRule="auto"/>
        <w:ind w:left="1491" w:right="998"/>
        <w:jc w:val="left"/>
      </w:pPr>
      <w:r>
        <w:rPr/>
        <w:t>金额。</w:t>
      </w:r>
    </w:p>
    <w:p>
      <w:pPr>
        <w:spacing w:line="240" w:lineRule="auto" w:before="10"/>
        <w:rPr>
          <w:rFonts w:ascii="宋体" w:hAnsi="宋体" w:cs="宋体" w:eastAsia="宋体" w:hint="default"/>
          <w:sz w:val="14"/>
          <w:szCs w:val="14"/>
        </w:rPr>
      </w:pPr>
    </w:p>
    <w:p>
      <w:pPr>
        <w:pStyle w:val="BodyText"/>
        <w:spacing w:line="408" w:lineRule="auto" w:before="0"/>
        <w:ind w:left="1491" w:right="998" w:firstLine="420"/>
        <w:jc w:val="left"/>
      </w:pPr>
      <w:r>
        <w:rPr/>
        <w:t>持有期间按照摊余成本和实际利率计算确认利息收入，计入投资收益。实际利率在取得时确定， 在该预期存续期间或适用的更短期间内保持不变。</w:t>
      </w:r>
    </w:p>
    <w:p>
      <w:pPr>
        <w:pStyle w:val="BodyText"/>
        <w:spacing w:line="240" w:lineRule="auto"/>
        <w:ind w:left="1911" w:right="998"/>
        <w:jc w:val="left"/>
      </w:pPr>
      <w:r>
        <w:rPr/>
        <w:t>处置时，将所取得价款与该投资账面价值之间的差额计入投资收益。</w:t>
      </w:r>
    </w:p>
    <w:p>
      <w:pPr>
        <w:spacing w:line="240" w:lineRule="auto" w:before="10"/>
        <w:rPr>
          <w:rFonts w:ascii="宋体" w:hAnsi="宋体" w:cs="宋体" w:eastAsia="宋体" w:hint="default"/>
          <w:sz w:val="14"/>
          <w:szCs w:val="14"/>
        </w:rPr>
      </w:pPr>
    </w:p>
    <w:p>
      <w:pPr>
        <w:pStyle w:val="BodyText"/>
        <w:spacing w:line="408" w:lineRule="auto" w:before="0"/>
        <w:ind w:left="1911" w:right="998"/>
        <w:jc w:val="left"/>
      </w:pPr>
      <w:r>
        <w:rPr>
          <w:rFonts w:ascii="宋体" w:hAnsi="宋体" w:cs="宋体" w:eastAsia="宋体" w:hint="default"/>
        </w:rPr>
        <w:t>&lt;3&gt;</w:t>
      </w:r>
      <w:r>
        <w:rPr/>
        <w:t>应收款项 对外销售商品或提供劳务形成的应收债权，以及持有的其他企业的不包括在活跃市场上有报价的</w:t>
      </w:r>
    </w:p>
    <w:p>
      <w:pPr>
        <w:pStyle w:val="BodyText"/>
        <w:spacing w:line="408" w:lineRule="auto"/>
        <w:ind w:left="1491" w:right="1136"/>
        <w:jc w:val="both"/>
      </w:pPr>
      <w:r>
        <w:rPr/>
        <w:t>债务工具的债权，包括应收账款、其他应收款等，以向购货方应收的合同或协议价款作为初始确认金</w:t>
      </w:r>
      <w:r>
        <w:rPr>
          <w:spacing w:val="-71"/>
        </w:rPr>
        <w:t> </w:t>
      </w:r>
      <w:r>
        <w:rPr>
          <w:spacing w:val="-71"/>
        </w:rPr>
      </w:r>
      <w:r>
        <w:rPr/>
        <w:t>额；具有融资性质的，按其现值进行初始确认。</w:t>
      </w:r>
    </w:p>
    <w:p>
      <w:pPr>
        <w:pStyle w:val="BodyText"/>
        <w:spacing w:line="240" w:lineRule="auto"/>
        <w:ind w:left="1911" w:right="998"/>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1911" w:right="998"/>
        <w:jc w:val="left"/>
      </w:pPr>
      <w:r>
        <w:rPr>
          <w:rFonts w:ascii="宋体" w:hAnsi="宋体" w:cs="宋体" w:eastAsia="宋体" w:hint="default"/>
        </w:rPr>
        <w:t>&lt;4&gt;</w:t>
      </w:r>
      <w:r>
        <w:rPr/>
        <w:t>可供出售金融资产 取得时按公允价值（扣除已宣告但尚未发放的现金股利或已到付息期但尚未领取的债券利息）和</w:t>
      </w:r>
    </w:p>
    <w:p>
      <w:pPr>
        <w:pStyle w:val="BodyText"/>
        <w:spacing w:line="408" w:lineRule="auto"/>
        <w:ind w:left="1911" w:right="998" w:hanging="421"/>
        <w:jc w:val="left"/>
      </w:pPr>
      <w:r>
        <w:rPr/>
        <w:t>相关交易费用之和作为初始确认金额。 持有期间将取得的利息或现金股利确认为投资收益。期末以公允价值计量且将公允价值变动计入</w:t>
      </w:r>
    </w:p>
    <w:p>
      <w:pPr>
        <w:pStyle w:val="BodyText"/>
        <w:spacing w:line="240" w:lineRule="auto"/>
        <w:ind w:left="1491" w:right="998"/>
        <w:jc w:val="left"/>
      </w:pPr>
      <w:r>
        <w:rPr/>
        <w:t>其他综合收益。对被投资单位不具有控制、共同控制或重大影响并且在活跃市场中没有报价、公允价</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911" w:right="998" w:hanging="421"/>
        <w:jc w:val="left"/>
      </w:pPr>
      <w:r>
        <w:rPr/>
        <w:t>值不能可靠计量的股权投资，作为可供出售金融资产列报，按成本进行后续计量。 处置时，将取得的价款与该金融资产账面价值之间的差额，计入投资损益；同时，将原其他综合</w:t>
      </w:r>
    </w:p>
    <w:p>
      <w:pPr>
        <w:pStyle w:val="BodyText"/>
        <w:spacing w:line="240" w:lineRule="auto"/>
        <w:ind w:left="1491" w:right="998"/>
        <w:jc w:val="left"/>
      </w:pPr>
      <w:r>
        <w:rPr/>
        <w:t>收益的公允价值变动累计额对应处置部分的金额转出，计入投资损益。</w:t>
      </w:r>
    </w:p>
    <w:p>
      <w:pPr>
        <w:spacing w:line="240" w:lineRule="auto" w:before="10"/>
        <w:rPr>
          <w:rFonts w:ascii="宋体" w:hAnsi="宋体" w:cs="宋体" w:eastAsia="宋体" w:hint="default"/>
          <w:sz w:val="14"/>
          <w:szCs w:val="14"/>
        </w:rPr>
      </w:pPr>
    </w:p>
    <w:p>
      <w:pPr>
        <w:pStyle w:val="BodyText"/>
        <w:spacing w:line="408" w:lineRule="auto" w:before="0"/>
        <w:ind w:left="1911" w:right="998"/>
        <w:jc w:val="left"/>
      </w:pPr>
      <w:r>
        <w:rPr>
          <w:rFonts w:ascii="宋体" w:hAnsi="宋体" w:cs="宋体" w:eastAsia="宋体" w:hint="default"/>
        </w:rPr>
        <w:t>&lt;5&gt;</w:t>
      </w:r>
      <w:r>
        <w:rPr/>
        <w:t>其他金融负债 按其公允价值和相关交易费用之和作为初始确认金额。采用摊余成本进行后续计量。 </w:t>
      </w:r>
      <w:r>
        <w:rPr>
          <w:rFonts w:ascii="宋体" w:hAnsi="宋体" w:cs="宋体" w:eastAsia="宋体" w:hint="default"/>
        </w:rPr>
        <w:t>(3)</w:t>
      </w:r>
      <w:r>
        <w:rPr/>
        <w:t>金融资产转移的确认依据和计量方法 发生金融资产转移时，如已将金融资产所有权上几乎所有的风险和报酬转移给转入方，则终止确</w:t>
      </w:r>
    </w:p>
    <w:p>
      <w:pPr>
        <w:pStyle w:val="BodyText"/>
        <w:spacing w:line="408" w:lineRule="auto"/>
        <w:ind w:left="1911" w:right="998" w:hanging="421"/>
        <w:jc w:val="left"/>
      </w:pPr>
      <w:r>
        <w:rPr/>
        <w:t>认该金融资产；如保留了金融资产所有权上几乎所有的风险和报酬的，则不终止确认该金融资产。 在判断金融资产转移是否满足上述金融资产终止确认条件时，采用实质重于形式的原则。公司将</w:t>
      </w:r>
    </w:p>
    <w:p>
      <w:pPr>
        <w:pStyle w:val="BodyText"/>
        <w:spacing w:line="408" w:lineRule="auto"/>
        <w:ind w:left="1491" w:right="998"/>
        <w:jc w:val="left"/>
      </w:pPr>
      <w:r>
        <w:rPr/>
        <w:t>金融资产转移区分为金融资产整体转移和部分转移。金融资产整体转移满足终止确认条件的，将下列</w:t>
      </w:r>
      <w:r>
        <w:rPr>
          <w:spacing w:val="-71"/>
        </w:rPr>
        <w:t> </w:t>
      </w:r>
      <w:r>
        <w:rPr>
          <w:spacing w:val="-71"/>
        </w:rPr>
      </w:r>
      <w:r>
        <w:rPr/>
        <w:t>两项金额的差额计入当期损益：</w:t>
      </w:r>
    </w:p>
    <w:p>
      <w:pPr>
        <w:pStyle w:val="BodyText"/>
        <w:spacing w:line="408" w:lineRule="auto"/>
        <w:ind w:left="1911" w:right="998"/>
        <w:jc w:val="left"/>
      </w:pPr>
      <w:r>
        <w:rPr>
          <w:rFonts w:ascii="宋体" w:hAnsi="宋体" w:cs="宋体" w:eastAsia="宋体" w:hint="default"/>
        </w:rPr>
        <w:t>A</w:t>
      </w:r>
      <w:r>
        <w:rPr/>
        <w:t>、所转移金融资产的账面价值； </w:t>
      </w:r>
      <w:r>
        <w:rPr>
          <w:rFonts w:ascii="宋体" w:hAnsi="宋体" w:cs="宋体" w:eastAsia="宋体" w:hint="default"/>
          <w:spacing w:val="-2"/>
        </w:rPr>
        <w:t>B</w:t>
      </w:r>
      <w:r>
        <w:rPr>
          <w:spacing w:val="-2"/>
        </w:rPr>
        <w:t>、因转移而收到的对价，与原直接计入所有者权益的公允价值变动累计额（涉及转移的金融资产</w:t>
      </w:r>
    </w:p>
    <w:p>
      <w:pPr>
        <w:pStyle w:val="BodyText"/>
        <w:spacing w:line="408" w:lineRule="auto"/>
        <w:ind w:left="1911" w:right="998" w:hanging="421"/>
        <w:jc w:val="left"/>
      </w:pPr>
      <w:r>
        <w:rPr/>
        <w:t>为可供出售金融资产的情形）之和。 金融资产部分转移满足终止确认条件的，将所转移金融资产整体的账面价值，在终止确认部分和</w:t>
      </w:r>
    </w:p>
    <w:p>
      <w:pPr>
        <w:pStyle w:val="BodyText"/>
        <w:spacing w:line="408" w:lineRule="auto"/>
        <w:ind w:left="1911" w:right="998" w:hanging="421"/>
        <w:jc w:val="left"/>
      </w:pPr>
      <w:r>
        <w:rPr/>
        <w:t>未终止确认部分之间，按照各自的相对公允价值进行分摊，并将下列两项金额的差额计入当期损益： </w:t>
      </w:r>
      <w:r>
        <w:rPr>
          <w:rFonts w:ascii="宋体" w:hAnsi="宋体" w:cs="宋体" w:eastAsia="宋体" w:hint="default"/>
        </w:rPr>
        <w:t>C</w:t>
      </w:r>
      <w:r>
        <w:rPr/>
        <w:t>、终止确认部分的账面价值； </w:t>
      </w:r>
      <w:r>
        <w:rPr>
          <w:rFonts w:ascii="宋体" w:hAnsi="宋体" w:cs="宋体" w:eastAsia="宋体" w:hint="default"/>
          <w:spacing w:val="-2"/>
        </w:rPr>
        <w:t>D</w:t>
      </w:r>
      <w:r>
        <w:rPr>
          <w:spacing w:val="-2"/>
        </w:rPr>
        <w:t>、终止确认部分的对价，与原直接计入所有者权益的公允价值变动累计额中对应终止确认部分的</w:t>
      </w:r>
    </w:p>
    <w:p>
      <w:pPr>
        <w:pStyle w:val="BodyText"/>
        <w:spacing w:line="408" w:lineRule="auto"/>
        <w:ind w:left="1912" w:right="998" w:hanging="421"/>
        <w:jc w:val="left"/>
      </w:pPr>
      <w:r>
        <w:rPr/>
        <w:t>金额（涉及转移的金融资产为可供出售金融资产的情形）之和。 </w:t>
      </w:r>
      <w:r>
        <w:rPr>
          <w:spacing w:val="-2"/>
        </w:rPr>
        <w:t>金融资产转移不满足终止确认条件的，继续确认该金融资产，所收到的对价确认为一项金融负债。</w:t>
      </w:r>
    </w:p>
    <w:p>
      <w:pPr>
        <w:pStyle w:val="BodyText"/>
        <w:spacing w:line="408" w:lineRule="auto"/>
        <w:ind w:left="1912" w:right="998"/>
        <w:jc w:val="left"/>
      </w:pPr>
      <w:r>
        <w:rPr/>
        <w:t>（</w:t>
      </w:r>
      <w:r>
        <w:rPr>
          <w:rFonts w:ascii="宋体" w:hAnsi="宋体" w:cs="宋体" w:eastAsia="宋体" w:hint="default"/>
        </w:rPr>
        <w:t>4</w:t>
      </w:r>
      <w:r>
        <w:rPr/>
        <w:t>）金融负债终止确认条件 金融负债的现时义务全部或部分已经解除的，则终止确认该金融负债或其一部分；本公司若与债</w:t>
      </w:r>
    </w:p>
    <w:p>
      <w:pPr>
        <w:pStyle w:val="BodyText"/>
        <w:spacing w:line="408" w:lineRule="auto"/>
        <w:ind w:left="1491" w:right="998"/>
        <w:jc w:val="left"/>
      </w:pPr>
      <w:r>
        <w:rPr/>
        <w:t>权人签定协议，以承担新金融负债方式替换现存金融负债，且新金融负债与现存金融负债的合同条款</w:t>
      </w:r>
      <w:r>
        <w:rPr>
          <w:spacing w:val="-71"/>
        </w:rPr>
        <w:t> </w:t>
      </w:r>
      <w:r>
        <w:rPr>
          <w:spacing w:val="-71"/>
        </w:rPr>
      </w:r>
      <w:r>
        <w:rPr/>
        <w:t>实质上不同的，则终止确认现存金融负债，并同时确认新金融负债。</w:t>
      </w:r>
    </w:p>
    <w:p>
      <w:pPr>
        <w:pStyle w:val="BodyText"/>
        <w:spacing w:line="408" w:lineRule="auto"/>
        <w:ind w:left="1491" w:right="998" w:firstLine="420"/>
        <w:jc w:val="left"/>
      </w:pPr>
      <w:r>
        <w:rPr/>
        <w:t>对现存金融负债全部或部分合同条款作出实质性修改的，则终止确认现存金融负债或其一部分， 同时将修改条款后的金融负债确认为一项新金融负债。</w:t>
      </w:r>
    </w:p>
    <w:p>
      <w:pPr>
        <w:pStyle w:val="BodyText"/>
        <w:spacing w:line="408" w:lineRule="auto"/>
        <w:ind w:left="1491" w:right="998" w:firstLine="420"/>
        <w:jc w:val="left"/>
      </w:pPr>
      <w:r>
        <w:rPr/>
        <w:t>金融负债全部或部分终止确认时，终止确认的金融负债账面价值与支付对价（包括转出的非现金 资产或承担的新金融负债）之间的差额，计入当期损益。</w:t>
      </w:r>
    </w:p>
    <w:p>
      <w:pPr>
        <w:pStyle w:val="BodyText"/>
        <w:spacing w:line="408" w:lineRule="auto"/>
        <w:ind w:left="1491" w:right="998" w:firstLine="420"/>
        <w:jc w:val="left"/>
      </w:pPr>
      <w:r>
        <w:rPr/>
        <w:t>若回购部分金融负债的，在回购日按照继续确认部分与终止确认部分的相对公允价值，将该金融 负债整体的账面价值进行分配。分配给终止确认部分的账面价值与支付的对价（包括转出的非现金资</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491" w:right="998"/>
        <w:jc w:val="left"/>
      </w:pPr>
      <w:r>
        <w:rPr/>
        <w:t>产或承担的新金融负债）之间的差额，计入当期损益。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1912" w:right="3044"/>
        <w:jc w:val="left"/>
      </w:pPr>
      <w:r>
        <w:rPr/>
        <w:t>（</w:t>
      </w:r>
      <w:r>
        <w:rPr>
          <w:rFonts w:ascii="宋体" w:hAnsi="宋体" w:cs="宋体" w:eastAsia="宋体" w:hint="default"/>
        </w:rPr>
        <w:t>5</w:t>
      </w:r>
      <w:r>
        <w:rPr/>
        <w:t>）金融资产和金融负债公允价值的确定方法 采用公允价值计量的金融资产和金融负债全部直接参考活跃市场中的报价。</w:t>
      </w:r>
    </w:p>
    <w:p>
      <w:pPr>
        <w:pStyle w:val="BodyText"/>
        <w:spacing w:line="408" w:lineRule="auto"/>
        <w:ind w:left="1912" w:right="998"/>
        <w:jc w:val="left"/>
      </w:pPr>
      <w:r>
        <w:rPr/>
        <w:t>（</w:t>
      </w:r>
      <w:r>
        <w:rPr>
          <w:rFonts w:ascii="宋体" w:hAnsi="宋体" w:cs="宋体" w:eastAsia="宋体" w:hint="default"/>
        </w:rPr>
        <w:t>6</w:t>
      </w:r>
      <w:r>
        <w:rPr/>
        <w:t>）金融资产（不含应收款项）减值 除以公允价值计量且其变动计入当期损益的金融资产外，于资产负债表日对金融资产的账面价值</w:t>
      </w:r>
    </w:p>
    <w:p>
      <w:pPr>
        <w:pStyle w:val="BodyText"/>
        <w:spacing w:line="408" w:lineRule="auto"/>
        <w:ind w:left="1912" w:right="998" w:hanging="421"/>
        <w:jc w:val="left"/>
      </w:pPr>
      <w:r>
        <w:rPr/>
        <w:t>进行检查，如果有客观证据表明某项金融资产发生减值的，计提减值准备。 </w:t>
      </w:r>
      <w:r>
        <w:rPr>
          <w:rFonts w:ascii="宋体" w:hAnsi="宋体" w:cs="宋体" w:eastAsia="宋体" w:hint="default"/>
        </w:rPr>
        <w:t>A</w:t>
      </w:r>
      <w:r>
        <w:rPr/>
        <w:t>、可供出售金融资产的减值 期末如果可供出售金融资产的公允价值发生较大幅度下降，或在综合考虑各种相关因素后，预期</w:t>
      </w:r>
    </w:p>
    <w:p>
      <w:pPr>
        <w:pStyle w:val="BodyText"/>
        <w:spacing w:line="408" w:lineRule="auto"/>
        <w:ind w:left="1491" w:right="1136"/>
        <w:jc w:val="both"/>
      </w:pPr>
      <w:r>
        <w:rPr/>
        <w:t>这种下降趋势属于非暂时性的，就认定其已发生减值，将原直接计入其他综合收益的公允价值下降形</w:t>
      </w:r>
      <w:r>
        <w:rPr>
          <w:spacing w:val="-71"/>
        </w:rPr>
        <w:t> </w:t>
      </w:r>
      <w:r>
        <w:rPr>
          <w:spacing w:val="-71"/>
        </w:rPr>
      </w:r>
      <w:r>
        <w:rPr/>
        <w:t>成的累计损失一并转出，确认减值损失。</w:t>
      </w:r>
    </w:p>
    <w:p>
      <w:pPr>
        <w:pStyle w:val="BodyText"/>
        <w:spacing w:line="408" w:lineRule="auto"/>
        <w:ind w:left="1491" w:right="998" w:firstLine="420"/>
        <w:jc w:val="left"/>
      </w:pPr>
      <w:r>
        <w:rPr>
          <w:spacing w:val="-2"/>
        </w:rPr>
        <w:t>对于可供出售金融资产由于下列损失事项影响其预计未来现金流量减少</w:t>
      </w:r>
      <w:r>
        <w:rPr>
          <w:rFonts w:ascii="宋体" w:hAnsi="宋体" w:cs="宋体" w:eastAsia="宋体" w:hint="default"/>
          <w:spacing w:val="-2"/>
        </w:rPr>
        <w:t>,</w:t>
      </w:r>
      <w:r>
        <w:rPr>
          <w:spacing w:val="-2"/>
        </w:rPr>
        <w:t>并且能够可靠计量，将认</w:t>
      </w:r>
      <w:r>
        <w:rPr/>
        <w:t> 定其发生减值：</w:t>
      </w:r>
    </w:p>
    <w:p>
      <w:pPr>
        <w:pStyle w:val="BodyText"/>
        <w:spacing w:line="408" w:lineRule="auto"/>
        <w:ind w:left="1912" w:right="2729"/>
        <w:jc w:val="left"/>
      </w:pPr>
      <w:r>
        <w:rPr/>
        <w:t>债务人发生严重财务困难； 债务人违反了合同条款</w:t>
      </w:r>
      <w:r>
        <w:rPr>
          <w:rFonts w:ascii="宋体" w:hAnsi="宋体" w:cs="宋体" w:eastAsia="宋体" w:hint="default"/>
        </w:rPr>
        <w:t>,</w:t>
      </w:r>
      <w:r>
        <w:rPr/>
        <w:t>如偿付利息或本金发生违约或逾期； 本公司出于经济或法律等方面因素的考虑</w:t>
      </w:r>
      <w:r>
        <w:rPr>
          <w:rFonts w:ascii="宋体" w:hAnsi="宋体" w:cs="宋体" w:eastAsia="宋体" w:hint="default"/>
        </w:rPr>
        <w:t>,</w:t>
      </w:r>
      <w:r>
        <w:rPr/>
        <w:t>对发生财务困难的债务人做出让步； 债务人很可能倒闭或进行其他财务重组； 因发行方发生重大财务困难</w:t>
      </w:r>
      <w:r>
        <w:rPr>
          <w:rFonts w:ascii="宋体" w:hAnsi="宋体" w:cs="宋体" w:eastAsia="宋体" w:hint="default"/>
        </w:rPr>
        <w:t>,</w:t>
      </w:r>
      <w:r>
        <w:rPr/>
        <w:t>该金融资产无法在活跃市场继续交易；</w:t>
      </w:r>
    </w:p>
    <w:p>
      <w:pPr>
        <w:pStyle w:val="BodyText"/>
        <w:spacing w:line="408" w:lineRule="auto"/>
        <w:ind w:left="1491" w:right="998" w:firstLine="420"/>
        <w:jc w:val="left"/>
      </w:pPr>
      <w:r>
        <w:rPr/>
        <w:t>权益工具发行方经营所处的技术、市场、经济或法律环境等发生重大不利变化，使权益工具投资 人可能无法收回投资成本；</w:t>
      </w:r>
    </w:p>
    <w:p>
      <w:pPr>
        <w:pStyle w:val="BodyText"/>
        <w:spacing w:line="408" w:lineRule="auto"/>
        <w:ind w:left="1912" w:right="998"/>
        <w:jc w:val="left"/>
      </w:pPr>
      <w:r>
        <w:rPr/>
        <w:t>权益工具投资的公允价值发生严重或非暂时性下跌。 认定其已发生减值，将原直接计入所有者权益的公允价值下降形成的累计损失一并转出，确认减</w:t>
      </w:r>
    </w:p>
    <w:p>
      <w:pPr>
        <w:pStyle w:val="BodyText"/>
        <w:spacing w:line="408" w:lineRule="auto"/>
        <w:ind w:left="1491" w:right="1136"/>
        <w:jc w:val="both"/>
      </w:pPr>
      <w:r>
        <w:rPr/>
        <w:t>值损失。对于已确认减值损失的可供出售债务工具，在随后的会计期间公允价值已上升且客观上与确</w:t>
      </w:r>
      <w:r>
        <w:rPr>
          <w:spacing w:val="-71"/>
        </w:rPr>
        <w:t> </w:t>
      </w:r>
      <w:r>
        <w:rPr>
          <w:spacing w:val="-71"/>
        </w:rPr>
      </w:r>
      <w:r>
        <w:rPr/>
        <w:t>认原减值损失确认后发生的事项有关的，原确认的减值损失予以转回，计入当期损益。可供出售权益</w:t>
      </w:r>
      <w:r>
        <w:rPr>
          <w:spacing w:val="-71"/>
        </w:rPr>
        <w:t> </w:t>
      </w:r>
      <w:r>
        <w:rPr>
          <w:spacing w:val="-71"/>
        </w:rPr>
      </w:r>
      <w:r>
        <w:rPr/>
        <w:t>工具投资发生的减值损失，不得通过损益转回。</w:t>
      </w:r>
    </w:p>
    <w:p>
      <w:pPr>
        <w:pStyle w:val="BodyText"/>
        <w:spacing w:line="408" w:lineRule="auto"/>
        <w:ind w:left="1912" w:right="3464"/>
        <w:jc w:val="left"/>
      </w:pPr>
      <w:r>
        <w:rPr>
          <w:rFonts w:ascii="宋体" w:hAnsi="宋体" w:cs="宋体" w:eastAsia="宋体" w:hint="default"/>
        </w:rPr>
        <w:t>B</w:t>
      </w:r>
      <w:r>
        <w:rPr/>
        <w:t>、持有至到期投资的减值准备 持有至到期投资减值损失的计量比照应收款项减值损失计量方法处理。</w:t>
      </w:r>
    </w:p>
    <w:p>
      <w:pPr>
        <w:spacing w:after="0" w:line="40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期末对于单项金额重大的应收款项（包括应收账款、预付账 款、其他应收款）单独进行减值测试。如有客观证据表明其 发生了减值的，根据其未来现金流量现值低于其账面价值的 差额，确认减值损失，计提坏账准备。单项金额重大是指： 期末余额前五名且大于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万元的应收款项。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证据表明其发生了减值，根据其未来现金流量现值低于其账 面价值的差额，计提坏账准备。若经单独测试后未减值的单 项金额重大的应收款项，根据账龄分析法计提坏账准备或个 别认定。单项测试已确认减值损失的应收款项，不再包括在 具有类似信用风险特征的应收款项组合中进行减值测试。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6"/>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50"/>
              <w:jc w:val="righ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998"/>
        <w:jc w:val="left"/>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446" w:lineRule="auto" w:before="0"/>
        <w:ind w:left="1912" w:right="4304" w:hanging="4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存货分类为：原材料、库存商品、劳务成本、低值易耗品等。</w:t>
      </w:r>
    </w:p>
    <w:p>
      <w:pPr>
        <w:spacing w:line="446" w:lineRule="auto" w:before="55"/>
        <w:ind w:left="1912" w:right="3044" w:hanging="4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原材料、库存商品、劳务成本、低值易耗品等发出时采用先进先出法计价。</w:t>
      </w:r>
    </w:p>
    <w:p>
      <w:pPr>
        <w:spacing w:line="427" w:lineRule="auto" w:before="54"/>
        <w:ind w:left="1911" w:right="998" w:hanging="4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期末对存货进行全面清查后，按存货的成本与可变现净值孰低提取或调整存货跌价准备。 产成品、库存商品和用于出售的材料等直接用于出售的商品存货，在正常生产经营过程中，以该</w:t>
      </w:r>
    </w:p>
    <w:p>
      <w:pPr>
        <w:pStyle w:val="BodyText"/>
        <w:spacing w:line="408" w:lineRule="auto" w:before="29"/>
        <w:ind w:left="1491" w:right="998"/>
        <w:jc w:val="left"/>
      </w:pPr>
      <w:r>
        <w:rPr/>
        <w:t>存货的估计售价减去估计的销售费用和相关税费后的金额，确定其可变现净值；需要经过加工的材料</w:t>
      </w:r>
      <w:r>
        <w:rPr>
          <w:spacing w:val="-71"/>
        </w:rPr>
        <w:t> </w:t>
      </w:r>
      <w:r>
        <w:rPr>
          <w:spacing w:val="-71"/>
        </w:rPr>
      </w:r>
      <w:r>
        <w:rPr/>
        <w:t>存货，在正常生产经营过程中，以所生产的产成品的估计售价减去至完工时估计将要发生的成本、估</w:t>
      </w:r>
      <w:r>
        <w:rPr>
          <w:spacing w:val="-71"/>
        </w:rPr>
        <w:t> </w:t>
      </w:r>
      <w:r>
        <w:rPr>
          <w:spacing w:val="-71"/>
        </w:rPr>
      </w:r>
      <w:r>
        <w:rPr>
          <w:spacing w:val="-2"/>
        </w:rPr>
        <w:t>计的销售费用和相关税费后的金额，确定其可变现净值；为执行销售合同或者劳务合同而持有的存货，</w:t>
      </w:r>
      <w:r>
        <w:rPr>
          <w:spacing w:val="-81"/>
        </w:rPr>
        <w:t> </w:t>
      </w:r>
      <w:r>
        <w:rPr>
          <w:spacing w:val="-81"/>
        </w:rPr>
      </w:r>
      <w:r>
        <w:rPr/>
        <w:t>其可变现净值以合同价格为基础计算，若持有存货的数量多于销售合同订购数量的，超出部分的存货</w:t>
      </w:r>
      <w:r>
        <w:rPr>
          <w:spacing w:val="-70"/>
        </w:rPr>
        <w:t> </w:t>
      </w:r>
      <w:r>
        <w:rPr>
          <w:spacing w:val="-70"/>
        </w:rPr>
      </w:r>
      <w:r>
        <w:rPr/>
        <w:t>的可变现净值以一般销售价格为基础计算。</w:t>
      </w:r>
    </w:p>
    <w:p>
      <w:pPr>
        <w:pStyle w:val="BodyText"/>
        <w:spacing w:line="408" w:lineRule="auto"/>
        <w:ind w:left="1491" w:right="1136" w:firstLine="420"/>
        <w:jc w:val="both"/>
      </w:pPr>
      <w:r>
        <w:rPr/>
        <w:t>期末按照单个存货项目计提存货跌价准备；但对于数量繁多、单价较低的存货，按照存货类别计 提存货跌价准备；与在同一地区生产和销售的产品系列相关、具有相同或类似最终用途或目的，且难</w:t>
      </w:r>
      <w:r>
        <w:rPr>
          <w:spacing w:val="-71"/>
        </w:rPr>
        <w:t> </w:t>
      </w:r>
      <w:r>
        <w:rPr>
          <w:spacing w:val="-71"/>
        </w:rPr>
      </w:r>
      <w:r>
        <w:rPr/>
        <w:t>以与其他项目分开计量的存货，则合并计提存货跌价准备。</w:t>
      </w:r>
    </w:p>
    <w:p>
      <w:pPr>
        <w:pStyle w:val="BodyText"/>
        <w:spacing w:line="408" w:lineRule="auto"/>
        <w:ind w:left="1491" w:right="1137" w:firstLine="420"/>
        <w:jc w:val="both"/>
      </w:pPr>
      <w:r>
        <w:rPr/>
        <w:t>以前减记存货价值的影响因素已经消失的，减记的金额予以恢复，并在原已计提的存货跌价准备 金额内转回，转回的金额计入当期损益。</w:t>
      </w:r>
    </w:p>
    <w:p>
      <w:pPr>
        <w:spacing w:line="446" w:lineRule="auto" w:before="88"/>
        <w:ind w:left="1912" w:right="8294" w:hanging="4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446" w:lineRule="auto" w:before="54"/>
        <w:ind w:left="1912" w:right="5144" w:hanging="41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低值易耗品采用一次转销；包装物采用一次转销法。</w:t>
      </w:r>
    </w:p>
    <w:p>
      <w:pPr>
        <w:spacing w:line="240" w:lineRule="auto" w:before="0"/>
        <w:rPr>
          <w:rFonts w:ascii="宋体" w:hAnsi="宋体" w:cs="宋体" w:eastAsia="宋体" w:hint="default"/>
          <w:sz w:val="18"/>
          <w:szCs w:val="18"/>
        </w:rPr>
      </w:pPr>
    </w:p>
    <w:p>
      <w:pPr>
        <w:pStyle w:val="Heading3"/>
        <w:spacing w:line="240" w:lineRule="auto"/>
        <w:ind w:left="1133" w:right="998"/>
        <w:jc w:val="left"/>
        <w:rPr>
          <w:b w:val="0"/>
          <w:bCs w:val="0"/>
        </w:rPr>
      </w:pPr>
      <w:bookmarkStart w:name="13、划分为持有待售资产" w:id="180"/>
      <w:bookmarkEnd w:id="180"/>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491" w:right="1136" w:firstLine="420"/>
        <w:jc w:val="both"/>
      </w:pPr>
      <w:r>
        <w:rPr/>
        <w:t>同时满足下列条件的企业组成部分（或非流动资产，下同）确认为持有待售：该组成部分必须在 其当前状况下仅根据出售此类组成部分的惯常条款即可立即出售；企业已经就处置该组成部分作出决</w:t>
      </w:r>
      <w:r>
        <w:rPr>
          <w:spacing w:val="-71"/>
        </w:rPr>
        <w:t> </w:t>
      </w:r>
      <w:r>
        <w:rPr>
          <w:spacing w:val="-71"/>
        </w:rPr>
      </w:r>
      <w:r>
        <w:rPr/>
        <w:t>议，如按规定需得到股东批准的，已经取得股东大会或相应权力机构的批准；企业已经与受让方签订</w:t>
      </w:r>
      <w:r>
        <w:rPr>
          <w:spacing w:val="-71"/>
        </w:rPr>
        <w:t> </w:t>
      </w:r>
      <w:r>
        <w:rPr>
          <w:spacing w:val="-71"/>
        </w:rPr>
      </w:r>
      <w:r>
        <w:rPr/>
        <w:t>了不可撤销的转让协议；该项转让将在一年内完成。</w:t>
      </w:r>
    </w:p>
    <w:p>
      <w:pPr>
        <w:spacing w:after="0" w:line="40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14、长期股权投资" w:id="181"/>
      <w:bookmarkEnd w:id="18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0"/>
        <w:ind w:left="1557" w:right="998"/>
        <w:jc w:val="left"/>
      </w:pPr>
      <w:r>
        <w:rPr>
          <w:rFonts w:ascii="Trebuchet MS" w:hAnsi="Trebuchet MS" w:cs="Trebuchet MS" w:eastAsia="Trebuchet MS" w:hint="default"/>
        </w:rPr>
        <w:t>1</w:t>
      </w:r>
      <w:r>
        <w:rPr/>
        <w:t>、长期股权投资的分类及其判断依据</w:t>
      </w:r>
    </w:p>
    <w:p>
      <w:pPr>
        <w:spacing w:line="240" w:lineRule="auto" w:before="2"/>
        <w:rPr>
          <w:rFonts w:ascii="宋体" w:hAnsi="宋体" w:cs="宋体" w:eastAsia="宋体" w:hint="default"/>
          <w:sz w:val="18"/>
          <w:szCs w:val="18"/>
        </w:rPr>
      </w:pPr>
    </w:p>
    <w:p>
      <w:pPr>
        <w:pStyle w:val="BodyText"/>
        <w:spacing w:line="336" w:lineRule="auto" w:before="0"/>
        <w:ind w:left="1556" w:right="998"/>
        <w:jc w:val="left"/>
      </w:pPr>
      <w:r>
        <w:rPr/>
        <w:t>（</w:t>
      </w:r>
      <w:r>
        <w:rPr>
          <w:rFonts w:ascii="Trebuchet MS" w:hAnsi="Trebuchet MS" w:cs="Trebuchet MS" w:eastAsia="Trebuchet MS" w:hint="default"/>
        </w:rPr>
        <w:t>1</w:t>
      </w:r>
      <w:r>
        <w:rPr/>
        <w:t>）长期股权投资的分类 </w:t>
      </w:r>
      <w:r>
        <w:rPr>
          <w:spacing w:val="-1"/>
        </w:rPr>
        <w:t>长期股权投资分为三类，即是指投资方对被投资单位实施控制、重大影响的权益性投资，以及对其合</w:t>
      </w:r>
    </w:p>
    <w:p>
      <w:pPr>
        <w:pStyle w:val="BodyText"/>
        <w:spacing w:line="240" w:lineRule="auto" w:before="49"/>
        <w:ind w:right="998"/>
        <w:jc w:val="left"/>
      </w:pPr>
      <w:r>
        <w:rPr/>
        <w:t>营企业的权益性投资。</w:t>
      </w:r>
    </w:p>
    <w:p>
      <w:pPr>
        <w:pStyle w:val="BodyText"/>
        <w:spacing w:line="240" w:lineRule="auto" w:before="134"/>
        <w:ind w:left="1556" w:right="998"/>
        <w:jc w:val="left"/>
      </w:pPr>
      <w:r>
        <w:rPr/>
        <w:t>（</w:t>
      </w:r>
      <w:r>
        <w:rPr>
          <w:rFonts w:ascii="Trebuchet MS" w:hAnsi="Trebuchet MS" w:cs="Trebuchet MS" w:eastAsia="Trebuchet MS" w:hint="default"/>
        </w:rPr>
        <w:t>2</w:t>
      </w:r>
      <w:r>
        <w:rPr/>
        <w:t>）长期股权投资类别的判断依据</w:t>
      </w:r>
    </w:p>
    <w:p>
      <w:pPr>
        <w:pStyle w:val="BodyText"/>
        <w:spacing w:line="240" w:lineRule="auto" w:before="116"/>
        <w:ind w:left="1556" w:right="998"/>
        <w:jc w:val="left"/>
      </w:pPr>
      <w:r>
        <w:rPr/>
        <w:t>①</w:t>
      </w:r>
      <w:r>
        <w:rPr>
          <w:spacing w:val="1"/>
        </w:rPr>
        <w:t> </w:t>
      </w:r>
      <w:r>
        <w:rPr/>
        <w:t>确定对</w:t>
      </w:r>
      <w:r>
        <w:rPr>
          <w:spacing w:val="-2"/>
        </w:rPr>
        <w:t>被</w:t>
      </w:r>
      <w:r>
        <w:rPr/>
        <w:t>投资单位控制的依据详见本附注四</w:t>
      </w:r>
      <w:r>
        <w:rPr>
          <w:spacing w:val="-106"/>
        </w:rPr>
        <w:t>、</w:t>
      </w:r>
      <w:r>
        <w:rPr/>
        <w:t>（六</w:t>
      </w:r>
      <w:r>
        <w:rPr>
          <w:spacing w:val="-105"/>
        </w:rPr>
        <w:t>）</w:t>
      </w:r>
      <w:r>
        <w:rPr/>
        <w:t>；</w:t>
      </w:r>
    </w:p>
    <w:p>
      <w:pPr>
        <w:pStyle w:val="BodyText"/>
        <w:spacing w:line="355" w:lineRule="auto" w:before="134"/>
        <w:ind w:left="1556" w:right="998"/>
        <w:jc w:val="left"/>
      </w:pPr>
      <w:r>
        <w:rPr/>
        <w:t>② 确定对被投资单位具有重大影响的依据： </w:t>
      </w:r>
      <w:r>
        <w:rPr>
          <w:spacing w:val="-1"/>
        </w:rPr>
        <w:t>重大影响，是指对一个企业的财务和经营决策有参与决策的权力，但并不能够控制或者与其他方一起</w:t>
      </w:r>
    </w:p>
    <w:p>
      <w:pPr>
        <w:pStyle w:val="BodyText"/>
        <w:spacing w:line="355" w:lineRule="auto" w:before="33"/>
        <w:ind w:left="1556" w:right="3610" w:hanging="423"/>
        <w:jc w:val="left"/>
      </w:pPr>
      <w:r>
        <w:rPr/>
        <w:t>共同控制这些政策的制定。 公司通常通过以下一种或几种情形判断是否对被投资单位具有重大影响：</w:t>
      </w:r>
    </w:p>
    <w:p>
      <w:pPr>
        <w:pStyle w:val="BodyText"/>
        <w:spacing w:line="345" w:lineRule="auto" w:before="32"/>
        <w:ind w:left="1134" w:right="1131" w:firstLine="422"/>
        <w:jc w:val="both"/>
      </w:pPr>
      <w:r>
        <w:rPr>
          <w:rFonts w:ascii="Trebuchet MS" w:hAnsi="Trebuchet MS" w:cs="Trebuchet MS" w:eastAsia="Trebuchet MS" w:hint="default"/>
          <w:w w:val="95"/>
        </w:rPr>
        <w:t>A.</w:t>
      </w:r>
      <w:r>
        <w:rPr>
          <w:w w:val="95"/>
        </w:rPr>
        <w:t>在被投资单位的董事会或类似权力机构中派有代表。在这种情况下，由于在被投资单位的董事会或</w:t>
      </w:r>
      <w:r>
        <w:rPr>
          <w:spacing w:val="-82"/>
          <w:w w:val="95"/>
        </w:rPr>
        <w:t> </w:t>
      </w:r>
      <w:r>
        <w:rPr>
          <w:spacing w:val="-82"/>
          <w:w w:val="95"/>
        </w:rPr>
      </w:r>
      <w:r>
        <w:rPr>
          <w:spacing w:val="-1"/>
        </w:rPr>
        <w:t>类似权力机构中派有代表，并相应享有实质性的参与决策权，投资方可以通过该代表参与被投资单位财务</w:t>
      </w:r>
      <w:r>
        <w:rPr>
          <w:spacing w:val="-81"/>
        </w:rPr>
        <w:t> </w:t>
      </w:r>
      <w:r>
        <w:rPr>
          <w:spacing w:val="-81"/>
        </w:rPr>
      </w:r>
      <w:r>
        <w:rPr/>
        <w:t>和经营政策的制定，达到对被投资单位施加重大影响。</w:t>
      </w:r>
    </w:p>
    <w:p>
      <w:pPr>
        <w:pStyle w:val="BodyText"/>
        <w:spacing w:line="336" w:lineRule="auto" w:before="42"/>
        <w:ind w:left="1134" w:right="998" w:firstLine="422"/>
        <w:jc w:val="left"/>
      </w:pPr>
      <w:r>
        <w:rPr>
          <w:rFonts w:ascii="Trebuchet MS" w:hAnsi="Trebuchet MS" w:cs="Trebuchet MS" w:eastAsia="Trebuchet MS" w:hint="default"/>
          <w:w w:val="95"/>
        </w:rPr>
        <w:t>B.</w:t>
      </w:r>
      <w:r>
        <w:rPr>
          <w:w w:val="95"/>
        </w:rPr>
        <w:t>参与被投资单位财务和经营政策制定过程。这种情况下，在制定政策过程中可以为其自身利益提出</w:t>
      </w:r>
      <w:r>
        <w:rPr>
          <w:spacing w:val="-77"/>
          <w:w w:val="95"/>
        </w:rPr>
        <w:t> </w:t>
      </w:r>
      <w:r>
        <w:rPr>
          <w:spacing w:val="-77"/>
          <w:w w:val="95"/>
        </w:rPr>
      </w:r>
      <w:r>
        <w:rPr/>
        <w:t>建议和意见，从而可以对被投资单位施加重大影响。</w:t>
      </w:r>
    </w:p>
    <w:p>
      <w:pPr>
        <w:pStyle w:val="BodyText"/>
        <w:spacing w:line="336" w:lineRule="auto" w:before="50"/>
        <w:ind w:left="1134" w:right="998" w:firstLine="422"/>
        <w:jc w:val="left"/>
      </w:pPr>
      <w:r>
        <w:rPr>
          <w:rFonts w:ascii="Trebuchet MS" w:hAnsi="Trebuchet MS" w:cs="Trebuchet MS" w:eastAsia="Trebuchet MS" w:hint="default"/>
          <w:w w:val="95"/>
        </w:rPr>
        <w:t>C.</w:t>
      </w:r>
      <w:r>
        <w:rPr>
          <w:w w:val="95"/>
        </w:rPr>
        <w:t>与被投资单位之间发生重要交易。有关的交易因对被投资单位的日常经营具有重要性，进而一定程</w:t>
      </w:r>
      <w:r>
        <w:rPr>
          <w:spacing w:val="-82"/>
          <w:w w:val="95"/>
        </w:rPr>
        <w:t> </w:t>
      </w:r>
      <w:r>
        <w:rPr>
          <w:spacing w:val="-82"/>
          <w:w w:val="95"/>
        </w:rPr>
      </w:r>
      <w:r>
        <w:rPr/>
        <w:t>度上可以影响到被投资单位的生产经营决策。</w:t>
      </w:r>
    </w:p>
    <w:p>
      <w:pPr>
        <w:pStyle w:val="BodyText"/>
        <w:spacing w:line="336" w:lineRule="auto" w:before="49"/>
        <w:ind w:left="1134" w:right="998" w:firstLine="422"/>
        <w:jc w:val="left"/>
      </w:pPr>
      <w:r>
        <w:rPr>
          <w:rFonts w:ascii="Trebuchet MS" w:hAnsi="Trebuchet MS" w:cs="Trebuchet MS" w:eastAsia="Trebuchet MS" w:hint="default"/>
          <w:w w:val="95"/>
        </w:rPr>
        <w:t>D.</w:t>
      </w:r>
      <w:r>
        <w:rPr>
          <w:w w:val="95"/>
        </w:rPr>
        <w:t>向被投资单位派出管理人员。在这种情况下，管理人员有权力主导被投资单位的相关活动，从而能</w:t>
      </w:r>
      <w:r>
        <w:rPr>
          <w:spacing w:val="-85"/>
          <w:w w:val="95"/>
        </w:rPr>
        <w:t> </w:t>
      </w:r>
      <w:r>
        <w:rPr>
          <w:spacing w:val="-85"/>
          <w:w w:val="95"/>
        </w:rPr>
      </w:r>
      <w:r>
        <w:rPr/>
        <w:t>够对被投资单位施加重大影响。</w:t>
      </w:r>
    </w:p>
    <w:p>
      <w:pPr>
        <w:pStyle w:val="BodyText"/>
        <w:spacing w:line="336" w:lineRule="auto" w:before="49"/>
        <w:ind w:left="1134" w:right="998" w:firstLine="422"/>
        <w:jc w:val="left"/>
      </w:pPr>
      <w:r>
        <w:rPr>
          <w:rFonts w:ascii="Trebuchet MS" w:hAnsi="Trebuchet MS" w:cs="Trebuchet MS" w:eastAsia="Trebuchet MS" w:hint="default"/>
          <w:w w:val="95"/>
        </w:rPr>
        <w:t>E.</w:t>
      </w:r>
      <w:r>
        <w:rPr>
          <w:w w:val="95"/>
        </w:rPr>
        <w:t>向被投资单位提供关键技术资料。因被投资单位的生产经营需要依赖投资方的技术或技术资料，表</w:t>
      </w:r>
      <w:r>
        <w:rPr>
          <w:spacing w:val="-71"/>
          <w:w w:val="95"/>
        </w:rPr>
        <w:t> </w:t>
      </w:r>
      <w:r>
        <w:rPr>
          <w:spacing w:val="-71"/>
          <w:w w:val="95"/>
        </w:rPr>
      </w:r>
      <w:r>
        <w:rPr/>
        <w:t>明投资方对被投资单位具有重大影响。</w:t>
      </w:r>
    </w:p>
    <w:p>
      <w:pPr>
        <w:pStyle w:val="BodyText"/>
        <w:spacing w:line="357" w:lineRule="auto" w:before="49"/>
        <w:ind w:left="1134" w:right="998" w:firstLine="422"/>
        <w:jc w:val="left"/>
      </w:pPr>
      <w:r>
        <w:rPr>
          <w:spacing w:val="-1"/>
        </w:rPr>
        <w:t>公司在判断是否对被投资方具有重大影响时，不限于是否存在上述一种或多种情形，还需要综合考虑</w:t>
      </w:r>
      <w:r>
        <w:rPr/>
        <w:t> 所有事实和情况来做出综合的判断。</w:t>
      </w:r>
    </w:p>
    <w:p>
      <w:pPr>
        <w:pStyle w:val="BodyText"/>
        <w:spacing w:line="240" w:lineRule="auto" w:before="30"/>
        <w:ind w:left="1556" w:right="998"/>
        <w:jc w:val="left"/>
      </w:pPr>
      <w:r>
        <w:rPr/>
        <w:t>投资方对被投资单位具有重大影响的权益性投资，即对联营企业投资。</w:t>
      </w:r>
    </w:p>
    <w:p>
      <w:pPr>
        <w:pStyle w:val="BodyText"/>
        <w:spacing w:line="357" w:lineRule="auto" w:before="133"/>
        <w:ind w:left="1556" w:right="3834"/>
        <w:jc w:val="left"/>
      </w:pPr>
      <w:r>
        <w:rPr/>
        <w:t>③ 确定被投资单位是否为合营企业的依据： 本公司的合营企业是指本公司仅对合营安排的净资产享有权利。 </w:t>
      </w:r>
      <w:r>
        <w:rPr>
          <w:spacing w:val="-7"/>
        </w:rPr>
        <w:t>合营安排的定义、分类以及共同控制的判断标准详见本附注四、（七）。</w:t>
      </w:r>
      <w:r>
        <w:rPr>
          <w:spacing w:val="-92"/>
        </w:rPr>
        <w:t> </w:t>
      </w:r>
      <w:r>
        <w:rPr>
          <w:spacing w:val="-92"/>
        </w:rPr>
      </w:r>
      <w:r>
        <w:rPr>
          <w:rFonts w:ascii="Trebuchet MS" w:hAnsi="Trebuchet MS" w:cs="Trebuchet MS" w:eastAsia="Trebuchet MS" w:hint="default"/>
        </w:rPr>
        <w:t>2</w:t>
      </w:r>
      <w:r>
        <w:rPr/>
        <w:t>、长期股权投资初始成本的确定</w:t>
      </w:r>
    </w:p>
    <w:p>
      <w:pPr>
        <w:pStyle w:val="BodyText"/>
        <w:spacing w:line="336" w:lineRule="auto" w:before="0"/>
        <w:ind w:left="1556" w:right="998"/>
        <w:jc w:val="left"/>
      </w:pPr>
      <w:r>
        <w:rPr>
          <w:rFonts w:ascii="Trebuchet MS" w:hAnsi="Trebuchet MS" w:cs="Trebuchet MS" w:eastAsia="Trebuchet MS"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355" w:lineRule="auto" w:before="49"/>
        <w:ind w:right="998"/>
        <w:jc w:val="left"/>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为长期股权投资的初始投资成本。长期股权投资初始投资成本与支付合并对价之间的差额，调整资本公积</w:t>
      </w:r>
    </w:p>
    <w:p>
      <w:pPr>
        <w:spacing w:after="0" w:line="355" w:lineRule="auto"/>
        <w:jc w:val="left"/>
        <w:sectPr>
          <w:pgSz w:w="11910" w:h="16840"/>
          <w:pgMar w:header="747" w:footer="979" w:top="1060" w:bottom="1160" w:left="0" w:right="0"/>
        </w:sectPr>
      </w:pPr>
    </w:p>
    <w:p>
      <w:pPr>
        <w:spacing w:line="240" w:lineRule="auto" w:before="3"/>
        <w:rPr>
          <w:rFonts w:ascii="宋体" w:hAnsi="宋体" w:cs="宋体" w:eastAsia="宋体" w:hint="default"/>
          <w:sz w:val="23"/>
          <w:szCs w:val="23"/>
        </w:rPr>
      </w:pPr>
    </w:p>
    <w:p>
      <w:pPr>
        <w:pStyle w:val="BodyText"/>
        <w:spacing w:line="357" w:lineRule="auto" w:before="35"/>
        <w:ind w:right="1131"/>
        <w:jc w:val="both"/>
      </w:pPr>
      <w:r>
        <w:rPr>
          <w:spacing w:val="-1"/>
        </w:rPr>
        <w:t>（资本溢价或股本溢价）；资本公积（资本溢价或股本溢价）不足冲减的，调整留存收益。合并方以发行</w:t>
      </w:r>
      <w:r>
        <w:rPr>
          <w:spacing w:val="-94"/>
        </w:rPr>
        <w:t> </w:t>
      </w:r>
      <w:r>
        <w:rPr>
          <w:spacing w:val="-94"/>
        </w:rPr>
      </w:r>
      <w:r>
        <w:rPr>
          <w:spacing w:val="-1"/>
        </w:rPr>
        <w:t>权益性证券作为合并对价的，按照发行股份的面值总额作为股本，长期股权投资初始投资成本与所发行股</w:t>
      </w:r>
      <w:r>
        <w:rPr>
          <w:spacing w:val="-81"/>
        </w:rPr>
        <w:t> </w:t>
      </w:r>
      <w:r>
        <w:rPr>
          <w:spacing w:val="-81"/>
        </w:rPr>
      </w:r>
      <w:r>
        <w:rPr>
          <w:spacing w:val="-1"/>
        </w:rPr>
        <w:t>份面值总额之间的差额，调整资本公（资本溢价或股本溢价）；资本公积（资本溢价或股本溢价）不足冲</w:t>
      </w:r>
      <w:r>
        <w:rPr>
          <w:spacing w:val="-91"/>
        </w:rPr>
        <w:t> </w:t>
      </w:r>
      <w:r>
        <w:rPr>
          <w:spacing w:val="-91"/>
        </w:rPr>
      </w:r>
      <w:r>
        <w:rPr/>
        <w:t>减的，调整留存收益。</w:t>
      </w:r>
    </w:p>
    <w:p>
      <w:pPr>
        <w:pStyle w:val="BodyText"/>
        <w:spacing w:line="357" w:lineRule="auto" w:before="31"/>
        <w:ind w:right="1131" w:firstLine="422"/>
        <w:jc w:val="both"/>
      </w:pPr>
      <w:r>
        <w:rPr>
          <w:spacing w:val="-1"/>
        </w:rPr>
        <w:t>非同一控制下的企业合并：公司按照购买日确定的合并成本作为长期股权投资的初始投资成本。合并</w:t>
      </w:r>
      <w:r>
        <w:rPr/>
        <w:t> </w:t>
      </w:r>
      <w:r>
        <w:rPr>
          <w:spacing w:val="-1"/>
        </w:rPr>
        <w:t>成本为购买日购买方为取得对被购买方的控制权而付出的资产、发生或承担的负债以及发行的权益性证券</w:t>
      </w:r>
      <w:r>
        <w:rPr>
          <w:spacing w:val="-81"/>
        </w:rPr>
        <w:t> </w:t>
      </w:r>
      <w:r>
        <w:rPr>
          <w:spacing w:val="-81"/>
        </w:rPr>
      </w:r>
      <w:r>
        <w:rPr>
          <w:spacing w:val="-1"/>
        </w:rPr>
        <w:t>的公允价值。购买方作为合并对价发行的权益性证券或债务性证券的交易费用，计入权益性证券或债务性</w:t>
      </w:r>
      <w:r>
        <w:rPr>
          <w:spacing w:val="-81"/>
        </w:rPr>
        <w:t> </w:t>
      </w:r>
      <w:r>
        <w:rPr>
          <w:spacing w:val="-81"/>
        </w:rPr>
      </w:r>
      <w:r>
        <w:rPr>
          <w:spacing w:val="-1"/>
        </w:rPr>
        <w:t>证券的初始确认金额。通过多次交易分步实现的非同一控制下企业合并，以购买日之前所持被购买方的股</w:t>
      </w:r>
      <w:r>
        <w:rPr>
          <w:spacing w:val="-81"/>
        </w:rPr>
        <w:t> </w:t>
      </w:r>
      <w:r>
        <w:rPr>
          <w:spacing w:val="-81"/>
        </w:rPr>
      </w:r>
      <w:r>
        <w:rPr>
          <w:spacing w:val="-1"/>
        </w:rPr>
        <w:t>权投资的账面价值与购买日新增投资成本之和，作为该项投资的初始投资成本。本公司将合并协议约定的</w:t>
      </w:r>
      <w:r>
        <w:rPr>
          <w:spacing w:val="-81"/>
        </w:rPr>
        <w:t> </w:t>
      </w:r>
      <w:r>
        <w:rPr>
          <w:spacing w:val="-81"/>
        </w:rPr>
      </w:r>
      <w:r>
        <w:rPr/>
        <w:t>或有对价作为企业合并转移对价的一部分，按照其在购买日的公允价值计入企业合并成本。</w:t>
      </w:r>
    </w:p>
    <w:p>
      <w:pPr>
        <w:pStyle w:val="BodyText"/>
        <w:spacing w:line="357" w:lineRule="auto" w:before="30"/>
        <w:ind w:right="1131" w:firstLine="422"/>
        <w:jc w:val="both"/>
      </w:pPr>
      <w:r>
        <w:rPr>
          <w:spacing w:val="-1"/>
        </w:rPr>
        <w:t>合并方或购买方为企业合并而发生的审计、法律服务、评估咨询等中介费用以及其他相关管理费用于</w:t>
      </w:r>
      <w:r>
        <w:rPr/>
        <w:t> 发生时计入当期损益。</w:t>
      </w:r>
    </w:p>
    <w:p>
      <w:pPr>
        <w:pStyle w:val="BodyText"/>
        <w:spacing w:line="336" w:lineRule="auto" w:before="30"/>
        <w:ind w:left="1556" w:right="998"/>
        <w:jc w:val="left"/>
      </w:pPr>
      <w:r>
        <w:rPr>
          <w:rFonts w:ascii="Trebuchet MS" w:hAnsi="Trebuchet MS" w:cs="Trebuchet MS" w:eastAsia="Trebuchet MS"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357" w:lineRule="auto" w:before="49"/>
        <w:ind w:left="1556" w:right="998" w:hanging="423"/>
        <w:jc w:val="left"/>
      </w:pPr>
      <w:r>
        <w:rPr/>
        <w:t>括与取得长期股权投资直接相关的费用、税金及其他必要支出。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357" w:lineRule="auto" w:before="30"/>
        <w:ind w:right="1131"/>
        <w:jc w:val="both"/>
      </w:pPr>
      <w:r>
        <w:rPr>
          <w:spacing w:val="-1"/>
        </w:rPr>
        <w:t>性资产交换换入的长期股权投资以换出资产的公允价值为基础确定其初始投资成本，除非有确凿证据表明</w:t>
      </w:r>
      <w:r>
        <w:rPr>
          <w:spacing w:val="-81"/>
        </w:rPr>
        <w:t> </w:t>
      </w:r>
      <w:r>
        <w:rPr>
          <w:spacing w:val="-81"/>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350" w:lineRule="auto" w:before="31"/>
        <w:ind w:left="1556" w:right="1090"/>
        <w:jc w:val="left"/>
      </w:pPr>
      <w:r>
        <w:rPr/>
        <w:t>通过债务重组取得的长期股权投资，其初始投资成本按照公允价值为基础确定。 </w:t>
      </w:r>
      <w:r>
        <w:rPr>
          <w:rFonts w:ascii="Trebuchet MS" w:hAnsi="Trebuchet MS" w:cs="Trebuchet MS" w:eastAsia="Trebuchet MS" w:hint="default"/>
        </w:rPr>
        <w:t>3</w:t>
      </w:r>
      <w:r>
        <w:rPr/>
        <w:t>、长期股权投资的后续计量及损益确认方法 本公司能够对被投资单位实施控制的长期股权投资采用成本法核算。 采用成本法核算的长期股权投资按照初始投资成本计价。追加或收回投资调整长期股权投资的成本。</w:t>
      </w:r>
    </w:p>
    <w:p>
      <w:pPr>
        <w:pStyle w:val="BodyText"/>
        <w:spacing w:line="357" w:lineRule="auto" w:before="36"/>
        <w:ind w:left="1556" w:right="998" w:hanging="423"/>
        <w:jc w:val="left"/>
      </w:pPr>
      <w:r>
        <w:rPr/>
        <w:t>被投资单位宣告分派的现金股利或利润，确认为当期投资收益。 </w:t>
      </w:r>
      <w:r>
        <w:rPr>
          <w:spacing w:val="-1"/>
        </w:rPr>
        <w:t>对合营企业和联营企业的长期股权投资，采用权益法核算。初始投资成本大于投资时应享有被投资单</w:t>
      </w:r>
    </w:p>
    <w:p>
      <w:pPr>
        <w:pStyle w:val="BodyText"/>
        <w:spacing w:line="357" w:lineRule="auto" w:before="30"/>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享有被投资单位可辨认净资产公允价值份额的差额，计入当期损益，同时调整长期股权投资的成本。</w:t>
      </w:r>
    </w:p>
    <w:p>
      <w:pPr>
        <w:pStyle w:val="BodyText"/>
        <w:spacing w:line="357" w:lineRule="auto" w:before="30"/>
        <w:ind w:right="1131" w:firstLine="422"/>
        <w:jc w:val="both"/>
      </w:pPr>
      <w:r>
        <w:rPr>
          <w:spacing w:val="3"/>
        </w:rPr>
        <w:t>本公司取得长期股权投资后，按照应享有或应分担的被投资单位实现的净损益和其他综合收益的份</w:t>
      </w:r>
      <w:r>
        <w:rPr/>
        <w:t> </w:t>
      </w:r>
      <w:r>
        <w:rPr>
          <w:spacing w:val="-1"/>
        </w:rPr>
        <w:t>额，分别确认投资收益和其他综合收益，同时调整长期股权投资的账面价值；本公司按照被投资单位宣告</w:t>
      </w:r>
      <w:r>
        <w:rPr>
          <w:spacing w:val="-83"/>
        </w:rPr>
        <w:t> </w:t>
      </w:r>
      <w:r>
        <w:rPr>
          <w:spacing w:val="-83"/>
        </w:rPr>
      </w:r>
      <w:r>
        <w:rPr/>
        <w:t>分派的利润或现金股利计算应享有的部分，相应减少长期股权投资的账面价值；</w:t>
      </w:r>
      <w:r>
        <w:rPr>
          <w:spacing w:val="82"/>
        </w:rPr>
        <w:t> </w:t>
      </w:r>
      <w:r>
        <w:rPr/>
        <w:t>本公司对于被投资单</w:t>
      </w:r>
      <w:r>
        <w:rPr/>
        <w:t> </w:t>
      </w:r>
      <w:r>
        <w:rPr>
          <w:spacing w:val="-1"/>
        </w:rPr>
        <w:t>位除净损益、其他综合收益和利润分配以外所有者权益的其他变动，调整长期股权投资的账面价值并计入</w:t>
      </w:r>
      <w:r>
        <w:rPr>
          <w:spacing w:val="-81"/>
        </w:rPr>
        <w:t> </w:t>
      </w:r>
      <w:r>
        <w:rPr>
          <w:spacing w:val="-81"/>
        </w:rPr>
      </w:r>
      <w:r>
        <w:rPr/>
        <w:t>所有者权益。</w:t>
      </w:r>
    </w:p>
    <w:p>
      <w:pPr>
        <w:pStyle w:val="BodyText"/>
        <w:spacing w:line="240" w:lineRule="auto" w:before="30"/>
        <w:ind w:left="1556" w:right="998"/>
        <w:jc w:val="left"/>
      </w:pPr>
      <w:r>
        <w:rPr/>
        <w:t>本公司在确认应享有被投资单位净损益的份额时，以取得投资时被投资单位可辨认净资产的公允价值</w:t>
      </w:r>
    </w:p>
    <w:p>
      <w:pPr>
        <w:spacing w:after="0" w:line="240" w:lineRule="auto"/>
        <w:jc w:val="left"/>
        <w:sectPr>
          <w:pgSz w:w="11910" w:h="16840"/>
          <w:pgMar w:header="747" w:footer="979" w:top="1060" w:bottom="1160" w:left="0" w:right="0"/>
        </w:sectPr>
      </w:pPr>
    </w:p>
    <w:p>
      <w:pPr>
        <w:spacing w:line="240" w:lineRule="auto" w:before="3"/>
        <w:rPr>
          <w:rFonts w:ascii="宋体" w:hAnsi="宋体" w:cs="宋体" w:eastAsia="宋体" w:hint="default"/>
          <w:sz w:val="23"/>
          <w:szCs w:val="23"/>
        </w:rPr>
      </w:pPr>
    </w:p>
    <w:p>
      <w:pPr>
        <w:pStyle w:val="BodyText"/>
        <w:spacing w:line="355" w:lineRule="auto" w:before="35"/>
        <w:ind w:left="1556" w:right="998" w:hanging="423"/>
        <w:jc w:val="left"/>
      </w:pPr>
      <w:r>
        <w:rPr/>
        <w:t>为基础，对被投资单位的净利润进行调整后确认。 </w:t>
      </w:r>
      <w:r>
        <w:rPr>
          <w:spacing w:val="-1"/>
        </w:rPr>
        <w:t>被投资单位采用的会计政策及会计期间与本公司不一致的，按照本公司的会计政策及会计期间对被投</w:t>
      </w:r>
    </w:p>
    <w:p>
      <w:pPr>
        <w:pStyle w:val="BodyText"/>
        <w:spacing w:line="357" w:lineRule="auto" w:before="33"/>
        <w:ind w:left="1556" w:right="998" w:hanging="423"/>
        <w:jc w:val="left"/>
      </w:pPr>
      <w:r>
        <w:rPr/>
        <w:t>资单位的财务报表进行调整，并据以确认投资收益和其他综合收益等。 </w:t>
      </w:r>
      <w:r>
        <w:rPr>
          <w:spacing w:val="-1"/>
        </w:rPr>
        <w:t>本公司确认被投资单位发生的净亏损，以长期股权投资的账面价值以及其他实质上构成对被投资单位</w:t>
      </w:r>
    </w:p>
    <w:p>
      <w:pPr>
        <w:pStyle w:val="BodyText"/>
        <w:spacing w:line="355" w:lineRule="auto" w:before="31"/>
        <w:ind w:left="1556" w:right="998" w:hanging="423"/>
        <w:jc w:val="left"/>
      </w:pPr>
      <w:r>
        <w:rPr/>
        <w:t>净投资的长期权益减记至零为限，本公司负有承担额外损失义务的除外。 </w:t>
      </w:r>
      <w:r>
        <w:rPr>
          <w:spacing w:val="-1"/>
        </w:rPr>
        <w:t>被投资单位以后实现净利润的，本公司在其收益分享额弥补未确认的亏损分担额后，恢复确认收益分</w:t>
      </w:r>
    </w:p>
    <w:p>
      <w:pPr>
        <w:pStyle w:val="BodyText"/>
        <w:spacing w:line="240" w:lineRule="auto" w:before="33"/>
        <w:ind w:left="1134" w:right="998"/>
        <w:jc w:val="left"/>
      </w:pPr>
      <w:r>
        <w:rPr/>
        <w:t>享额。</w:t>
      </w:r>
    </w:p>
    <w:p>
      <w:pPr>
        <w:pStyle w:val="BodyText"/>
        <w:spacing w:line="355" w:lineRule="auto" w:before="133"/>
        <w:ind w:left="1134" w:right="1131" w:firstLine="422"/>
        <w:jc w:val="both"/>
      </w:pPr>
      <w:r>
        <w:rPr>
          <w:spacing w:val="-1"/>
        </w:rPr>
        <w:t>本公司计算确认应享有或应分担被投资单位的净损益时，与联营企业、合营企业之间发生的未实现内</w:t>
      </w:r>
      <w:r>
        <w:rPr/>
        <w:t> 部交易损益按照应享有的比例计算归属于本公司的部分，予以抵销，在此基础上确认投资收益。</w:t>
      </w:r>
    </w:p>
    <w:p>
      <w:pPr>
        <w:pStyle w:val="BodyText"/>
        <w:spacing w:line="336" w:lineRule="auto" w:before="33"/>
        <w:ind w:right="1132" w:firstLine="422"/>
        <w:jc w:val="both"/>
      </w:pPr>
      <w:r>
        <w:rPr/>
        <w:t>本公司与被投资单位发生的未实现内部交易损失，按照《企业会计准则第</w:t>
      </w:r>
      <w:r>
        <w:rPr>
          <w:spacing w:val="-66"/>
        </w:rPr>
        <w:t> </w:t>
      </w:r>
      <w:r>
        <w:rPr>
          <w:rFonts w:ascii="Trebuchet MS" w:hAnsi="Trebuchet MS" w:cs="Trebuchet MS" w:eastAsia="Trebuchet MS" w:hint="default"/>
        </w:rPr>
        <w:t>8</w:t>
      </w:r>
      <w:r>
        <w:rPr>
          <w:rFonts w:ascii="Trebuchet MS" w:hAnsi="Trebuchet MS" w:cs="Trebuchet MS" w:eastAsia="Trebuchet MS" w:hint="default"/>
          <w:spacing w:val="-25"/>
        </w:rPr>
        <w:t> </w:t>
      </w:r>
      <w:r>
        <w:rPr/>
        <w:t>号</w:t>
      </w:r>
      <w:r>
        <w:rPr>
          <w:rFonts w:ascii="Arial" w:hAnsi="Arial" w:cs="Arial" w:eastAsia="Arial" w:hint="default"/>
        </w:rPr>
        <w:t>——</w:t>
      </w:r>
      <w:r>
        <w:rPr/>
        <w:t>资产减值》等的有 关规定属于资产减值损失的，全额确认交易损失。</w:t>
      </w:r>
    </w:p>
    <w:p>
      <w:pPr>
        <w:pStyle w:val="BodyText"/>
        <w:spacing w:line="350" w:lineRule="auto" w:before="50"/>
        <w:ind w:right="1016" w:firstLine="422"/>
        <w:jc w:val="left"/>
      </w:pPr>
      <w:r>
        <w:rPr/>
        <w:t>本公司因追加投资等原因能够对被投资单位施加重大影响或实施共同控制但不构成控制的，按照《企 业会计准则第</w:t>
      </w:r>
      <w:r>
        <w:rPr>
          <w:spacing w:val="-64"/>
        </w:rPr>
        <w:t> </w:t>
      </w:r>
      <w:r>
        <w:rPr>
          <w:rFonts w:ascii="Trebuchet MS" w:hAnsi="Trebuchet MS" w:cs="Trebuchet MS" w:eastAsia="Trebuchet MS" w:hint="default"/>
          <w:w w:val="86"/>
        </w:rPr>
        <w:t>22</w:t>
      </w:r>
      <w:r>
        <w:rPr>
          <w:rFonts w:ascii="Trebuchet MS" w:hAnsi="Trebuchet MS" w:cs="Trebuchet MS" w:eastAsia="Trebuchet MS" w:hint="default"/>
          <w:spacing w:val="-15"/>
          <w:w w:val="86"/>
        </w:rPr>
        <w:t> </w:t>
      </w:r>
      <w:r>
        <w:rPr>
          <w:spacing w:val="-3"/>
          <w:w w:val="99"/>
        </w:rPr>
        <w:t>号</w:t>
      </w:r>
      <w:r>
        <w:rPr>
          <w:rFonts w:ascii="Arial" w:hAnsi="Arial" w:cs="Arial" w:eastAsia="Arial" w:hint="default"/>
          <w:spacing w:val="-3"/>
          <w:w w:val="99"/>
        </w:rPr>
        <w:t>——</w:t>
      </w:r>
      <w:r>
        <w:rPr>
          <w:spacing w:val="-3"/>
          <w:w w:val="99"/>
        </w:rPr>
        <w:t>金融工具确认和计量》确定的原持有的股权投资的公允价值加上新增投资成本之和，</w:t>
      </w:r>
      <w:r>
        <w:rPr/>
        <w:t> 作为改按权益法核算的初始投资成本。原持有的股权投资分类为可供出售金融资产的，其公允价值与账面 价值之间的差额，以及原计入其他综合收益的累计公允价值变动转入改按权益法核算的当期损益。</w:t>
      </w:r>
    </w:p>
    <w:p>
      <w:pPr>
        <w:pStyle w:val="BodyText"/>
        <w:spacing w:line="350" w:lineRule="auto" w:before="36"/>
        <w:ind w:right="1130" w:firstLine="422"/>
        <w:jc w:val="both"/>
      </w:pPr>
      <w:r>
        <w:rPr>
          <w:spacing w:val="-1"/>
        </w:rPr>
        <w:t>本公司因处置部分股权投资等原因丧失了对被投资单位的共同控制或重大影响的，处置后的剩余股权</w:t>
      </w:r>
      <w:r>
        <w:rPr/>
        <w:t> </w:t>
      </w:r>
      <w:r>
        <w:rPr>
          <w:w w:val="95"/>
        </w:rPr>
        <w:t>改按《企业会计准则第 </w:t>
      </w:r>
      <w:r>
        <w:rPr>
          <w:rFonts w:ascii="Trebuchet MS" w:hAnsi="Trebuchet MS" w:cs="Trebuchet MS" w:eastAsia="Trebuchet MS" w:hint="default"/>
          <w:w w:val="95"/>
        </w:rPr>
        <w:t>22 </w:t>
      </w:r>
      <w:r>
        <w:rPr>
          <w:w w:val="95"/>
        </w:rPr>
        <w:t>号</w:t>
      </w:r>
      <w:r>
        <w:rPr>
          <w:rFonts w:ascii="Arial" w:hAnsi="Arial" w:cs="Arial" w:eastAsia="Arial" w:hint="default"/>
          <w:w w:val="95"/>
        </w:rPr>
        <w:t>——</w:t>
      </w:r>
      <w:r>
        <w:rPr>
          <w:w w:val="95"/>
        </w:rPr>
        <w:t>金融工具确认和计量》核算，其在丧失共同控制或重大影响之日的公允价</w:t>
      </w:r>
      <w:r>
        <w:rPr>
          <w:spacing w:val="-31"/>
          <w:w w:val="95"/>
        </w:rPr>
        <w:t> </w:t>
      </w:r>
      <w:r>
        <w:rPr>
          <w:spacing w:val="-31"/>
          <w:w w:val="95"/>
        </w:rPr>
      </w:r>
      <w:r>
        <w:rPr>
          <w:spacing w:val="-1"/>
        </w:rPr>
        <w:t>值与账面价值之间的差额计入当期损益。原股权投资因采用权益法核算而确认的其他综合收益，在终止采</w:t>
      </w:r>
      <w:r>
        <w:rPr>
          <w:spacing w:val="-81"/>
        </w:rPr>
        <w:t> </w:t>
      </w:r>
      <w:r>
        <w:rPr>
          <w:spacing w:val="-81"/>
        </w:rPr>
      </w:r>
      <w:r>
        <w:rPr/>
        <w:t>用权益法核算时采用与被投资单位直接处置相关资产或负债相同的基础进行会计处理。</w:t>
      </w:r>
    </w:p>
    <w:p>
      <w:pPr>
        <w:pStyle w:val="BodyText"/>
        <w:spacing w:line="357" w:lineRule="auto" w:before="36"/>
        <w:ind w:right="1131" w:firstLine="422"/>
        <w:jc w:val="both"/>
      </w:pPr>
      <w:r>
        <w:rPr>
          <w:spacing w:val="-1"/>
        </w:rPr>
        <w:t>本公司因处置部分权益性投资等原因丧失了对被投资单位的控制的，在编制个别财务报表时，处置后</w:t>
      </w:r>
      <w:r>
        <w:rPr/>
        <w:t> </w:t>
      </w:r>
      <w:r>
        <w:rPr>
          <w:spacing w:val="-1"/>
        </w:rPr>
        <w:t>的剩余股权能够对被投资单位实施共同控制或施加重大影响的，改按权益法核算，并对该剩余股权视同自</w:t>
      </w:r>
      <w:r>
        <w:rPr>
          <w:spacing w:val="-81"/>
        </w:rPr>
        <w:t> </w:t>
      </w:r>
      <w:r>
        <w:rPr>
          <w:spacing w:val="-81"/>
        </w:rPr>
      </w:r>
      <w:r>
        <w:rPr>
          <w:spacing w:val="3"/>
        </w:rPr>
        <w:t>取得时即采用权益法核算进行调整；处置后的剩余股权不能对被投资单位实施共同控制或施加重大影响</w:t>
      </w:r>
      <w:r>
        <w:rPr>
          <w:spacing w:val="-75"/>
        </w:rPr>
        <w:t> </w:t>
      </w:r>
      <w:r>
        <w:rPr>
          <w:spacing w:val="-75"/>
        </w:rPr>
      </w:r>
      <w:r>
        <w:rPr>
          <w:w w:val="95"/>
        </w:rPr>
        <w:t>的，改按《企业会计准则第  </w:t>
      </w:r>
      <w:r>
        <w:rPr>
          <w:rFonts w:ascii="Trebuchet MS" w:hAnsi="Trebuchet MS" w:cs="Trebuchet MS" w:eastAsia="Trebuchet MS" w:hint="default"/>
          <w:w w:val="95"/>
        </w:rPr>
        <w:t>22  </w:t>
      </w:r>
      <w:r>
        <w:rPr>
          <w:rFonts w:ascii="Trebuchet MS" w:hAnsi="Trebuchet MS" w:cs="Trebuchet MS" w:eastAsia="Trebuchet MS" w:hint="default"/>
          <w:spacing w:val="18"/>
          <w:w w:val="95"/>
        </w:rPr>
        <w:t> </w:t>
      </w:r>
      <w:r>
        <w:rPr>
          <w:w w:val="95"/>
        </w:rPr>
        <w:t>号</w:t>
      </w:r>
      <w:r>
        <w:rPr>
          <w:rFonts w:ascii="Arial" w:hAnsi="Arial" w:cs="Arial" w:eastAsia="Arial" w:hint="default"/>
          <w:w w:val="95"/>
        </w:rPr>
        <w:t>——</w:t>
      </w:r>
      <w:r>
        <w:rPr>
          <w:w w:val="95"/>
        </w:rPr>
        <w:t>金融工具确认和计量》的有关规定进行会计处理。</w:t>
      </w:r>
    </w:p>
    <w:p>
      <w:pPr>
        <w:pStyle w:val="BodyText"/>
        <w:spacing w:line="357" w:lineRule="auto" w:before="0"/>
        <w:ind w:right="1131" w:firstLine="422"/>
        <w:jc w:val="both"/>
      </w:pPr>
      <w:r>
        <w:rPr>
          <w:spacing w:val="-1"/>
        </w:rPr>
        <w:t>处置长期股权投资，其账面价值与实际取得价款之间的差额，计入当期损益。采用权益法核算的长期</w:t>
      </w:r>
      <w:r>
        <w:rPr/>
        <w:t> </w:t>
      </w:r>
      <w:r>
        <w:rPr>
          <w:spacing w:val="-1"/>
        </w:rPr>
        <w:t>股权投资，在处置该项投资时，采用与被投资单位直接处置相关资产或负债相同的基础，按相应比例对原</w:t>
      </w:r>
      <w:r>
        <w:rPr>
          <w:spacing w:val="-83"/>
        </w:rPr>
        <w:t> </w:t>
      </w:r>
      <w:r>
        <w:rPr>
          <w:spacing w:val="-83"/>
        </w:rPr>
      </w:r>
      <w:r>
        <w:rPr/>
        <w:t>计入其他综合收益的部分进行会计处理。</w:t>
      </w:r>
    </w:p>
    <w:p>
      <w:pPr>
        <w:spacing w:line="240" w:lineRule="auto" w:before="10"/>
        <w:rPr>
          <w:rFonts w:ascii="宋体" w:hAnsi="宋体" w:cs="宋体" w:eastAsia="宋体" w:hint="default"/>
          <w:sz w:val="26"/>
          <w:szCs w:val="26"/>
        </w:rPr>
      </w:pPr>
    </w:p>
    <w:p>
      <w:pPr>
        <w:pStyle w:val="Heading3"/>
        <w:spacing w:line="240" w:lineRule="auto"/>
        <w:ind w:left="1133" w:right="998"/>
        <w:jc w:val="left"/>
        <w:rPr>
          <w:b w:val="0"/>
          <w:bCs w:val="0"/>
        </w:rPr>
      </w:pPr>
      <w:bookmarkStart w:name="15、投资性房地产" w:id="182"/>
      <w:bookmarkEnd w:id="18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after="0" w:line="36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16、固定资产" w:id="183"/>
      <w:bookmarkEnd w:id="18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98"/>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0" w:lineRule="auto" w:before="0"/>
        <w:ind w:right="1131" w:firstLine="420"/>
        <w:jc w:val="both"/>
      </w:pPr>
      <w:r>
        <w:rPr>
          <w:spacing w:val="-1"/>
        </w:rPr>
        <w:t>固定资产指为生产商品、提供劳务、出租或经营管理而持有，并且使用寿命超过一个会计年度的有形</w:t>
      </w:r>
      <w:r>
        <w:rPr/>
        <w:t> </w:t>
      </w:r>
      <w:r>
        <w:rPr>
          <w:spacing w:val="-1"/>
        </w:rPr>
        <w:t>资产。固定资产分类为：房屋及建筑物、机器设备、运输设备、电子设备、办公设备及其他。固定资产在</w:t>
      </w:r>
      <w:r>
        <w:rPr>
          <w:spacing w:val="-85"/>
        </w:rPr>
        <w:t> </w:t>
      </w:r>
      <w:r>
        <w:rPr>
          <w:spacing w:val="-85"/>
        </w:rPr>
      </w:r>
      <w:r>
        <w:rPr>
          <w:spacing w:val="-5"/>
        </w:rPr>
        <w:t>同时满足下列条件时予以确认：（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w:t>
      </w:r>
      <w:r>
        <w:rPr>
          <w:spacing w:val="-102"/>
        </w:rPr>
        <w:t> </w:t>
      </w:r>
      <w:r>
        <w:rPr>
          <w:spacing w:val="-102"/>
        </w:rPr>
      </w:r>
      <w:r>
        <w:rPr/>
        <w:t>本能够可靠地计量。</w:t>
      </w:r>
    </w:p>
    <w:p>
      <w:pPr>
        <w:spacing w:line="240" w:lineRule="auto" w:before="12"/>
        <w:rPr>
          <w:rFonts w:ascii="宋体" w:hAnsi="宋体" w:cs="宋体" w:eastAsia="宋体" w:hint="default"/>
          <w:sz w:val="20"/>
          <w:szCs w:val="20"/>
        </w:rPr>
      </w:pPr>
    </w:p>
    <w:p>
      <w:pPr>
        <w:pStyle w:val="Heading3"/>
        <w:spacing w:line="240" w:lineRule="auto"/>
        <w:ind w:left="1133" w:right="998"/>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3.88-1.94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19.40</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398" w:lineRule="auto" w:before="0"/>
        <w:ind w:right="1130" w:firstLine="420"/>
        <w:jc w:val="both"/>
      </w:pPr>
      <w:r>
        <w:rPr>
          <w:spacing w:val="-3"/>
        </w:rPr>
        <w:t>公司与租赁方所签订的租赁协议条款中规定了下列条件之一的，确认为融资租入资产：（</w:t>
      </w:r>
      <w:r>
        <w:rPr>
          <w:rFonts w:ascii="Times New Roman" w:hAnsi="Times New Roman" w:cs="Times New Roman" w:eastAsia="Times New Roman" w:hint="default"/>
          <w:spacing w:val="-3"/>
        </w:rPr>
        <w:t>1</w:t>
      </w:r>
      <w:r>
        <w:rPr>
          <w:spacing w:val="-3"/>
        </w:rPr>
        <w:t>）租赁期满</w:t>
      </w:r>
      <w:r>
        <w:rPr/>
        <w:t> </w:t>
      </w:r>
      <w:r>
        <w:rPr>
          <w:spacing w:val="-3"/>
        </w:rPr>
        <w:t>后租赁资产的所有权归属于本公司；（</w:t>
      </w:r>
      <w:r>
        <w:rPr>
          <w:rFonts w:ascii="Times New Roman" w:hAnsi="Times New Roman" w:cs="Times New Roman" w:eastAsia="Times New Roman" w:hint="default"/>
          <w:spacing w:val="-3"/>
        </w:rPr>
        <w:t>2</w:t>
      </w:r>
      <w:r>
        <w:rPr>
          <w:spacing w:val="-3"/>
        </w:rPr>
        <w:t>）公司具有购买资产的选择权，购买价款远低于行使选择权时该资</w:t>
      </w:r>
      <w:r>
        <w:rPr>
          <w:spacing w:val="-95"/>
        </w:rPr>
        <w:t> </w:t>
      </w:r>
      <w:r>
        <w:rPr>
          <w:spacing w:val="-95"/>
        </w:rPr>
      </w:r>
      <w:r>
        <w:rPr>
          <w:spacing w:val="-5"/>
        </w:rPr>
        <w:t>产的公允价值；（</w:t>
      </w:r>
      <w:r>
        <w:rPr>
          <w:rFonts w:ascii="Times New Roman" w:hAnsi="Times New Roman" w:cs="Times New Roman" w:eastAsia="Times New Roman" w:hint="default"/>
          <w:spacing w:val="-5"/>
        </w:rPr>
        <w:t>3</w:t>
      </w:r>
      <w:r>
        <w:rPr>
          <w:spacing w:val="-5"/>
        </w:rPr>
        <w:t>）租赁期占所租赁资产使用寿命的大部分；（</w:t>
      </w:r>
      <w:r>
        <w:rPr>
          <w:rFonts w:ascii="Times New Roman" w:hAnsi="Times New Roman" w:cs="Times New Roman" w:eastAsia="Times New Roman" w:hint="default"/>
          <w:spacing w:val="-5"/>
        </w:rPr>
        <w:t>4</w:t>
      </w:r>
      <w:r>
        <w:rPr>
          <w:spacing w:val="-5"/>
        </w:rPr>
        <w:t>）租赁开始日的最低租赁付款额现值，与</w:t>
      </w:r>
      <w:r>
        <w:rPr>
          <w:spacing w:val="-100"/>
        </w:rPr>
        <w:t> </w:t>
      </w:r>
      <w:r>
        <w:rPr>
          <w:spacing w:val="-100"/>
        </w:rPr>
      </w:r>
      <w:r>
        <w:rPr>
          <w:spacing w:val="-1"/>
        </w:rPr>
        <w:t>该资产的公允价值不存在较大的差异。在承租开始日，将租赁资产公允价值与最低租赁付款额现值两者中</w:t>
      </w:r>
      <w:r>
        <w:rPr>
          <w:spacing w:val="-81"/>
        </w:rPr>
        <w:t> </w:t>
      </w:r>
      <w:r>
        <w:rPr>
          <w:spacing w:val="-81"/>
        </w:rPr>
      </w:r>
      <w:r>
        <w:rPr>
          <w:spacing w:val="-1"/>
        </w:rPr>
        <w:t>较低者作为租入资产的入账价值，将最低租赁付款额作为长期应付款的入账价值，其差额作为未确认的融</w:t>
      </w:r>
      <w:r>
        <w:rPr>
          <w:spacing w:val="-81"/>
        </w:rPr>
        <w:t> </w:t>
      </w:r>
      <w:r>
        <w:rPr>
          <w:spacing w:val="-81"/>
        </w:rPr>
      </w:r>
      <w:r>
        <w:rPr>
          <w:spacing w:val="-1"/>
        </w:rPr>
        <w:t>资费。融资租赁方式租入的固定资产，能合理确定租赁期届满时将会取得租赁资产所有权的，在租赁资产</w:t>
      </w:r>
      <w:r>
        <w:rPr>
          <w:spacing w:val="-83"/>
        </w:rPr>
        <w:t> </w:t>
      </w:r>
      <w:r>
        <w:rPr>
          <w:spacing w:val="-83"/>
        </w:rPr>
      </w:r>
      <w:r>
        <w:rPr>
          <w:spacing w:val="-1"/>
        </w:rPr>
        <w:t>尚可使用年限内计提折旧；无法合理确定租赁期届满时能够取得租赁资产所有权的，在租赁期与租赁资产</w:t>
      </w:r>
      <w:r>
        <w:rPr>
          <w:spacing w:val="-81"/>
        </w:rPr>
        <w:t> </w:t>
      </w:r>
      <w:r>
        <w:rPr>
          <w:spacing w:val="-81"/>
        </w:rPr>
      </w:r>
      <w:r>
        <w:rPr/>
        <w:t>尚可使用年限两者中较短的期间内计提折旧。</w:t>
      </w:r>
    </w:p>
    <w:p>
      <w:pPr>
        <w:spacing w:line="240" w:lineRule="auto" w:before="1"/>
        <w:rPr>
          <w:rFonts w:ascii="宋体" w:hAnsi="宋体" w:cs="宋体" w:eastAsia="宋体" w:hint="default"/>
          <w:sz w:val="21"/>
          <w:szCs w:val="21"/>
        </w:rPr>
      </w:pPr>
    </w:p>
    <w:p>
      <w:pPr>
        <w:pStyle w:val="Heading3"/>
        <w:spacing w:line="240" w:lineRule="auto"/>
        <w:ind w:right="998"/>
        <w:jc w:val="left"/>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1554" w:right="1092"/>
        <w:jc w:val="left"/>
      </w:pPr>
      <w:r>
        <w:rPr/>
        <w:t>在建工程以立项项目分类核算。 在建工程项目按建造该项资产达到预定可使用状态前所发生的全部支出，作为固定资产的入账价值。</w:t>
      </w:r>
    </w:p>
    <w:p>
      <w:pPr>
        <w:pStyle w:val="BodyText"/>
        <w:spacing w:line="408" w:lineRule="auto" w:before="16"/>
        <w:ind w:left="1134" w:right="998"/>
        <w:jc w:val="left"/>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0" w:lineRule="auto" w:before="174"/>
        <w:ind w:right="1131"/>
        <w:jc w:val="both"/>
      </w:pP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3"/>
        <w:spacing w:line="240" w:lineRule="auto"/>
        <w:ind w:left="1133" w:right="998"/>
        <w:jc w:val="left"/>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432" w:lineRule="auto" w:before="0"/>
        <w:ind w:left="1553" w:right="998" w:firstLine="2"/>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441" w:lineRule="auto" w:before="26"/>
        <w:ind w:left="1553" w:right="998"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44" w:lineRule="auto" w:before="18"/>
        <w:ind w:left="1554" w:right="6132" w:hanging="420"/>
        <w:jc w:val="left"/>
      </w:pPr>
      <w:r>
        <w:rPr/>
        <w:t>售状态的固定资产、投资性房地产和存货等资产。 借款费用同时满足下列条件时开始资本化：</w:t>
      </w:r>
    </w:p>
    <w:p>
      <w:pPr>
        <w:pStyle w:val="BodyText"/>
        <w:spacing w:line="386" w:lineRule="auto" w:before="54"/>
        <w:ind w:left="1134" w:right="998"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104"/>
        <w:ind w:left="1554" w:right="998"/>
        <w:jc w:val="left"/>
      </w:pPr>
      <w:r>
        <w:rPr/>
        <w:t>（</w:t>
      </w:r>
      <w:r>
        <w:rPr>
          <w:rFonts w:ascii="Times New Roman" w:hAnsi="Times New Roman" w:cs="Times New Roman" w:eastAsia="Times New Roman" w:hint="default"/>
        </w:rPr>
        <w:t>2</w:t>
      </w:r>
      <w:r>
        <w:rPr/>
        <w:t>）借款费用已经发生；</w:t>
      </w:r>
    </w:p>
    <w:p>
      <w:pPr>
        <w:spacing w:line="240" w:lineRule="auto" w:before="8"/>
        <w:rPr>
          <w:rFonts w:ascii="宋体" w:hAnsi="宋体" w:cs="宋体" w:eastAsia="宋体" w:hint="default"/>
          <w:sz w:val="16"/>
          <w:szCs w:val="16"/>
        </w:rPr>
      </w:pPr>
    </w:p>
    <w:p>
      <w:pPr>
        <w:pStyle w:val="BodyText"/>
        <w:spacing w:line="420" w:lineRule="auto" w:before="0"/>
        <w:ind w:left="1554" w:right="99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w:t>
      </w:r>
    </w:p>
    <w:p>
      <w:pPr>
        <w:pStyle w:val="BodyText"/>
        <w:spacing w:line="240" w:lineRule="auto" w:before="37"/>
        <w:ind w:left="1134" w:right="998"/>
        <w:jc w:val="left"/>
      </w:pPr>
      <w:r>
        <w:rPr/>
        <w:t>包括在内。</w:t>
      </w:r>
    </w:p>
    <w:p>
      <w:pPr>
        <w:spacing w:line="240" w:lineRule="auto" w:before="12"/>
        <w:rPr>
          <w:rFonts w:ascii="宋体" w:hAnsi="宋体" w:cs="宋体" w:eastAsia="宋体" w:hint="default"/>
          <w:sz w:val="17"/>
          <w:szCs w:val="17"/>
        </w:rPr>
      </w:pPr>
    </w:p>
    <w:p>
      <w:pPr>
        <w:pStyle w:val="BodyText"/>
        <w:spacing w:line="441" w:lineRule="auto" w:before="0"/>
        <w:ind w:left="1553" w:right="998"/>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18"/>
        <w:ind w:right="998"/>
        <w:jc w:val="left"/>
      </w:pPr>
      <w:r>
        <w:rPr/>
        <w:t>止资本化。</w:t>
      </w:r>
    </w:p>
    <w:p>
      <w:pPr>
        <w:spacing w:line="240" w:lineRule="auto" w:before="9"/>
        <w:rPr>
          <w:rFonts w:ascii="宋体" w:hAnsi="宋体" w:cs="宋体" w:eastAsia="宋体" w:hint="default"/>
          <w:sz w:val="17"/>
          <w:szCs w:val="17"/>
        </w:rPr>
      </w:pPr>
    </w:p>
    <w:p>
      <w:pPr>
        <w:pStyle w:val="BodyText"/>
        <w:spacing w:line="410" w:lineRule="auto" w:before="0"/>
        <w:ind w:left="1134" w:right="998" w:firstLine="420"/>
        <w:jc w:val="left"/>
      </w:pPr>
      <w:r>
        <w:rPr>
          <w:spacing w:val="-1"/>
        </w:rPr>
        <w:t>购建或者生产的资产的各部分分别完工，但必须等到整体完工后才可使用或可对外销售的，在该资产</w:t>
      </w:r>
      <w:r>
        <w:rPr/>
        <w:t> 整体完工时停止借款费用资本化。</w:t>
      </w:r>
    </w:p>
    <w:p>
      <w:pPr>
        <w:spacing w:line="420" w:lineRule="auto" w:before="86"/>
        <w:ind w:left="1554" w:right="111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借款费用暂停资本化期间</w:t>
      </w:r>
      <w:r>
        <w:rPr>
          <w:rFonts w:ascii="宋体" w:hAnsi="宋体" w:cs="宋体" w:eastAsia="宋体" w:hint="default"/>
          <w:b/>
          <w:bCs/>
          <w:w w:val="99"/>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个月的，则借</w:t>
      </w:r>
    </w:p>
    <w:p>
      <w:pPr>
        <w:pStyle w:val="BodyText"/>
        <w:spacing w:line="410" w:lineRule="auto" w:before="3"/>
        <w:ind w:left="113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after="0" w:line="41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20" w:lineRule="auto" w:before="35"/>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410" w:lineRule="auto" w:before="35"/>
        <w:ind w:right="998"/>
        <w:jc w:val="left"/>
      </w:pPr>
      <w:r>
        <w:rPr>
          <w:spacing w:val="-1"/>
        </w:rPr>
        <w:t>及其辅助费，减去尚未动用的借款资金存入银行取得的利息收入或进行暂时性投资取得的投资收益后的金</w:t>
      </w:r>
      <w:r>
        <w:rPr>
          <w:spacing w:val="-81"/>
        </w:rPr>
        <w:t> </w:t>
      </w:r>
      <w:r>
        <w:rPr>
          <w:spacing w:val="-81"/>
        </w:rPr>
      </w:r>
      <w:r>
        <w:rPr/>
        <w:t>额，来确定借款费用的资本化金额。</w:t>
      </w:r>
    </w:p>
    <w:p>
      <w:pPr>
        <w:pStyle w:val="BodyText"/>
        <w:spacing w:line="410" w:lineRule="auto" w:before="82"/>
        <w:ind w:right="1130" w:firstLine="420"/>
        <w:jc w:val="both"/>
      </w:pPr>
      <w:r>
        <w:rPr>
          <w:spacing w:val="-1"/>
        </w:rPr>
        <w:t>对于为购建或者生产符合资本化条件的资产而占用的一般借款，根据累计资产支出超过专门借款部分</w:t>
      </w:r>
      <w:r>
        <w:rPr/>
        <w:t> </w:t>
      </w:r>
      <w:r>
        <w:rPr>
          <w:spacing w:val="-1"/>
        </w:rPr>
        <w:t>的资产支出加权平均数乘以所占用一般借款的资本化率，计算确定一般借款应予资本化的利息金额。资本</w:t>
      </w:r>
      <w:r>
        <w:rPr>
          <w:spacing w:val="-81"/>
        </w:rPr>
        <w:t> </w:t>
      </w:r>
      <w:r>
        <w:rPr>
          <w:spacing w:val="-81"/>
        </w:rPr>
      </w:r>
      <w:r>
        <w:rPr/>
        <w:t>化率根据一般借款加权平均利率计算确定。</w:t>
      </w:r>
    </w:p>
    <w:p>
      <w:pPr>
        <w:pStyle w:val="BodyText"/>
        <w:spacing w:line="410" w:lineRule="auto" w:before="83"/>
        <w:ind w:right="1131" w:firstLine="420"/>
        <w:jc w:val="both"/>
      </w:pPr>
      <w:r>
        <w:rPr>
          <w:spacing w:val="-1"/>
        </w:rPr>
        <w:t>借款存在折价或者溢价的，按照实际利率法确定每一会计期间应摊销的折价或者溢价金额，调整每期</w:t>
      </w:r>
      <w:r>
        <w:rPr/>
        <w:t> 利息金额。</w:t>
      </w:r>
    </w:p>
    <w:p>
      <w:pPr>
        <w:spacing w:line="240" w:lineRule="auto" w:before="3"/>
        <w:rPr>
          <w:rFonts w:ascii="宋体" w:hAnsi="宋体" w:cs="宋体" w:eastAsia="宋体" w:hint="default"/>
          <w:sz w:val="20"/>
          <w:szCs w:val="20"/>
        </w:rPr>
      </w:pPr>
    </w:p>
    <w:p>
      <w:pPr>
        <w:pStyle w:val="Heading3"/>
        <w:spacing w:line="240" w:lineRule="auto"/>
        <w:ind w:left="1133" w:right="998"/>
        <w:jc w:val="left"/>
        <w:rPr>
          <w:b w:val="0"/>
          <w:bCs w:val="0"/>
        </w:rPr>
      </w:pPr>
      <w:bookmarkStart w:name="19、生物资产" w:id="189"/>
      <w:bookmarkEnd w:id="18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98"/>
        <w:jc w:val="left"/>
        <w:rPr>
          <w:b w:val="0"/>
          <w:bCs w:val="0"/>
        </w:rPr>
      </w:pPr>
      <w:bookmarkStart w:name="20、油气资产" w:id="190"/>
      <w:bookmarkEnd w:id="19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21、无形资产" w:id="191"/>
      <w:bookmarkEnd w:id="19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计价方法、使用寿命、减值测试" w:id="192"/>
      <w:bookmarkEnd w:id="19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0"/>
          <w:szCs w:val="30"/>
        </w:rPr>
      </w:pPr>
    </w:p>
    <w:p>
      <w:pPr>
        <w:spacing w:line="386" w:lineRule="auto" w:before="0"/>
        <w:ind w:left="1554"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&lt;1&gt;</w:t>
      </w:r>
      <w:r>
        <w:rPr>
          <w:rFonts w:ascii="宋体" w:hAnsi="宋体" w:cs="宋体" w:eastAsia="宋体" w:hint="default"/>
          <w:b/>
          <w:bCs/>
          <w:sz w:val="21"/>
          <w:szCs w:val="21"/>
        </w:rPr>
        <w:t>取得无形资产时按成本进行初始计量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408" w:lineRule="auto" w:before="65"/>
        <w:ind w:left="1134" w:right="998"/>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left="1134"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08" w:lineRule="auto"/>
        <w:ind w:right="1131"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408" w:lineRule="auto"/>
        <w:ind w:right="1132"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386" w:lineRule="auto" w:before="174"/>
        <w:ind w:left="1553" w:right="655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&lt;2&gt;</w:t>
      </w:r>
      <w:r>
        <w:rPr>
          <w:rFonts w:ascii="宋体" w:hAnsi="宋体" w:cs="宋体" w:eastAsia="宋体" w:hint="default"/>
          <w:b/>
          <w:bCs/>
          <w:sz w:val="21"/>
          <w:szCs w:val="21"/>
        </w:rPr>
        <w:t>后续计量</w:t>
      </w:r>
      <w:r>
        <w:rPr>
          <w:rFonts w:ascii="宋体" w:hAnsi="宋体" w:cs="宋体" w:eastAsia="宋体" w:hint="default"/>
          <w:b/>
          <w:bCs/>
          <w:w w:val="99"/>
          <w:sz w:val="21"/>
          <w:szCs w:val="21"/>
        </w:rPr>
        <w:t> </w:t>
      </w:r>
      <w:r>
        <w:rPr>
          <w:rFonts w:ascii="宋体" w:hAnsi="宋体" w:cs="宋体" w:eastAsia="宋体" w:hint="default"/>
          <w:sz w:val="21"/>
          <w:szCs w:val="21"/>
        </w:rPr>
        <w:t>在取得无形资产时分析判断其使用寿命。</w:t>
      </w:r>
    </w:p>
    <w:p>
      <w:pPr>
        <w:pStyle w:val="BodyText"/>
        <w:spacing w:line="408" w:lineRule="auto" w:before="65"/>
        <w:ind w:right="998" w:firstLine="420"/>
        <w:jc w:val="left"/>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spacing w:line="386" w:lineRule="auto" w:before="46"/>
        <w:ind w:left="1554"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&lt;3&gt;</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pacing w:val="3"/>
          <w:sz w:val="21"/>
          <w:szCs w:val="21"/>
        </w:rPr>
        <w:t>本公司计算机软件著作权以该项权力通常寿命周期和类似资产使用寿命为基础，估计其使用寿命为</w:t>
      </w:r>
    </w:p>
    <w:p>
      <w:pPr>
        <w:pStyle w:val="BodyText"/>
        <w:spacing w:line="400" w:lineRule="auto" w:before="65"/>
        <w:ind w:left="1553" w:right="1933" w:hanging="420"/>
        <w:jc w:val="left"/>
      </w:pPr>
      <w:r>
        <w:rPr>
          <w:rFonts w:ascii="Times New Roman" w:hAnsi="Times New Roman" w:cs="Times New Roman" w:eastAsia="Times New Roman" w:hint="default"/>
        </w:rPr>
        <w:t>5-10</w:t>
      </w:r>
      <w:r>
        <w:rPr/>
        <w:t>年，在</w:t>
      </w:r>
      <w:r>
        <w:rPr>
          <w:rFonts w:ascii="Times New Roman" w:hAnsi="Times New Roman" w:cs="Times New Roman" w:eastAsia="Times New Roman" w:hint="default"/>
        </w:rPr>
        <w:t>5-10</w:t>
      </w:r>
      <w:r>
        <w:rPr/>
        <w:t>年内采用直线法摊销。 本公司取得的土地使用权，通常作为无形资产核算，摊销年限为土地使用权剩余使用年限。 每期末，对使用寿命有限的无形资产的使用寿命及摊销方法进行复核。 经复核，本年期末无形资产的使用寿命及摊销方法与以前估计未有不同。</w:t>
      </w:r>
    </w:p>
    <w:p>
      <w:pPr>
        <w:spacing w:line="386" w:lineRule="auto" w:before="52"/>
        <w:ind w:left="1554" w:right="4819"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&lt;4&gt;</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截至资产负债表日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本公司没有使用寿命不确定的无形资产。</w:t>
      </w:r>
    </w:p>
    <w:p>
      <w:pPr>
        <w:spacing w:line="240" w:lineRule="auto" w:before="10"/>
        <w:rPr>
          <w:rFonts w:ascii="宋体" w:hAnsi="宋体" w:cs="宋体" w:eastAsia="宋体" w:hint="default"/>
          <w:sz w:val="19"/>
          <w:szCs w:val="19"/>
        </w:rPr>
      </w:pPr>
    </w:p>
    <w:p>
      <w:pPr>
        <w:pStyle w:val="Heading3"/>
        <w:spacing w:line="240" w:lineRule="auto"/>
        <w:ind w:left="1133" w:right="998"/>
        <w:jc w:val="left"/>
        <w:rPr>
          <w:b w:val="0"/>
          <w:bCs w:val="0"/>
        </w:rPr>
      </w:pPr>
      <w:bookmarkStart w:name="（2）内部研究开发支出会计政策" w:id="193"/>
      <w:bookmarkEnd w:id="19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400" w:lineRule="auto" w:before="0"/>
        <w:ind w:left="1553" w:right="998" w:firstLine="2"/>
        <w:jc w:val="left"/>
      </w:pPr>
      <w:r>
        <w:rPr>
          <w:rFonts w:ascii="Times New Roman" w:hAnsi="Times New Roman" w:cs="Times New Roman" w:eastAsia="Times New Roman" w:hint="default"/>
          <w:b/>
          <w:bCs/>
        </w:rPr>
        <w:t>&lt;1&gt;</w:t>
      </w:r>
      <w:r>
        <w:rPr>
          <w:rFonts w:ascii="宋体" w:hAnsi="宋体" w:cs="宋体" w:eastAsia="宋体" w:hint="default"/>
          <w:b/>
          <w:bCs/>
        </w:rPr>
        <w:t>划分内部研究开发项目的研究阶段和开发阶段具体标准</w:t>
      </w:r>
      <w:r>
        <w:rPr>
          <w:rFonts w:ascii="宋体" w:hAnsi="宋体" w:cs="宋体" w:eastAsia="宋体" w:hint="default"/>
          <w:b/>
          <w:bCs/>
          <w:w w:val="99"/>
        </w:rPr>
        <w:t> </w:t>
      </w:r>
      <w:r>
        <w:rPr/>
        <w:t>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40" w:lineRule="auto" w:before="52"/>
        <w:ind w:right="998"/>
        <w:jc w:val="left"/>
      </w:pPr>
      <w:r>
        <w:rPr/>
        <w:t>的或具有实质性改进的材料、装置、产品等活动的阶段。</w:t>
      </w:r>
    </w:p>
    <w:p>
      <w:pPr>
        <w:spacing w:line="240" w:lineRule="auto" w:before="10"/>
        <w:rPr>
          <w:rFonts w:ascii="宋体" w:hAnsi="宋体" w:cs="宋体" w:eastAsia="宋体" w:hint="default"/>
          <w:sz w:val="14"/>
          <w:szCs w:val="14"/>
        </w:rPr>
      </w:pPr>
    </w:p>
    <w:p>
      <w:pPr>
        <w:pStyle w:val="BodyText"/>
        <w:spacing w:line="391" w:lineRule="auto" w:before="0"/>
        <w:ind w:left="1553" w:right="998" w:firstLine="2"/>
        <w:jc w:val="left"/>
      </w:pPr>
      <w:r>
        <w:rPr>
          <w:rFonts w:ascii="Times New Roman" w:hAnsi="Times New Roman" w:cs="Times New Roman" w:eastAsia="Times New Roman" w:hint="default"/>
          <w:b/>
          <w:bCs/>
        </w:rPr>
        <w:t>&lt;2&gt;</w:t>
      </w:r>
      <w:r>
        <w:rPr>
          <w:rFonts w:ascii="宋体" w:hAnsi="宋体" w:cs="宋体" w:eastAsia="宋体" w:hint="default"/>
          <w:b/>
          <w:bCs/>
        </w:rPr>
        <w:t>开发阶段支出符合资本化的具体标准</w:t>
      </w:r>
      <w:r>
        <w:rPr>
          <w:rFonts w:ascii="宋体" w:hAnsi="宋体" w:cs="宋体" w:eastAsia="宋体" w:hint="default"/>
          <w:b/>
          <w:bCs/>
          <w:w w:val="99"/>
        </w:rPr>
        <w:t> </w:t>
      </w:r>
      <w:r>
        <w:rPr/>
        <w:t>内部研究开发项目开发阶段的支出，同时满足下列条件时确认为无形资产：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、无形资产产生经济利益的方式，包括能够证明运用该无形资产生产的产品存在市场或无形资产自</w:t>
      </w:r>
    </w:p>
    <w:p>
      <w:pPr>
        <w:pStyle w:val="BodyText"/>
        <w:spacing w:line="240" w:lineRule="auto" w:before="30"/>
        <w:ind w:right="998"/>
        <w:jc w:val="left"/>
      </w:pPr>
      <w:r>
        <w:rPr/>
        <w:t>身存在市场，无形资产将在内部使用的，能够证明其有用性；</w:t>
      </w:r>
    </w:p>
    <w:p>
      <w:pPr>
        <w:spacing w:line="240" w:lineRule="auto" w:before="10"/>
        <w:rPr>
          <w:rFonts w:ascii="宋体" w:hAnsi="宋体" w:cs="宋体" w:eastAsia="宋体" w:hint="default"/>
          <w:sz w:val="14"/>
          <w:szCs w:val="14"/>
        </w:rPr>
      </w:pPr>
    </w:p>
    <w:p>
      <w:pPr>
        <w:pStyle w:val="BodyText"/>
        <w:spacing w:line="386" w:lineRule="auto" w:before="0"/>
        <w:ind w:right="998" w:firstLine="420"/>
        <w:jc w:val="left"/>
      </w:pPr>
      <w:r>
        <w:rPr>
          <w:rFonts w:ascii="Times New Roman" w:hAnsi="Times New Roman" w:cs="Times New Roman" w:eastAsia="Times New Roman" w:hint="default"/>
        </w:rPr>
        <w:t>D</w:t>
      </w:r>
      <w:r>
        <w:rPr/>
        <w:t>、有足够的技术、财务资源和其他资源支持，以完成该无形资产的开发，并有能力使用或出售该无 形资产；</w:t>
      </w:r>
    </w:p>
    <w:p>
      <w:pPr>
        <w:pStyle w:val="BodyText"/>
        <w:spacing w:line="386" w:lineRule="auto" w:before="65"/>
        <w:ind w:left="1554" w:right="998"/>
        <w:jc w:val="left"/>
      </w:pPr>
      <w:r>
        <w:rPr>
          <w:rFonts w:ascii="Times New Roman" w:hAnsi="Times New Roman" w:cs="Times New Roman" w:eastAsia="Times New Roman" w:hint="default"/>
        </w:rPr>
        <w:t>E</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65"/>
        <w:ind w:left="1134" w:right="998"/>
        <w:jc w:val="left"/>
      </w:pPr>
      <w:r>
        <w:rPr/>
        <w:t>期损益。</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2、长期资产减值" w:id="194"/>
      <w:bookmarkEnd w:id="19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09" w:firstLine="420"/>
        <w:jc w:val="both"/>
      </w:pPr>
      <w:r>
        <w:rPr/>
        <w:t>在每个资产负债表日判断长期股权投资、采用成本模式计量的投资性房地产、固定资产、在建工程、 </w:t>
      </w:r>
      <w:r>
        <w:rPr>
          <w:spacing w:val="-1"/>
        </w:rPr>
        <w:t>采用成本模式计量的生物性资产、油气资产使用寿命确定的无形资产等是否存在减值迹象，对存在减值迹</w:t>
      </w:r>
      <w:r>
        <w:rPr>
          <w:spacing w:val="-81"/>
        </w:rPr>
        <w:t> </w:t>
      </w:r>
      <w:r>
        <w:rPr>
          <w:spacing w:val="-81"/>
        </w:rPr>
      </w:r>
      <w:r>
        <w:rPr>
          <w:spacing w:val="-1"/>
        </w:rPr>
        <w:t>象的，估计其可收回金额，可收回金额低于其账面价值的，将资产的账面价值减记至可收回金额，减记的</w:t>
      </w:r>
      <w:r>
        <w:rPr>
          <w:spacing w:val="-86"/>
        </w:rPr>
        <w:t> </w:t>
      </w:r>
      <w:r>
        <w:rPr>
          <w:spacing w:val="-86"/>
        </w:rPr>
      </w:r>
      <w:r>
        <w:rPr/>
        <w:t>金额确认相应的减值损失，计入当期损益，同时计提相应的减值准备。</w:t>
      </w:r>
    </w:p>
    <w:p>
      <w:pPr>
        <w:pStyle w:val="BodyText"/>
        <w:spacing w:line="408" w:lineRule="auto"/>
        <w:ind w:right="1131" w:firstLine="420"/>
        <w:jc w:val="both"/>
      </w:pPr>
      <w:r>
        <w:rPr>
          <w:spacing w:val="-1"/>
        </w:rPr>
        <w:t>资产可收回金额的估计，根据其公允价值减去处置费用后的净额与其预计未来现金流量的现值两者之</w:t>
      </w:r>
      <w:r>
        <w:rPr/>
        <w:t> </w:t>
      </w:r>
      <w:r>
        <w:rPr>
          <w:spacing w:val="-1"/>
        </w:rPr>
        <w:t>间较高者确定。企业以单项资产为基础估计其可收回金额，在难以对单项资产可回收金额进行估计的情况</w:t>
      </w:r>
      <w:r>
        <w:rPr>
          <w:spacing w:val="-81"/>
        </w:rPr>
        <w:t> </w:t>
      </w:r>
      <w:r>
        <w:rPr>
          <w:spacing w:val="-81"/>
        </w:rPr>
      </w:r>
      <w:r>
        <w:rPr/>
        <w:t>下，以资产所属的资产组为基础确定资产组的可收回金额。</w:t>
      </w:r>
    </w:p>
    <w:p>
      <w:pPr>
        <w:pStyle w:val="BodyText"/>
        <w:spacing w:line="408" w:lineRule="auto"/>
        <w:ind w:left="1134" w:right="1110" w:firstLine="420"/>
        <w:jc w:val="both"/>
      </w:pPr>
      <w:r>
        <w:rPr/>
        <w:t>资产减值损失确认后，减值资产的折旧或者摊销费用在未来期间做相应调整，使资产在剩余寿命内， 系统地分摊调整后的资产账面价值。</w:t>
      </w:r>
    </w:p>
    <w:p>
      <w:pPr>
        <w:pStyle w:val="BodyText"/>
        <w:spacing w:line="408" w:lineRule="auto"/>
        <w:ind w:left="1134" w:right="1132" w:firstLine="420"/>
        <w:jc w:val="both"/>
      </w:pPr>
      <w:r>
        <w:rPr>
          <w:spacing w:val="-1"/>
        </w:rPr>
        <w:t>对于使用寿命不确定的无形资产、尚未达到使用状态的无形资以及合并所形成的商誉每年年度终了进</w:t>
      </w:r>
      <w:r>
        <w:rPr/>
        <w:t> 行减值测试。</w:t>
      </w:r>
    </w:p>
    <w:p>
      <w:pPr>
        <w:pStyle w:val="BodyText"/>
        <w:spacing w:line="408" w:lineRule="auto"/>
        <w:ind w:left="1134" w:right="1130" w:firstLine="420"/>
        <w:jc w:val="both"/>
      </w:pPr>
      <w:r>
        <w:rPr>
          <w:spacing w:val="-1"/>
        </w:rPr>
        <w:t>关于商誉减值测试，对于因企业合并形成的商誉的账面价值，自购买日起按照合理的方法分摊至相关</w:t>
      </w:r>
      <w:r>
        <w:rPr/>
        <w:t> </w:t>
      </w:r>
      <w:r>
        <w:rPr>
          <w:spacing w:val="-1"/>
        </w:rPr>
        <w:t>的资产组；难以分摊至相关的资产组的，将其分摊至相关的资产组组合。在将商誉的账面价值分摊至相关</w:t>
      </w:r>
      <w:r>
        <w:rPr>
          <w:spacing w:val="-83"/>
        </w:rPr>
        <w:t> </w:t>
      </w:r>
      <w:r>
        <w:rPr>
          <w:spacing w:val="-83"/>
        </w:rPr>
      </w:r>
      <w:r>
        <w:rPr>
          <w:spacing w:val="-1"/>
        </w:rPr>
        <w:t>的资产组或者资产组组合时，按照各资产组或者资产组组合的公允价值占相关资产组或者资产组组合公允</w:t>
      </w:r>
      <w:r>
        <w:rPr>
          <w:spacing w:val="-80"/>
        </w:rPr>
        <w:t> </w:t>
      </w:r>
      <w:r>
        <w:rPr>
          <w:spacing w:val="-80"/>
        </w:rPr>
      </w:r>
      <w:r>
        <w:rPr>
          <w:spacing w:val="-1"/>
        </w:rPr>
        <w:t>价值总额的比例进行分摊。公允价值难以可靠计量的，按照各资产组或者资产组组合的账面价值占相关资</w:t>
      </w:r>
      <w:r>
        <w:rPr>
          <w:spacing w:val="-81"/>
        </w:rPr>
        <w:t> </w:t>
      </w:r>
      <w:r>
        <w:rPr>
          <w:spacing w:val="-81"/>
        </w:rPr>
      </w:r>
      <w:r>
        <w:rPr/>
        <w:t>产组或者资产组组合账面价值总额的比例进行分摊。</w:t>
      </w:r>
    </w:p>
    <w:p>
      <w:pPr>
        <w:pStyle w:val="BodyText"/>
        <w:spacing w:line="408" w:lineRule="auto"/>
        <w:ind w:left="1134" w:right="1130"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2"/>
        </w:rPr>
        <w:t> </w:t>
      </w:r>
      <w:r>
        <w:rPr>
          <w:spacing w:val="-82"/>
        </w:rPr>
      </w:r>
      <w:r>
        <w:rPr/>
        <w:t>组或者资产组组合的可收回金额低于其账面价值的，确认商誉的减值损失。</w:t>
      </w:r>
    </w:p>
    <w:p>
      <w:pPr>
        <w:spacing w:line="240" w:lineRule="auto" w:before="12"/>
        <w:rPr>
          <w:rFonts w:ascii="宋体" w:hAnsi="宋体" w:cs="宋体" w:eastAsia="宋体" w:hint="default"/>
          <w:sz w:val="13"/>
          <w:szCs w:val="13"/>
        </w:rPr>
      </w:pPr>
    </w:p>
    <w:p>
      <w:pPr>
        <w:pStyle w:val="BodyText"/>
        <w:spacing w:line="690" w:lineRule="atLeast" w:before="0"/>
        <w:ind w:left="1554" w:right="998" w:hanging="420"/>
        <w:jc w:val="left"/>
      </w:pPr>
      <w:bookmarkStart w:name="23、长期待摊费用" w:id="195"/>
      <w:bookmarkEnd w:id="195"/>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t>对于已经发生但应由本期和以后各期负担的分摊期限在</w:t>
      </w:r>
      <w:r>
        <w:rPr>
          <w:rFonts w:ascii="Times New Roman" w:hAnsi="Times New Roman" w:cs="Times New Roman" w:eastAsia="Times New Roman" w:hint="default"/>
        </w:rPr>
        <w:t>1</w:t>
      </w:r>
      <w:r>
        <w:rPr/>
        <w:t>年以上的各项费用，包括经营租入固定资产</w:t>
      </w:r>
    </w:p>
    <w:p>
      <w:pPr>
        <w:pStyle w:val="BodyText"/>
        <w:spacing w:line="408" w:lineRule="auto" w:before="177"/>
        <w:ind w:right="998"/>
        <w:jc w:val="left"/>
      </w:pPr>
      <w:r>
        <w:rPr>
          <w:spacing w:val="-1"/>
        </w:rPr>
        <w:t>改良支出，作为长期待摊费用按预计受益年限分期摊销。如果长期待摊费用项目不能使以后会计期间受益</w:t>
      </w:r>
      <w:r>
        <w:rPr>
          <w:spacing w:val="-81"/>
        </w:rPr>
        <w:t> </w:t>
      </w:r>
      <w:r>
        <w:rPr>
          <w:spacing w:val="-81"/>
        </w:rPr>
      </w:r>
      <w:r>
        <w:rPr/>
        <w:t>的，则将其尚未摊销的摊余价值全部转入当期损益。</w:t>
      </w:r>
    </w:p>
    <w:p>
      <w:pPr>
        <w:spacing w:after="0" w:line="40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4、职工薪酬" w:id="196"/>
      <w:bookmarkEnd w:id="196"/>
      <w:r>
        <w:rPr>
          <w:b w:val="0"/>
          <w:bCs w:val="0"/>
        </w:rPr>
      </w:r>
      <w:r>
        <w:rPr>
          <w:rFonts w:ascii="Times New Roman" w:hAnsi="Times New Roman" w:cs="Times New Roman" w:eastAsia="Times New Roman" w:hint="default"/>
        </w:rPr>
        <w:t>24</w:t>
      </w:r>
      <w:r>
        <w:rPr/>
        <w:t>、职工薪酬</w:t>
      </w:r>
      <w:r>
        <w:rPr>
          <w:b w:val="0"/>
          <w:bCs w:val="0"/>
        </w:rPr>
      </w:r>
    </w:p>
    <w:p>
      <w:pPr>
        <w:spacing w:line="690" w:lineRule="exact" w:before="15"/>
        <w:ind w:left="1554" w:right="998" w:hanging="420"/>
        <w:jc w:val="left"/>
        <w:rPr>
          <w:rFonts w:ascii="宋体" w:hAnsi="宋体" w:cs="宋体" w:eastAsia="宋体" w:hint="default"/>
          <w:sz w:val="21"/>
          <w:szCs w:val="21"/>
        </w:rPr>
      </w:pPr>
      <w:bookmarkStart w:name="（1）短期薪酬的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84"/>
        <w:ind w:left="1134" w:right="998"/>
        <w:jc w:val="left"/>
      </w:pPr>
      <w:r>
        <w:rPr/>
        <w:t>成本。</w:t>
      </w:r>
    </w:p>
    <w:p>
      <w:pPr>
        <w:spacing w:line="670" w:lineRule="atLeast" w:before="37"/>
        <w:ind w:left="1554" w:right="5292" w:hanging="420"/>
        <w:jc w:val="left"/>
        <w:rPr>
          <w:rFonts w:ascii="宋体" w:hAnsi="宋体" w:cs="宋体" w:eastAsia="宋体" w:hint="default"/>
          <w:sz w:val="21"/>
          <w:szCs w:val="21"/>
        </w:rPr>
      </w:pPr>
      <w:bookmarkStart w:name="（2）离职后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离职后福利计划分类为设定提存计划和设定受益计划。</w:t>
      </w:r>
    </w:p>
    <w:p>
      <w:pPr>
        <w:spacing w:line="240" w:lineRule="auto" w:before="10"/>
        <w:rPr>
          <w:rFonts w:ascii="宋体" w:hAnsi="宋体" w:cs="宋体" w:eastAsia="宋体" w:hint="default"/>
          <w:sz w:val="14"/>
          <w:szCs w:val="14"/>
        </w:rPr>
      </w:pPr>
    </w:p>
    <w:p>
      <w:pPr>
        <w:pStyle w:val="BodyText"/>
        <w:spacing w:line="408" w:lineRule="auto" w:before="0"/>
        <w:ind w:left="1134" w:right="1131" w:firstLine="420"/>
        <w:jc w:val="both"/>
      </w:pPr>
      <w:r>
        <w:rPr>
          <w:spacing w:val="-1"/>
        </w:rPr>
        <w:t>在职工为公司提供服务的会计期间，将根据设定提存计划计算的应缴存金额确认为负债，并计入当期</w:t>
      </w:r>
      <w:r>
        <w:rPr/>
        <w:t> </w:t>
      </w:r>
      <w:r>
        <w:rPr>
          <w:spacing w:val="-1"/>
        </w:rPr>
        <w:t>损益或相关资产成本。根据设定提存计划，预期不会在职工提供相关服务的年度报告期结束后十二个月内</w:t>
      </w:r>
      <w:r>
        <w:rPr>
          <w:spacing w:val="-81"/>
        </w:rPr>
        <w:t> </w:t>
      </w:r>
      <w:r>
        <w:rPr>
          <w:spacing w:val="-81"/>
        </w:rPr>
      </w:r>
      <w:r>
        <w:rPr>
          <w:spacing w:val="-1"/>
        </w:rPr>
        <w:t>支付全部应缴存金额的，根据资产负债表日与设定受益计划义务期限和币种相匹配的国债或活跃市场上的</w:t>
      </w:r>
      <w:r>
        <w:rPr>
          <w:spacing w:val="-81"/>
        </w:rPr>
        <w:t> </w:t>
      </w:r>
      <w:r>
        <w:rPr>
          <w:spacing w:val="-81"/>
        </w:rPr>
      </w:r>
      <w:r>
        <w:rPr/>
        <w:t>高质量公司债券的市场收益率，将全部应缴存金额以折现后的金额计量应付职工薪酬。</w:t>
      </w:r>
    </w:p>
    <w:p>
      <w:pPr>
        <w:pStyle w:val="BodyText"/>
        <w:spacing w:line="408" w:lineRule="auto"/>
        <w:ind w:right="1131" w:firstLine="420"/>
        <w:jc w:val="both"/>
      </w:pPr>
      <w:r>
        <w:rPr>
          <w:spacing w:val="3"/>
        </w:rPr>
        <w:t>公司根据资产负债表日与设定受益计划义务期限和币种相匹配的国债或活跃市场上的高质量公司债</w:t>
      </w:r>
      <w:r>
        <w:rPr/>
        <w:t> </w:t>
      </w:r>
      <w:r>
        <w:rPr>
          <w:spacing w:val="-1"/>
        </w:rPr>
        <w:t>券的市场收益率对所有设定受益计划义务予以折现，包括预期在职工提供服务的年度报告期间结束后的十</w:t>
      </w:r>
      <w:r>
        <w:rPr>
          <w:spacing w:val="-81"/>
        </w:rPr>
        <w:t> </w:t>
      </w:r>
      <w:r>
        <w:rPr>
          <w:spacing w:val="-81"/>
        </w:rPr>
      </w:r>
      <w:r>
        <w:rPr/>
        <w:t>二个月内支付的义务。</w:t>
      </w:r>
    </w:p>
    <w:p>
      <w:pPr>
        <w:pStyle w:val="BodyText"/>
        <w:spacing w:line="408" w:lineRule="auto"/>
        <w:ind w:right="1131" w:firstLine="420"/>
        <w:jc w:val="both"/>
      </w:pPr>
      <w:r>
        <w:rPr>
          <w:spacing w:val="-1"/>
        </w:rPr>
        <w:t>设定受益计划存在资产的，将设定受益计划义务现值减去设定受益计划资产公允价值所形成的赤字或</w:t>
      </w:r>
      <w:r>
        <w:rPr/>
        <w:t> </w:t>
      </w:r>
      <w:r>
        <w:rPr>
          <w:spacing w:val="-1"/>
        </w:rPr>
        <w:t>盈余确认为一项设定受益计划净负债或净资产。设定受益计划存在盈余的，企业以设定受益计划的盈余和</w:t>
      </w:r>
      <w:r>
        <w:rPr>
          <w:spacing w:val="-81"/>
        </w:rPr>
        <w:t> </w:t>
      </w:r>
      <w:r>
        <w:rPr>
          <w:spacing w:val="-81"/>
        </w:rPr>
      </w:r>
      <w:r>
        <w:rPr>
          <w:spacing w:val="-1"/>
        </w:rPr>
        <w:t>资产上限两项的孰低者计量设定受益计划净资产。其中，资产上限，是指企业可从设定受益计划退款或减</w:t>
      </w:r>
      <w:r>
        <w:rPr>
          <w:spacing w:val="-83"/>
        </w:rPr>
        <w:t> </w:t>
      </w:r>
      <w:r>
        <w:rPr>
          <w:spacing w:val="-83"/>
        </w:rPr>
      </w:r>
      <w:r>
        <w:rPr/>
        <w:t>少未来对设定受益计划缴存资金而获得的经济利益的现值。</w:t>
      </w:r>
    </w:p>
    <w:p>
      <w:pPr>
        <w:pStyle w:val="BodyText"/>
        <w:spacing w:line="408" w:lineRule="auto"/>
        <w:ind w:left="1134" w:right="1131" w:firstLine="420"/>
        <w:jc w:val="both"/>
      </w:pPr>
      <w:r>
        <w:rPr>
          <w:spacing w:val="-1"/>
        </w:rPr>
        <w:t>报告期末，将设定受益计划产生的职工薪酬成本中的服务成本和设定受益计划净负债或净资产的利息</w:t>
      </w:r>
      <w:r>
        <w:rPr/>
        <w:t> </w:t>
      </w:r>
      <w:r>
        <w:rPr>
          <w:spacing w:val="-1"/>
        </w:rPr>
        <w:t>净额部分计入当期损益或资产成本；重新计量设定受益计划净负债或净资产所产生的变动。计入其他综合</w:t>
      </w:r>
      <w:r>
        <w:rPr>
          <w:spacing w:val="-81"/>
        </w:rPr>
        <w:t> </w:t>
      </w:r>
      <w:r>
        <w:rPr>
          <w:spacing w:val="-81"/>
        </w:rPr>
      </w:r>
      <w:r>
        <w:rPr/>
        <w:t>收益，并且在后续会计期间不允许转回至损益，可以在权益范围内转移。</w:t>
      </w:r>
    </w:p>
    <w:p>
      <w:pPr>
        <w:pStyle w:val="BodyText"/>
        <w:spacing w:line="408" w:lineRule="auto"/>
        <w:ind w:right="1132" w:firstLine="420"/>
        <w:jc w:val="both"/>
      </w:pPr>
      <w:r>
        <w:rPr>
          <w:spacing w:val="-1"/>
        </w:rPr>
        <w:t>在设定受益计划下，在修改设定受益计划与确认相关重组费用或辞退福利孰早日将过去服务成本确认</w:t>
      </w:r>
      <w:r>
        <w:rPr/>
        <w:t> 为当期费用。</w:t>
      </w:r>
    </w:p>
    <w:p>
      <w:pPr>
        <w:pStyle w:val="BodyText"/>
        <w:spacing w:line="408" w:lineRule="auto"/>
        <w:ind w:right="1131" w:firstLine="420"/>
        <w:jc w:val="both"/>
      </w:pPr>
      <w:r>
        <w:rPr>
          <w:spacing w:val="-1"/>
        </w:rPr>
        <w:t>企业在设定受益计划结算时，确认结算利得或损失。该利得或损失是在结算日确定的设定受益计划义</w:t>
      </w:r>
      <w:r>
        <w:rPr/>
        <w:t> 务现值与结算价格的差。</w:t>
      </w:r>
    </w:p>
    <w:p>
      <w:pPr>
        <w:spacing w:line="240" w:lineRule="auto" w:before="8"/>
        <w:rPr>
          <w:rFonts w:ascii="宋体" w:hAnsi="宋体" w:cs="宋体" w:eastAsia="宋体" w:hint="default"/>
          <w:sz w:val="20"/>
          <w:szCs w:val="20"/>
        </w:rPr>
      </w:pPr>
    </w:p>
    <w:p>
      <w:pPr>
        <w:pStyle w:val="Heading3"/>
        <w:spacing w:line="240" w:lineRule="auto"/>
        <w:ind w:left="1133" w:right="998"/>
        <w:jc w:val="left"/>
        <w:rPr>
          <w:b w:val="0"/>
          <w:bCs w:val="0"/>
        </w:rPr>
      </w:pPr>
      <w:bookmarkStart w:name="（3）辞退福利的会计处理方法" w:id="199"/>
      <w:bookmarkEnd w:id="19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53" w:right="3193"/>
        <w:jc w:val="left"/>
      </w:pPr>
      <w:r>
        <w:rPr/>
        <w:t>在下列两者孰早日确认辞退福利产生的职工薪酬负债，并计入当期损益： </w:t>
      </w:r>
      <w:r>
        <w:rPr>
          <w:rFonts w:ascii="宋体" w:hAnsi="宋体" w:cs="宋体" w:eastAsia="宋体" w:hint="default"/>
        </w:rPr>
        <w:t>1.</w:t>
      </w:r>
      <w:r>
        <w:rPr/>
        <w:t>企业不能单方面撤回因解除劳动关系计划或裁减建议所提供的辞退福利时；</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998"/>
        <w:jc w:val="left"/>
      </w:pPr>
      <w:r>
        <w:rPr>
          <w:rFonts w:ascii="宋体" w:hAnsi="宋体" w:cs="宋体" w:eastAsia="宋体" w:hint="default"/>
        </w:rPr>
        <w:t>2.</w:t>
      </w:r>
      <w:r>
        <w:rPr/>
        <w:t>企业确认与涉及支付辞退福利的重组相关的成本或费用时。 </w:t>
      </w:r>
      <w:r>
        <w:rPr>
          <w:spacing w:val="-1"/>
        </w:rPr>
        <w:t>辞退福利预期在其确认的年度报告期结束后十二个月内完全支付的，适用短期薪酬的相关规定；辞退</w:t>
      </w:r>
    </w:p>
    <w:p>
      <w:pPr>
        <w:pStyle w:val="BodyText"/>
        <w:spacing w:line="240" w:lineRule="auto"/>
        <w:ind w:right="0"/>
        <w:jc w:val="both"/>
      </w:pPr>
      <w:r>
        <w:rPr/>
        <w:t>福利预期在年度报告期结束后十二个月内不能完全支付的，适用其他长期职工福利的有关规定。</w:t>
      </w:r>
    </w:p>
    <w:p>
      <w:pPr>
        <w:spacing w:line="690" w:lineRule="atLeast" w:before="17"/>
        <w:ind w:left="1553" w:right="998" w:hanging="420"/>
        <w:jc w:val="left"/>
        <w:rPr>
          <w:rFonts w:ascii="宋体" w:hAnsi="宋体" w:cs="宋体" w:eastAsia="宋体" w:hint="default"/>
          <w:sz w:val="21"/>
          <w:szCs w:val="21"/>
        </w:rPr>
      </w:pPr>
      <w:bookmarkStart w:name="（4）其他长期职工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其他长期职工福利，符合设定提存计划条件的，根据上述</w:t>
      </w:r>
      <w:r>
        <w:rPr>
          <w:rFonts w:ascii="Times New Roman" w:hAnsi="Times New Roman" w:cs="Times New Roman" w:eastAsia="Times New Roman" w:hint="default"/>
          <w:sz w:val="21"/>
          <w:szCs w:val="21"/>
        </w:rPr>
        <w:t>2</w:t>
      </w:r>
      <w:r>
        <w:rPr>
          <w:rFonts w:ascii="宋体" w:hAnsi="宋体" w:cs="宋体" w:eastAsia="宋体" w:hint="default"/>
          <w:sz w:val="21"/>
          <w:szCs w:val="21"/>
        </w:rPr>
        <w:t>、处理。不符合设定提存计划的，适用关</w:t>
      </w:r>
    </w:p>
    <w:p>
      <w:pPr>
        <w:pStyle w:val="BodyText"/>
        <w:spacing w:line="408" w:lineRule="auto" w:before="177"/>
        <w:ind w:right="1131"/>
        <w:jc w:val="both"/>
      </w:pPr>
      <w:r>
        <w:rPr>
          <w:spacing w:val="-1"/>
        </w:rPr>
        <w:t>于设定受益计划的有关规定，确认和计量其他长期职工福利净负债或净资产。在报告期末，将其他长期职</w:t>
      </w:r>
      <w:r>
        <w:rPr>
          <w:spacing w:val="-83"/>
        </w:rPr>
        <w:t> </w:t>
      </w:r>
      <w:r>
        <w:rPr>
          <w:spacing w:val="-83"/>
        </w:rPr>
      </w:r>
      <w:r>
        <w:rPr>
          <w:spacing w:val="-1"/>
        </w:rPr>
        <w:t>工福利中的服务成本、净负债或净资产的利息净额、重新计量其他长期职工福利净负债或净资产所产生的</w:t>
      </w:r>
      <w:r>
        <w:rPr>
          <w:spacing w:val="-81"/>
        </w:rPr>
        <w:t> </w:t>
      </w:r>
      <w:r>
        <w:rPr>
          <w:spacing w:val="-81"/>
        </w:rPr>
      </w:r>
      <w:r>
        <w:rPr/>
        <w:t>变动的总净额计入当期损益或相关资产成本。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3"/>
        <w:spacing w:line="240" w:lineRule="auto"/>
        <w:ind w:left="1133" w:right="0"/>
        <w:jc w:val="both"/>
        <w:rPr>
          <w:b w:val="0"/>
          <w:bCs w:val="0"/>
        </w:rPr>
      </w:pPr>
      <w:bookmarkStart w:name="25、预计负债" w:id="201"/>
      <w:bookmarkEnd w:id="20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134" w:right="1110" w:firstLine="420"/>
        <w:jc w:val="both"/>
      </w:pPr>
      <w:r>
        <w:rPr/>
        <w:t>涉及诉讼、债务担保、亏损合同、重组事项时，如该等事项很可能需要未来以交付资产或提供劳务、 其金额能够可靠计量的，确认为预计负债。</w:t>
      </w:r>
    </w:p>
    <w:p>
      <w:pPr>
        <w:pStyle w:val="BodyText"/>
        <w:spacing w:line="408" w:lineRule="auto"/>
        <w:ind w:left="1134" w:right="113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确定最佳估计数；因随着时间推移所进行的折现还原而导致的预计负债账面价值的增加金额，确认为利息</w:t>
      </w:r>
      <w:r>
        <w:rPr>
          <w:spacing w:val="-81"/>
        </w:rPr>
        <w:t> </w:t>
      </w:r>
      <w:r>
        <w:rPr>
          <w:spacing w:val="-81"/>
        </w:rPr>
      </w:r>
      <w:r>
        <w:rPr/>
        <w:t>费用。</w:t>
      </w:r>
    </w:p>
    <w:p>
      <w:pPr>
        <w:pStyle w:val="BodyText"/>
        <w:spacing w:line="240" w:lineRule="auto"/>
        <w:ind w:left="1554" w:right="998"/>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20"/>
          <w:szCs w:val="20"/>
        </w:rPr>
      </w:pPr>
    </w:p>
    <w:p>
      <w:pPr>
        <w:pStyle w:val="Heading3"/>
        <w:spacing w:line="240" w:lineRule="auto" w:before="154"/>
        <w:ind w:left="1133" w:right="0"/>
        <w:jc w:val="both"/>
        <w:rPr>
          <w:b w:val="0"/>
          <w:bCs w:val="0"/>
        </w:rPr>
      </w:pPr>
      <w:bookmarkStart w:name="26、股份支付" w:id="202"/>
      <w:bookmarkEnd w:id="20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30"/>
          <w:szCs w:val="30"/>
        </w:rPr>
      </w:pPr>
    </w:p>
    <w:p>
      <w:pPr>
        <w:spacing w:line="386" w:lineRule="auto" w:before="0"/>
        <w:ind w:left="1554"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&lt;1&gt;</w:t>
      </w:r>
      <w:r>
        <w:rPr>
          <w:rFonts w:ascii="宋体" w:hAnsi="宋体" w:cs="宋体" w:eastAsia="宋体" w:hint="default"/>
          <w:b/>
          <w:bCs/>
          <w:sz w:val="21"/>
          <w:szCs w:val="21"/>
        </w:rPr>
        <w:t>股份支付的种类及会计处理</w:t>
      </w:r>
      <w:r>
        <w:rPr>
          <w:rFonts w:ascii="宋体" w:hAnsi="宋体" w:cs="宋体" w:eastAsia="宋体" w:hint="default"/>
          <w:b/>
          <w:bCs/>
          <w:w w:val="99"/>
          <w:sz w:val="21"/>
          <w:szCs w:val="21"/>
        </w:rPr>
        <w:t> </w:t>
      </w:r>
      <w:r>
        <w:rPr>
          <w:rFonts w:ascii="宋体" w:hAnsi="宋体" w:cs="宋体" w:eastAsia="宋体" w:hint="default"/>
          <w:spacing w:val="3"/>
          <w:sz w:val="21"/>
          <w:szCs w:val="21"/>
        </w:rPr>
        <w:t>股份支付是公司为了获取职工提供服务而授予权益工具或者承担以权益工具为基础确定的负债的交</w:t>
      </w:r>
    </w:p>
    <w:p>
      <w:pPr>
        <w:pStyle w:val="BodyText"/>
        <w:spacing w:line="240" w:lineRule="auto" w:before="65"/>
        <w:ind w:left="1134" w:right="0"/>
        <w:jc w:val="both"/>
      </w:pPr>
      <w:r>
        <w:rPr/>
        <w:t>易。股份支付分为以权益结算的股份支付和以现金结算的股份支付。</w:t>
      </w:r>
    </w:p>
    <w:p>
      <w:pPr>
        <w:spacing w:line="240" w:lineRule="auto" w:before="10"/>
        <w:rPr>
          <w:rFonts w:ascii="宋体" w:hAnsi="宋体" w:cs="宋体" w:eastAsia="宋体" w:hint="default"/>
          <w:sz w:val="14"/>
          <w:szCs w:val="14"/>
        </w:rPr>
      </w:pPr>
    </w:p>
    <w:p>
      <w:pPr>
        <w:spacing w:line="386" w:lineRule="auto" w:before="0"/>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&lt;2&gt;</w:t>
      </w:r>
      <w:r>
        <w:rPr>
          <w:rFonts w:ascii="宋体" w:hAnsi="宋体" w:cs="宋体" w:eastAsia="宋体" w:hint="default"/>
          <w:b/>
          <w:bCs/>
          <w:sz w:val="21"/>
          <w:szCs w:val="21"/>
        </w:rPr>
        <w:t>以权益结算的股份支付</w:t>
      </w:r>
      <w:r>
        <w:rPr>
          <w:rFonts w:ascii="宋体" w:hAnsi="宋体" w:cs="宋体" w:eastAsia="宋体" w:hint="default"/>
          <w:b/>
          <w:bCs/>
          <w:w w:val="99"/>
          <w:sz w:val="21"/>
          <w:szCs w:val="21"/>
        </w:rPr>
        <w:t> </w:t>
      </w:r>
      <w:r>
        <w:rPr>
          <w:rFonts w:ascii="宋体" w:hAnsi="宋体" w:cs="宋体" w:eastAsia="宋体" w:hint="default"/>
          <w:spacing w:val="-1"/>
          <w:sz w:val="21"/>
          <w:szCs w:val="21"/>
        </w:rPr>
        <w:t>股票期权计划为用以换取职工提供服务的权益结算的股份支付，以授予职工的权益工具在授予日的公</w:t>
      </w:r>
    </w:p>
    <w:p>
      <w:pPr>
        <w:pStyle w:val="BodyText"/>
        <w:spacing w:line="408" w:lineRule="auto" w:before="65"/>
        <w:ind w:right="1130"/>
        <w:jc w:val="both"/>
      </w:pPr>
      <w:r>
        <w:rPr>
          <w:spacing w:val="-1"/>
        </w:rPr>
        <w:t>允价值计量。在完成等待期内的服务或达到规定业绩条件才可行权，在等待期内以对可行权权益工具数量</w:t>
      </w:r>
      <w:r>
        <w:rPr>
          <w:spacing w:val="-81"/>
        </w:rPr>
        <w:t> </w:t>
      </w:r>
      <w:r>
        <w:rPr>
          <w:spacing w:val="-81"/>
        </w:rPr>
      </w:r>
      <w:r>
        <w:rPr>
          <w:spacing w:val="-1"/>
        </w:rPr>
        <w:t>的最佳估计为基础，按照权益工具授予日的公允价值，将当期取得的服务计入相关成本或费用，相应增加</w:t>
      </w:r>
      <w:r>
        <w:rPr>
          <w:spacing w:val="-83"/>
        </w:rPr>
        <w:t> </w:t>
      </w:r>
      <w:r>
        <w:rPr>
          <w:spacing w:val="-83"/>
        </w:rPr>
      </w:r>
      <w:r>
        <w:rPr/>
        <w:t>资本公积。</w:t>
      </w:r>
    </w:p>
    <w:p>
      <w:pPr>
        <w:pStyle w:val="Heading3"/>
        <w:spacing w:line="240" w:lineRule="auto" w:before="46"/>
        <w:ind w:left="1556" w:right="998"/>
        <w:jc w:val="left"/>
        <w:rPr>
          <w:b w:val="0"/>
          <w:bCs w:val="0"/>
        </w:rPr>
      </w:pPr>
      <w:r>
        <w:rPr>
          <w:rFonts w:ascii="Times New Roman" w:hAnsi="Times New Roman" w:cs="Times New Roman" w:eastAsia="Times New Roman" w:hint="default"/>
        </w:rPr>
        <w:t>&lt;3&gt;</w:t>
      </w:r>
      <w:r>
        <w:rPr/>
        <w:t>以现金结算的股份支付</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1" w:firstLine="420"/>
        <w:jc w:val="both"/>
      </w:pPr>
      <w:r>
        <w:rPr>
          <w:spacing w:val="-1"/>
        </w:rPr>
        <w:t>股票增值权计划为以现金结算的股份支付，按照公司承担的以本公司股份数量为基础确定的负债的公</w:t>
      </w:r>
      <w:r>
        <w:rPr/>
        <w:t> </w:t>
      </w:r>
      <w:r>
        <w:rPr>
          <w:spacing w:val="-1"/>
        </w:rPr>
        <w:t>允价值计量。该以现金结算的股份支付须完成等待期内的服务或达到规定业绩条件以后才可行权，在等待</w:t>
      </w:r>
      <w:r>
        <w:rPr>
          <w:spacing w:val="-81"/>
        </w:rPr>
        <w:t> </w:t>
      </w:r>
      <w:r>
        <w:rPr>
          <w:spacing w:val="-81"/>
        </w:rPr>
      </w:r>
      <w:r>
        <w:rPr>
          <w:spacing w:val="-1"/>
        </w:rPr>
        <w:t>期的每个资产负债表日以对可行权情况的最佳估计为基础，按照公司承担负债的公允价值金额，将当期取</w:t>
      </w:r>
      <w:r>
        <w:rPr>
          <w:spacing w:val="-81"/>
        </w:rPr>
        <w:t> </w:t>
      </w:r>
      <w:r>
        <w:rPr>
          <w:spacing w:val="-81"/>
        </w:rPr>
      </w:r>
      <w:r>
        <w:rPr>
          <w:spacing w:val="-1"/>
        </w:rPr>
        <w:t>得的服务计入成本或费用，相应增加负债。在相关负债结算前的每个资产负债表日以及结算日，对负债的</w:t>
      </w:r>
      <w:r>
        <w:rPr>
          <w:spacing w:val="-83"/>
        </w:rPr>
        <w:t> </w:t>
      </w:r>
      <w:r>
        <w:rPr>
          <w:spacing w:val="-83"/>
        </w:rPr>
      </w:r>
      <w:r>
        <w:rPr/>
        <w:t>公允价值重新计量，其变动计入当期损益。</w:t>
      </w:r>
    </w:p>
    <w:p>
      <w:pPr>
        <w:spacing w:line="386" w:lineRule="auto" w:before="46"/>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&lt;4&gt;</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对于授予职工的股份，其公允价值按公司股份的市场价格计量，同时考虑授予股份所依据的条款和条</w:t>
      </w:r>
    </w:p>
    <w:p>
      <w:pPr>
        <w:pStyle w:val="BodyText"/>
        <w:spacing w:line="408" w:lineRule="auto" w:before="65"/>
        <w:ind w:left="1553" w:right="3193" w:hanging="420"/>
        <w:jc w:val="left"/>
      </w:pPr>
      <w:r>
        <w:rPr/>
        <w:t>件（不包括市场条件之外的可行权条件）进行调整。 对于授予职工的股票期权，通过期权定价模型估计所授予的期权的公允价值。</w:t>
      </w:r>
    </w:p>
    <w:p>
      <w:pPr>
        <w:spacing w:line="386" w:lineRule="auto" w:before="46"/>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&lt;5&gt;</w:t>
      </w:r>
      <w:r>
        <w:rPr>
          <w:rFonts w:ascii="宋体" w:hAnsi="宋体" w:cs="宋体" w:eastAsia="宋体" w:hint="default"/>
          <w:b/>
          <w:bCs/>
          <w:sz w:val="21"/>
          <w:szCs w:val="21"/>
        </w:rPr>
        <w:t>确认可行权权益工具最佳估计的依据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在等待期内每个资产负债表日，根据最新取得的可行权职工人数变动等后续信息做出最佳估计，修正</w:t>
      </w:r>
    </w:p>
    <w:p>
      <w:pPr>
        <w:pStyle w:val="BodyText"/>
        <w:spacing w:line="240" w:lineRule="auto" w:before="65"/>
        <w:ind w:right="998"/>
        <w:jc w:val="left"/>
      </w:pPr>
      <w:r>
        <w:rPr/>
        <w:t>预计可行权的权益工具数量。</w:t>
      </w:r>
    </w:p>
    <w:p>
      <w:pPr>
        <w:spacing w:line="240" w:lineRule="auto" w:before="10"/>
        <w:rPr>
          <w:rFonts w:ascii="宋体" w:hAnsi="宋体" w:cs="宋体" w:eastAsia="宋体" w:hint="default"/>
          <w:sz w:val="14"/>
          <w:szCs w:val="14"/>
        </w:rPr>
      </w:pPr>
    </w:p>
    <w:p>
      <w:pPr>
        <w:spacing w:line="386" w:lineRule="auto" w:before="0"/>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&lt;6&gt;</w:t>
      </w:r>
      <w:r>
        <w:rPr>
          <w:rFonts w:ascii="宋体" w:hAnsi="宋体" w:cs="宋体" w:eastAsia="宋体" w:hint="default"/>
          <w:b/>
          <w:bCs/>
          <w:sz w:val="21"/>
          <w:szCs w:val="21"/>
        </w:rPr>
        <w:t>修改和终止股份支付计划的处理</w:t>
      </w:r>
      <w:r>
        <w:rPr>
          <w:rFonts w:ascii="宋体" w:hAnsi="宋体" w:cs="宋体" w:eastAsia="宋体" w:hint="default"/>
          <w:b/>
          <w:bCs/>
          <w:w w:val="99"/>
          <w:sz w:val="21"/>
          <w:szCs w:val="21"/>
        </w:rPr>
        <w:t> </w:t>
      </w:r>
      <w:r>
        <w:rPr>
          <w:rFonts w:ascii="宋体" w:hAnsi="宋体" w:cs="宋体" w:eastAsia="宋体" w:hint="default"/>
          <w:spacing w:val="-1"/>
          <w:sz w:val="21"/>
          <w:szCs w:val="21"/>
        </w:rPr>
        <w:t>如果股份支付计划的修改增加了所授予的权益工具的公允价值，应按照权益工具公允价值的增加相应</w:t>
      </w:r>
    </w:p>
    <w:p>
      <w:pPr>
        <w:pStyle w:val="BodyText"/>
        <w:spacing w:line="408" w:lineRule="auto" w:before="65"/>
        <w:ind w:left="1554" w:right="998" w:hanging="420"/>
        <w:jc w:val="left"/>
      </w:pPr>
      <w:r>
        <w:rPr/>
        <w:t>地确认取得服务的增加。 </w:t>
      </w:r>
      <w:r>
        <w:rPr>
          <w:spacing w:val="-1"/>
        </w:rPr>
        <w:t>如果股份支付计划的修改增加了所授予的权益工具的数量，应将增加的权益工具的公允价值相应地确</w:t>
      </w:r>
    </w:p>
    <w:p>
      <w:pPr>
        <w:pStyle w:val="BodyText"/>
        <w:spacing w:line="408" w:lineRule="auto"/>
        <w:ind w:left="1554" w:right="1017" w:hanging="420"/>
        <w:jc w:val="left"/>
      </w:pPr>
      <w:r>
        <w:rPr/>
        <w:t>认为取得服务的增加。 </w:t>
      </w:r>
      <w:r>
        <w:rPr>
          <w:spacing w:val="-3"/>
        </w:rPr>
        <w:t>如果按照有利于职工的方式修改可行权条件，如缩短等待期、变更或取消业绩条件（而非市场条件），</w:t>
      </w:r>
    </w:p>
    <w:p>
      <w:pPr>
        <w:pStyle w:val="BodyText"/>
        <w:spacing w:line="408" w:lineRule="auto"/>
        <w:ind w:left="1554" w:right="998" w:hanging="420"/>
        <w:jc w:val="left"/>
      </w:pPr>
      <w:r>
        <w:rPr/>
        <w:t>公司在处理可行权条件时，考虑修改后的可行权条件。 </w:t>
      </w:r>
      <w:r>
        <w:rPr>
          <w:spacing w:val="-1"/>
        </w:rPr>
        <w:t>如果以减少股份支付公允价值总额的方式或其他不利于职工的方式修改条款和条件，仍应继续对取得</w:t>
      </w:r>
    </w:p>
    <w:p>
      <w:pPr>
        <w:pStyle w:val="BodyText"/>
        <w:spacing w:line="408" w:lineRule="auto"/>
        <w:ind w:left="1553" w:right="998" w:hanging="420"/>
        <w:jc w:val="left"/>
      </w:pPr>
      <w:r>
        <w:rPr/>
        <w:t>的服务进行会计处理，如同该变更从未发生，除非取消了部分或全部已授予的权益工具。 </w:t>
      </w:r>
      <w:r>
        <w:rPr>
          <w:spacing w:val="-1"/>
        </w:rPr>
        <w:t>在等待期内如果取消了授予的权益工具，对取消所授予的权益性工具作为加速行权处理，剩余等待期</w:t>
      </w:r>
    </w:p>
    <w:p>
      <w:pPr>
        <w:pStyle w:val="BodyText"/>
        <w:spacing w:line="408" w:lineRule="auto"/>
        <w:ind w:right="998"/>
        <w:jc w:val="left"/>
      </w:pPr>
      <w:r>
        <w:rPr>
          <w:spacing w:val="-1"/>
        </w:rPr>
        <w:t>内应确认的金额立即计入当期损益，同时确认资本公积。职工或其他方能够选择满足非可行权条件但在等</w:t>
      </w:r>
      <w:r>
        <w:rPr>
          <w:spacing w:val="-81"/>
        </w:rPr>
        <w:t> </w:t>
      </w:r>
      <w:r>
        <w:rPr>
          <w:spacing w:val="-81"/>
        </w:rPr>
      </w:r>
      <w:r>
        <w:rPr/>
        <w:t>待期内未满足的，将其作为授予权益工具的取消处理。</w:t>
      </w:r>
    </w:p>
    <w:p>
      <w:pPr>
        <w:spacing w:line="240" w:lineRule="auto" w:before="8"/>
        <w:rPr>
          <w:rFonts w:ascii="宋体" w:hAnsi="宋体" w:cs="宋体" w:eastAsia="宋体" w:hint="default"/>
          <w:sz w:val="20"/>
          <w:szCs w:val="20"/>
        </w:rPr>
      </w:pPr>
    </w:p>
    <w:p>
      <w:pPr>
        <w:pStyle w:val="Heading3"/>
        <w:spacing w:line="240" w:lineRule="auto"/>
        <w:ind w:right="998"/>
        <w:jc w:val="left"/>
        <w:rPr>
          <w:b w:val="0"/>
          <w:bCs w:val="0"/>
        </w:rPr>
      </w:pPr>
      <w:bookmarkStart w:name="27、优先股、永续债等其他金融工具" w:id="203"/>
      <w:bookmarkEnd w:id="20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2" w:firstLine="420"/>
        <w:jc w:val="both"/>
      </w:pPr>
      <w:r>
        <w:rPr>
          <w:spacing w:val="-1"/>
        </w:rPr>
        <w:t>公司发行的优先股或永续债根据所发行金融工具的合同条款及其所反映的经济实质，结合金融负债和</w:t>
      </w:r>
      <w:r>
        <w:rPr/>
        <w:t> 权益工具的定义，在初始确认时将其分类为金融负债或权益工具。</w:t>
      </w:r>
    </w:p>
    <w:p>
      <w:pPr>
        <w:pStyle w:val="BodyText"/>
        <w:spacing w:line="408" w:lineRule="auto"/>
        <w:ind w:right="1131" w:firstLine="420"/>
        <w:jc w:val="both"/>
      </w:pPr>
      <w:r>
        <w:rPr>
          <w:spacing w:val="-1"/>
        </w:rPr>
        <w:t>优先股或永续债属于金融负债的，相关利息、股利（或股息）、利得或损失，以及赎回或再融资产生</w:t>
      </w:r>
      <w:r>
        <w:rPr/>
        <w:t> 的利得或损失等，计入当期损益。</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018" w:firstLine="420"/>
        <w:jc w:val="left"/>
      </w:pPr>
      <w:r>
        <w:rPr>
          <w:spacing w:val="-3"/>
        </w:rPr>
        <w:t>优先股或永续债属于权益工具的，其发行（含再融资）、回购、出售或注销时，作为权益的变动处理。</w:t>
      </w:r>
      <w:r>
        <w:rPr/>
        <w:t> 对权益工具持有方的分配应作利润分配处理，发放的股票股利不影响所有者权益总额。</w:t>
      </w:r>
    </w:p>
    <w:p>
      <w:pPr>
        <w:pStyle w:val="BodyText"/>
        <w:spacing w:line="408" w:lineRule="auto"/>
        <w:ind w:right="1131" w:firstLine="420"/>
        <w:jc w:val="both"/>
      </w:pPr>
      <w:r>
        <w:rPr>
          <w:spacing w:val="-1"/>
        </w:rPr>
        <w:t>与权益性交易相关的交易费用从权益中扣减。交易费用，是指可直接归属于购买、发行或处置优先股</w:t>
      </w:r>
      <w:r>
        <w:rPr/>
        <w:t> 或永续债的增量费用。增量费用，是指企业不购买、发行或处置金融工具就不会发生的费用。</w:t>
      </w:r>
    </w:p>
    <w:p>
      <w:pPr>
        <w:pStyle w:val="BodyText"/>
        <w:spacing w:line="408" w:lineRule="auto"/>
        <w:ind w:right="1133" w:firstLine="420"/>
        <w:jc w:val="both"/>
      </w:pPr>
      <w:r>
        <w:rPr>
          <w:spacing w:val="-1"/>
        </w:rPr>
        <w:t>发行或取得自身权益工具时发生的交易费用（例如登记费，承销费，法律、会计、评估及其他专业服</w:t>
      </w:r>
      <w:r>
        <w:rPr/>
        <w:t> </w:t>
      </w:r>
      <w:r>
        <w:rPr>
          <w:spacing w:val="-1"/>
        </w:rPr>
        <w:t>务费用，印刷成本和印花税等），可直接归属于权益性交易的，从权益中扣减。终止的未完成权益性交易</w:t>
      </w:r>
      <w:r>
        <w:rPr>
          <w:spacing w:val="-83"/>
        </w:rPr>
        <w:t> </w:t>
      </w:r>
      <w:r>
        <w:rPr>
          <w:spacing w:val="-83"/>
        </w:rPr>
      </w:r>
      <w:r>
        <w:rPr/>
        <w:t>所发生的交易费用计入当期损益。</w:t>
      </w:r>
    </w:p>
    <w:p>
      <w:pPr>
        <w:spacing w:line="240" w:lineRule="auto" w:before="8"/>
        <w:rPr>
          <w:rFonts w:ascii="宋体" w:hAnsi="宋体" w:cs="宋体" w:eastAsia="宋体" w:hint="default"/>
          <w:sz w:val="20"/>
          <w:szCs w:val="20"/>
        </w:rPr>
      </w:pPr>
    </w:p>
    <w:p>
      <w:pPr>
        <w:pStyle w:val="Heading3"/>
        <w:spacing w:line="240" w:lineRule="auto"/>
        <w:ind w:left="1133" w:right="998"/>
        <w:jc w:val="left"/>
        <w:rPr>
          <w:b w:val="0"/>
          <w:bCs w:val="0"/>
        </w:rPr>
      </w:pPr>
      <w:bookmarkStart w:name="28、收入" w:id="204"/>
      <w:bookmarkEnd w:id="204"/>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30"/>
          <w:szCs w:val="30"/>
        </w:rPr>
      </w:pPr>
    </w:p>
    <w:p>
      <w:pPr>
        <w:spacing w:line="386" w:lineRule="auto" w:before="0"/>
        <w:ind w:left="155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&lt;1&gt;</w:t>
      </w:r>
      <w:r>
        <w:rPr>
          <w:rFonts w:ascii="宋体" w:hAnsi="宋体" w:cs="宋体" w:eastAsia="宋体" w:hint="default"/>
          <w:b/>
          <w:bCs/>
          <w:sz w:val="21"/>
          <w:szCs w:val="21"/>
        </w:rPr>
        <w:t>销售商品收入的确认</w:t>
      </w:r>
      <w:r>
        <w:rPr>
          <w:rFonts w:ascii="宋体" w:hAnsi="宋体" w:cs="宋体" w:eastAsia="宋体" w:hint="default"/>
          <w:b/>
          <w:bCs/>
          <w:w w:val="99"/>
          <w:sz w:val="21"/>
          <w:szCs w:val="21"/>
        </w:rPr>
        <w:t> </w:t>
      </w:r>
      <w:r>
        <w:rPr>
          <w:rFonts w:ascii="宋体" w:hAnsi="宋体" w:cs="宋体" w:eastAsia="宋体" w:hint="default"/>
          <w:sz w:val="21"/>
          <w:szCs w:val="21"/>
        </w:rPr>
        <w:t>公司已将商品所有权上的主要风险和报酬转移给购买方；既没有保留与所有权相联系的继续管理权，</w:t>
      </w:r>
    </w:p>
    <w:p>
      <w:pPr>
        <w:pStyle w:val="BodyText"/>
        <w:spacing w:line="408" w:lineRule="auto" w:before="65"/>
        <w:ind w:left="1134" w:right="998"/>
        <w:jc w:val="left"/>
      </w:pPr>
      <w:r>
        <w:rPr>
          <w:spacing w:val="-1"/>
        </w:rPr>
        <w:t>也没有对已售出的商品实施有效控制；收入的金额能够可靠地计量；相关的经济利益很可能流入企业；相</w:t>
      </w:r>
      <w:r>
        <w:rPr>
          <w:spacing w:val="-83"/>
        </w:rPr>
        <w:t> </w:t>
      </w:r>
      <w:r>
        <w:rPr>
          <w:spacing w:val="-83"/>
        </w:rPr>
      </w:r>
      <w:r>
        <w:rPr/>
        <w:t>关的已发生或将发生的成本能够可靠地计量时，确认商品销售收入实现。</w:t>
      </w:r>
    </w:p>
    <w:p>
      <w:pPr>
        <w:spacing w:line="386" w:lineRule="auto" w:before="46"/>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&lt;2&gt;</w:t>
      </w:r>
      <w:r>
        <w:rPr>
          <w:rFonts w:ascii="宋体" w:hAnsi="宋体" w:cs="宋体" w:eastAsia="宋体" w:hint="default"/>
          <w:b/>
          <w:bCs/>
          <w:sz w:val="21"/>
          <w:szCs w:val="21"/>
        </w:rPr>
        <w:t>提供劳务收入的确认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08" w:lineRule="auto" w:before="65"/>
        <w:ind w:left="1553" w:right="998" w:hanging="420"/>
        <w:jc w:val="left"/>
      </w:pPr>
      <w:r>
        <w:rPr/>
        <w:t>务交易的完工进度，依据已完工作的测量确定。 在资产负债表日提供劳务交易结果不能够可靠估计的，分别下列情况处理： </w:t>
      </w:r>
      <w:r>
        <w:rPr>
          <w:rFonts w:ascii="Times New Roman" w:hAnsi="Times New Roman" w:cs="Times New Roman" w:eastAsia="Times New Roman" w:hint="default"/>
          <w:spacing w:val="-1"/>
        </w:rPr>
        <w:t>A.</w:t>
      </w:r>
      <w:r>
        <w:rPr>
          <w:spacing w:val="-1"/>
        </w:rPr>
        <w:t>已发生的劳务成本预计能够得到补偿，应按已经发生的劳务成本金额确认提供劳务收入，并按相同</w:t>
      </w:r>
    </w:p>
    <w:p>
      <w:pPr>
        <w:pStyle w:val="BodyText"/>
        <w:spacing w:line="240" w:lineRule="auto" w:before="14"/>
        <w:ind w:right="998"/>
        <w:jc w:val="left"/>
      </w:pPr>
      <w:r>
        <w:rPr/>
        <w:t>金额结转劳务成本。</w:t>
      </w:r>
    </w:p>
    <w:p>
      <w:pPr>
        <w:spacing w:line="240" w:lineRule="auto" w:before="10"/>
        <w:rPr>
          <w:rFonts w:ascii="宋体" w:hAnsi="宋体" w:cs="宋体" w:eastAsia="宋体" w:hint="default"/>
          <w:sz w:val="14"/>
          <w:szCs w:val="14"/>
        </w:rPr>
      </w:pPr>
    </w:p>
    <w:p>
      <w:pPr>
        <w:pStyle w:val="BodyText"/>
        <w:spacing w:line="386" w:lineRule="auto" w:before="0"/>
        <w:ind w:right="1132" w:firstLine="420"/>
        <w:jc w:val="both"/>
      </w:pPr>
      <w:r>
        <w:rPr>
          <w:rFonts w:ascii="Times New Roman" w:hAnsi="Times New Roman" w:cs="Times New Roman" w:eastAsia="Times New Roman" w:hint="default"/>
          <w:spacing w:val="-1"/>
        </w:rPr>
        <w:t>B.</w:t>
      </w:r>
      <w:r>
        <w:rPr>
          <w:spacing w:val="-1"/>
        </w:rPr>
        <w:t>已经发生的劳务成本预计不能够得到补偿的，将已经发生的劳务成本计入当期损益，不确认提供劳</w:t>
      </w:r>
      <w:r>
        <w:rPr/>
        <w:t> 务收入。</w:t>
      </w:r>
    </w:p>
    <w:p>
      <w:pPr>
        <w:spacing w:line="386" w:lineRule="auto" w:before="65"/>
        <w:ind w:left="1553" w:right="99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&lt;3&gt;</w:t>
      </w:r>
      <w:r>
        <w:rPr>
          <w:rFonts w:ascii="宋体" w:hAnsi="宋体" w:cs="宋体" w:eastAsia="宋体" w:hint="default"/>
          <w:b/>
          <w:bCs/>
          <w:sz w:val="21"/>
          <w:szCs w:val="21"/>
        </w:rPr>
        <w:t>让渡资产使用权收入的确认</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398" w:lineRule="auto" w:before="65"/>
        <w:ind w:left="1553" w:right="3199" w:hanging="420"/>
        <w:jc w:val="left"/>
      </w:pPr>
      <w:r>
        <w:rPr/>
        <w:t>使用权收入金额： </w:t>
      </w:r>
      <w:r>
        <w:rPr>
          <w:rFonts w:ascii="Times New Roman" w:hAnsi="Times New Roman" w:cs="Times New Roman" w:eastAsia="Times New Roman" w:hint="default"/>
        </w:rPr>
        <w:t>A.</w:t>
      </w:r>
      <w:r>
        <w:rPr/>
        <w:t>利息收入金额，按照他人使用本企业货币资金的时间和实际利率计算确定。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spacing w:line="240" w:lineRule="auto" w:before="12"/>
        <w:rPr>
          <w:rFonts w:ascii="宋体" w:hAnsi="宋体" w:cs="宋体" w:eastAsia="宋体" w:hint="default"/>
          <w:sz w:val="18"/>
          <w:szCs w:val="18"/>
        </w:rPr>
      </w:pPr>
    </w:p>
    <w:p>
      <w:pPr>
        <w:pStyle w:val="Heading3"/>
        <w:spacing w:line="240" w:lineRule="auto"/>
        <w:ind w:left="1133" w:right="998"/>
        <w:jc w:val="left"/>
        <w:rPr>
          <w:b w:val="0"/>
          <w:bCs w:val="0"/>
        </w:rPr>
      </w:pPr>
      <w:bookmarkStart w:name="29、政府补助" w:id="205"/>
      <w:bookmarkEnd w:id="20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30"/>
          <w:szCs w:val="30"/>
        </w:rPr>
      </w:pPr>
    </w:p>
    <w:p>
      <w:pPr>
        <w:spacing w:line="386" w:lineRule="auto" w:before="0"/>
        <w:ind w:left="1554" w:right="1932" w:firstLine="2"/>
        <w:jc w:val="left"/>
        <w:rPr>
          <w:rFonts w:ascii="宋体" w:hAnsi="宋体" w:cs="宋体" w:eastAsia="宋体" w:hint="default"/>
          <w:sz w:val="21"/>
          <w:szCs w:val="21"/>
        </w:rPr>
      </w:pPr>
      <w:bookmarkStart w:name="（1）与资产相关的政府补助判断依据及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公司取得的、用于购建或以其他方式形成长期资产的政府补助属于与资产相关的政府补助。</w:t>
      </w:r>
    </w:p>
    <w:p>
      <w:pPr>
        <w:spacing w:after="0" w:line="38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553" w:right="998"/>
        <w:jc w:val="left"/>
      </w:pPr>
      <w:r>
        <w:rPr/>
        <w:t>与资产相关的政府补助，确认为递延收益，并在相关资产使用寿命内平均分配，计入当期损益。</w:t>
      </w:r>
    </w:p>
    <w:p>
      <w:pPr>
        <w:spacing w:line="240" w:lineRule="auto" w:before="10"/>
        <w:rPr>
          <w:rFonts w:ascii="宋体" w:hAnsi="宋体" w:cs="宋体" w:eastAsia="宋体" w:hint="default"/>
          <w:sz w:val="14"/>
          <w:szCs w:val="14"/>
        </w:rPr>
      </w:pPr>
    </w:p>
    <w:p>
      <w:pPr>
        <w:spacing w:line="386" w:lineRule="auto" w:before="0"/>
        <w:ind w:left="1554" w:right="998" w:firstLine="2"/>
        <w:jc w:val="left"/>
        <w:rPr>
          <w:rFonts w:ascii="宋体" w:hAnsi="宋体" w:cs="宋体" w:eastAsia="宋体" w:hint="default"/>
          <w:sz w:val="21"/>
          <w:szCs w:val="21"/>
        </w:rPr>
      </w:pPr>
      <w:bookmarkStart w:name="（2）与收益相关的政府补助判断依据及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除与资产相关的政府补助之外的政府补助为与收益相关的政府补助。与收益相关的政府补助，分别下</w:t>
      </w:r>
    </w:p>
    <w:p>
      <w:pPr>
        <w:pStyle w:val="BodyText"/>
        <w:spacing w:line="240" w:lineRule="auto" w:before="65"/>
        <w:ind w:left="1134" w:right="998"/>
        <w:jc w:val="left"/>
      </w:pPr>
      <w:r>
        <w:rPr/>
        <w:t>列情况处理：</w:t>
      </w:r>
    </w:p>
    <w:p>
      <w:pPr>
        <w:spacing w:line="240" w:lineRule="auto" w:before="10"/>
        <w:rPr>
          <w:rFonts w:ascii="宋体" w:hAnsi="宋体" w:cs="宋体" w:eastAsia="宋体" w:hint="default"/>
          <w:sz w:val="14"/>
          <w:szCs w:val="14"/>
        </w:rPr>
      </w:pPr>
    </w:p>
    <w:p>
      <w:pPr>
        <w:pStyle w:val="BodyText"/>
        <w:spacing w:line="386" w:lineRule="auto" w:before="0"/>
        <w:ind w:left="1554" w:right="998"/>
        <w:jc w:val="left"/>
      </w:pPr>
      <w:r>
        <w:rPr>
          <w:rFonts w:ascii="Times New Roman" w:hAnsi="Times New Roman" w:cs="Times New Roman" w:eastAsia="Times New Roman" w:hint="default"/>
          <w:b/>
          <w:bCs/>
        </w:rPr>
        <w:t>&lt;1&gt;</w:t>
      </w:r>
      <w:r>
        <w:rPr/>
        <w:t>用于补偿公司以后期间的相关费用或损失的，确认为递延收益，并在确认相关费用的期间，计入</w:t>
      </w:r>
      <w:r>
        <w:rPr>
          <w:spacing w:val="-62"/>
        </w:rPr>
        <w:t> </w:t>
      </w:r>
      <w:r>
        <w:rPr>
          <w:spacing w:val="-62"/>
        </w:rPr>
      </w:r>
      <w:r>
        <w:rPr/>
        <w:t>当期损益。</w:t>
      </w:r>
    </w:p>
    <w:p>
      <w:pPr>
        <w:pStyle w:val="BodyText"/>
        <w:spacing w:line="386" w:lineRule="auto" w:before="65"/>
        <w:ind w:left="1553" w:right="998"/>
        <w:jc w:val="left"/>
      </w:pPr>
      <w:r>
        <w:rPr>
          <w:rFonts w:ascii="Times New Roman" w:hAnsi="Times New Roman" w:cs="Times New Roman" w:eastAsia="Times New Roman" w:hint="default"/>
          <w:b/>
          <w:bCs/>
        </w:rPr>
        <w:t>&lt;</w:t>
      </w:r>
      <w:r>
        <w:rPr>
          <w:rFonts w:ascii="宋体" w:hAnsi="宋体" w:cs="宋体" w:eastAsia="宋体" w:hint="default"/>
          <w:b/>
          <w:bCs/>
        </w:rPr>
        <w:t>2</w:t>
      </w:r>
      <w:r>
        <w:rPr>
          <w:rFonts w:ascii="Times New Roman" w:hAnsi="Times New Roman" w:cs="Times New Roman" w:eastAsia="Times New Roman" w:hint="default"/>
          <w:b/>
          <w:bCs/>
        </w:rPr>
        <w:t>&gt;</w:t>
      </w:r>
      <w:r>
        <w:rPr/>
        <w:t>用于补偿公司已发生的相关费用或损失的，直接计入当期损益。 </w:t>
      </w:r>
      <w:r>
        <w:rPr>
          <w:spacing w:val="-1"/>
        </w:rPr>
        <w:t>政府补助在实际收到款项时按照到账的实际金额确认和计量。只有存在确凿证据表明该项补助是按照</w:t>
      </w:r>
    </w:p>
    <w:p>
      <w:pPr>
        <w:pStyle w:val="BodyText"/>
        <w:spacing w:line="408" w:lineRule="auto" w:before="65"/>
        <w:ind w:right="998"/>
        <w:jc w:val="left"/>
      </w:pPr>
      <w:r>
        <w:rPr>
          <w:spacing w:val="3"/>
        </w:rPr>
        <w:t>固定的定额标准拨付的以及有确凿证据表明能够符合财政扶持政策规定的相关条件且预计能够收到财政</w:t>
      </w:r>
      <w:r>
        <w:rPr>
          <w:spacing w:val="-82"/>
        </w:rPr>
        <w:t> </w:t>
      </w:r>
      <w:r>
        <w:rPr>
          <w:spacing w:val="-82"/>
        </w:rPr>
      </w:r>
      <w:r>
        <w:rPr/>
        <w:t>扶持资金时，可以按应收金额予以确认和计量。</w:t>
      </w:r>
    </w:p>
    <w:p>
      <w:pPr>
        <w:spacing w:line="240" w:lineRule="auto" w:before="8"/>
        <w:rPr>
          <w:rFonts w:ascii="宋体" w:hAnsi="宋体" w:cs="宋体" w:eastAsia="宋体" w:hint="default"/>
          <w:sz w:val="20"/>
          <w:szCs w:val="20"/>
        </w:rPr>
      </w:pPr>
    </w:p>
    <w:p>
      <w:pPr>
        <w:pStyle w:val="Heading3"/>
        <w:spacing w:line="240" w:lineRule="auto"/>
        <w:ind w:right="998"/>
        <w:jc w:val="left"/>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对于某些资产、负债项目的账面价值与其计税基础之间的差额，以及未作为资产和负债确认但按照税</w:t>
      </w:r>
      <w:r>
        <w:rPr/>
        <w:t> </w:t>
      </w:r>
      <w:r>
        <w:rPr>
          <w:spacing w:val="-1"/>
        </w:rPr>
        <w:t>法规定可以确定其计税基础的项目的账面价值与计税基础之间的差额产生的暂时性差异，采用资产负债表</w:t>
      </w:r>
      <w:r>
        <w:rPr>
          <w:spacing w:val="-81"/>
        </w:rPr>
        <w:t> </w:t>
      </w:r>
      <w:r>
        <w:rPr>
          <w:spacing w:val="-81"/>
        </w:rPr>
      </w:r>
      <w:r>
        <w:rPr/>
        <w:t>债务法确认递延所得税资产及递延所得税负债。</w:t>
      </w:r>
    </w:p>
    <w:p>
      <w:pPr>
        <w:pStyle w:val="BodyText"/>
        <w:spacing w:line="400" w:lineRule="auto"/>
        <w:ind w:left="1134" w:right="1131" w:firstLine="420"/>
        <w:jc w:val="both"/>
      </w:pPr>
      <w:r>
        <w:rPr>
          <w:spacing w:val="-1"/>
        </w:rPr>
        <w:t>一般情况下所有暂时性差异均确认相关的递延所得税。但对于可抵扣暂时性差异，以很可能取得用来</w:t>
      </w:r>
      <w:r>
        <w:rPr/>
        <w:t> </w:t>
      </w:r>
      <w:r>
        <w:rPr>
          <w:spacing w:val="-1"/>
        </w:rPr>
        <w:t>抵扣可抵扣暂时性差异的应纳税所得额为限，确认相关的递延所得税资产。此外，与商誉的初始确认相关</w:t>
      </w:r>
      <w:r>
        <w:rPr>
          <w:spacing w:val="-83"/>
        </w:rPr>
        <w:t> </w:t>
      </w:r>
      <w:r>
        <w:rPr>
          <w:spacing w:val="-83"/>
        </w:rPr>
      </w:r>
      <w:r>
        <w:rPr/>
        <w:t>的，以及与既不是企业合并、发生时也不影响会计利润和应纳税所得额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w:t>
      </w:r>
      <w:r>
        <w:rPr>
          <w:spacing w:val="-62"/>
        </w:rPr>
        <w:t> </w:t>
      </w:r>
      <w:r>
        <w:rPr>
          <w:spacing w:val="-62"/>
        </w:rPr>
      </w:r>
      <w:r>
        <w:rPr/>
        <w:t>产或负债的初始确认有关的暂时性差异，不予确认有关的递延所得税资产或负债。</w:t>
      </w:r>
    </w:p>
    <w:p>
      <w:pPr>
        <w:pStyle w:val="BodyText"/>
        <w:spacing w:line="408" w:lineRule="auto" w:before="52"/>
        <w:ind w:left="1134" w:right="1132" w:firstLine="420"/>
        <w:jc w:val="both"/>
      </w:pPr>
      <w:r>
        <w:rPr>
          <w:spacing w:val="-1"/>
        </w:rPr>
        <w:t>对于能够结转以后年度的可抵扣亏损及税款抵减，以很可能获得用来抵扣可抵扣亏损和税款抵减的未</w:t>
      </w:r>
      <w:r>
        <w:rPr/>
        <w:t> 来应纳税所得额为限，确认相应的递延所得税资产。</w:t>
      </w:r>
    </w:p>
    <w:p>
      <w:pPr>
        <w:pStyle w:val="BodyText"/>
        <w:spacing w:line="408" w:lineRule="auto"/>
        <w:ind w:left="1134" w:right="1110" w:firstLine="420"/>
        <w:jc w:val="both"/>
      </w:pPr>
      <w:r>
        <w:rPr>
          <w:spacing w:val="-1"/>
        </w:rPr>
        <w:t>确认与子公司、联营企业及合营企业投资相关的应纳税暂时性差异产生的递延所得税负债，除非本公</w:t>
      </w:r>
      <w:r>
        <w:rPr/>
        <w:t> 司能够控制暂时性差异转回的时间，而且该暂时性差异在可预见的未来很可能不会转回。对于与子公司、 </w:t>
      </w:r>
      <w:r>
        <w:rPr>
          <w:spacing w:val="-1"/>
        </w:rPr>
        <w:t>联营企业及合营企业投资相关的可抵扣暂时性差异，只有当暂时性差异在可预见的未来很可能转回，且未</w:t>
      </w:r>
      <w:r>
        <w:rPr>
          <w:spacing w:val="-81"/>
        </w:rPr>
        <w:t> </w:t>
      </w:r>
      <w:r>
        <w:rPr>
          <w:spacing w:val="-81"/>
        </w:rPr>
      </w:r>
      <w:r>
        <w:rPr>
          <w:spacing w:val="-1"/>
        </w:rPr>
        <w:t>来很可能获得用来抵扣可抵扣暂时性差异的应纳税所得额时，才确认递延所得税资产。资产负债表日，对</w:t>
      </w:r>
      <w:r>
        <w:rPr>
          <w:spacing w:val="-83"/>
        </w:rPr>
        <w:t> </w:t>
      </w:r>
      <w:r>
        <w:rPr>
          <w:spacing w:val="-83"/>
        </w:rPr>
      </w:r>
      <w:r>
        <w:rPr>
          <w:spacing w:val="-1"/>
        </w:rPr>
        <w:t>于递延所得税资产和递延所得税负债，根据税法规定，按照预期收回相关资产或清偿相关负债期间的适用</w:t>
      </w:r>
      <w:r>
        <w:rPr>
          <w:spacing w:val="-81"/>
        </w:rPr>
        <w:t> </w:t>
      </w:r>
      <w:r>
        <w:rPr>
          <w:spacing w:val="-81"/>
        </w:rPr>
      </w:r>
      <w:r>
        <w:rPr/>
        <w:t>税率计量。</w:t>
      </w:r>
    </w:p>
    <w:p>
      <w:pPr>
        <w:pStyle w:val="BodyText"/>
        <w:spacing w:line="408" w:lineRule="auto"/>
        <w:ind w:left="1134" w:right="1131" w:firstLine="420"/>
        <w:jc w:val="both"/>
      </w:pPr>
      <w:r>
        <w:rPr>
          <w:spacing w:val="3"/>
        </w:rPr>
        <w:t>除与直接计入其他综合收益或股东权益的交易和事项相关的当期所得税和递延所得税计入其他综合</w:t>
      </w:r>
      <w:r>
        <w:rPr/>
        <w:t> </w:t>
      </w:r>
      <w:r>
        <w:rPr>
          <w:spacing w:val="-1"/>
        </w:rPr>
        <w:t>收益或股东权益，以及企业合并产生的递延所得税调整商誉的账面价值外，其余当期所得税和递延所得税</w:t>
      </w:r>
      <w:r>
        <w:rPr>
          <w:spacing w:val="-81"/>
        </w:rPr>
        <w:t> </w:t>
      </w:r>
      <w:r>
        <w:rPr>
          <w:spacing w:val="-81"/>
        </w:rPr>
      </w:r>
      <w:r>
        <w:rPr/>
        <w:t>费用或收益计入当期损益。</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资产负债表日，对递延所得税资产的账面价值进行复核，如果未来很可能无法获得足够的应纳税所得</w:t>
      </w:r>
      <w:r>
        <w:rPr/>
        <w:t> </w:t>
      </w:r>
      <w:r>
        <w:rPr>
          <w:spacing w:val="-1"/>
        </w:rPr>
        <w:t>额用以抵扣递延所得税资产的利益，则减记递延所得税资产的账面价值。在很可能获得足够的应纳税所得</w:t>
      </w:r>
      <w:r>
        <w:rPr>
          <w:spacing w:val="-81"/>
        </w:rPr>
        <w:t> </w:t>
      </w:r>
      <w:r>
        <w:rPr>
          <w:spacing w:val="-81"/>
        </w:rPr>
      </w:r>
      <w:r>
        <w:rPr/>
        <w:t>额时，减记的金额予以转回。</w:t>
      </w:r>
    </w:p>
    <w:p>
      <w:pPr>
        <w:pStyle w:val="BodyText"/>
        <w:spacing w:line="408" w:lineRule="auto"/>
        <w:ind w:right="1131" w:firstLine="420"/>
        <w:jc w:val="both"/>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408" w:lineRule="auto"/>
        <w:ind w:right="1130" w:firstLine="420"/>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3"/>
        <w:spacing w:line="240" w:lineRule="auto"/>
        <w:ind w:left="1133" w:right="998"/>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Heading3"/>
        <w:spacing w:line="690" w:lineRule="exact" w:before="15"/>
        <w:ind w:left="1556" w:right="7381" w:hanging="423"/>
        <w:jc w:val="left"/>
        <w:rPr>
          <w:rFonts w:ascii="Times New Roman" w:hAnsi="Times New Roman" w:cs="Times New Roman" w:eastAsia="Times New Roman" w:hint="default"/>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w w:val="99"/>
        </w:rPr>
        <w:t> </w:t>
      </w:r>
      <w:r>
        <w:rPr/>
        <w:t>关联方</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408" w:lineRule="auto" w:before="84"/>
        <w:ind w:left="1134" w:right="998" w:firstLine="200"/>
        <w:jc w:val="left"/>
      </w:pPr>
      <w:r>
        <w:rPr>
          <w:spacing w:val="-3"/>
        </w:rPr>
        <w:t>一方控制、共同控制另一方或对另一方施加重大影响，以及两方或两方以上同受一方控制、共同控制的，</w:t>
      </w:r>
      <w:r>
        <w:rPr/>
        <w:t> 构成关联方。关联方可为个人或企业。仅仅同受国家控制而不存在其他关联方关系的企业，不构成的关联</w:t>
      </w:r>
    </w:p>
    <w:p>
      <w:pPr>
        <w:pStyle w:val="BodyText"/>
        <w:spacing w:line="240" w:lineRule="auto"/>
        <w:ind w:left="1134" w:right="998"/>
        <w:jc w:val="left"/>
      </w:pPr>
      <w:r>
        <w:rPr/>
        <w:t>方。</w:t>
      </w:r>
    </w:p>
    <w:p>
      <w:pPr>
        <w:pStyle w:val="BodyText"/>
        <w:spacing w:line="240" w:lineRule="auto" w:before="115"/>
        <w:ind w:left="1556" w:right="998"/>
        <w:jc w:val="left"/>
      </w:pPr>
      <w:r>
        <w:rPr/>
        <w:t>本公司关联方包括但不限于：</w:t>
      </w:r>
    </w:p>
    <w:p>
      <w:pPr>
        <w:pStyle w:val="BodyText"/>
        <w:spacing w:line="240" w:lineRule="auto" w:before="115"/>
        <w:ind w:left="1491" w:right="998"/>
        <w:jc w:val="left"/>
      </w:pPr>
      <w:r>
        <w:rPr>
          <w:rFonts w:ascii="宋体" w:hAnsi="宋体" w:cs="宋体" w:eastAsia="宋体" w:hint="default"/>
        </w:rPr>
        <w:t>1.</w:t>
      </w:r>
      <w:r>
        <w:rPr/>
        <w:t>母公司；</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2.</w:t>
      </w:r>
      <w:r>
        <w:rPr/>
        <w:t>子公司；</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3.</w:t>
      </w:r>
      <w:r>
        <w:rPr/>
        <w:t>受同一母公司控制的其他企业；</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4.</w:t>
      </w:r>
      <w:r>
        <w:rPr/>
        <w:t>实施共同控制的投资方；</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5.</w:t>
      </w:r>
      <w:r>
        <w:rPr/>
        <w:t>施加重大影响的投资方；</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6.</w:t>
      </w:r>
      <w:r>
        <w:rPr/>
        <w:t>合营企业，包括合营企业的子公司；</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7.</w:t>
      </w:r>
      <w:r>
        <w:rPr/>
        <w:t>联营企业，包括联营企业的子公司；</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8.</w:t>
      </w:r>
      <w:r>
        <w:rPr/>
        <w:t>主要投资者个人及与其关系密切的家庭成员；</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9.</w:t>
      </w:r>
      <w:r>
        <w:rPr/>
        <w:t>本公司或其母公司的关键管理人员及与其关系密切的家庭成员；</w:t>
      </w:r>
    </w:p>
    <w:p>
      <w:pPr>
        <w:spacing w:line="240" w:lineRule="auto" w:before="10"/>
        <w:rPr>
          <w:rFonts w:ascii="宋体" w:hAnsi="宋体" w:cs="宋体" w:eastAsia="宋体" w:hint="default"/>
          <w:sz w:val="14"/>
          <w:szCs w:val="14"/>
        </w:rPr>
      </w:pPr>
    </w:p>
    <w:p>
      <w:pPr>
        <w:pStyle w:val="BodyText"/>
        <w:spacing w:line="240" w:lineRule="auto" w:before="0"/>
        <w:ind w:left="1491" w:right="998"/>
        <w:jc w:val="left"/>
      </w:pPr>
      <w:r>
        <w:rPr>
          <w:rFonts w:ascii="宋体" w:hAnsi="宋体" w:cs="宋体" w:eastAsia="宋体" w:hint="default"/>
        </w:rPr>
        <w:t>10.</w:t>
      </w:r>
      <w:r>
        <w:rPr/>
        <w:t>本公司主要投资者个人、关键管理人员或与其关系密切的家庭成员控制、共同控制的其他企业。</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left="1491" w:right="998" w:firstLine="420"/>
        <w:jc w:val="left"/>
      </w:pPr>
      <w:r>
        <w:rPr/>
        <w:t>除上述按照企业会计准则的有关要求被确定为本公司的关联方以外，根据证监会颁布的《上市公 司信息披露管理办法》的要求，以下企业或个人</w:t>
      </w:r>
      <w:r>
        <w:rPr>
          <w:rFonts w:ascii="Times New Roman" w:hAnsi="Times New Roman" w:cs="Times New Roman" w:eastAsia="Times New Roman" w:hint="default"/>
        </w:rPr>
        <w:t>(</w:t>
      </w:r>
      <w:r>
        <w:rPr/>
        <w:t>包括但不限于</w:t>
      </w:r>
      <w:r>
        <w:rPr>
          <w:rFonts w:ascii="Times New Roman" w:hAnsi="Times New Roman" w:cs="Times New Roman" w:eastAsia="Times New Roman" w:hint="default"/>
        </w:rPr>
        <w:t>)</w:t>
      </w:r>
      <w:r>
        <w:rPr/>
        <w:t>也属于本公司的关联方： </w:t>
      </w:r>
      <w:r>
        <w:rPr>
          <w:rFonts w:ascii="宋体" w:hAnsi="宋体" w:cs="宋体" w:eastAsia="宋体" w:hint="default"/>
        </w:rPr>
        <w:t>1.</w:t>
      </w:r>
      <w:r>
        <w:rPr/>
        <w:t>持有本公司</w:t>
      </w:r>
      <w:r>
        <w:rPr>
          <w:rFonts w:ascii="Times New Roman" w:hAnsi="Times New Roman" w:cs="Times New Roman" w:eastAsia="Times New Roman" w:hint="default"/>
        </w:rPr>
        <w:t>5%</w:t>
      </w:r>
      <w:r>
        <w:rPr/>
        <w:t>以上股份的企业或者一致行动人；</w:t>
      </w:r>
    </w:p>
    <w:p>
      <w:pPr>
        <w:pStyle w:val="BodyText"/>
        <w:spacing w:line="386" w:lineRule="auto" w:before="24"/>
        <w:ind w:right="998" w:firstLine="357"/>
        <w:jc w:val="left"/>
      </w:pPr>
      <w:r>
        <w:rPr>
          <w:rFonts w:ascii="宋体" w:hAnsi="宋体" w:cs="宋体" w:eastAsia="宋体" w:hint="default"/>
          <w:spacing w:val="-1"/>
        </w:rPr>
        <w:t>2.</w:t>
      </w:r>
      <w:r>
        <w:rPr>
          <w:spacing w:val="-1"/>
        </w:rPr>
        <w:t>直接或者间接持有本公司</w:t>
      </w:r>
      <w:r>
        <w:rPr>
          <w:rFonts w:ascii="Times New Roman" w:hAnsi="Times New Roman" w:cs="Times New Roman" w:eastAsia="Times New Roman" w:hint="default"/>
          <w:spacing w:val="-1"/>
        </w:rPr>
        <w:t>5%</w:t>
      </w:r>
      <w:r>
        <w:rPr>
          <w:spacing w:val="-1"/>
        </w:rPr>
        <w:t>以上股份的个人及与其关系密切的家庭成员，上市公司监事及与其关系</w:t>
      </w:r>
      <w:r>
        <w:rPr/>
        <w:t> 密切的家庭成员；</w:t>
      </w:r>
    </w:p>
    <w:p>
      <w:pPr>
        <w:pStyle w:val="BodyText"/>
        <w:spacing w:line="240" w:lineRule="auto" w:before="65"/>
        <w:ind w:left="1491" w:right="998"/>
        <w:jc w:val="left"/>
      </w:pPr>
      <w:r>
        <w:rPr>
          <w:rFonts w:ascii="宋体" w:hAnsi="宋体" w:cs="宋体" w:eastAsia="宋体" w:hint="default"/>
        </w:rPr>
        <w:t>3.</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11</w:t>
      </w:r>
      <w:r>
        <w:rPr/>
        <w:t>项情形之一的企业；</w:t>
      </w:r>
    </w:p>
    <w:p>
      <w:pPr>
        <w:pStyle w:val="BodyText"/>
        <w:spacing w:line="240" w:lineRule="auto" w:before="177"/>
        <w:ind w:left="1491" w:right="998"/>
        <w:jc w:val="left"/>
      </w:pPr>
      <w:r>
        <w:rPr>
          <w:rFonts w:ascii="宋体" w:hAnsi="宋体" w:cs="宋体" w:eastAsia="宋体" w:hint="default"/>
        </w:rPr>
        <w:t>4.</w:t>
      </w:r>
      <w:r>
        <w:rPr/>
        <w:t>在过去</w:t>
      </w:r>
      <w:r>
        <w:rPr>
          <w:rFonts w:ascii="Times New Roman" w:hAnsi="Times New Roman" w:cs="Times New Roman" w:eastAsia="Times New Roman" w:hint="default"/>
        </w:rPr>
        <w:t>12</w:t>
      </w:r>
      <w:r>
        <w:rPr/>
        <w:t>个月内或者根据相关协议安排在未来</w:t>
      </w:r>
      <w:r>
        <w:rPr>
          <w:rFonts w:ascii="Times New Roman" w:hAnsi="Times New Roman" w:cs="Times New Roman" w:eastAsia="Times New Roman" w:hint="default"/>
        </w:rPr>
        <w:t>12</w:t>
      </w:r>
      <w:r>
        <w:rPr/>
        <w:t>月内，存在上述第</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项情形之一的个人；</w:t>
      </w:r>
    </w:p>
    <w:p>
      <w:pPr>
        <w:pStyle w:val="BodyText"/>
        <w:spacing w:line="386" w:lineRule="auto" w:before="177"/>
        <w:ind w:right="998" w:firstLine="357"/>
        <w:jc w:val="left"/>
      </w:pPr>
      <w:r>
        <w:rPr>
          <w:rFonts w:ascii="宋体" w:hAnsi="宋体" w:cs="宋体" w:eastAsia="宋体" w:hint="default"/>
          <w:spacing w:val="-2"/>
        </w:rPr>
        <w:t>5.</w:t>
      </w:r>
      <w:r>
        <w:rPr>
          <w:spacing w:val="-2"/>
        </w:rPr>
        <w:t>由上述第</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12</w:t>
      </w:r>
      <w:r>
        <w:rPr>
          <w:spacing w:val="-2"/>
        </w:rPr>
        <w:t>和</w:t>
      </w:r>
      <w:r>
        <w:rPr>
          <w:rFonts w:ascii="Times New Roman" w:hAnsi="Times New Roman" w:cs="Times New Roman" w:eastAsia="Times New Roman" w:hint="default"/>
          <w:spacing w:val="-2"/>
        </w:rPr>
        <w:t>14</w:t>
      </w:r>
      <w:r>
        <w:rPr>
          <w:spacing w:val="-2"/>
        </w:rPr>
        <w:t>项直接或者间接控制的、或者担任董事、高级管理人员的，除本公司及其控股子</w:t>
      </w:r>
      <w:r>
        <w:rPr/>
        <w:t> 公司以外的企业。</w:t>
      </w:r>
    </w:p>
    <w:p>
      <w:pPr>
        <w:spacing w:line="240" w:lineRule="auto" w:before="0"/>
        <w:rPr>
          <w:rFonts w:ascii="宋体" w:hAnsi="宋体" w:cs="宋体" w:eastAsia="宋体" w:hint="default"/>
          <w:sz w:val="22"/>
          <w:szCs w:val="22"/>
        </w:rPr>
      </w:pPr>
    </w:p>
    <w:p>
      <w:pPr>
        <w:pStyle w:val="Heading3"/>
        <w:spacing w:line="240" w:lineRule="auto"/>
        <w:ind w:left="1133" w:right="998"/>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8"/>
      <w:bookmarkEnd w:id="21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实缴增值税、消费税、营业税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按应缴流转税税额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按应缴流转税税额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3"/>
        <w:rPr>
          <w:rFonts w:ascii="宋体" w:hAnsi="宋体" w:cs="宋体" w:eastAsia="宋体" w:hint="default"/>
          <w:b/>
          <w:bCs/>
          <w:sz w:val="19"/>
          <w:szCs w:val="19"/>
        </w:rPr>
      </w:pPr>
    </w:p>
    <w:p>
      <w:pPr>
        <w:pStyle w:val="Heading3"/>
        <w:spacing w:line="240" w:lineRule="auto" w:before="35"/>
        <w:ind w:right="998"/>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1554" w:right="998"/>
        <w:jc w:val="left"/>
      </w:pPr>
      <w:r>
        <w:rPr>
          <w:rFonts w:ascii="Times New Roman" w:hAnsi="Times New Roman" w:cs="Times New Roman" w:eastAsia="Times New Roman" w:hint="default"/>
        </w:rPr>
        <w:t>1</w:t>
      </w:r>
      <w:r>
        <w:rPr/>
        <w:t>、增值税</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073" w:firstLine="420"/>
        <w:jc w:val="both"/>
      </w:pPr>
      <w:r>
        <w:rPr/>
        <w:t>根据《国务院关于印发进一步鼓励软件产业和集成电路产业发展若干政策的通知》（国发</w:t>
      </w:r>
      <w:r>
        <w:rPr>
          <w:rFonts w:ascii="Times New Roman" w:hAnsi="Times New Roman" w:cs="Times New Roman" w:eastAsia="Times New Roman" w:hint="default"/>
        </w:rPr>
        <w:t>[2011]4</w:t>
      </w:r>
      <w:r>
        <w:rPr/>
        <w:t>号） </w:t>
      </w:r>
      <w:r>
        <w:rPr>
          <w:spacing w:val="-2"/>
        </w:rPr>
        <w:t>的规定，及财政部、国家税务总局《关于软件产品增值税政策的通知》（财税</w:t>
      </w:r>
      <w:r>
        <w:rPr>
          <w:rFonts w:ascii="Times New Roman" w:hAnsi="Times New Roman" w:cs="Times New Roman" w:eastAsia="Times New Roman" w:hint="default"/>
          <w:spacing w:val="-2"/>
        </w:rPr>
        <w:t>[2011]100</w:t>
      </w:r>
      <w:r>
        <w:rPr>
          <w:spacing w:val="-2"/>
        </w:rPr>
        <w:t>号）的第一条的规</w:t>
      </w:r>
      <w:r>
        <w:rPr>
          <w:spacing w:val="-64"/>
        </w:rPr>
        <w:t> </w:t>
      </w:r>
      <w:r>
        <w:rPr>
          <w:spacing w:val="-64"/>
        </w:rPr>
      </w:r>
      <w:r>
        <w:rPr/>
        <w:t>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日起，本公司自行开发研制的软件产品按</w:t>
      </w:r>
      <w:r>
        <w:rPr>
          <w:rFonts w:ascii="Times New Roman" w:hAnsi="Times New Roman" w:cs="Times New Roman" w:eastAsia="Times New Roman" w:hint="default"/>
        </w:rPr>
        <w:t>17%</w:t>
      </w:r>
      <w:r>
        <w:rPr/>
        <w:t>税率征收增值税后，对其增值税实际税负</w:t>
      </w:r>
      <w:r>
        <w:rPr>
          <w:spacing w:val="-100"/>
        </w:rPr>
        <w:t> </w:t>
      </w:r>
      <w:r>
        <w:rPr>
          <w:spacing w:val="-100"/>
        </w:rPr>
      </w:r>
      <w:r>
        <w:rPr/>
        <w:t>超过</w:t>
      </w:r>
      <w:r>
        <w:rPr>
          <w:rFonts w:ascii="Times New Roman" w:hAnsi="Times New Roman" w:cs="Times New Roman" w:eastAsia="Times New Roman" w:hint="default"/>
        </w:rPr>
        <w:t>3%</w:t>
      </w:r>
      <w:r>
        <w:rPr/>
        <w:t>的部分实行即征即退政策。</w:t>
      </w:r>
    </w:p>
    <w:p>
      <w:pPr>
        <w:pStyle w:val="BodyText"/>
        <w:spacing w:line="386" w:lineRule="auto" w:before="35"/>
        <w:ind w:left="1553" w:right="998"/>
        <w:jc w:val="left"/>
      </w:pPr>
      <w:r>
        <w:rPr>
          <w:rFonts w:ascii="Times New Roman" w:hAnsi="Times New Roman" w:cs="Times New Roman" w:eastAsia="Times New Roman" w:hint="default"/>
        </w:rPr>
        <w:t>2</w:t>
      </w:r>
      <w:r>
        <w:rPr/>
        <w:t>、营业税 根据《财政部、国家税务总局关于贯彻落实</w:t>
      </w:r>
      <w:r>
        <w:rPr>
          <w:rFonts w:ascii="Times New Roman" w:hAnsi="Times New Roman" w:cs="Times New Roman" w:eastAsia="Times New Roman" w:hint="default"/>
        </w:rPr>
        <w:t>&lt;</w:t>
      </w:r>
      <w:r>
        <w:rPr/>
        <w:t>中共中央国务院关于加强技术创新，发展高科技，实现</w:t>
      </w:r>
    </w:p>
    <w:p>
      <w:pPr>
        <w:pStyle w:val="BodyText"/>
        <w:spacing w:line="386" w:lineRule="auto" w:before="35"/>
        <w:ind w:left="1134" w:right="1128"/>
        <w:jc w:val="left"/>
      </w:pPr>
      <w:r>
        <w:rPr>
          <w:spacing w:val="-1"/>
        </w:rPr>
        <w:t>产业化的决定</w:t>
      </w:r>
      <w:r>
        <w:rPr>
          <w:rFonts w:ascii="Times New Roman" w:hAnsi="Times New Roman" w:cs="Times New Roman" w:eastAsia="Times New Roman" w:hint="default"/>
          <w:spacing w:val="-1"/>
        </w:rPr>
        <w:t>&gt;</w:t>
      </w:r>
      <w:r>
        <w:rPr>
          <w:spacing w:val="-1"/>
        </w:rPr>
        <w:t>有关税收问题的通知》（财税字［</w:t>
      </w:r>
      <w:r>
        <w:rPr>
          <w:rFonts w:ascii="Times New Roman" w:hAnsi="Times New Roman" w:cs="Times New Roman" w:eastAsia="Times New Roman" w:hint="default"/>
          <w:spacing w:val="-1"/>
        </w:rPr>
        <w:t>1999</w:t>
      </w:r>
      <w:r>
        <w:rPr>
          <w:spacing w:val="-1"/>
        </w:rPr>
        <w:t>］</w:t>
      </w:r>
      <w:r>
        <w:rPr>
          <w:rFonts w:ascii="Times New Roman" w:hAnsi="Times New Roman" w:cs="Times New Roman" w:eastAsia="Times New Roman" w:hint="default"/>
          <w:spacing w:val="-1"/>
        </w:rPr>
        <w:t>273</w:t>
      </w:r>
      <w:r>
        <w:rPr>
          <w:spacing w:val="-1"/>
        </w:rPr>
        <w:t>号）规定，本公司技术转让收入、技术开发收</w:t>
      </w:r>
      <w:r>
        <w:rPr>
          <w:spacing w:val="-92"/>
        </w:rPr>
        <w:t> </w:t>
      </w:r>
      <w:r>
        <w:rPr>
          <w:spacing w:val="-92"/>
        </w:rPr>
      </w:r>
      <w:r>
        <w:rPr/>
        <w:t>入符合相关条件的报经当地税务机关批复后可减免相应的营业税。</w:t>
      </w:r>
    </w:p>
    <w:p>
      <w:pPr>
        <w:pStyle w:val="BodyText"/>
        <w:spacing w:line="386" w:lineRule="auto" w:before="65"/>
        <w:ind w:right="1132" w:firstLine="420"/>
        <w:jc w:val="both"/>
      </w:pP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 税试点的通知》（财税字</w:t>
      </w:r>
      <w:r>
        <w:rPr>
          <w:rFonts w:ascii="Times New Roman" w:hAnsi="Times New Roman" w:cs="Times New Roman" w:eastAsia="Times New Roman" w:hint="default"/>
        </w:rPr>
        <w:t>[2012]71</w:t>
      </w:r>
      <w:r>
        <w:rPr/>
        <w:t>号）规定，自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日起，本公司研发和技术服务收入、信息技术</w:t>
      </w:r>
      <w:r>
        <w:rPr>
          <w:spacing w:val="-67"/>
        </w:rPr>
        <w:t> </w:t>
      </w:r>
      <w:r>
        <w:rPr>
          <w:spacing w:val="-67"/>
        </w:rPr>
      </w:r>
      <w:r>
        <w:rPr>
          <w:spacing w:val="-3"/>
        </w:rPr>
        <w:t>服务收入等由缴纳营业税改为缴纳增值税，适用税率为</w:t>
      </w:r>
      <w:r>
        <w:rPr>
          <w:rFonts w:ascii="Times New Roman" w:hAnsi="Times New Roman" w:cs="Times New Roman" w:eastAsia="Times New Roman" w:hint="default"/>
          <w:spacing w:val="-3"/>
        </w:rPr>
        <w:t>6%</w:t>
      </w:r>
      <w:r>
        <w:rPr>
          <w:spacing w:val="-3"/>
        </w:rPr>
        <w:t>，原享受的技术转让收入、技术开发收入等营业</w:t>
      </w:r>
      <w:r>
        <w:rPr>
          <w:spacing w:val="-60"/>
        </w:rPr>
        <w:t> </w:t>
      </w:r>
      <w:r>
        <w:rPr>
          <w:spacing w:val="-60"/>
        </w:rPr>
      </w:r>
      <w:r>
        <w:rPr/>
        <w:t>税减免税政策，调整为增值税减免税。</w:t>
      </w:r>
    </w:p>
    <w:p>
      <w:pPr>
        <w:pStyle w:val="BodyText"/>
        <w:spacing w:line="240" w:lineRule="auto" w:before="65"/>
        <w:ind w:left="1553" w:right="998"/>
        <w:jc w:val="left"/>
      </w:pPr>
      <w:r>
        <w:rPr>
          <w:rFonts w:ascii="Times New Roman" w:hAnsi="Times New Roman" w:cs="Times New Roman" w:eastAsia="Times New Roman" w:hint="default"/>
        </w:rPr>
        <w:t>3</w:t>
      </w:r>
      <w:r>
        <w:rPr/>
        <w:t>、企业所得税</w:t>
      </w:r>
    </w:p>
    <w:p>
      <w:pPr>
        <w:pStyle w:val="BodyText"/>
        <w:spacing w:line="391" w:lineRule="auto" w:before="177"/>
        <w:ind w:right="1129" w:firstLine="420"/>
        <w:jc w:val="both"/>
      </w:pPr>
      <w:r>
        <w:rPr/>
        <w:t>（</w:t>
      </w:r>
      <w:r>
        <w:rPr>
          <w:rFonts w:ascii="Times New Roman" w:hAnsi="Times New Roman" w:cs="Times New Roman" w:eastAsia="Times New Roman" w:hint="default"/>
        </w:rPr>
        <w:t>1</w:t>
      </w:r>
      <w:r>
        <w:rPr/>
        <w:t>）经中华人民共和国国家发展和改革委员会、中华人民共和国工业和信息化部、中华人民共和国 </w:t>
      </w:r>
      <w:r>
        <w:rPr>
          <w:spacing w:val="-2"/>
        </w:rPr>
        <w:t>财政部、中华人民共和国商务部、国家税务总局联合审核，本公司</w:t>
      </w:r>
      <w:r>
        <w:rPr>
          <w:rFonts w:ascii="Times New Roman" w:hAnsi="Times New Roman" w:cs="Times New Roman" w:eastAsia="Times New Roman" w:hint="default"/>
          <w:spacing w:val="-2"/>
        </w:rPr>
        <w:t>2013-2014</w:t>
      </w:r>
      <w:r>
        <w:rPr>
          <w:spacing w:val="-2"/>
        </w:rPr>
        <w:t>年度被认定为国家规划布局内</w:t>
      </w:r>
      <w:r>
        <w:rPr>
          <w:spacing w:val="-99"/>
        </w:rPr>
        <w:t> </w:t>
      </w:r>
      <w:r>
        <w:rPr>
          <w:spacing w:val="-99"/>
        </w:rPr>
      </w:r>
      <w:r>
        <w:rPr/>
        <w:t>重点软件企业，于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月取得《国家规划布局内重点软件企业》证书，证书编号为</w:t>
      </w:r>
      <w:r>
        <w:rPr>
          <w:rFonts w:ascii="Times New Roman" w:hAnsi="Times New Roman" w:cs="Times New Roman" w:eastAsia="Times New Roman" w:hint="default"/>
        </w:rPr>
        <w:t>R-2013-030</w:t>
      </w:r>
      <w:r>
        <w:rPr/>
        <w:t>号，有</w:t>
      </w:r>
      <w:r>
        <w:rPr>
          <w:spacing w:val="-99"/>
        </w:rPr>
        <w:t> </w:t>
      </w:r>
      <w:r>
        <w:rPr>
          <w:spacing w:val="-1"/>
        </w:rPr>
        <w:t>效期为</w:t>
      </w:r>
      <w:r>
        <w:rPr>
          <w:rFonts w:ascii="Times New Roman" w:hAnsi="Times New Roman" w:cs="Times New Roman" w:eastAsia="Times New Roman" w:hint="default"/>
          <w:spacing w:val="-1"/>
        </w:rPr>
        <w:t>2</w:t>
      </w:r>
      <w:r>
        <w:rPr>
          <w:spacing w:val="-1"/>
        </w:rPr>
        <w:t>年。根据《中华人民共和国企业所得税法》（</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16</w:t>
      </w:r>
      <w:r>
        <w:rPr>
          <w:spacing w:val="-1"/>
        </w:rPr>
        <w:t>日第十届全国人民代表大会第五次会议</w:t>
      </w:r>
      <w:r>
        <w:rPr>
          <w:spacing w:val="-85"/>
        </w:rPr>
        <w:t> </w:t>
      </w:r>
      <w:r>
        <w:rPr>
          <w:spacing w:val="-85"/>
        </w:rPr>
      </w:r>
      <w:r>
        <w:rPr>
          <w:spacing w:val="-1"/>
        </w:rPr>
        <w:t>通过）、《中华人民共和国企业所得税法实施条例》、国务院关于印发《鼓励软件产业和集成电路产业发</w:t>
      </w:r>
      <w:r>
        <w:rPr>
          <w:spacing w:val="-83"/>
        </w:rPr>
        <w:t> </w:t>
      </w:r>
      <w:r>
        <w:rPr>
          <w:spacing w:val="-83"/>
        </w:rPr>
      </w:r>
      <w:r>
        <w:rPr/>
        <w:t>展若干政策》的通知（国发</w:t>
      </w:r>
      <w:r>
        <w:rPr>
          <w:rFonts w:ascii="Times New Roman" w:hAnsi="Times New Roman" w:cs="Times New Roman" w:eastAsia="Times New Roman" w:hint="default"/>
        </w:rPr>
        <w:t>[2000]18</w:t>
      </w:r>
      <w:r>
        <w:rPr/>
        <w:t>号</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w:t>
      </w:r>
      <w:r>
        <w:rPr>
          <w:rFonts w:ascii="Times New Roman" w:hAnsi="Times New Roman" w:cs="Times New Roman" w:eastAsia="Times New Roman" w:hint="default"/>
        </w:rPr>
        <w:t>2014</w:t>
      </w:r>
      <w:r>
        <w:rPr/>
        <w:t>年按</w:t>
      </w:r>
      <w:r>
        <w:rPr>
          <w:rFonts w:ascii="Times New Roman" w:hAnsi="Times New Roman" w:cs="Times New Roman" w:eastAsia="Times New Roman" w:hint="default"/>
        </w:rPr>
        <w:t>15%</w:t>
      </w:r>
      <w:r>
        <w:rPr/>
        <w:t>的税率计缴企业所得税。</w:t>
      </w:r>
    </w:p>
    <w:p>
      <w:pPr>
        <w:pStyle w:val="BodyText"/>
        <w:spacing w:line="391" w:lineRule="auto" w:before="30"/>
        <w:ind w:right="1130" w:firstLine="420"/>
        <w:jc w:val="both"/>
      </w:pPr>
      <w:r>
        <w:rPr/>
        <w:t>（</w:t>
      </w:r>
      <w:r>
        <w:rPr>
          <w:rFonts w:ascii="Times New Roman" w:hAnsi="Times New Roman" w:cs="Times New Roman" w:eastAsia="Times New Roman" w:hint="default"/>
        </w:rPr>
        <w:t>2</w:t>
      </w:r>
      <w:r>
        <w:rPr/>
        <w:t>）本公司的子公司北京东华信通信息技术有限公司为新办软件生产企业，于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日取得北 </w:t>
      </w:r>
      <w:r>
        <w:rPr>
          <w:spacing w:val="-2"/>
        </w:rPr>
        <w:t>京市科学技术委员会颁发的软件企业认定证书，证书编号：京</w:t>
      </w:r>
      <w:r>
        <w:rPr>
          <w:rFonts w:ascii="Times New Roman" w:hAnsi="Times New Roman" w:cs="Times New Roman" w:eastAsia="Times New Roman" w:hint="default"/>
          <w:spacing w:val="-2"/>
        </w:rPr>
        <w:t>R-2008-0509</w:t>
      </w:r>
      <w:r>
        <w:rPr>
          <w:spacing w:val="-2"/>
        </w:rPr>
        <w:t>。通过高新技术企业审核，取得</w:t>
      </w:r>
      <w:r>
        <w:rPr>
          <w:spacing w:val="-96"/>
        </w:rPr>
        <w:t> </w:t>
      </w:r>
      <w:r>
        <w:rPr>
          <w:spacing w:val="-96"/>
        </w:rPr>
      </w:r>
      <w:r>
        <w:rPr>
          <w:spacing w:val="-6"/>
        </w:rPr>
        <w:t>了《高新技术企业证书》，证书编号：</w:t>
      </w:r>
      <w:r>
        <w:rPr>
          <w:rFonts w:ascii="Times New Roman" w:hAnsi="Times New Roman" w:cs="Times New Roman" w:eastAsia="Times New Roman" w:hint="default"/>
          <w:spacing w:val="-6"/>
        </w:rPr>
        <w:t>GF201411000230</w:t>
      </w:r>
      <w:r>
        <w:rPr>
          <w:spacing w:val="-6"/>
        </w:rPr>
        <w:t>，发证日期：</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30</w:t>
      </w:r>
      <w:r>
        <w:rPr>
          <w:spacing w:val="-6"/>
        </w:rPr>
        <w:t>日，有效期</w:t>
      </w:r>
      <w:r>
        <w:rPr>
          <w:rFonts w:ascii="Times New Roman" w:hAnsi="Times New Roman" w:cs="Times New Roman" w:eastAsia="Times New Roman" w:hint="default"/>
          <w:spacing w:val="-6"/>
        </w:rPr>
        <w:t>3</w:t>
      </w:r>
      <w:r>
        <w:rPr>
          <w:spacing w:val="-6"/>
        </w:rPr>
        <w:t>年。根据《中</w:t>
      </w:r>
      <w:r>
        <w:rPr>
          <w:spacing w:val="-58"/>
        </w:rPr>
        <w:t> </w:t>
      </w:r>
      <w:r>
        <w:rPr>
          <w:spacing w:val="-58"/>
        </w:rPr>
      </w:r>
      <w:r>
        <w:rPr>
          <w:spacing w:val="-1"/>
        </w:rPr>
        <w:t>华人民共和国企业所得税法》、《中华人民共和国企业所得税法实施条例》等规定，认定合格的高新技术</w:t>
      </w:r>
      <w:r>
        <w:rPr>
          <w:spacing w:val="-83"/>
        </w:rPr>
        <w:t> </w:t>
      </w:r>
      <w:r>
        <w:rPr>
          <w:spacing w:val="-83"/>
        </w:rPr>
      </w:r>
      <w:r>
        <w:rPr/>
        <w:t>企业自认定当年起三年内，减按</w:t>
      </w:r>
      <w:r>
        <w:rPr>
          <w:rFonts w:ascii="Times New Roman" w:hAnsi="Times New Roman" w:cs="Times New Roman" w:eastAsia="Times New Roman" w:hint="default"/>
        </w:rPr>
        <w:t>15%</w:t>
      </w:r>
      <w:r>
        <w:rPr/>
        <w:t>的税率征收企业所得税。东华信通</w:t>
      </w:r>
      <w:r>
        <w:rPr>
          <w:rFonts w:ascii="Times New Roman" w:hAnsi="Times New Roman" w:cs="Times New Roman" w:eastAsia="Times New Roman" w:hint="default"/>
        </w:rPr>
        <w:t>2015</w:t>
      </w:r>
      <w:r>
        <w:rPr/>
        <w:t>年按照</w:t>
      </w:r>
      <w:r>
        <w:rPr>
          <w:rFonts w:ascii="Times New Roman" w:hAnsi="Times New Roman" w:cs="Times New Roman" w:eastAsia="Times New Roman" w:hint="default"/>
        </w:rPr>
        <w:t>15%</w:t>
      </w:r>
      <w:r>
        <w:rPr/>
        <w:t>的税率计缴企业所</w:t>
      </w:r>
      <w:r>
        <w:rPr>
          <w:spacing w:val="-66"/>
        </w:rPr>
        <w:t> </w:t>
      </w:r>
      <w:r>
        <w:rPr>
          <w:spacing w:val="-66"/>
        </w:rPr>
      </w:r>
      <w:r>
        <w:rPr/>
        <w:t>得税。</w:t>
      </w:r>
    </w:p>
    <w:p>
      <w:pPr>
        <w:pStyle w:val="BodyText"/>
        <w:spacing w:line="386" w:lineRule="auto" w:before="61"/>
        <w:ind w:right="1014" w:firstLine="420"/>
        <w:jc w:val="left"/>
      </w:pPr>
      <w:r>
        <w:rPr/>
        <w:t>（</w:t>
      </w:r>
      <w:r>
        <w:rPr>
          <w:rFonts w:ascii="Times New Roman" w:hAnsi="Times New Roman" w:cs="Times New Roman" w:eastAsia="Times New Roman" w:hint="default"/>
        </w:rPr>
        <w:t>3</w:t>
      </w:r>
      <w:r>
        <w:rPr/>
        <w:t>）本公司的子公司北京科瑞明软件有限公司取得北京市科学技术委员会、北京市财政局、北京市 </w:t>
      </w:r>
      <w:r>
        <w:rPr>
          <w:spacing w:val="-2"/>
        </w:rPr>
        <w:t>国家税务局、北京市地方税务局联合下发的《高新技术企业证书》，证书编号：</w:t>
      </w:r>
      <w:r>
        <w:rPr>
          <w:rFonts w:ascii="Times New Roman" w:hAnsi="Times New Roman" w:cs="Times New Roman" w:eastAsia="Times New Roman" w:hint="default"/>
          <w:spacing w:val="-2"/>
        </w:rPr>
        <w:t>GR201411000934</w:t>
      </w:r>
      <w:r>
        <w:rPr>
          <w:spacing w:val="-2"/>
        </w:rPr>
        <w:t>，发证日</w:t>
      </w:r>
      <w:r>
        <w:rPr/>
        <w:t> 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日，有效期</w:t>
      </w:r>
      <w:r>
        <w:rPr>
          <w:rFonts w:ascii="Times New Roman" w:hAnsi="Times New Roman" w:cs="Times New Roman" w:eastAsia="Times New Roman" w:hint="default"/>
        </w:rPr>
        <w:t>3</w:t>
      </w:r>
      <w:r>
        <w:rPr/>
        <w:t>年。根据《中华人民共和国企业所得税法》、《中华人民共和国企业所得</w:t>
      </w:r>
      <w:r>
        <w:rPr>
          <w:spacing w:val="-33"/>
        </w:rPr>
        <w:t> </w:t>
      </w:r>
      <w:r>
        <w:rPr>
          <w:spacing w:val="-33"/>
        </w:rPr>
      </w:r>
      <w:r>
        <w:rPr>
          <w:spacing w:val="-2"/>
        </w:rPr>
        <w:t>税法实施条例》等规定，认定合格的高新技术企业自认定当年起三年内，减按</w:t>
      </w:r>
      <w:r>
        <w:rPr>
          <w:rFonts w:ascii="Times New Roman" w:hAnsi="Times New Roman" w:cs="Times New Roman" w:eastAsia="Times New Roman" w:hint="default"/>
          <w:spacing w:val="-2"/>
        </w:rPr>
        <w:t>15%</w:t>
      </w:r>
      <w:r>
        <w:rPr>
          <w:spacing w:val="-2"/>
        </w:rPr>
        <w:t>的税率征收企业所得税。</w:t>
      </w:r>
      <w:r>
        <w:rPr/>
        <w:t> 科瑞明</w:t>
      </w:r>
      <w:r>
        <w:rPr>
          <w:rFonts w:ascii="Times New Roman" w:hAnsi="Times New Roman" w:cs="Times New Roman" w:eastAsia="Times New Roman" w:hint="default"/>
        </w:rPr>
        <w:t>2015</w:t>
      </w:r>
      <w:r>
        <w:rPr/>
        <w:t>年按</w:t>
      </w:r>
      <w:r>
        <w:rPr>
          <w:rFonts w:ascii="Times New Roman" w:hAnsi="Times New Roman" w:cs="Times New Roman" w:eastAsia="Times New Roman" w:hint="default"/>
        </w:rPr>
        <w:t>15%</w:t>
      </w:r>
      <w:r>
        <w:rPr/>
        <w:t>的税率计缴企业所得税。</w:t>
      </w:r>
    </w:p>
    <w:p>
      <w:pPr>
        <w:spacing w:after="0" w:line="386" w:lineRule="auto"/>
        <w:jc w:val="left"/>
        <w:sectPr>
          <w:footerReference w:type="default" r:id="rId22"/>
          <w:pgSz w:w="11910" w:h="16840"/>
          <w:pgMar w:footer="979" w:header="747" w:top="1060" w:bottom="1160" w:left="0" w:right="0"/>
          <w:pgNumType w:start="142"/>
        </w:sectPr>
      </w:pPr>
    </w:p>
    <w:p>
      <w:pPr>
        <w:spacing w:line="240" w:lineRule="auto" w:before="0"/>
        <w:rPr>
          <w:rFonts w:ascii="宋体" w:hAnsi="宋体" w:cs="宋体" w:eastAsia="宋体" w:hint="default"/>
          <w:sz w:val="20"/>
          <w:szCs w:val="20"/>
        </w:rPr>
      </w:pPr>
    </w:p>
    <w:p>
      <w:pPr>
        <w:pStyle w:val="BodyText"/>
        <w:spacing w:line="386" w:lineRule="auto" w:before="174"/>
        <w:ind w:right="998" w:firstLine="420"/>
        <w:jc w:val="left"/>
      </w:pPr>
      <w:r>
        <w:rPr/>
        <w:t>（</w:t>
      </w:r>
      <w:r>
        <w:rPr>
          <w:rFonts w:ascii="Times New Roman" w:hAnsi="Times New Roman" w:cs="Times New Roman" w:eastAsia="Times New Roman" w:hint="default"/>
        </w:rPr>
        <w:t>4</w:t>
      </w:r>
      <w:r>
        <w:rPr/>
        <w:t>）本公司的子公司北京北科亿力科技有限公司于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30</w:t>
      </w:r>
      <w:r>
        <w:rPr/>
        <w:t>日取得北京市石景山区国家税务局 关于国家需要重点扶持的高新技术企业的备案批复，</w:t>
      </w:r>
      <w:r>
        <w:rPr>
          <w:rFonts w:ascii="Times New Roman" w:hAnsi="Times New Roman" w:cs="Times New Roman" w:eastAsia="Times New Roman" w:hint="default"/>
        </w:rPr>
        <w:t>2015</w:t>
      </w:r>
      <w:r>
        <w:rPr/>
        <w:t>年按照</w:t>
      </w:r>
      <w:r>
        <w:rPr>
          <w:rFonts w:ascii="Times New Roman" w:hAnsi="Times New Roman" w:cs="Times New Roman" w:eastAsia="Times New Roman" w:hint="default"/>
        </w:rPr>
        <w:t>15%</w:t>
      </w:r>
      <w:r>
        <w:rPr/>
        <w:t>的税率计缴企业所得税。</w:t>
      </w:r>
    </w:p>
    <w:p>
      <w:pPr>
        <w:pStyle w:val="BodyText"/>
        <w:spacing w:line="386" w:lineRule="auto" w:before="35"/>
        <w:ind w:right="1011" w:firstLine="420"/>
        <w:jc w:val="left"/>
      </w:pPr>
      <w:r>
        <w:rPr/>
        <w:t>（</w:t>
      </w:r>
      <w:r>
        <w:rPr>
          <w:rFonts w:ascii="Times New Roman" w:hAnsi="Times New Roman" w:cs="Times New Roman" w:eastAsia="Times New Roman" w:hint="default"/>
        </w:rPr>
        <w:t>5</w:t>
      </w:r>
      <w:r>
        <w:rPr/>
        <w:t>）本公司的子公司上海屹通信息科技发展有限公司取得上海市科学技术委员会、上海市财政局、 上海市国家税务局、上海市地方税务局联合下发的《高新技术企业证书》，证书编号：</w:t>
      </w:r>
      <w:r>
        <w:rPr>
          <w:rFonts w:ascii="Times New Roman" w:hAnsi="Times New Roman" w:cs="Times New Roman" w:eastAsia="Times New Roman" w:hint="default"/>
        </w:rPr>
        <w:t>GR201431000791</w:t>
      </w:r>
      <w:r>
        <w:rPr/>
        <w:t>， 发证日期：</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日，有效期</w:t>
      </w:r>
      <w:r>
        <w:rPr>
          <w:rFonts w:ascii="Times New Roman" w:hAnsi="Times New Roman" w:cs="Times New Roman" w:eastAsia="Times New Roman" w:hint="default"/>
        </w:rPr>
        <w:t>3</w:t>
      </w:r>
      <w:r>
        <w:rPr/>
        <w:t>年。根据《中华人民共和国企业所得税法》、《中华人民共和国企业</w:t>
      </w:r>
      <w:r>
        <w:rPr>
          <w:spacing w:val="-32"/>
        </w:rPr>
        <w:t> </w:t>
      </w:r>
      <w:r>
        <w:rPr>
          <w:spacing w:val="-32"/>
        </w:rPr>
      </w:r>
      <w:r>
        <w:rPr/>
        <w:t>所得税法实施条例》等规定，认定合格的高新技术企业自认定当年起三年内，减按</w:t>
      </w:r>
      <w:r>
        <w:rPr>
          <w:rFonts w:ascii="Times New Roman" w:hAnsi="Times New Roman" w:cs="Times New Roman" w:eastAsia="Times New Roman" w:hint="default"/>
        </w:rPr>
        <w:t>15%</w:t>
      </w:r>
      <w:r>
        <w:rPr/>
        <w:t>的税率征收企业所</w:t>
      </w:r>
      <w:r>
        <w:rPr>
          <w:spacing w:val="-96"/>
        </w:rPr>
        <w:t> </w:t>
      </w:r>
      <w:r>
        <w:rPr>
          <w:spacing w:val="-96"/>
        </w:rPr>
      </w:r>
      <w:r>
        <w:rPr/>
        <w:t>得税。屹通信息</w:t>
      </w:r>
      <w:r>
        <w:rPr>
          <w:rFonts w:ascii="Times New Roman" w:hAnsi="Times New Roman" w:cs="Times New Roman" w:eastAsia="Times New Roman" w:hint="default"/>
        </w:rPr>
        <w:t>2015</w:t>
      </w:r>
      <w:r>
        <w:rPr/>
        <w:t>年按</w:t>
      </w:r>
      <w:r>
        <w:rPr>
          <w:rFonts w:ascii="Times New Roman" w:hAnsi="Times New Roman" w:cs="Times New Roman" w:eastAsia="Times New Roman" w:hint="default"/>
        </w:rPr>
        <w:t>15%</w:t>
      </w:r>
      <w:r>
        <w:rPr/>
        <w:t>的税率计缴企业所得税。</w:t>
      </w:r>
    </w:p>
    <w:p>
      <w:pPr>
        <w:pStyle w:val="BodyText"/>
        <w:spacing w:line="386" w:lineRule="auto" w:before="35"/>
        <w:ind w:right="1129" w:firstLine="420"/>
        <w:jc w:val="both"/>
      </w:pPr>
      <w:r>
        <w:rPr/>
        <w:t>（</w:t>
      </w:r>
      <w:r>
        <w:rPr>
          <w:rFonts w:ascii="Times New Roman" w:hAnsi="Times New Roman" w:cs="Times New Roman" w:eastAsia="Times New Roman" w:hint="default"/>
        </w:rPr>
        <w:t>6</w:t>
      </w:r>
      <w:r>
        <w:rPr/>
        <w:t>）根据财税〔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34</w:t>
      </w:r>
      <w:r>
        <w:rPr/>
        <w:t>号文相关规定，符合条件的小型微利企业，自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spacing w:val="-30"/>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spacing w:val="-2"/>
        </w:rPr>
        <w:t>31</w:t>
      </w:r>
      <w:r>
        <w:rPr>
          <w:spacing w:val="-2"/>
        </w:rPr>
        <w:t>日，对年应纳税所得额低于</w:t>
      </w:r>
      <w:r>
        <w:rPr>
          <w:rFonts w:ascii="Times New Roman" w:hAnsi="Times New Roman" w:cs="Times New Roman" w:eastAsia="Times New Roman" w:hint="default"/>
          <w:spacing w:val="-2"/>
        </w:rPr>
        <w:t>20</w:t>
      </w:r>
      <w:r>
        <w:rPr>
          <w:spacing w:val="-2"/>
        </w:rPr>
        <w:t>万元</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w:t>
      </w:r>
      <w:r>
        <w:rPr>
          <w:spacing w:val="-2"/>
        </w:rPr>
        <w:t>的小型微利企业，其所得减按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w:t>
      </w:r>
      <w:r>
        <w:rPr>
          <w:spacing w:val="-102"/>
        </w:rPr>
        <w:t> </w:t>
      </w:r>
      <w:r>
        <w:rPr>
          <w:spacing w:val="-1"/>
        </w:rPr>
        <w:t>率缴纳企业所得税。安徽子公司</w:t>
      </w:r>
      <w:r>
        <w:rPr>
          <w:rFonts w:ascii="Times New Roman" w:hAnsi="Times New Roman" w:cs="Times New Roman" w:eastAsia="Times New Roman" w:hint="default"/>
          <w:spacing w:val="-1"/>
        </w:rPr>
        <w:t>2015</w:t>
      </w:r>
      <w:r>
        <w:rPr>
          <w:spacing w:val="-1"/>
        </w:rPr>
        <w:t>年度符合小型微利企业的条件，相关所得税按优惠税率和相关办法执</w:t>
      </w:r>
      <w:r>
        <w:rPr>
          <w:spacing w:val="-81"/>
        </w:rPr>
        <w:t> </w:t>
      </w:r>
      <w:r>
        <w:rPr>
          <w:spacing w:val="-81"/>
        </w:rPr>
      </w:r>
      <w:r>
        <w:rPr/>
        <w:t>行。</w:t>
      </w:r>
    </w:p>
    <w:p>
      <w:pPr>
        <w:spacing w:line="240" w:lineRule="auto" w:before="4"/>
        <w:rPr>
          <w:rFonts w:ascii="宋体" w:hAnsi="宋体" w:cs="宋体" w:eastAsia="宋体" w:hint="default"/>
          <w:sz w:val="20"/>
          <w:szCs w:val="20"/>
        </w:rPr>
      </w:pPr>
    </w:p>
    <w:p>
      <w:pPr>
        <w:pStyle w:val="Heading2"/>
        <w:spacing w:line="240" w:lineRule="auto"/>
        <w:ind w:left="1134" w:right="998"/>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1,503,000.13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32,728.78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454,228,840.63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239,671,453.89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550,374.36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1,642,122.46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456,282,215.12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241,346,305.13</w:t>
            </w:r>
          </w:p>
        </w:tc>
      </w:tr>
    </w:tbl>
    <w:p>
      <w:pPr>
        <w:spacing w:line="240" w:lineRule="auto" w:before="5"/>
        <w:rPr>
          <w:rFonts w:ascii="宋体" w:hAnsi="宋体" w:cs="宋体" w:eastAsia="宋体" w:hint="default"/>
          <w:sz w:val="5"/>
          <w:szCs w:val="5"/>
        </w:rPr>
      </w:pPr>
    </w:p>
    <w:p>
      <w:pPr>
        <w:pStyle w:val="BodyText"/>
        <w:spacing w:line="240" w:lineRule="auto" w:before="35"/>
        <w:ind w:left="1554" w:right="998"/>
        <w:jc w:val="left"/>
      </w:pPr>
      <w:r>
        <w:rPr/>
        <w:t>其中，受限制的货币资金明细如下：</w:t>
      </w:r>
    </w:p>
    <w:p>
      <w:pPr>
        <w:spacing w:line="240" w:lineRule="auto" w:before="2"/>
        <w:rPr>
          <w:rFonts w:ascii="宋体" w:hAnsi="宋体" w:cs="宋体" w:eastAsia="宋体" w:hint="default"/>
          <w:sz w:val="13"/>
          <w:szCs w:val="13"/>
        </w:rPr>
      </w:pPr>
    </w:p>
    <w:tbl>
      <w:tblPr>
        <w:tblW w:w="0" w:type="auto"/>
        <w:jc w:val="left"/>
        <w:tblInd w:w="1117" w:type="dxa"/>
        <w:tblLayout w:type="fixed"/>
        <w:tblCellMar>
          <w:top w:w="0" w:type="dxa"/>
          <w:left w:w="0" w:type="dxa"/>
          <w:bottom w:w="0" w:type="dxa"/>
          <w:right w:w="0" w:type="dxa"/>
        </w:tblCellMar>
        <w:tblLook w:val="01E0"/>
      </w:tblPr>
      <w:tblGrid>
        <w:gridCol w:w="3218"/>
        <w:gridCol w:w="3221"/>
        <w:gridCol w:w="3220"/>
      </w:tblGrid>
      <w:tr>
        <w:trPr>
          <w:trHeight w:val="347" w:hRule="exact"/>
        </w:trPr>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550,374.36</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1,642,122.46</w:t>
            </w:r>
          </w:p>
        </w:tc>
      </w:tr>
      <w:tr>
        <w:trPr>
          <w:trHeight w:val="348" w:hRule="exact"/>
        </w:trPr>
        <w:tc>
          <w:tcPr>
            <w:tcW w:w="3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1,642,122.46</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应收票据" w:id="222"/>
      <w:bookmarkEnd w:id="22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8,688,869.80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3,897,000.00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7,333,760.00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16,022,629.80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3,897,000.00</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应收账款" w:id="224"/>
      <w:bookmarkEnd w:id="22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98"/>
        <w:jc w:val="left"/>
        <w:rPr>
          <w:b w:val="0"/>
          <w:bCs w:val="0"/>
        </w:rPr>
      </w:pPr>
      <w:bookmarkStart w:name="（1）应收账款分类披露" w:id="225"/>
      <w:bookmarkEnd w:id="22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705,824,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293.61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15,718,3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690,105,9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84.54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488,575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10,606,09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477,969,21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705,824,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293.61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15,718,3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09.07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690,105,9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84.54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488,575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,315.99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10,606,09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8.00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2.17%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477,969,21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644,915,491.71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6,449,154.92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47,409,040.36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4,740,904.04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10,221,075.83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2,044,215.12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1,391,130.98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695,565.49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330,284.10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231,198.87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1,557,270.63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1,557,270.63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705,824,293.61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15,718,309.07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本期计提、收回或转回的坏账准备情况" w:id="226"/>
      <w:bookmarkEnd w:id="2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8,802,523.82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3,690,312.75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按欠款方归集的期末余额前五名的应收账款情况" w:id="227"/>
      <w:bookmarkEnd w:id="22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836"/>
        <w:gridCol w:w="1418"/>
        <w:gridCol w:w="1985"/>
        <w:gridCol w:w="1418"/>
        <w:gridCol w:w="1843"/>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6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6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93,202,690.30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932,026.90</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21,296,474.00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458,759.68</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18,718,376.84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187,183.77</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18,633,968.52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186,339.69</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16,005,176.44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年内</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160,051.76</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167,856,686.10</w:t>
            </w:r>
          </w:p>
        </w:tc>
        <w:tc>
          <w:tcPr>
            <w:tcW w:w="141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1,924,361.80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998"/>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7,883,334.16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39,922,286.26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84.97%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15,514,987.50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4,337,007.16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2,721,950.00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100,214.60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23,584,102.92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46,981,243.42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17" w:type="dxa"/>
        <w:tblLayout w:type="fixed"/>
        <w:tblCellMar>
          <w:top w:w="0" w:type="dxa"/>
          <w:left w:w="0" w:type="dxa"/>
          <w:bottom w:w="0" w:type="dxa"/>
          <w:right w:w="0" w:type="dxa"/>
        </w:tblCellMar>
        <w:tblLook w:val="01E0"/>
      </w:tblPr>
      <w:tblGrid>
        <w:gridCol w:w="1173"/>
        <w:gridCol w:w="3510"/>
        <w:gridCol w:w="2219"/>
        <w:gridCol w:w="2757"/>
      </w:tblGrid>
      <w:tr>
        <w:trPr>
          <w:trHeight w:val="346" w:hRule="exact"/>
        </w:trPr>
        <w:tc>
          <w:tcPr>
            <w:tcW w:w="11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51" w:right="0"/>
              <w:jc w:val="left"/>
              <w:rPr>
                <w:rFonts w:ascii="宋体" w:hAnsi="宋体" w:cs="宋体" w:eastAsia="宋体" w:hint="default"/>
                <w:sz w:val="18"/>
                <w:szCs w:val="18"/>
              </w:rPr>
            </w:pPr>
            <w:r>
              <w:rPr>
                <w:rFonts w:ascii="宋体" w:hAnsi="宋体" w:cs="宋体" w:eastAsia="宋体" w:hint="default"/>
                <w:color w:val="212121"/>
                <w:sz w:val="18"/>
                <w:szCs w:val="18"/>
              </w:rPr>
              <w:t>未及时结算的原因</w:t>
            </w:r>
            <w:r>
              <w:rPr>
                <w:rFonts w:ascii="宋体" w:hAnsi="宋体" w:cs="宋体" w:eastAsia="宋体" w:hint="default"/>
                <w:sz w:val="18"/>
                <w:szCs w:val="18"/>
              </w:rPr>
            </w:r>
          </w:p>
        </w:tc>
      </w:tr>
      <w:tr>
        <w:trPr>
          <w:trHeight w:val="347" w:hRule="exact"/>
        </w:trPr>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w:t>
            </w:r>
          </w:p>
        </w:tc>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中国邮电器材集团公司</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15,170,000.00</w:t>
            </w:r>
          </w:p>
        </w:tc>
        <w:tc>
          <w:tcPr>
            <w:tcW w:w="2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7" w:hRule="exact"/>
        </w:trPr>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w:t>
            </w:r>
          </w:p>
        </w:tc>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北京润普金桥科技发展有限公司</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311,870.00</w:t>
            </w:r>
          </w:p>
        </w:tc>
        <w:tc>
          <w:tcPr>
            <w:tcW w:w="2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8" w:hRule="exact"/>
        </w:trPr>
        <w:tc>
          <w:tcPr>
            <w:tcW w:w="1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w:t>
            </w:r>
          </w:p>
        </w:tc>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北京时代和成管理咨询有限公司</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100,000.00</w:t>
            </w:r>
          </w:p>
        </w:tc>
        <w:tc>
          <w:tcPr>
            <w:tcW w:w="2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687"/>
        <w:gridCol w:w="850"/>
        <w:gridCol w:w="1418"/>
        <w:gridCol w:w="1276"/>
        <w:gridCol w:w="1134"/>
        <w:gridCol w:w="1134"/>
      </w:tblGrid>
      <w:tr>
        <w:trPr>
          <w:trHeight w:val="971" w:hRule="exact"/>
        </w:trPr>
        <w:tc>
          <w:tcPr>
            <w:tcW w:w="3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8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89" w:right="89"/>
              <w:jc w:val="both"/>
              <w:rPr>
                <w:rFonts w:ascii="宋体" w:hAnsi="宋体" w:cs="宋体" w:eastAsia="宋体" w:hint="default"/>
                <w:sz w:val="18"/>
                <w:szCs w:val="18"/>
              </w:rPr>
            </w:pPr>
            <w:r>
              <w:rPr>
                <w:rFonts w:ascii="宋体" w:hAnsi="宋体" w:cs="宋体" w:eastAsia="宋体" w:hint="default"/>
                <w:color w:val="212121"/>
                <w:sz w:val="18"/>
                <w:szCs w:val="18"/>
              </w:rPr>
              <w:t>占预付款项期 末余额合计数 的比例（</w:t>
            </w:r>
            <w:r>
              <w:rPr>
                <w:rFonts w:ascii="Times New Roman" w:hAnsi="Times New Roman" w:cs="Times New Roman" w:eastAsia="Times New Roman" w:hint="default"/>
                <w:color w:val="212121"/>
                <w:sz w:val="18"/>
                <w:szCs w:val="18"/>
              </w:rPr>
              <w:t>%</w:t>
            </w:r>
            <w:r>
              <w:rPr>
                <w:rFonts w:ascii="宋体" w:hAnsi="宋体" w:cs="宋体" w:eastAsia="宋体" w:hint="default"/>
                <w:color w:val="212121"/>
                <w:sz w:val="18"/>
                <w:szCs w:val="18"/>
              </w:rPr>
              <w:t>）</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color w:val="212121"/>
                <w:sz w:val="18"/>
                <w:szCs w:val="18"/>
              </w:rPr>
              <w:t>预付款时间</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color w:val="212121"/>
                <w:sz w:val="18"/>
                <w:szCs w:val="18"/>
              </w:rPr>
              <w:t>未结算原因</w:t>
            </w:r>
            <w:r>
              <w:rPr>
                <w:rFonts w:ascii="宋体" w:hAnsi="宋体" w:cs="宋体" w:eastAsia="宋体" w:hint="default"/>
                <w:sz w:val="18"/>
                <w:szCs w:val="18"/>
              </w:rPr>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中国邮电器材集团公司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5" w:right="0"/>
              <w:jc w:val="left"/>
              <w:rPr>
                <w:rFonts w:ascii="Times New Roman" w:hAnsi="Times New Roman" w:cs="Times New Roman" w:eastAsia="Times New Roman" w:hint="default"/>
                <w:sz w:val="18"/>
                <w:szCs w:val="18"/>
              </w:rPr>
            </w:pPr>
            <w:r>
              <w:rPr>
                <w:rFonts w:ascii="Times New Roman"/>
                <w:sz w:val="18"/>
              </w:rPr>
              <w:t>16,640,000.00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3687"/>
        <w:gridCol w:w="850"/>
        <w:gridCol w:w="1418"/>
        <w:gridCol w:w="1276"/>
        <w:gridCol w:w="1134"/>
        <w:gridCol w:w="1134"/>
      </w:tblGrid>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中国移动通信集团广东有限公司广州分公司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情谱（北京）科技有限公司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1,060,419.50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陕西西普数据通信股份有限公司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8"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北京润普金桥科技发展有限公司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311,870.00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47" w:hRule="exact"/>
        </w:trPr>
        <w:tc>
          <w:tcPr>
            <w:tcW w:w="3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20,012,289.50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84.86</w:t>
            </w: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5、应收利息" w:id="231"/>
      <w:bookmarkEnd w:id="231"/>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应收利息分类" w:id="232"/>
      <w:bookmarkEnd w:id="23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331,172.08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331,172.08</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其他应收款分类披露" w:id="234"/>
      <w:bookmarkEnd w:id="23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27,220,7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1,841,28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25,379,46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25,384,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742.82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1,618,613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27,220,7</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47.46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1,841,28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5.92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6.76%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25,379,46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25,384,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742.82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1,618,613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23,766,129.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86"/>
        <w:gridCol w:w="2399"/>
        <w:gridCol w:w="2392"/>
        <w:gridCol w:w="2392"/>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18,137,478.71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181,374.79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3,745,725.88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374,572.58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3,415,841.02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683,168.20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1,015,536.41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507,768.21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134,860.20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26,449,442.22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1,841,285.92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360" w:lineRule="auto"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before="26"/>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771,305.24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771,305.24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61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组合中，采用其他方法计提坏账准备的其他应收款：</w:t>
      </w:r>
    </w:p>
    <w:p>
      <w:pPr>
        <w:spacing w:before="26"/>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998"/>
        <w:jc w:val="left"/>
        <w:rPr>
          <w:b w:val="0"/>
          <w:bCs w:val="0"/>
        </w:rPr>
      </w:pPr>
      <w:bookmarkStart w:name="（2）本期计提、收回或转回的坏账准备情况" w:id="235"/>
      <w:bookmarkEnd w:id="2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776,901.68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615,402.45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3"/>
        <w:spacing w:line="240" w:lineRule="auto"/>
        <w:ind w:left="1133" w:right="998"/>
        <w:jc w:val="left"/>
        <w:rPr>
          <w:b w:val="0"/>
          <w:bCs w:val="0"/>
        </w:rPr>
      </w:pPr>
      <w:bookmarkStart w:name="（3）其他应收款按款项性质分类情况" w:id="236"/>
      <w:bookmarkEnd w:id="23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800,810.63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5,624,131.40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927,431.12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16,227,079.40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6,724,132.64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1,995,810.65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771,305.24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11,260,468.15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6,084,839.42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2,141,712.75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47,768.88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27,220,747.46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25,384,742.82</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4）按欠款方归集的期末余额前五名的其他应收款情况" w:id="237"/>
      <w:bookmarkEnd w:id="23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36"/>
        <w:gridCol w:w="993"/>
        <w:gridCol w:w="1559"/>
        <w:gridCol w:w="992"/>
        <w:gridCol w:w="1593"/>
        <w:gridCol w:w="1595"/>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0"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993"/>
        <w:gridCol w:w="1559"/>
        <w:gridCol w:w="992"/>
        <w:gridCol w:w="1593"/>
        <w:gridCol w:w="1595"/>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0"/>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叶青大厦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8"/>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2,849,175.00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28,491.75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北京中关村电子城建设有限公司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8"/>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3"/>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北京市朝阳区财政局</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8"/>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312,952.00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3"/>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31,295.20</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中国联合网络通信有限公司辽宁省 分公司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8"/>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3"/>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18"/>
              <w:jc w:val="right"/>
              <w:rPr>
                <w:rFonts w:ascii="宋体" w:hAnsi="宋体" w:cs="宋体" w:eastAsia="宋体" w:hint="default"/>
                <w:sz w:val="18"/>
                <w:szCs w:val="18"/>
              </w:rPr>
            </w:pPr>
            <w:r>
              <w:rPr>
                <w:rFonts w:ascii="宋体" w:hAnsi="宋体" w:cs="宋体" w:eastAsia="宋体" w:hint="default"/>
                <w:sz w:val="18"/>
                <w:szCs w:val="18"/>
              </w:rPr>
              <w:t>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0"/>
              <w:jc w:val="right"/>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4,062,127.00</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310,786.95</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181,412.85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181,412.85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5,602,740.56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5,602,740.56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3,796,477.62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3,796,477.62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98,237,124.41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98,237,124.41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26,697,911.87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26,697,911.87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103,839,864.97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103,839,864.97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30,675,802.34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30,675,802.34</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8、其他流动资产" w:id="240"/>
      <w:bookmarkEnd w:id="24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6,037,241.61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1,694,504.34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11,037,241.61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1,694,504.34</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4"/>
          <w:szCs w:val="14"/>
        </w:rPr>
      </w:pPr>
    </w:p>
    <w:p>
      <w:pPr>
        <w:spacing w:before="0"/>
        <w:ind w:left="1494" w:right="998" w:firstLine="0"/>
        <w:jc w:val="left"/>
        <w:rPr>
          <w:rFonts w:ascii="宋体" w:hAnsi="宋体" w:cs="宋体" w:eastAsia="宋体" w:hint="default"/>
          <w:sz w:val="18"/>
          <w:szCs w:val="18"/>
        </w:rPr>
      </w:pPr>
      <w:r>
        <w:rPr>
          <w:rFonts w:ascii="宋体" w:hAnsi="宋体" w:cs="宋体" w:eastAsia="宋体" w:hint="default"/>
          <w:sz w:val="18"/>
          <w:szCs w:val="18"/>
        </w:rPr>
        <w:t>应交税费中本期多缴税款重分类调整至其他流动资产中，同时对期初余额进行重分类调整。</w:t>
      </w:r>
    </w:p>
    <w:p>
      <w:pPr>
        <w:spacing w:line="240" w:lineRule="auto" w:before="12"/>
        <w:rPr>
          <w:rFonts w:ascii="宋体" w:hAnsi="宋体" w:cs="宋体" w:eastAsia="宋体" w:hint="default"/>
          <w:sz w:val="26"/>
          <w:szCs w:val="26"/>
        </w:rPr>
      </w:pPr>
    </w:p>
    <w:p>
      <w:pPr>
        <w:pStyle w:val="Heading3"/>
        <w:spacing w:line="240" w:lineRule="auto"/>
        <w:ind w:left="1133" w:right="998"/>
        <w:jc w:val="left"/>
        <w:rPr>
          <w:b w:val="0"/>
          <w:bCs w:val="0"/>
        </w:rPr>
      </w:pPr>
      <w:bookmarkStart w:name="9、长期股权投资" w:id="241"/>
      <w:bookmarkEnd w:id="24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-1,601,73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6,343,971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293,722.1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15,293,72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-1,308,01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21,637,69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-1,308,01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21,637,69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0、固定资产" w:id="242"/>
      <w:bookmarkEnd w:id="242"/>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固定资产情况" w:id="243"/>
      <w:bookmarkEnd w:id="24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29,379,425.88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9,817,556.87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3,198,717.35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42,395,700.10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13,739,637.85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2,042,040.83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2,444,036.32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18,225,715.00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9,682,199.54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369,070.16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1,488,628.23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11,539,897.93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4,057,438.31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1,672,970.67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955,408.09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6,685,817.07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810,155.07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301,666.21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1,415,821.28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810,155.07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301,666.21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1,415,821.28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42,308,908.66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11,555,597.70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5,341,087.46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59,205,593.82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11,943,578.19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4,723,938.16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1,529,460.97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18,196,977.32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8,416,947.75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2,058,675.66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1,883,850.07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12,359,473.48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5,830,232.53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785,444.93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1,150,984.13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7,766,661.59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2,586,715.22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1,273,230.73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732,865.94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4,592,811.89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729,474.29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262,747.80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1,287,102.09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729,474.29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262,747.80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1,287,102.09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19,631,051.65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6,487,733.82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3,150,563.24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29,269,348.71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22,677,857.01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5,067,863.88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2,190,524.22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29,936,245.11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17,435,847.69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5,093,618.71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1,669,256.38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24,198,722.78</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11、在建工程" w:id="244"/>
      <w:bookmarkEnd w:id="244"/>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在建工程情况" w:id="245"/>
      <w:bookmarkEnd w:id="24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研发中心及办公 楼工程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127,519,378.05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127,519,378.05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65,832,983.13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65,832,983.13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127,519,378.05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127,519,378.05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65,832,983.13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65,832,983.13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重要在建工程项目本期变动情况" w:id="246"/>
      <w:bookmarkEnd w:id="24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98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研发中 心及办 公楼工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65,832,9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83.13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61,686,3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127,519,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378.05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主体已 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2,728,18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1,796,33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9" w:right="0"/>
              <w:jc w:val="left"/>
              <w:rPr>
                <w:rFonts w:ascii="Times New Roman" w:hAnsi="Times New Roman" w:cs="Times New Roman" w:eastAsia="Times New Roman" w:hint="default"/>
                <w:sz w:val="18"/>
                <w:szCs w:val="18"/>
              </w:rPr>
            </w:pPr>
            <w:r>
              <w:rPr>
                <w:rFonts w:ascii="Times New Roman"/>
                <w:sz w:val="18"/>
              </w:rPr>
              <w:t>1.07%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65,832,9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83.13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61,686,3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127,519,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378.05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2,728,18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1,796,33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1.07%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2、无形资产" w:id="247"/>
      <w:bookmarkEnd w:id="247"/>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无形资产情况" w:id="248"/>
      <w:bookmarkEnd w:id="24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通用软件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98,775,322.92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101,607,435.20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40,268,360.00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1,984,267.67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242,635,385.79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1,069,655.88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34,569,655.88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572,820.50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572,820.50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496,835.38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33,996,835.38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98,775,322.92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101,607,435.20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73,768,360.00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3,853,658.93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278,004,777.05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2,213,929.64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21,650,707.14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24,376.23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23,889,013.01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2,043,627.37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10,050,664.57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14,418,263.76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319,506.20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26,865,384.22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2,043,627.37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10,050,664.57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6,923,219.21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319,506.20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19,370,339.67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4,257,557.01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23,950,006.21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24,421,281.72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2,247,209.93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54,909,377.19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94,517,765.91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77,657,429.03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49,347,078.28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806,713.62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223,095,399.86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96,561,393.28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119,704,677.27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56,563.94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216,322,634.49</w:t>
            </w:r>
          </w:p>
        </w:tc>
      </w:tr>
    </w:tbl>
    <w:p>
      <w:pPr>
        <w:spacing w:line="240" w:lineRule="auto" w:before="3"/>
        <w:rPr>
          <w:rFonts w:ascii="宋体" w:hAnsi="宋体" w:cs="宋体" w:eastAsia="宋体" w:hint="default"/>
          <w:sz w:val="6"/>
          <w:szCs w:val="6"/>
        </w:rPr>
      </w:pPr>
    </w:p>
    <w:p>
      <w:pPr>
        <w:spacing w:before="44"/>
        <w:ind w:left="1494" w:right="998" w:firstLine="0"/>
        <w:jc w:val="left"/>
        <w:rPr>
          <w:rFonts w:ascii="宋体" w:hAnsi="宋体" w:cs="宋体" w:eastAsia="宋体" w:hint="default"/>
          <w:sz w:val="18"/>
          <w:szCs w:val="18"/>
        </w:rPr>
      </w:pPr>
      <w:r>
        <w:rPr>
          <w:rFonts w:ascii="宋体" w:hAnsi="宋体" w:cs="宋体" w:eastAsia="宋体" w:hint="default"/>
          <w:w w:val="95"/>
          <w:sz w:val="18"/>
          <w:szCs w:val="18"/>
        </w:rPr>
        <w:t>本期末通过公司内部研发形成的无形资产占无形资产余额的比例为  </w:t>
      </w:r>
      <w:r>
        <w:rPr>
          <w:rFonts w:ascii="宋体" w:hAnsi="宋体" w:cs="宋体" w:eastAsia="宋体" w:hint="default"/>
          <w:spacing w:val="32"/>
          <w:w w:val="95"/>
          <w:sz w:val="18"/>
          <w:szCs w:val="18"/>
        </w:rPr>
        <w:t> </w:t>
      </w:r>
      <w:r>
        <w:rPr>
          <w:rFonts w:ascii="Trebuchet MS" w:hAnsi="Trebuchet MS" w:cs="Trebuchet MS" w:eastAsia="Trebuchet MS" w:hint="default"/>
          <w:w w:val="95"/>
          <w:sz w:val="18"/>
          <w:szCs w:val="18"/>
        </w:rPr>
        <w:t>63.74%</w:t>
      </w:r>
      <w:r>
        <w:rPr>
          <w:rFonts w:ascii="宋体" w:hAnsi="宋体" w:cs="宋体" w:eastAsia="宋体" w:hint="default"/>
          <w:w w:val="95"/>
          <w:sz w:val="18"/>
          <w:szCs w:val="18"/>
        </w:rPr>
        <w:t>。</w:t>
      </w:r>
    </w:p>
    <w:p>
      <w:pPr>
        <w:spacing w:line="240" w:lineRule="auto" w:before="8"/>
        <w:rPr>
          <w:rFonts w:ascii="宋体" w:hAnsi="宋体" w:cs="宋体" w:eastAsia="宋体" w:hint="default"/>
          <w:sz w:val="25"/>
          <w:szCs w:val="25"/>
        </w:rPr>
      </w:pPr>
    </w:p>
    <w:p>
      <w:pPr>
        <w:pStyle w:val="Heading3"/>
        <w:spacing w:line="240" w:lineRule="auto"/>
        <w:ind w:left="1133" w:right="998"/>
        <w:jc w:val="left"/>
        <w:rPr>
          <w:b w:val="0"/>
          <w:bCs w:val="0"/>
        </w:rPr>
      </w:pPr>
      <w:bookmarkStart w:name="13、开发支出" w:id="249"/>
      <w:bookmarkEnd w:id="249"/>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资产负债管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1,520,142.70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799,735.38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720,407.32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手机经分应 用开发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2,380,989.45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411,360.37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1,969,629.08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银行报表平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7,545,464.76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716,748.42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6,828,716.34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大数据平台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26,876,316.9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4,167,446.70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342,805.35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30,700,958.3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iMobileBI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w:t>
            </w:r>
            <w:r>
              <w:rPr>
                <w:rFonts w:ascii="宋体" w:hAnsi="宋体" w:cs="宋体" w:eastAsia="宋体" w:hint="default"/>
                <w:w w:val="99"/>
                <w:sz w:val="18"/>
                <w:szCs w:val="18"/>
              </w:rPr>
              <w:t> </w:t>
            </w:r>
            <w:r>
              <w:rPr>
                <w:rFonts w:ascii="宋体" w:hAnsi="宋体" w:cs="宋体" w:eastAsia="宋体" w:hint="default"/>
                <w:sz w:val="18"/>
                <w:szCs w:val="18"/>
              </w:rPr>
              <w:t>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26,363,963.5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3,242,656.00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199,486.52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29,407,133.0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数据服务平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19,947,569.5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10,686,793.2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124,018.10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30,510,344.6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3"/>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型数据 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6,678,795.65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26,578,115.4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763,357.41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32,493,553.6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青海移动用 户行为采集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225,456.50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225,456.50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系统和长链 转短链项目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江西移动 </w:t>
            </w:r>
            <w:r>
              <w:rPr>
                <w:rFonts w:ascii="Times New Roman" w:hAnsi="Times New Roman" w:cs="Times New Roman" w:eastAsia="Times New Roman" w:hint="default"/>
                <w:sz w:val="18"/>
                <w:szCs w:val="18"/>
              </w:rPr>
              <w:t>B2B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商城和 科捷物流对 接项目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111,937.00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111,937.00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79,866,645.7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56,459,001.7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799,735.38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3,278,183.49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132,247,728.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4、商誉" w:id="250"/>
      <w:bookmarkEnd w:id="250"/>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商誉账面原值" w:id="251"/>
      <w:bookmarkEnd w:id="25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35,300,223.21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北京骐盛瑞智科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117,239,515.72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117,239,515.72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30,726,748.07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30,726,748.07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29,974,735.41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974,735.41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23,463,032.95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23,463,032.95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227,564,125.25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227,564,125.25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right="69"/>
              <w:jc w:val="center"/>
              <w:rPr>
                <w:rFonts w:ascii="Times New Roman" w:hAnsi="Times New Roman" w:cs="Times New Roman" w:eastAsia="Times New Roman" w:hint="default"/>
                <w:sz w:val="18"/>
                <w:szCs w:val="18"/>
              </w:rPr>
            </w:pPr>
            <w:r>
              <w:rPr>
                <w:rFonts w:ascii="Times New Roman"/>
                <w:sz w:val="18"/>
              </w:rPr>
              <w:t>CotopaxiLimited</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151,079,197.07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151,079,197.07</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590,931,859.79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402,106,355.27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964,038,215.06</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2）商誉减值准备" w:id="252"/>
      <w:bookmarkEnd w:id="25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974,735.41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974,735.41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974,735.41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974,735.41</w:t>
            </w:r>
          </w:p>
        </w:tc>
      </w:tr>
    </w:tbl>
    <w:p>
      <w:pPr>
        <w:spacing w:line="300" w:lineRule="auto" w:before="51"/>
        <w:ind w:left="1133" w:right="1130" w:firstLine="0"/>
        <w:jc w:val="both"/>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说明商誉减值测试过程、参数及商誉减值损失的确认方法：公司根据董事会相关决议，签署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北京汉桥科创科技有限公司之 业务重组协议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的议案，清算注销汉桥科创，并按照法律法规的规定履行清算注销程序，考虑该公司的目前状况，其未来已 不能持续产生现流量，对该公司本期期末的商誉全额计提减值。</w:t>
      </w:r>
    </w:p>
    <w:p>
      <w:pPr>
        <w:spacing w:line="240" w:lineRule="auto" w:before="5"/>
        <w:rPr>
          <w:rFonts w:ascii="宋体" w:hAnsi="宋体" w:cs="宋体" w:eastAsia="宋体" w:hint="default"/>
          <w:sz w:val="23"/>
          <w:szCs w:val="23"/>
        </w:rPr>
      </w:pPr>
    </w:p>
    <w:p>
      <w:pPr>
        <w:pStyle w:val="Heading3"/>
        <w:spacing w:line="240" w:lineRule="auto"/>
        <w:ind w:right="0"/>
        <w:jc w:val="both"/>
        <w:rPr>
          <w:b w:val="0"/>
          <w:bCs w:val="0"/>
        </w:rPr>
      </w:pPr>
      <w:bookmarkStart w:name="15、长期待摊费用" w:id="253"/>
      <w:bookmarkEnd w:id="253"/>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68"/>
        <w:gridCol w:w="1560"/>
        <w:gridCol w:w="1417"/>
        <w:gridCol w:w="1559"/>
        <w:gridCol w:w="1168"/>
        <w:gridCol w:w="1595"/>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北京国信叶青大厦装修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276,737.15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276,737.15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大连国信装修费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31,354.05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31,354.05</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308,091.20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308,091.20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133" w:right="998"/>
        <w:jc w:val="left"/>
        <w:rPr>
          <w:b w:val="0"/>
          <w:bCs w:val="0"/>
        </w:rPr>
      </w:pPr>
      <w:bookmarkStart w:name="16、递延所得税资产/递延所得税负债" w:id="254"/>
      <w:bookmarkEnd w:id="254"/>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未经抵销的递延所得税资产" w:id="255"/>
      <w:bookmarkEnd w:id="25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16,893,721.96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2,563,925.66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11,895,134.32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1,440,650.89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1,003,109.90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151,232.17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1,306,655.48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131,493.56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股权激励全额纳税调增</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263,205.00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2,733,888.70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273,388.87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可抵扣亏损及税款抵减 及其他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9,956,809.51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2,489,202.37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16,930,919.95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4,085,936.97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34,436,508.04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6,191,790.20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37,776,598.45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6,422,470.29</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以抵销后净额列示的递延所得税资产或负债" w:id="256"/>
      <w:bookmarkEnd w:id="256"/>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6,191,790.20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6,422,470.29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3）未确认递延所得税资产明细" w:id="257"/>
      <w:bookmarkEnd w:id="257"/>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894,146.20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665,873.03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1,560,019.23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7、短期借款" w:id="258"/>
      <w:bookmarkEnd w:id="258"/>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短期借款分类" w:id="259"/>
      <w:bookmarkEnd w:id="25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167,120,000.00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372,120,000.00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65,000,000.00</w:t>
            </w:r>
          </w:p>
        </w:tc>
      </w:tr>
    </w:tbl>
    <w:p>
      <w:pPr>
        <w:spacing w:before="88"/>
        <w:ind w:left="1554" w:right="998"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0"/>
        <w:rPr>
          <w:rFonts w:ascii="宋体" w:hAnsi="宋体" w:cs="宋体" w:eastAsia="宋体" w:hint="default"/>
          <w:sz w:val="17"/>
          <w:szCs w:val="17"/>
        </w:rPr>
      </w:pPr>
    </w:p>
    <w:p>
      <w:pPr>
        <w:spacing w:line="451" w:lineRule="auto" w:before="0"/>
        <w:ind w:left="1133" w:right="1130"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）抵押借款：</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日，本公司与上海浦东发展银行股份有限公司北京分行签订融资额度协议，协议编号为 </w:t>
      </w:r>
      <w:r>
        <w:rPr>
          <w:rFonts w:ascii="Times New Roman" w:hAnsi="Times New Roman" w:cs="Times New Roman" w:eastAsia="Times New Roman" w:hint="default"/>
          <w:spacing w:val="-1"/>
          <w:sz w:val="18"/>
          <w:szCs w:val="18"/>
        </w:rPr>
        <w:t>BC2015041700001403</w:t>
      </w:r>
      <w:r>
        <w:rPr>
          <w:rFonts w:ascii="宋体" w:hAnsi="宋体" w:cs="宋体" w:eastAsia="宋体" w:hint="default"/>
          <w:spacing w:val="-1"/>
          <w:sz w:val="18"/>
          <w:szCs w:val="18"/>
        </w:rPr>
        <w:t>号，融资额度为</w:t>
      </w:r>
      <w:r>
        <w:rPr>
          <w:rFonts w:ascii="Times New Roman" w:hAnsi="Times New Roman" w:cs="Times New Roman" w:eastAsia="Times New Roman" w:hint="default"/>
          <w:spacing w:val="-1"/>
          <w:sz w:val="18"/>
          <w:szCs w:val="18"/>
        </w:rPr>
        <w:t>25,000.00</w:t>
      </w:r>
      <w:r>
        <w:rPr>
          <w:rFonts w:ascii="宋体" w:hAnsi="宋体" w:cs="宋体" w:eastAsia="宋体" w:hint="default"/>
          <w:spacing w:val="-1"/>
          <w:sz w:val="18"/>
          <w:szCs w:val="18"/>
        </w:rPr>
        <w:t>万元；其中：固定资产借款额度为</w:t>
      </w:r>
      <w:r>
        <w:rPr>
          <w:rFonts w:ascii="Times New Roman" w:hAnsi="Times New Roman" w:cs="Times New Roman" w:eastAsia="Times New Roman" w:hint="default"/>
          <w:spacing w:val="-1"/>
          <w:sz w:val="18"/>
          <w:szCs w:val="18"/>
        </w:rPr>
        <w:t>10,000.00</w:t>
      </w:r>
      <w:r>
        <w:rPr>
          <w:rFonts w:ascii="宋体" w:hAnsi="宋体" w:cs="宋体" w:eastAsia="宋体" w:hint="default"/>
          <w:spacing w:val="-1"/>
          <w:sz w:val="18"/>
          <w:szCs w:val="18"/>
        </w:rPr>
        <w:t>万元，期限</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年；其他混用借款额</w:t>
      </w:r>
      <w:r>
        <w:rPr>
          <w:rFonts w:ascii="宋体" w:hAnsi="宋体" w:cs="宋体" w:eastAsia="宋体" w:hint="default"/>
          <w:sz w:val="18"/>
          <w:szCs w:val="18"/>
        </w:rPr>
        <w:t> 度</w:t>
      </w:r>
      <w:r>
        <w:rPr>
          <w:rFonts w:ascii="Times New Roman" w:hAnsi="Times New Roman" w:cs="Times New Roman" w:eastAsia="Times New Roman" w:hint="default"/>
          <w:sz w:val="18"/>
          <w:szCs w:val="18"/>
        </w:rPr>
        <w:t>15,000.00</w:t>
      </w:r>
      <w:r>
        <w:rPr>
          <w:rFonts w:ascii="宋体" w:hAnsi="宋体" w:cs="宋体" w:eastAsia="宋体" w:hint="default"/>
          <w:sz w:val="18"/>
          <w:szCs w:val="18"/>
        </w:rPr>
        <w:t>万元（包括流动资金借款额度不超过</w:t>
      </w:r>
      <w:r>
        <w:rPr>
          <w:rFonts w:ascii="Times New Roman" w:hAnsi="Times New Roman" w:cs="Times New Roman" w:eastAsia="Times New Roman" w:hint="default"/>
          <w:sz w:val="18"/>
          <w:szCs w:val="18"/>
        </w:rPr>
        <w:t>7500</w:t>
      </w:r>
      <w:r>
        <w:rPr>
          <w:rFonts w:ascii="宋体" w:hAnsi="宋体" w:cs="宋体" w:eastAsia="宋体" w:hint="default"/>
          <w:sz w:val="18"/>
          <w:szCs w:val="18"/>
        </w:rPr>
        <w:t>万元）；公司将座落于朝阳区中关村科技园电子城西区</w:t>
      </w:r>
      <w:r>
        <w:rPr>
          <w:rFonts w:ascii="Times New Roman" w:hAnsi="Times New Roman" w:cs="Times New Roman" w:eastAsia="Times New Roman" w:hint="default"/>
          <w:sz w:val="18"/>
          <w:szCs w:val="18"/>
        </w:rPr>
        <w:t>A10-2</w:t>
      </w:r>
      <w:r>
        <w:rPr>
          <w:rFonts w:ascii="宋体" w:hAnsi="宋体" w:cs="宋体" w:eastAsia="宋体" w:hint="default"/>
          <w:sz w:val="18"/>
          <w:szCs w:val="18"/>
        </w:rPr>
        <w:t>地块，权 </w:t>
      </w:r>
      <w:r>
        <w:rPr>
          <w:rFonts w:ascii="宋体" w:hAnsi="宋体" w:cs="宋体" w:eastAsia="宋体" w:hint="default"/>
          <w:spacing w:val="-1"/>
          <w:sz w:val="18"/>
          <w:szCs w:val="18"/>
        </w:rPr>
        <w:t>证号为京朝国用（</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出）第</w:t>
      </w:r>
      <w:r>
        <w:rPr>
          <w:rFonts w:ascii="Times New Roman" w:hAnsi="Times New Roman" w:cs="Times New Roman" w:eastAsia="Times New Roman" w:hint="default"/>
          <w:spacing w:val="-1"/>
          <w:sz w:val="18"/>
          <w:szCs w:val="18"/>
        </w:rPr>
        <w:t>00471</w:t>
      </w:r>
      <w:r>
        <w:rPr>
          <w:rFonts w:ascii="宋体" w:hAnsi="宋体" w:cs="宋体" w:eastAsia="宋体" w:hint="default"/>
          <w:spacing w:val="-1"/>
          <w:sz w:val="18"/>
          <w:szCs w:val="18"/>
        </w:rPr>
        <w:t>号进行了抵押，抵押合同编号为</w:t>
      </w:r>
      <w:r>
        <w:rPr>
          <w:rFonts w:ascii="Times New Roman" w:hAnsi="Times New Roman" w:cs="Times New Roman" w:eastAsia="Times New Roman" w:hint="default"/>
          <w:spacing w:val="-1"/>
          <w:sz w:val="18"/>
          <w:szCs w:val="18"/>
        </w:rPr>
        <w:t>ZD9142201400000001</w:t>
      </w: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日，公司已动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用借款额度</w:t>
      </w:r>
      <w:r>
        <w:rPr>
          <w:rFonts w:ascii="Times New Roman" w:hAnsi="Times New Roman" w:cs="Times New Roman" w:eastAsia="Times New Roman" w:hint="default"/>
          <w:sz w:val="18"/>
          <w:szCs w:val="18"/>
        </w:rPr>
        <w:t>16,712,.00</w:t>
      </w:r>
      <w:r>
        <w:rPr>
          <w:rFonts w:ascii="宋体" w:hAnsi="宋体" w:cs="宋体" w:eastAsia="宋体" w:hint="default"/>
          <w:sz w:val="18"/>
          <w:szCs w:val="18"/>
        </w:rPr>
        <w:t>万元；</w:t>
      </w:r>
    </w:p>
    <w:p>
      <w:pPr>
        <w:spacing w:line="451" w:lineRule="auto" w:before="43"/>
        <w:ind w:left="1134" w:right="998" w:firstLine="42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）保证借款：</w:t>
      </w:r>
      <w:r>
        <w:rPr>
          <w:rFonts w:ascii="Times New Roman" w:hAnsi="Times New Roman" w:cs="Times New Roman" w:eastAsia="Times New Roman" w:hint="default"/>
          <w:spacing w:val="8"/>
          <w:sz w:val="18"/>
          <w:szCs w:val="18"/>
        </w:rPr>
        <w:t>2015</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6</w:t>
      </w:r>
      <w:r>
        <w:rPr>
          <w:rFonts w:ascii="宋体" w:hAnsi="宋体" w:cs="宋体" w:eastAsia="宋体" w:hint="default"/>
          <w:spacing w:val="8"/>
          <w:sz w:val="18"/>
          <w:szCs w:val="18"/>
        </w:rPr>
        <w:t>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日，本公司与杭州银行股份有限公司北京顺义支行签订融资额度协议，协议编号为</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120C110201300033</w:t>
      </w:r>
      <w:r>
        <w:rPr>
          <w:rFonts w:ascii="宋体" w:hAnsi="宋体" w:cs="宋体" w:eastAsia="宋体" w:hint="default"/>
          <w:spacing w:val="-2"/>
          <w:sz w:val="18"/>
          <w:szCs w:val="18"/>
        </w:rPr>
        <w:t>号，融资额度为</w:t>
      </w:r>
      <w:r>
        <w:rPr>
          <w:rFonts w:ascii="Times New Roman" w:hAnsi="Times New Roman" w:cs="Times New Roman" w:eastAsia="Times New Roman" w:hint="default"/>
          <w:spacing w:val="-2"/>
          <w:sz w:val="18"/>
          <w:szCs w:val="18"/>
        </w:rPr>
        <w:t>5,000.00</w:t>
      </w:r>
      <w:r>
        <w:rPr>
          <w:rFonts w:ascii="宋体" w:hAnsi="宋体" w:cs="宋体" w:eastAsia="宋体" w:hint="default"/>
          <w:spacing w:val="-2"/>
          <w:sz w:val="18"/>
          <w:szCs w:val="18"/>
        </w:rPr>
        <w:t>万元；该借款由本公司子公司北京东华信通信息技术有限公司提供连带责任担保，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担保合同编号为</w:t>
      </w:r>
      <w:r>
        <w:rPr>
          <w:rFonts w:ascii="Times New Roman" w:hAnsi="Times New Roman" w:cs="Times New Roman" w:eastAsia="Times New Roman" w:hint="default"/>
          <w:sz w:val="18"/>
          <w:szCs w:val="18"/>
        </w:rPr>
        <w:t>120C110201300031</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日，公司已动用借款额度</w:t>
      </w:r>
      <w:r>
        <w:rPr>
          <w:rFonts w:ascii="Times New Roman" w:hAnsi="Times New Roman" w:cs="Times New Roman" w:eastAsia="Times New Roman" w:hint="default"/>
          <w:sz w:val="18"/>
          <w:szCs w:val="18"/>
        </w:rPr>
        <w:t>4,700.00</w:t>
      </w:r>
      <w:r>
        <w:rPr>
          <w:rFonts w:ascii="宋体" w:hAnsi="宋体" w:cs="宋体" w:eastAsia="宋体" w:hint="default"/>
          <w:sz w:val="18"/>
          <w:szCs w:val="18"/>
        </w:rPr>
        <w:t>万元；</w:t>
      </w:r>
    </w:p>
    <w:p>
      <w:pPr>
        <w:spacing w:line="451" w:lineRule="auto" w:before="42"/>
        <w:ind w:left="1133" w:right="1130"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日，本公司与北京银行股份有限公司酒仙桥支行签订综合授信合同，合同编号为</w:t>
      </w:r>
      <w:r>
        <w:rPr>
          <w:rFonts w:ascii="Times New Roman" w:hAnsi="Times New Roman" w:cs="Times New Roman" w:eastAsia="Times New Roman" w:hint="default"/>
          <w:sz w:val="18"/>
          <w:szCs w:val="18"/>
        </w:rPr>
        <w:t>0283492 </w:t>
      </w:r>
      <w:r>
        <w:rPr>
          <w:rFonts w:ascii="宋体" w:hAnsi="宋体" w:cs="宋体" w:eastAsia="宋体" w:hint="default"/>
          <w:sz w:val="18"/>
          <w:szCs w:val="18"/>
        </w:rPr>
        <w:t>号，授信额度为</w:t>
      </w: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万元；该借款由本公司子公司北京国信新世纪科技有限公司提供连带责任担保，担保合同编号为</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Times New Roman" w:hAnsi="Times New Roman" w:cs="Times New Roman" w:eastAsia="Times New Roman" w:hint="default"/>
          <w:sz w:val="18"/>
          <w:szCs w:val="18"/>
        </w:rPr>
        <w:t>0283492-001</w:t>
      </w: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日，公司已动用借款额度</w:t>
      </w:r>
      <w:r>
        <w:rPr>
          <w:rFonts w:ascii="Times New Roman" w:hAnsi="Times New Roman" w:cs="Times New Roman" w:eastAsia="Times New Roman" w:hint="default"/>
          <w:sz w:val="18"/>
          <w:szCs w:val="18"/>
        </w:rPr>
        <w:t>5,500.00</w:t>
      </w:r>
      <w:r>
        <w:rPr>
          <w:rFonts w:ascii="宋体" w:hAnsi="宋体" w:cs="宋体" w:eastAsia="宋体" w:hint="default"/>
          <w:sz w:val="18"/>
          <w:szCs w:val="18"/>
        </w:rPr>
        <w:t>万元；</w:t>
      </w:r>
    </w:p>
    <w:p>
      <w:pPr>
        <w:spacing w:line="451" w:lineRule="auto" w:before="43"/>
        <w:ind w:left="1134" w:right="1130" w:firstLine="42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）保证借款：</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日，本公司与中国民生银行北京昌平支行签订综合授信合同，合同编号为公授信字第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ZH1500000188210</w:t>
      </w:r>
      <w:r>
        <w:rPr>
          <w:rFonts w:ascii="宋体" w:hAnsi="宋体" w:cs="宋体" w:eastAsia="宋体" w:hint="default"/>
          <w:spacing w:val="-1"/>
          <w:sz w:val="18"/>
          <w:szCs w:val="18"/>
        </w:rPr>
        <w:t>号，授信额度为</w:t>
      </w:r>
      <w:r>
        <w:rPr>
          <w:rFonts w:ascii="Times New Roman" w:hAnsi="Times New Roman" w:cs="Times New Roman" w:eastAsia="Times New Roman" w:hint="default"/>
          <w:spacing w:val="-1"/>
          <w:sz w:val="18"/>
          <w:szCs w:val="18"/>
        </w:rPr>
        <w:t>10,000.00</w:t>
      </w:r>
      <w:r>
        <w:rPr>
          <w:rFonts w:ascii="宋体" w:hAnsi="宋体" w:cs="宋体" w:eastAsia="宋体" w:hint="default"/>
          <w:spacing w:val="-1"/>
          <w:sz w:val="18"/>
          <w:szCs w:val="18"/>
        </w:rPr>
        <w:t>万元；该借款由本公司北京北科亿力科技有限公司提供连带责任担保，担保合同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编号为个保字第</w:t>
      </w:r>
      <w:r>
        <w:rPr>
          <w:rFonts w:ascii="Times New Roman" w:hAnsi="Times New Roman" w:cs="Times New Roman" w:eastAsia="Times New Roman" w:hint="default"/>
          <w:sz w:val="18"/>
          <w:szCs w:val="18"/>
        </w:rPr>
        <w:t>ZH150000018210</w:t>
      </w:r>
      <w:r>
        <w:rPr>
          <w:rFonts w:ascii="宋体" w:hAnsi="宋体" w:cs="宋体" w:eastAsia="宋体" w:hint="default"/>
          <w:sz w:val="18"/>
          <w:szCs w:val="18"/>
        </w:rPr>
        <w:t>号；截止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日，公司已动用借款额度</w:t>
      </w:r>
      <w:r>
        <w:rPr>
          <w:rFonts w:ascii="Times New Roman" w:hAnsi="Times New Roman" w:cs="Times New Roman" w:eastAsia="Times New Roman" w:hint="default"/>
          <w:sz w:val="18"/>
          <w:szCs w:val="18"/>
        </w:rPr>
        <w:t>10,000.00</w:t>
      </w:r>
      <w:r>
        <w:rPr>
          <w:rFonts w:ascii="宋体" w:hAnsi="宋体" w:cs="宋体" w:eastAsia="宋体" w:hint="default"/>
          <w:sz w:val="18"/>
          <w:szCs w:val="18"/>
        </w:rPr>
        <w:t>万元。</w:t>
      </w:r>
    </w:p>
    <w:p>
      <w:pPr>
        <w:spacing w:line="451" w:lineRule="auto" w:before="43"/>
        <w:ind w:left="1134" w:right="1130" w:firstLine="4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日，屹通信息与招商银行股份有限公司上海田林支行签署授信合同，编号：</w:t>
      </w:r>
      <w:r>
        <w:rPr>
          <w:rFonts w:ascii="Times New Roman" w:hAnsi="Times New Roman" w:cs="Times New Roman" w:eastAsia="Times New Roman" w:hint="default"/>
          <w:sz w:val="18"/>
          <w:szCs w:val="18"/>
        </w:rPr>
        <w:t>5702131216 </w:t>
      </w:r>
      <w:r>
        <w:rPr>
          <w:rFonts w:ascii="宋体" w:hAnsi="宋体" w:cs="宋体" w:eastAsia="宋体" w:hint="default"/>
          <w:sz w:val="18"/>
          <w:szCs w:val="18"/>
        </w:rPr>
        <w:t>号，授信额度为</w:t>
      </w:r>
      <w:r>
        <w:rPr>
          <w:rFonts w:ascii="Times New Roman" w:hAnsi="Times New Roman" w:cs="Times New Roman" w:eastAsia="Times New Roman" w:hint="default"/>
          <w:sz w:val="18"/>
          <w:szCs w:val="18"/>
        </w:rPr>
        <w:t>500.00</w:t>
      </w:r>
      <w:r>
        <w:rPr>
          <w:rFonts w:ascii="宋体" w:hAnsi="宋体" w:cs="宋体" w:eastAsia="宋体" w:hint="default"/>
          <w:sz w:val="18"/>
          <w:szCs w:val="18"/>
        </w:rPr>
        <w:t>万元，该借款由陈益玲个人提供保证，截止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日，公司已动用借款额度</w:t>
      </w:r>
      <w:r>
        <w:rPr>
          <w:rFonts w:ascii="Times New Roman" w:hAnsi="Times New Roman" w:cs="Times New Roman" w:eastAsia="Times New Roman" w:hint="default"/>
          <w:sz w:val="18"/>
          <w:szCs w:val="18"/>
        </w:rPr>
        <w:t>300.00</w:t>
      </w:r>
      <w:r>
        <w:rPr>
          <w:rFonts w:ascii="宋体" w:hAnsi="宋体" w:cs="宋体" w:eastAsia="宋体" w:hint="default"/>
          <w:sz w:val="18"/>
          <w:szCs w:val="18"/>
        </w:rPr>
        <w:t>万元。</w:t>
      </w:r>
    </w:p>
    <w:p>
      <w:pPr>
        <w:spacing w:after="0" w:line="451"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18、应付账款" w:id="260"/>
      <w:bookmarkEnd w:id="260"/>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应付账款列示" w:id="261"/>
      <w:bookmarkEnd w:id="26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23,576,794.77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13,974,640.75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1,326,117.37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1,880,955.00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融资应付款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24,902,912.14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16,455,595.75</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账龄超过1年的重要应付账款" w:id="262"/>
      <w:bookmarkEnd w:id="26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银川东方气力运输设备有限公司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南京和澳自动化科技有限公司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武汉华敏测控技术股份有限公司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425,200.00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9、预收款项" w:id="263"/>
      <w:bookmarkEnd w:id="263"/>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预收款项列示" w:id="264"/>
      <w:bookmarkEnd w:id="26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25,578,947.53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9,580,742.30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25,578,947.53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9,580,742.30</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账龄超过1年的重要预收款项" w:id="265"/>
      <w:bookmarkEnd w:id="26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云游移动游戏平台项目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传奇联合（北京）信息技术有限公司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14,585.30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0、应付职工薪酬" w:id="266"/>
      <w:bookmarkEnd w:id="266"/>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27,662,063.12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341,686,452.22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329,180,289.71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40,168,225.63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1,559,434.27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26,087,921.40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25,992,184.37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1,655,171.30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210,581.26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153,095.23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57,486.03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29,221,497.39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367,985,240.72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355,325,855.15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41,880,882.96</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27,266,639.45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312,014,337.12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299,995,581.17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39,285,395.40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3,187,208.17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3,171,693.15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15,515.02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275,099.71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13,697,532.63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13,224,850.81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747,781.53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236,623.95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12,164,566.78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11,707,013.35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694,177.38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45,464.98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531,433.49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519,334.41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57,564.06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-6,989.22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1,001,532.36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998,503.05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-3,959.91</w:t>
            </w:r>
            <w:r>
              <w:rPr>
                <w:rFonts w:ascii="Times New Roman"/>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84,195.22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12,451,342.91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12,457,107.51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78,430.62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336,031.39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331,057.07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41,103.06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27,662,063.12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341,686,452.22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329,180,289.71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40,168,225.63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447,198.26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24,650,057.99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24,568,273.78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528,982.47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1,063,154.71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534,312.79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499,931.95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1,097,535.55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49,081.30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903,550.62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923,978.64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28,653.28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1,559,434.27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26,087,921.40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25,992,184.37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1,655,171.30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1、应交税费" w:id="270"/>
      <w:bookmarkEnd w:id="270"/>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25,999,473.01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19,717,074.07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12,043,202.01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13,630,119.11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2,844,119.06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1,321,424.64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1,739,226.88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622,377.47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850,620.49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1,414,428.87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537,150.87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383,528.10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其它地方性附加税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102,618.42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49,825.33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44,116,410.74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37,138,777.59</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2、应付利息" w:id="271"/>
      <w:bookmarkEnd w:id="271"/>
      <w:r>
        <w:rPr>
          <w:b w:val="0"/>
          <w:bCs w:val="0"/>
        </w:rPr>
      </w:r>
      <w:r>
        <w:rPr>
          <w:rFonts w:ascii="Times New Roman" w:hAnsi="Times New Roman" w:cs="Times New Roman" w:eastAsia="Times New Roman" w:hint="default"/>
        </w:rPr>
        <w:t>22</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499,792.73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155,426.48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499,792.73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155,426.48</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3、应付股利" w:id="272"/>
      <w:bookmarkEnd w:id="272"/>
      <w:r>
        <w:rPr>
          <w:b w:val="0"/>
          <w:bCs w:val="0"/>
        </w:rPr>
      </w:r>
      <w:r>
        <w:rPr>
          <w:rFonts w:ascii="Times New Roman" w:hAnsi="Times New Roman" w:cs="Times New Roman" w:eastAsia="Times New Roman" w:hint="default"/>
        </w:rPr>
        <w:t>23</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12,010,505.81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410,623.32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12,421,129.13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87,473.13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4、其他应付款" w:id="273"/>
      <w:bookmarkEnd w:id="27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按款项性质列示其他应付款" w:id="274"/>
      <w:bookmarkEnd w:id="27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385,629,458.80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130,430,000.00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56,778,775.22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21,146,102.20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1,148,716.17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108,331.75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443,556,950.19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151,684,433.95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账龄超过1年的重要其他应付款" w:id="275"/>
      <w:bookmarkEnd w:id="27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综合部门人员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88,937.83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待付报销款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张洋洋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23,304.23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沈海源</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21,654.97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李秋红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21,654.97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155,552.00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5、预计负债" w:id="276"/>
      <w:bookmarkEnd w:id="27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26、递延收益" w:id="277"/>
      <w:bookmarkEnd w:id="277"/>
      <w:r>
        <w:rPr>
          <w:b w:val="0"/>
          <w:bCs w:val="0"/>
        </w:rPr>
      </w:r>
      <w:r>
        <w:rPr>
          <w:rFonts w:ascii="Times New Roman" w:hAnsi="Times New Roman" w:cs="Times New Roman" w:eastAsia="Times New Roman" w:hint="default"/>
        </w:rPr>
        <w:t>26</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实验室补助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4,828,166.67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7"/>
          <w:szCs w:val="27"/>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81,833.33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4,828,166.67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7、股本" w:id="278"/>
      <w:bookmarkEnd w:id="278"/>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84"/>
        <w:gridCol w:w="1208"/>
        <w:gridCol w:w="1196"/>
        <w:gridCol w:w="1197"/>
        <w:gridCol w:w="1195"/>
        <w:gridCol w:w="1197"/>
        <w:gridCol w:w="1196"/>
        <w:gridCol w:w="1195"/>
      </w:tblGrid>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279,017,838.00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4,762,599.00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279,017,835.00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2,529,476.00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286,309,910.00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565,327,748.00</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8、资本公积" w:id="279"/>
      <w:bookmarkEnd w:id="279"/>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817,172,180.89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149,568,321.89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279,017,835.00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687,722,667.78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6,119,574.23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4,960,461.22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2,913,813.01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823,291,755.12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151,323,021.89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283,978,296.22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690,636,480.79</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before="116"/>
        <w:ind w:left="1494" w:right="998"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）本公司根据 </w:t>
      </w:r>
      <w:r>
        <w:rPr>
          <w:rFonts w:ascii="Times New Roman" w:hAnsi="Times New Roman" w:cs="Times New Roman" w:eastAsia="Times New Roman" w:hint="default"/>
          <w:sz w:val="18"/>
          <w:szCs w:val="18"/>
        </w:rPr>
        <w:t>2014  </w:t>
      </w:r>
      <w:r>
        <w:rPr>
          <w:rFonts w:ascii="宋体" w:hAnsi="宋体" w:cs="宋体" w:eastAsia="宋体" w:hint="default"/>
          <w:spacing w:val="2"/>
          <w:sz w:val="18"/>
          <w:szCs w:val="18"/>
        </w:rPr>
        <w:t>年度股东大会决议，以资本公积向全体股东转增股份总额 </w:t>
      </w:r>
      <w:r>
        <w:rPr>
          <w:rFonts w:ascii="Times New Roman" w:hAnsi="Times New Roman" w:cs="Times New Roman" w:eastAsia="Times New Roman" w:hint="default"/>
          <w:sz w:val="18"/>
          <w:szCs w:val="18"/>
        </w:rPr>
        <w:t>279,017,835.00 </w:t>
      </w:r>
      <w:r>
        <w:rPr>
          <w:rFonts w:ascii="Times New Roman" w:hAnsi="Times New Roman" w:cs="Times New Roman" w:eastAsia="Times New Roman" w:hint="default"/>
          <w:spacing w:val="36"/>
          <w:sz w:val="18"/>
          <w:szCs w:val="18"/>
        </w:rPr>
        <w:t> </w:t>
      </w:r>
      <w:r>
        <w:rPr>
          <w:rFonts w:ascii="宋体" w:hAnsi="宋体" w:cs="宋体" w:eastAsia="宋体" w:hint="default"/>
          <w:spacing w:val="2"/>
          <w:sz w:val="18"/>
          <w:szCs w:val="18"/>
        </w:rPr>
        <w:t>股，减少股本溢价</w:t>
      </w:r>
    </w:p>
    <w:p>
      <w:pPr>
        <w:spacing w:before="64"/>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279,017,835.00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1"/>
        <w:ind w:left="1493" w:right="99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）公司发行股份购买资产收购上海屹通信息科技发展有限公司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股权募集配套资金增加资本公积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145,497,399.45</w:t>
      </w:r>
    </w:p>
    <w:p>
      <w:pPr>
        <w:spacing w:before="64"/>
        <w:ind w:left="1134" w:right="998"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before="116"/>
        <w:ind w:left="1494" w:right="9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）公司股权激励对象行权增加资本溢价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4,960,433.68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2" w:lineRule="auto" w:before="102"/>
        <w:ind w:left="1133" w:right="998"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）公司发行股份购买资产收购上海屹通信息科技发展有限公司</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股权并募集配套资金承销费用减少资本公积</w:t>
      </w:r>
      <w:r>
        <w:rPr>
          <w:rFonts w:ascii="宋体" w:hAnsi="宋体" w:cs="宋体" w:eastAsia="宋体" w:hint="default"/>
          <w:sz w:val="18"/>
          <w:szCs w:val="18"/>
        </w:rPr>
        <w:t> </w:t>
      </w:r>
      <w:r>
        <w:rPr>
          <w:rFonts w:ascii="Times New Roman" w:hAnsi="Times New Roman" w:cs="Times New Roman" w:eastAsia="Times New Roman" w:hint="default"/>
          <w:sz w:val="18"/>
          <w:szCs w:val="18"/>
        </w:rPr>
        <w:t>5,850,000.00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50"/>
        <w:ind w:left="1493" w:right="9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）公司股权激励成本摊销增加资本公积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1,754,700.00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493" w:right="99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）公司股权激励注销增加资本公积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223,006.70 </w:t>
      </w:r>
      <w:r>
        <w:rPr>
          <w:rFonts w:ascii="宋体" w:hAnsi="宋体" w:cs="宋体" w:eastAsia="宋体" w:hint="default"/>
          <w:sz w:val="18"/>
          <w:szCs w:val="18"/>
        </w:rPr>
        <w:t>元，减少资本公积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222,979.16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5"/>
          <w:szCs w:val="25"/>
        </w:rPr>
      </w:pPr>
    </w:p>
    <w:p>
      <w:pPr>
        <w:pStyle w:val="Heading3"/>
        <w:spacing w:line="240" w:lineRule="auto"/>
        <w:ind w:left="1133" w:right="998"/>
        <w:jc w:val="left"/>
        <w:rPr>
          <w:b w:val="0"/>
          <w:bCs w:val="0"/>
        </w:rPr>
      </w:pPr>
      <w:bookmarkStart w:name="29、其他综合收益" w:id="280"/>
      <w:bookmarkEnd w:id="280"/>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-49,356.98</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-49,356.98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-49,356.9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-49,356.98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-49,356.98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-49,356.9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-49,356.98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-49,356.98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-49,356.9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30、盈余公积" w:id="281"/>
      <w:bookmarkEnd w:id="281"/>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39,569,952.76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13,021,161.17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52,591,113.93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39,569,952.76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13,021,161.17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52,591,113.93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1、未分配利润" w:id="282"/>
      <w:bookmarkEnd w:id="282"/>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355,817,081.02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231,579,050.35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355,817,081.02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231,579,050.35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228,515,533.05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135,628,693.07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13,021,161.17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11,390,662.40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27,901,783.61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543,409,669.29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355,817,081.02</w:t>
            </w:r>
          </w:p>
        </w:tc>
      </w:tr>
    </w:tbl>
    <w:p>
      <w:pPr>
        <w:spacing w:before="51"/>
        <w:ind w:left="1494" w:right="998"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49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49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2、营业收入和营业成本" w:id="283"/>
      <w:bookmarkEnd w:id="283"/>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931,109,082.64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493,078,136.82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615,266,383.37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317,815,234.89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931,109,082.64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493,078,136.82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615,266,383.37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317,815,234.89</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3、营业税金及附加" w:id="284"/>
      <w:bookmarkEnd w:id="284"/>
      <w:r>
        <w:rPr>
          <w:b w:val="0"/>
          <w:bCs w:val="0"/>
        </w:rPr>
      </w: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21,456.89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74,997.66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3,744,684.53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2,381,107.35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2,931,125.56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1,699,527.51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其他地方性税费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182,344.17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345.05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6,879,611.15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4,155,977.57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34、销售费用" w:id="285"/>
      <w:bookmarkEnd w:id="285"/>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12,559,777.32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8,852,638.32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9,715,713.26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8,461,931.38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6,385,469.68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6,485,285.76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9,505,533.52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9,407,309.09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13,636,987.79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5,521,430.87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51,803,481.57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38,728,595.42</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5、管理费用" w:id="286"/>
      <w:bookmarkEnd w:id="286"/>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30,050,426.76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20,386,932.14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1,909,359.10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2,027,407.95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1,162,234.59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20,227,694.41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14,088,086.70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4,407,340.12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3,335,809.69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73,155,325.21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48,832,881.49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18,864,639.89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18,785,055.36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150,466,484.32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108,618,407.92</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6、财务费用" w:id="287"/>
      <w:bookmarkEnd w:id="287"/>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7,436,815.03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4,860,077.65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3,530,523.16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5,509,004.61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3,906,291.87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-648,926.96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-4,153.37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210,046.20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269,460.19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4,112,184.70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-379,466.77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7、资产减值损失" w:id="288"/>
      <w:bookmarkEnd w:id="288"/>
      <w:r>
        <w:rPr>
          <w:b w:val="0"/>
          <w:bCs w:val="0"/>
        </w:rPr>
      </w:r>
      <w:r>
        <w:rPr>
          <w:rFonts w:ascii="Times New Roman" w:hAnsi="Times New Roman" w:cs="Times New Roman" w:eastAsia="Times New Roman" w:hint="default"/>
        </w:rPr>
        <w:t>37</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3,953,258.89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6,251,160.97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974,735.41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4,927,994.30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6,251,160.97</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8、投资收益" w:id="289"/>
      <w:bookmarkEnd w:id="289"/>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-1,308,017.83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-1,989,183.79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93,671.24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-1,214,346.59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-1,989,183.79</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9、营业外收入" w:id="290"/>
      <w:bookmarkEnd w:id="290"/>
      <w:r>
        <w:rPr>
          <w:b w:val="0"/>
          <w:bCs w:val="0"/>
        </w:rPr>
      </w:r>
      <w:r>
        <w:rPr>
          <w:rFonts w:ascii="Times New Roman" w:hAnsi="Times New Roman" w:cs="Times New Roman" w:eastAsia="Times New Roman" w:hint="default"/>
        </w:rPr>
        <w:t>39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88,189.27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88,189.27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88,189.27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88,189.27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6,637,233.33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6,637,233.33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22,194,840.20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3,835,525.67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28,926,872.80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10,348,152.06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6,732,032.60</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87"/>
              <w:jc w:val="left"/>
              <w:rPr>
                <w:rFonts w:ascii="宋体" w:hAnsi="宋体" w:cs="宋体" w:eastAsia="宋体" w:hint="default"/>
                <w:sz w:val="18"/>
                <w:szCs w:val="18"/>
              </w:rPr>
            </w:pPr>
            <w:r>
              <w:rPr>
                <w:rFonts w:ascii="宋体" w:hAnsi="宋体" w:cs="宋体" w:eastAsia="宋体" w:hint="default"/>
                <w:sz w:val="18"/>
                <w:szCs w:val="18"/>
              </w:rPr>
              <w:t>北京市朝阳 区财政局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高新技 术产业发展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朝阳区财政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北京市朝阳 区信息化工 作办公室高 新技术产业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朝阳区财政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10.239998pt;margin-top:407.839996pt;width:52.65pt;height:23.45pt;mso-position-horizontal-relative:page;mso-position-vertical-relative:page;z-index:-981352" coordorigin="2205,8157" coordsize="1053,469">
            <v:shape style="position:absolute;left:2205;top:8157;width:1053;height:469" coordorigin="2205,8157" coordsize="1053,469" path="m2205,8625l3257,8625,3257,8157,2205,8157,2205,862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上海市张江 高新技术产 业开发区管 理委员会股 改补贴款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嘉定区政府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园区管委会 中关村产业 联盟发展支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北京市朝阳 区科学技术 委员会摩托 罗拉科技发 展合作资金。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朝阳区财政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上海市张江 高新技术产 业开发区管 理委员会政 府扶持基金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嘉定区政府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北京市朝阳 区科学技术 委员会区域 创新体系建 设项目专项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朝阳区财政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31"/>
              <w:jc w:val="both"/>
              <w:rPr>
                <w:rFonts w:ascii="宋体" w:hAnsi="宋体" w:cs="宋体" w:eastAsia="宋体" w:hint="default"/>
                <w:sz w:val="18"/>
                <w:szCs w:val="18"/>
              </w:rPr>
            </w:pPr>
            <w:r>
              <w:rPr>
                <w:rFonts w:ascii="宋体" w:hAnsi="宋体" w:cs="宋体" w:eastAsia="宋体" w:hint="default"/>
                <w:sz w:val="18"/>
                <w:szCs w:val="18"/>
              </w:rPr>
              <w:t>北京市朝阳 区政府人才 工作先进单 位专项奖励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朝阳区人事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北京市工程 实验室政府 补助专项资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北京市朝阳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81,833.33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园区管委会 补贴收入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中关村科技 园区管委会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软件著作权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嘉定区政府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北京市科委 员数字内容 用户消费数 据交换标准 技术开发补 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室文化创意 产业资金补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both"/>
              <w:rPr>
                <w:rFonts w:ascii="宋体" w:hAnsi="宋体" w:cs="宋体" w:eastAsia="宋体" w:hint="default"/>
                <w:sz w:val="18"/>
                <w:szCs w:val="18"/>
              </w:rPr>
            </w:pPr>
            <w:r>
              <w:rPr>
                <w:rFonts w:ascii="宋体" w:hAnsi="宋体" w:cs="宋体" w:eastAsia="宋体" w:hint="default"/>
                <w:sz w:val="18"/>
                <w:szCs w:val="18"/>
              </w:rPr>
              <w:t>北京市国有 文化资产监 督管理办公 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文化创意产 业发展引导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北京市朝阳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天津财政补 贴</w:t>
            </w:r>
            <w:r>
              <w:rPr>
                <w:rFonts w:ascii="Times New Roman" w:hAnsi="Times New Roman" w:cs="Times New Roman" w:eastAsia="Times New Roman" w:hint="default"/>
                <w:sz w:val="18"/>
                <w:szCs w:val="18"/>
              </w:rPr>
              <w:t>-</w:t>
            </w:r>
            <w:r>
              <w:rPr>
                <w:rFonts w:ascii="宋体" w:hAnsi="宋体" w:cs="宋体" w:eastAsia="宋体" w:hint="default"/>
                <w:sz w:val="18"/>
                <w:szCs w:val="18"/>
              </w:rPr>
              <w:t>孵化资金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6,637,233.33</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6,510,000.00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40、营业外支出" w:id="291"/>
      <w:bookmarkEnd w:id="291"/>
      <w:r>
        <w:rPr>
          <w:b w:val="0"/>
          <w:bCs w:val="0"/>
        </w:rPr>
      </w:r>
      <w:r>
        <w:rPr>
          <w:rFonts w:ascii="Times New Roman" w:hAnsi="Times New Roman" w:cs="Times New Roman" w:eastAsia="Times New Roman" w:hint="default"/>
        </w:rPr>
        <w:t>40</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142,211.92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139,029.92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139,029.92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873,518.85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139,029.92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28,111.66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28,111.66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108,873.39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245.78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167,560.59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985,801.28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167,560.59</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41、所得税费用" w:id="292"/>
      <w:bookmarkEnd w:id="292"/>
      <w:r>
        <w:rPr>
          <w:b w:val="0"/>
          <w:bCs w:val="0"/>
        </w:rPr>
      </w:r>
      <w:r>
        <w:rPr>
          <w:rFonts w:ascii="Times New Roman" w:hAnsi="Times New Roman" w:cs="Times New Roman" w:eastAsia="Times New Roman" w:hint="default"/>
        </w:rPr>
        <w:t>41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所得税费用表" w:id="293"/>
      <w:bookmarkEnd w:id="29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19,689,255.30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13,870,040.82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-281,081.10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-1,273,676.35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19,408,174.20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12,596,364.47</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会计利润与所得税费用调整过程" w:id="294"/>
      <w:bookmarkEnd w:id="29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247,386,155.40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37,107,923.31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-497,441.30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266,095.61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1,272,461.49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-277,286.28</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2,527,958.22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其他纳税调整事项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-20,991,536.85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19,408,174.20</w:t>
            </w:r>
          </w:p>
        </w:tc>
      </w:tr>
    </w:tbl>
    <w:p>
      <w:pPr>
        <w:spacing w:line="240" w:lineRule="auto" w:before="2"/>
        <w:rPr>
          <w:rFonts w:ascii="宋体" w:hAnsi="宋体" w:cs="宋体" w:eastAsia="宋体" w:hint="default"/>
          <w:sz w:val="19"/>
          <w:szCs w:val="19"/>
        </w:rPr>
      </w:pPr>
    </w:p>
    <w:p>
      <w:pPr>
        <w:spacing w:line="547" w:lineRule="auto" w:before="35"/>
        <w:ind w:left="1133" w:right="8856" w:firstLine="0"/>
        <w:jc w:val="left"/>
        <w:rPr>
          <w:rFonts w:ascii="宋体" w:hAnsi="宋体" w:cs="宋体" w:eastAsia="宋体" w:hint="default"/>
          <w:sz w:val="21"/>
          <w:szCs w:val="21"/>
        </w:rPr>
      </w:pPr>
      <w:bookmarkStart w:name="42、其他综合收益" w:id="295"/>
      <w:bookmarkEnd w:id="295"/>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43、现金流量表项目" w:id="296"/>
      <w:bookmarkEnd w:id="296"/>
      <w:r>
        <w:rPr>
          <w:rFonts w:ascii="宋体" w:hAnsi="宋体" w:cs="宋体" w:eastAsia="宋体" w:hint="default"/>
          <w:sz w:val="18"/>
          <w:szCs w:val="18"/>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5"/>
        <w:ind w:left="1133" w:right="998"/>
        <w:jc w:val="left"/>
        <w:rPr>
          <w:b w:val="0"/>
          <w:bCs w:val="0"/>
        </w:rPr>
      </w:pPr>
      <w:bookmarkStart w:name="（1）收到的其他与经营活动有关的现金" w:id="297"/>
      <w:bookmarkEnd w:id="29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募集资金及存款利息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5,221,145.13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5,910,971.05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往来款及履约保函变动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52,690,478.88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13,860,919.20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6,555,960.00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2,853,168.88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1,934,147.02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67,320,752.89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33,126,037.27</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支付的其他与经营活动有关的现金" w:id="298"/>
      <w:bookmarkEnd w:id="29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管理费用及销售费用付现支出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35,384,845.19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46,025,082.42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往来款及履约保函变动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58,621,186.37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2,354,220.52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94,006,031.56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48,379,302.94</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支付的其他与投资活动有关的现金" w:id="299"/>
      <w:bookmarkEnd w:id="299"/>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评估中介费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其他印花税费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351,534.58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851,534.58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4）支付的其他与筹资活动有关的现金" w:id="300"/>
      <w:bookmarkEnd w:id="300"/>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458.889984pt;width:151.25pt;height:20.8pt;mso-position-horizontal-relative:page;mso-position-vertical-relative:page;z-index:-981256" coordorigin="4467,9178" coordsize="3025,416">
            <v:group style="position:absolute;left:4478;top:9189;width:2;height:393" coordorigin="4478,9189" coordsize="2,393">
              <v:shape style="position:absolute;left:4478;top:9189;width:2;height:393" coordorigin="4478,9189" coordsize="0,393" path="m4478,9189l4478,9582e" filled="false" stroked="true" strokeweight="1.140pt" strokecolor="#ffffff">
                <v:path arrowok="t"/>
              </v:shape>
            </v:group>
            <v:group style="position:absolute;left:4490;top:9189;width:3002;height:393" coordorigin="4490,9189" coordsize="3002,393">
              <v:shape style="position:absolute;left:4490;top:9189;width:3002;height:393" coordorigin="4490,9189" coordsize="3002,393" path="m4490,9582l7491,9582,7491,9189,4490,9189,4490,9582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评估中介费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746,145.45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1,446,145.45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44、现金流量表补充资料" w:id="301"/>
      <w:bookmarkEnd w:id="301"/>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现金流量表补充资料" w:id="302"/>
      <w:bookmarkEnd w:id="30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1152"/>
        <w:gridCol w:w="191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227,977,981.20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134,853,275.89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4,927,994.30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6,251,160.97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7,767,078.29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5,140,116.94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20,864,870.21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14,090,881.56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308,091.20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2,216,155.27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58,874.66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871,070.13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6,971,439.60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4,860,077.65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1,214,346.59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1,989,183.79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8" w:right="0"/>
              <w:jc w:val="left"/>
              <w:rPr>
                <w:rFonts w:ascii="Times New Roman" w:hAnsi="Times New Roman" w:cs="Times New Roman" w:eastAsia="Times New Roman" w:hint="default"/>
                <w:sz w:val="18"/>
                <w:szCs w:val="18"/>
              </w:rPr>
            </w:pPr>
            <w:r>
              <w:rPr>
                <w:rFonts w:ascii="Times New Roman"/>
                <w:sz w:val="18"/>
              </w:rPr>
              <w:t>468,272.46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-1,273,676.35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-58,231,123.25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-2,769,471.23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-176,726,420.02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-126,881,779.90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52,787,299.42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46,439,676.51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88,388,704.66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85,786,671.23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455,731,840.76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239,704,182.67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239,704,182.67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271,655,569.43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221,027,658.09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-31,951,386.76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现金和现金等价物的构成" w:id="303"/>
      <w:bookmarkEnd w:id="303"/>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455,731,840.76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239,704,182.67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460,731,840.76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239,704,182.67</w:t>
            </w:r>
          </w:p>
        </w:tc>
      </w:tr>
    </w:tbl>
    <w:p>
      <w:pPr>
        <w:spacing w:line="240" w:lineRule="auto" w:before="2"/>
        <w:rPr>
          <w:rFonts w:ascii="宋体" w:hAnsi="宋体" w:cs="宋体" w:eastAsia="宋体" w:hint="default"/>
          <w:sz w:val="19"/>
          <w:szCs w:val="19"/>
        </w:rPr>
      </w:pPr>
    </w:p>
    <w:p>
      <w:pPr>
        <w:spacing w:line="544" w:lineRule="auto" w:before="35"/>
        <w:ind w:left="1133" w:right="5013" w:firstLine="0"/>
        <w:jc w:val="left"/>
        <w:rPr>
          <w:rFonts w:ascii="宋体" w:hAnsi="宋体" w:cs="宋体" w:eastAsia="宋体" w:hint="default"/>
          <w:sz w:val="21"/>
          <w:szCs w:val="21"/>
        </w:rPr>
      </w:pPr>
      <w:bookmarkStart w:name="45、所有者权益变动表项目注释" w:id="304"/>
      <w:bookmarkEnd w:id="304"/>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bookmarkStart w:name="46、外币货币性项目" w:id="305"/>
      <w:bookmarkEnd w:id="305"/>
      <w:r>
        <w:rPr>
          <w:rFonts w:ascii="宋体" w:hAnsi="宋体" w:cs="宋体" w:eastAsia="宋体" w:hint="default"/>
          <w:sz w:val="18"/>
          <w:szCs w:val="18"/>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、外币货币性项目</w:t>
      </w:r>
      <w:r>
        <w:rPr>
          <w:rFonts w:ascii="宋体" w:hAnsi="宋体" w:cs="宋体" w:eastAsia="宋体" w:hint="default"/>
          <w:sz w:val="21"/>
          <w:szCs w:val="21"/>
        </w:rPr>
      </w:r>
    </w:p>
    <w:p>
      <w:pPr>
        <w:pStyle w:val="Heading3"/>
        <w:spacing w:line="240" w:lineRule="auto" w:before="28"/>
        <w:ind w:right="998"/>
        <w:jc w:val="left"/>
        <w:rPr>
          <w:b w:val="0"/>
          <w:bCs w:val="0"/>
        </w:rPr>
      </w:pPr>
      <w:bookmarkStart w:name="（1）外币货币性项目" w:id="306"/>
      <w:bookmarkEnd w:id="30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19,966.68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7.0788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141,340.13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827,817.57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9.5917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7,940,177.79</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1,750,725.62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9.5917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16,792,434.93</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59" w:lineRule="auto"/>
        <w:ind w:left="1133" w:right="998"/>
        <w:jc w:val="left"/>
        <w:rPr>
          <w:b w:val="0"/>
          <w:bCs w:val="0"/>
        </w:rPr>
      </w:pPr>
      <w:bookmarkStart w:name="（2）境外经营实体说明，包括对于重要的境外经营实体，应披露其境外主要经营地、记账" w:id="307"/>
      <w:bookmarkEnd w:id="30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line="338" w:lineRule="auto" w:before="0"/>
        <w:ind w:left="1133" w:right="7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具体见本附注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1"/>
        <w:rPr>
          <w:rFonts w:ascii="宋体" w:hAnsi="宋体" w:cs="宋体" w:eastAsia="宋体" w:hint="default"/>
          <w:sz w:val="17"/>
          <w:szCs w:val="17"/>
        </w:rPr>
      </w:pPr>
    </w:p>
    <w:p>
      <w:pPr>
        <w:pStyle w:val="Heading2"/>
        <w:spacing w:line="240" w:lineRule="auto"/>
        <w:ind w:right="998"/>
        <w:jc w:val="left"/>
        <w:rPr>
          <w:b w:val="0"/>
          <w:bCs w:val="0"/>
        </w:rPr>
      </w:pPr>
      <w:bookmarkStart w:name="八、合并范围的变更" w:id="308"/>
      <w:bookmarkEnd w:id="308"/>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非同一控制下企业合并" w:id="309"/>
      <w:bookmarkEnd w:id="30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本期发生的非同一控制下企业合并" w:id="310"/>
      <w:bookmarkEnd w:id="31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北京普泽创 智数据技术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股权变更完 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6,755,495.00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3,690,573.29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8"/>
              <w:jc w:val="left"/>
              <w:rPr>
                <w:rFonts w:ascii="Times New Roman" w:hAnsi="Times New Roman" w:cs="Times New Roman" w:eastAsia="Times New Roman" w:hint="default"/>
                <w:sz w:val="18"/>
                <w:szCs w:val="18"/>
              </w:rPr>
            </w:pPr>
            <w:r>
              <w:rPr>
                <w:rFonts w:ascii="Times New Roman"/>
                <w:sz w:val="18"/>
              </w:rPr>
              <w:t>Cotopaxi 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175,995,744.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股权变更完 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12,929,555.3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918,151.01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北京炎黄新 星网络科技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股权变更完 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45,203,553.8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17,910,148.5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合并成本及商誉" w:id="311"/>
      <w:bookmarkEnd w:id="31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普泽创智</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Cotopaxi</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炎黄新星</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175,995,744.58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175,995,744.58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236,967.05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24,916,547.51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84,435,874.75</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23,463,032.95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151,079,197.07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227,564,125.25</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300" w:lineRule="auto" w:before="115"/>
        <w:ind w:left="1133" w:right="998" w:firstLine="4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）普泽创智：本公司的合并成本为人民币</w:t>
      </w:r>
      <w:r>
        <w:rPr>
          <w:rFonts w:ascii="Times New Roman" w:hAnsi="Times New Roman" w:cs="Times New Roman" w:eastAsia="Times New Roman" w:hint="default"/>
          <w:spacing w:val="-2"/>
          <w:sz w:val="18"/>
          <w:szCs w:val="18"/>
        </w:rPr>
        <w:t>23,700,000.00</w:t>
      </w:r>
      <w:r>
        <w:rPr>
          <w:rFonts w:ascii="宋体" w:hAnsi="宋体" w:cs="宋体" w:eastAsia="宋体" w:hint="default"/>
          <w:spacing w:val="-2"/>
          <w:sz w:val="18"/>
          <w:szCs w:val="18"/>
        </w:rPr>
        <w:t>元，合并中取得普泽创智</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权益在购买日的公允价值为人</w:t>
      </w:r>
      <w:r>
        <w:rPr>
          <w:rFonts w:ascii="宋体" w:hAnsi="宋体" w:cs="宋体" w:eastAsia="宋体" w:hint="default"/>
          <w:sz w:val="18"/>
          <w:szCs w:val="18"/>
        </w:rPr>
        <w:t> 民币</w:t>
      </w:r>
      <w:r>
        <w:rPr>
          <w:rFonts w:ascii="Times New Roman" w:hAnsi="Times New Roman" w:cs="Times New Roman" w:eastAsia="Times New Roman" w:hint="default"/>
          <w:sz w:val="18"/>
          <w:szCs w:val="18"/>
        </w:rPr>
        <w:t>236,967.05</w:t>
      </w:r>
      <w:r>
        <w:rPr>
          <w:rFonts w:ascii="宋体" w:hAnsi="宋体" w:cs="宋体" w:eastAsia="宋体" w:hint="default"/>
          <w:sz w:val="18"/>
          <w:szCs w:val="18"/>
        </w:rPr>
        <w:t>元，两者的差额人民币</w:t>
      </w:r>
      <w:r>
        <w:rPr>
          <w:rFonts w:ascii="Times New Roman" w:hAnsi="Times New Roman" w:cs="Times New Roman" w:eastAsia="Times New Roman" w:hint="default"/>
          <w:sz w:val="18"/>
          <w:szCs w:val="18"/>
        </w:rPr>
        <w:t>23,463,032.95</w:t>
      </w:r>
      <w:r>
        <w:rPr>
          <w:rFonts w:ascii="宋体" w:hAnsi="宋体" w:cs="宋体" w:eastAsia="宋体" w:hint="default"/>
          <w:sz w:val="18"/>
          <w:szCs w:val="18"/>
        </w:rPr>
        <w:t>元确认为商誉。</w:t>
      </w:r>
    </w:p>
    <w:p>
      <w:pPr>
        <w:spacing w:line="300" w:lineRule="auto" w:before="13"/>
        <w:ind w:left="1133" w:right="998" w:firstLine="4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Cotopaxi</w:t>
      </w:r>
      <w:r>
        <w:rPr>
          <w:rFonts w:ascii="宋体" w:hAnsi="宋体" w:cs="宋体" w:eastAsia="宋体" w:hint="default"/>
          <w:spacing w:val="-2"/>
          <w:sz w:val="18"/>
          <w:szCs w:val="18"/>
        </w:rPr>
        <w:t>：本公司的合并成本为人民币</w:t>
      </w:r>
      <w:r>
        <w:rPr>
          <w:rFonts w:ascii="Times New Roman" w:hAnsi="Times New Roman" w:cs="Times New Roman" w:eastAsia="Times New Roman" w:hint="default"/>
          <w:spacing w:val="-2"/>
          <w:sz w:val="18"/>
          <w:szCs w:val="18"/>
        </w:rPr>
        <w:t>175,995,744.58</w:t>
      </w:r>
      <w:r>
        <w:rPr>
          <w:rFonts w:ascii="宋体" w:hAnsi="宋体" w:cs="宋体" w:eastAsia="宋体" w:hint="default"/>
          <w:spacing w:val="-2"/>
          <w:sz w:val="18"/>
          <w:szCs w:val="18"/>
        </w:rPr>
        <w:t>元，合并中取得</w:t>
      </w:r>
      <w:r>
        <w:rPr>
          <w:rFonts w:ascii="Times New Roman" w:hAnsi="Times New Roman" w:cs="Times New Roman" w:eastAsia="Times New Roman" w:hint="default"/>
          <w:spacing w:val="-2"/>
          <w:sz w:val="18"/>
          <w:szCs w:val="18"/>
        </w:rPr>
        <w:t>Cotopaxi</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权益在购买日的公允价值为人</w:t>
      </w:r>
      <w:r>
        <w:rPr>
          <w:rFonts w:ascii="宋体" w:hAnsi="宋体" w:cs="宋体" w:eastAsia="宋体" w:hint="default"/>
          <w:sz w:val="18"/>
          <w:szCs w:val="18"/>
        </w:rPr>
        <w:t> 民币</w:t>
      </w:r>
      <w:r>
        <w:rPr>
          <w:rFonts w:ascii="Times New Roman" w:hAnsi="Times New Roman" w:cs="Times New Roman" w:eastAsia="Times New Roman" w:hint="default"/>
          <w:sz w:val="18"/>
          <w:szCs w:val="18"/>
        </w:rPr>
        <w:t>24,916,547.51</w:t>
      </w:r>
      <w:r>
        <w:rPr>
          <w:rFonts w:ascii="宋体" w:hAnsi="宋体" w:cs="宋体" w:eastAsia="宋体" w:hint="default"/>
          <w:sz w:val="18"/>
          <w:szCs w:val="18"/>
        </w:rPr>
        <w:t>元，两者的差额人民币</w:t>
      </w:r>
      <w:r>
        <w:rPr>
          <w:rFonts w:ascii="Times New Roman" w:hAnsi="Times New Roman" w:cs="Times New Roman" w:eastAsia="Times New Roman" w:hint="default"/>
          <w:sz w:val="18"/>
          <w:szCs w:val="18"/>
        </w:rPr>
        <w:t>151,079,197.07</w:t>
      </w:r>
      <w:r>
        <w:rPr>
          <w:rFonts w:ascii="宋体" w:hAnsi="宋体" w:cs="宋体" w:eastAsia="宋体" w:hint="default"/>
          <w:sz w:val="18"/>
          <w:szCs w:val="18"/>
        </w:rPr>
        <w:t>元确认为商誉。</w:t>
      </w:r>
    </w:p>
    <w:p>
      <w:pPr>
        <w:spacing w:line="300" w:lineRule="auto" w:before="13"/>
        <w:ind w:left="1133" w:right="998" w:firstLine="4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）炎黄新星：本公司的合并成本为人民币</w:t>
      </w:r>
      <w:r>
        <w:rPr>
          <w:rFonts w:ascii="Times New Roman" w:hAnsi="Times New Roman" w:cs="Times New Roman" w:eastAsia="Times New Roman" w:hint="default"/>
          <w:sz w:val="18"/>
          <w:szCs w:val="18"/>
        </w:rPr>
        <w:t>312,000,000.00</w:t>
      </w:r>
      <w:r>
        <w:rPr>
          <w:rFonts w:ascii="宋体" w:hAnsi="宋体" w:cs="宋体" w:eastAsia="宋体" w:hint="default"/>
          <w:sz w:val="18"/>
          <w:szCs w:val="18"/>
        </w:rPr>
        <w:t>元，合并中取得炎黄新星</w:t>
      </w:r>
      <w:r>
        <w:rPr>
          <w:rFonts w:ascii="Times New Roman" w:hAnsi="Times New Roman" w:cs="Times New Roman" w:eastAsia="Times New Roman" w:hint="default"/>
          <w:sz w:val="18"/>
          <w:szCs w:val="18"/>
        </w:rPr>
        <w:t>100%</w:t>
      </w:r>
      <w:r>
        <w:rPr>
          <w:rFonts w:ascii="宋体" w:hAnsi="宋体" w:cs="宋体" w:eastAsia="宋体" w:hint="default"/>
          <w:sz w:val="18"/>
          <w:szCs w:val="18"/>
        </w:rPr>
        <w:t>权益在购买日的公允价值为 人民币</w:t>
      </w:r>
      <w:r>
        <w:rPr>
          <w:rFonts w:ascii="Times New Roman" w:hAnsi="Times New Roman" w:cs="Times New Roman" w:eastAsia="Times New Roman" w:hint="default"/>
          <w:sz w:val="18"/>
          <w:szCs w:val="18"/>
        </w:rPr>
        <w:t>84,435,874.75</w:t>
      </w:r>
      <w:r>
        <w:rPr>
          <w:rFonts w:ascii="宋体" w:hAnsi="宋体" w:cs="宋体" w:eastAsia="宋体" w:hint="default"/>
          <w:sz w:val="18"/>
          <w:szCs w:val="18"/>
        </w:rPr>
        <w:t>元，两者的差额人民币</w:t>
      </w:r>
      <w:r>
        <w:rPr>
          <w:rFonts w:ascii="Times New Roman" w:hAnsi="Times New Roman" w:cs="Times New Roman" w:eastAsia="Times New Roman" w:hint="default"/>
          <w:sz w:val="18"/>
          <w:szCs w:val="18"/>
        </w:rPr>
        <w:t>227,564,125.25</w:t>
      </w:r>
      <w:r>
        <w:rPr>
          <w:rFonts w:ascii="宋体" w:hAnsi="宋体" w:cs="宋体" w:eastAsia="宋体" w:hint="default"/>
          <w:sz w:val="18"/>
          <w:szCs w:val="18"/>
        </w:rPr>
        <w:t>元确认为商誉。</w:t>
      </w:r>
    </w:p>
    <w:p>
      <w:pPr>
        <w:spacing w:line="240" w:lineRule="auto" w:before="1"/>
        <w:rPr>
          <w:rFonts w:ascii="宋体" w:hAnsi="宋体" w:cs="宋体" w:eastAsia="宋体" w:hint="default"/>
          <w:sz w:val="22"/>
          <w:szCs w:val="22"/>
        </w:rPr>
      </w:pPr>
    </w:p>
    <w:p>
      <w:pPr>
        <w:pStyle w:val="Heading3"/>
        <w:spacing w:line="240" w:lineRule="auto"/>
        <w:ind w:right="998"/>
        <w:jc w:val="left"/>
        <w:rPr>
          <w:b w:val="0"/>
          <w:bCs w:val="0"/>
        </w:rPr>
      </w:pPr>
      <w:bookmarkStart w:name="（3）被购买方于购买日可辨认资产、负债" w:id="312"/>
      <w:bookmarkEnd w:id="31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39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47"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普泽创智</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Cotopaxi</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炎黄新星</w:t>
            </w:r>
          </w:p>
        </w:tc>
      </w:tr>
      <w:tr>
        <w:trPr>
          <w:trHeight w:val="407"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28,426,517.18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28,426,517.18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124,294,641.48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124,294,641.48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144,569.77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144,569.77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10,460,904.94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10,460,904.94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41,049,064.48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41,049,064.48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15,768,550.24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15,768,550.24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35,496,452.86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35,496,452.86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75,056.24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75,056.24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15,457,883.14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15,457,883.14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582,602.00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582,602.00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1,525,765.26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1,525,765.26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26,501,790.83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26,501,790.83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234,570.18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234,570.18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641,027.01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258,479.19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258,479.19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3,358,783.71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3,358,783.71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992,357.46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992,357.46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88,376.97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88,376.97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53,996.93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53,996.93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175,497.22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175,497.22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3,509,969.67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3,509,969.67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39,858,766.73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39,858,766.73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33,042.64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2,697,588.03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2,697,588.03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14,498.54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32,354,080.83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32,354,080.83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326,482.75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326,482.75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4,553,893.03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4,553,893.03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2,712,547.28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2,712,547.28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461,875.67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461,875.67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223,747.05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223,747.05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84,435,874.75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84,435,874.75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236,967.05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24,916,547.51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84,435,874.75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84,435,874.75</w:t>
            </w:r>
          </w:p>
        </w:tc>
      </w:tr>
    </w:tbl>
    <w:p>
      <w:pPr>
        <w:spacing w:line="439" w:lineRule="auto" w:before="51"/>
        <w:ind w:left="1554" w:right="6552" w:hanging="42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企业合并中不存在承担的被购买方的或有负债。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98"/>
        <w:jc w:val="left"/>
        <w:rPr>
          <w:b w:val="0"/>
          <w:bCs w:val="0"/>
        </w:rPr>
      </w:pPr>
      <w:bookmarkStart w:name="（4）购买日之前持有的股权按照公允价值重新计量产生的利得或损失" w:id="313"/>
      <w:bookmarkEnd w:id="31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5）购买日或合并当期期末无法合理确定合并对价或被购买方可辨认资产、负债公允价值" w:id="314"/>
      <w:bookmarkEnd w:id="31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998"/>
        <w:jc w:val="left"/>
        <w:rPr>
          <w:b w:val="0"/>
          <w:bCs w:val="0"/>
        </w:rPr>
      </w:pPr>
      <w:bookmarkStart w:name="（6）其他说明" w:id="315"/>
      <w:bookmarkEnd w:id="31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6"/>
        <w:rPr>
          <w:rFonts w:ascii="宋体" w:hAnsi="宋体" w:cs="宋体" w:eastAsia="宋体" w:hint="default"/>
          <w:b/>
          <w:bCs/>
          <w:sz w:val="32"/>
          <w:szCs w:val="32"/>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、本期新设立子公司安徽东方国信城市智能与运营有限公司，注册地为安徽宁国，持股比例为</w:t>
      </w:r>
      <w:r>
        <w:rPr>
          <w:rFonts w:ascii="Times New Roman" w:hAnsi="Times New Roman" w:cs="Times New Roman" w:eastAsia="Times New Roman" w:hint="default"/>
          <w:sz w:val="18"/>
          <w:szCs w:val="18"/>
        </w:rPr>
        <w:t>65%</w:t>
      </w:r>
      <w:r>
        <w:rPr>
          <w:rFonts w:ascii="宋体" w:hAnsi="宋体" w:cs="宋体" w:eastAsia="宋体" w:hint="default"/>
          <w:sz w:val="18"/>
          <w:szCs w:val="18"/>
        </w:rPr>
        <w:t>。</w:t>
      </w:r>
    </w:p>
    <w:p>
      <w:pPr>
        <w:spacing w:line="240" w:lineRule="auto" w:before="12"/>
        <w:rPr>
          <w:rFonts w:ascii="宋体" w:hAnsi="宋体" w:cs="宋体" w:eastAsia="宋体" w:hint="default"/>
          <w:sz w:val="25"/>
          <w:szCs w:val="25"/>
        </w:rPr>
      </w:pPr>
    </w:p>
    <w:p>
      <w:pPr>
        <w:spacing w:line="451" w:lineRule="auto" w:before="0"/>
        <w:ind w:left="1134" w:right="11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年新设立子公司广东东方国信数据科技有限公司、江苏东方国信数据科技有限公司和山东国信信息技术 有限公司， 截至</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日，公司尚未对其实际出资。</w:t>
      </w:r>
    </w:p>
    <w:p>
      <w:pPr>
        <w:spacing w:line="240" w:lineRule="auto" w:before="9"/>
        <w:rPr>
          <w:rFonts w:ascii="宋体" w:hAnsi="宋体" w:cs="宋体" w:eastAsia="宋体" w:hint="default"/>
          <w:sz w:val="16"/>
          <w:szCs w:val="16"/>
        </w:rPr>
      </w:pPr>
    </w:p>
    <w:p>
      <w:pPr>
        <w:pStyle w:val="Heading2"/>
        <w:spacing w:line="240" w:lineRule="auto"/>
        <w:ind w:right="998"/>
        <w:jc w:val="left"/>
        <w:rPr>
          <w:b w:val="0"/>
          <w:bCs w:val="0"/>
        </w:rPr>
      </w:pPr>
      <w:bookmarkStart w:name="九、在其他主体中的权益" w:id="316"/>
      <w:bookmarkEnd w:id="31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在子公司中的权益" w:id="317"/>
      <w:bookmarkEnd w:id="31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企业集团的构成" w:id="318"/>
      <w:bookmarkEnd w:id="31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33"/>
              <w:jc w:val="left"/>
              <w:rPr>
                <w:rFonts w:ascii="宋体" w:hAnsi="宋体" w:cs="宋体" w:eastAsia="宋体" w:hint="default"/>
                <w:sz w:val="18"/>
                <w:szCs w:val="18"/>
              </w:rPr>
            </w:pPr>
            <w:r>
              <w:rPr>
                <w:rFonts w:ascii="宋体" w:hAnsi="宋体" w:cs="宋体" w:eastAsia="宋体" w:hint="default"/>
                <w:spacing w:val="-9"/>
                <w:sz w:val="18"/>
                <w:szCs w:val="18"/>
              </w:rPr>
              <w:t>东方国信（天津）</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w:t>
            </w:r>
          </w:p>
          <w:p>
            <w:pPr>
              <w:pStyle w:val="TableParagraph"/>
              <w:spacing w:line="414"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7pt;mso-position-horizontal-relative:char;mso-position-vertical-relative:line" coordorigin="0,0" coordsize="1334,414">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23;top:11;width:1311;height:392" coordorigin="23,11" coordsize="1311,392">
                    <v:shape style="position:absolute;left:23;top:11;width:1311;height:392" coordorigin="23,11" coordsize="1311,392" path="m23,403l1333,403,1333,11,23,11,23,403xe" filled="true" fillcolor="#ffffff" stroked="false">
                      <v:path arrowok="t"/>
                      <v:fill type="solid"/>
                    </v:shape>
                  </v:group>
                </v:group>
              </w:pict>
            </w:r>
            <w:r>
              <w:rPr>
                <w:rFonts w:ascii="宋体" w:hAnsi="宋体" w:cs="宋体" w:eastAsia="宋体" w:hint="default"/>
                <w:position w:val="-7"/>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天津开发区第四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号天大科 技园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4-410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北京市朝阳区延 静西里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吉林省东方国信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长春市南关区平 阳小区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成都市高新区府 城大道西段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北京国信新世纪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北京市海淀区农 大南路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层办公</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B-210-283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辽宁省大连市甘 井子区软件园东 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508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北京市石景山区 实兴东街</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号厂</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房综合楼</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北京市海淀区上 地信息路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上海市嘉定区安 亭镇园区路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1218</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 地十街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8"/>
              <w:jc w:val="left"/>
              <w:rPr>
                <w:rFonts w:ascii="Times New Roman" w:hAnsi="Times New Roman" w:cs="Times New Roman" w:eastAsia="Times New Roman" w:hint="default"/>
                <w:sz w:val="18"/>
                <w:szCs w:val="18"/>
              </w:rPr>
            </w:pPr>
            <w:r>
              <w:rPr>
                <w:rFonts w:ascii="Times New Roman"/>
                <w:sz w:val="18"/>
              </w:rPr>
              <w:t>Suite C,</w:t>
            </w:r>
            <w:r>
              <w:rPr>
                <w:rFonts w:ascii="Times New Roman"/>
                <w:spacing w:val="-3"/>
                <w:sz w:val="18"/>
              </w:rPr>
              <w:t> </w:t>
            </w:r>
            <w:r>
              <w:rPr>
                <w:rFonts w:ascii="Times New Roman"/>
                <w:spacing w:val="-4"/>
                <w:sz w:val="18"/>
              </w:rPr>
              <w:t>West</w:t>
            </w:r>
            <w:r>
              <w:rPr>
                <w:rFonts w:ascii="Times New Roman"/>
                <w:w w:val="99"/>
                <w:sz w:val="18"/>
              </w:rPr>
              <w:t> </w:t>
            </w:r>
            <w:r>
              <w:rPr>
                <w:rFonts w:ascii="Times New Roman"/>
                <w:sz w:val="18"/>
              </w:rPr>
              <w:t>Lancs</w:t>
            </w:r>
            <w:r>
              <w:rPr>
                <w:rFonts w:ascii="Times New Roman"/>
                <w:spacing w:val="-3"/>
                <w:sz w:val="18"/>
              </w:rPr>
              <w:t> </w:t>
            </w:r>
            <w:r>
              <w:rPr>
                <w:rFonts w:ascii="Times New Roman"/>
                <w:sz w:val="18"/>
              </w:rPr>
              <w:t>Investment</w:t>
            </w:r>
            <w:r>
              <w:rPr>
                <w:rFonts w:ascii="Times New Roman"/>
                <w:w w:val="99"/>
                <w:sz w:val="18"/>
              </w:rPr>
              <w:t> </w:t>
            </w:r>
            <w:r>
              <w:rPr>
                <w:rFonts w:ascii="Times New Roman"/>
                <w:sz w:val="18"/>
              </w:rPr>
              <w:t>Centre,</w:t>
            </w:r>
            <w:r>
              <w:rPr>
                <w:rFonts w:ascii="Times New Roman"/>
                <w:w w:val="99"/>
                <w:sz w:val="18"/>
              </w:rPr>
              <w:t> </w:t>
            </w:r>
            <w:r>
              <w:rPr>
                <w:rFonts w:ascii="Times New Roman"/>
                <w:sz w:val="18"/>
              </w:rPr>
              <w:t>Whitemoss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北京市海淀区上 地三街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号嘉华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北京普泽创智数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据技术有限公司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 四层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安徽宁国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安徽宁国市港口 生态工业园区经 三路以东、纬六 路以北交叉口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9" w:right="0"/>
              <w:jc w:val="lef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998"/>
        <w:jc w:val="left"/>
        <w:rPr>
          <w:b w:val="0"/>
          <w:bCs w:val="0"/>
        </w:rPr>
      </w:pPr>
      <w:bookmarkStart w:name="（2）重要的非全资子公司" w:id="319"/>
      <w:bookmarkEnd w:id="31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62"/>
        <w:gridCol w:w="1134"/>
        <w:gridCol w:w="1842"/>
        <w:gridCol w:w="1560"/>
        <w:gridCol w:w="1772"/>
      </w:tblGrid>
      <w:tr>
        <w:trPr>
          <w:trHeight w:val="754"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91" w:right="111" w:hanging="180"/>
              <w:jc w:val="left"/>
              <w:rPr>
                <w:rFonts w:ascii="宋体" w:hAnsi="宋体" w:cs="宋体" w:eastAsia="宋体" w:hint="default"/>
                <w:sz w:val="18"/>
                <w:szCs w:val="18"/>
              </w:rPr>
            </w:pPr>
            <w:r>
              <w:rPr>
                <w:rFonts w:ascii="宋体" w:hAnsi="宋体" w:cs="宋体" w:eastAsia="宋体" w:hint="default"/>
                <w:sz w:val="18"/>
                <w:szCs w:val="18"/>
              </w:rPr>
              <w:t>少数股东持 股比例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465" w:right="284"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33" w:right="54"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790" w:right="71"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大连东方国信科技有限公司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49.00%</w:t>
            </w:r>
          </w:p>
        </w:tc>
        <w:tc>
          <w:tcPr>
            <w:tcW w:w="18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244,612.56</w:t>
            </w:r>
          </w:p>
        </w:tc>
        <w:tc>
          <w:tcPr>
            <w:tcW w:w="1560" w:type="dxa"/>
            <w:tcBorders>
              <w:top w:val="single" w:sz="14" w:space="0" w:color="D2D2D2"/>
              <w:left w:val="single" w:sz="4" w:space="0" w:color="000000"/>
              <w:bottom w:val="single" w:sz="4" w:space="0" w:color="000000"/>
              <w:right w:val="single" w:sz="4" w:space="0" w:color="000000"/>
            </w:tcBorders>
          </w:tcPr>
          <w:p>
            <w:pPr/>
          </w:p>
        </w:tc>
        <w:tc>
          <w:tcPr>
            <w:tcW w:w="1772"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2,077,617.02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-592,968.14</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3,758,447.92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安徽东方国信城市智能与运营有限公司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-189,196.27</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1,910,803.73</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重要非全资子公司的主要财务信息" w:id="320"/>
      <w:bookmarkEnd w:id="32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大连东 方国信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6,110,86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6,493,99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2,253,96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1.19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2,253,96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4,617,99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609,904.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5,227,90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1,487,07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1,487,07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北京汉 桥科创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7,645,83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7,673,30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8,560,89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411,835.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8,972,73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安徽东 方国信 城市智 能与运 营有限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5,393,94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211,152.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5,605,10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大连东方国 信科技有限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7,188,227.05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499,209.30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4,981,079.53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-609,465.00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-611,311.68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北京汉桥科 创科技有限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564,102.57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-1,210,139.06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-897,577.05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-973,019.04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-1,337,170.11</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安徽东方国 信城市智能 与运营有限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-540,560.76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-614,825.67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在合营安排或联营企业中的权益" w:id="321"/>
      <w:bookmarkEnd w:id="32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重要的合营企业或联营企业" w:id="322"/>
      <w:bookmarkEnd w:id="32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北京市昌平区沙 河镇七里渠南村 </w:t>
            </w:r>
            <w:r>
              <w:rPr>
                <w:rFonts w:ascii="Times New Roman" w:hAnsi="Times New Roman" w:cs="Times New Roman" w:eastAsia="Times New Roman" w:hint="default"/>
                <w:sz w:val="18"/>
                <w:szCs w:val="18"/>
              </w:rPr>
              <w:t>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养老服务业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北京市石景山区 实兴大街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号院</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2）重要联营企业的主要财务信息" w:id="323"/>
      <w:bookmarkEnd w:id="323"/>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236" w:right="51" w:hanging="180"/>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北京摩比万思科技有限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31" w:right="51" w:hanging="180"/>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北京摩比万思科技有限 公司</w:t>
            </w:r>
          </w:p>
        </w:tc>
      </w:tr>
      <w:tr>
        <w:trPr>
          <w:trHeight w:val="391"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14,763,382.80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24,554,359.69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7,184,108.11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10,898,316.04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352,037.05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11,861,603.54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25,661,698.84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24,906,396.74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19,045,711.65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30,168,804.41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5,424,629.62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18,213,684.02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30,168,804.41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5,424,629.62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18,213,684.02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-4,507,105.57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19,481,767.12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832,027.63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-1,352,131.67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4,870,441.78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249,608.29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6,343,971.66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15,293,722.13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7,945,711.62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10,334,402.63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27,547,162.80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5,527,725.59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-5,339,133.20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299,565.21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-6,630,612.62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-5,339,133.20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299,565.21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-6,630,612.62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spacing w:line="506" w:lineRule="auto" w:before="26"/>
        <w:ind w:left="1133" w:right="7153" w:firstLine="0"/>
        <w:jc w:val="left"/>
        <w:rPr>
          <w:rFonts w:ascii="宋体" w:hAnsi="宋体" w:cs="宋体" w:eastAsia="宋体" w:hint="default"/>
          <w:sz w:val="18"/>
          <w:szCs w:val="18"/>
        </w:rPr>
      </w:pPr>
      <w:bookmarkStart w:name="十二、关联方及关联交易" w:id="324"/>
      <w:bookmarkEnd w:id="324"/>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25"/>
      <w:bookmarkEnd w:id="3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本企业最终控制方是自然人管连平和霍卫平。</w:t>
      </w:r>
    </w:p>
    <w:p>
      <w:pPr>
        <w:spacing w:line="547" w:lineRule="auto" w:before="150"/>
        <w:ind w:left="1133" w:right="3180" w:firstLine="0"/>
        <w:jc w:val="left"/>
        <w:rPr>
          <w:rFonts w:ascii="宋体" w:hAnsi="宋体" w:cs="宋体" w:eastAsia="宋体" w:hint="default"/>
          <w:sz w:val="21"/>
          <w:szCs w:val="21"/>
        </w:rPr>
      </w:pPr>
      <w:bookmarkStart w:name="2、本企业的子公司情况" w:id="326"/>
      <w:bookmarkEnd w:id="3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7"/>
          <w:w w:val="100"/>
          <w:sz w:val="18"/>
          <w:szCs w:val="18"/>
        </w:rPr>
        <w:t>本企业子公司的情况详见附注</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九、</w:t>
      </w:r>
      <w:r>
        <w:rPr>
          <w:rFonts w:ascii="Times New Roman" w:hAnsi="Times New Roman" w:cs="Times New Roman" w:eastAsia="Times New Roman" w:hint="default"/>
          <w:spacing w:val="-7"/>
          <w:w w:val="100"/>
          <w:sz w:val="18"/>
          <w:szCs w:val="18"/>
        </w:rPr>
        <w:t>1</w:t>
      </w:r>
      <w:r>
        <w:rPr>
          <w:rFonts w:ascii="宋体" w:hAnsi="宋体" w:cs="宋体" w:eastAsia="宋体" w:hint="default"/>
          <w:spacing w:val="-7"/>
          <w:w w:val="100"/>
          <w:sz w:val="18"/>
          <w:szCs w:val="18"/>
        </w:rPr>
        <w:t>、在子公司中的权益</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bookmarkStart w:name="3、本企业合营和联营企业情况" w:id="327"/>
      <w:bookmarkEnd w:id="327"/>
      <w:r>
        <w:rPr>
          <w:rFonts w:ascii="宋体" w:hAnsi="宋体" w:cs="宋体" w:eastAsia="宋体" w:hint="default"/>
          <w:spacing w:val="-7"/>
          <w:w w:val="100"/>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679" w:lineRule="auto" w:before="50"/>
        <w:ind w:left="1133" w:right="2293" w:firstLine="0"/>
        <w:jc w:val="left"/>
        <w:rPr>
          <w:rFonts w:ascii="宋体" w:hAnsi="宋体" w:cs="宋体" w:eastAsia="宋体" w:hint="default"/>
          <w:sz w:val="18"/>
          <w:szCs w:val="18"/>
        </w:rPr>
      </w:pPr>
      <w:r>
        <w:rPr/>
        <w:pict>
          <v:shape style="position:absolute;margin-left:56.459999pt;margin-top:54.741714pt;width:479.2pt;height:40.7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被投资方</w:t>
                        </w:r>
                      </w:p>
                    </w:tc>
                  </w:tr>
                </w:tbl>
                <w:p>
                  <w:pPr/>
                </w:p>
              </w:txbxContent>
            </v:textbox>
            <w10:wrap type="none"/>
          </v:shape>
        </w:pict>
      </w: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、在合营企业和联营企业中的收益。”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3"/>
        <w:spacing w:line="240" w:lineRule="auto" w:before="35"/>
        <w:ind w:right="998"/>
        <w:jc w:val="left"/>
        <w:rPr>
          <w:b w:val="0"/>
          <w:bCs w:val="0"/>
        </w:rPr>
      </w:pPr>
      <w:bookmarkStart w:name="4、其他关联方情况" w:id="328"/>
      <w:bookmarkEnd w:id="32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姜海青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公司副总经理、董事会秘书</w:t>
            </w:r>
          </w:p>
        </w:tc>
      </w:tr>
    </w:tbl>
    <w:p>
      <w:pPr>
        <w:spacing w:line="240" w:lineRule="auto" w:before="2"/>
        <w:rPr>
          <w:rFonts w:ascii="宋体" w:hAnsi="宋体" w:cs="宋体" w:eastAsia="宋体" w:hint="default"/>
          <w:b/>
          <w:bCs/>
          <w:sz w:val="19"/>
          <w:szCs w:val="19"/>
        </w:rPr>
      </w:pPr>
    </w:p>
    <w:p>
      <w:pPr>
        <w:pStyle w:val="Heading3"/>
        <w:spacing w:line="240" w:lineRule="auto" w:before="35"/>
        <w:ind w:right="998"/>
        <w:jc w:val="left"/>
        <w:rPr>
          <w:b w:val="0"/>
          <w:bCs w:val="0"/>
        </w:rPr>
      </w:pPr>
      <w:bookmarkStart w:name="（4）关联担保情况" w:id="329"/>
      <w:bookmarkEnd w:id="32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1277"/>
        <w:gridCol w:w="1700"/>
        <w:gridCol w:w="1844"/>
        <w:gridCol w:w="1206"/>
      </w:tblGrid>
      <w:tr>
        <w:trPr>
          <w:trHeight w:val="714"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5,000,000.00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998"/>
        <w:jc w:val="left"/>
        <w:rPr>
          <w:b w:val="0"/>
          <w:bCs w:val="0"/>
        </w:rPr>
      </w:pPr>
      <w:bookmarkStart w:name="十三、股份支付" w:id="330"/>
      <w:bookmarkEnd w:id="330"/>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股份支付总体情况" w:id="331"/>
      <w:bookmarkEnd w:id="33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77"/>
              <w:jc w:val="right"/>
              <w:rPr>
                <w:rFonts w:ascii="Times New Roman" w:hAnsi="Times New Roman" w:cs="Times New Roman" w:eastAsia="Times New Roman" w:hint="default"/>
                <w:sz w:val="18"/>
                <w:szCs w:val="18"/>
              </w:rPr>
            </w:pPr>
            <w:r>
              <w:rPr>
                <w:rFonts w:ascii="Times New Roman"/>
                <w:spacing w:val="-1"/>
                <w:sz w:val="18"/>
              </w:rPr>
              <w:t>2,529,476.00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44"/>
              <w:jc w:val="right"/>
              <w:rPr>
                <w:rFonts w:ascii="Times New Roman" w:hAnsi="Times New Roman" w:cs="Times New Roman" w:eastAsia="Times New Roman" w:hint="default"/>
                <w:sz w:val="18"/>
                <w:szCs w:val="18"/>
              </w:rPr>
            </w:pPr>
            <w:r>
              <w:rPr>
                <w:rFonts w:ascii="Times New Roman"/>
                <w:sz w:val="18"/>
              </w:rPr>
              <w:t>520,915.00</w:t>
            </w:r>
          </w:p>
        </w:tc>
      </w:tr>
      <w:tr>
        <w:trPr>
          <w:trHeight w:val="715"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股，最后一个行权期为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4"/>
          <w:szCs w:val="14"/>
        </w:rPr>
      </w:pPr>
    </w:p>
    <w:p>
      <w:pPr>
        <w:spacing w:line="477" w:lineRule="auto" w:before="0"/>
        <w:ind w:left="1494" w:right="998" w:firstLine="0"/>
        <w:jc w:val="left"/>
        <w:rPr>
          <w:rFonts w:ascii="宋体" w:hAnsi="宋体" w:cs="宋体" w:eastAsia="宋体" w:hint="default"/>
          <w:sz w:val="18"/>
          <w:szCs w:val="18"/>
        </w:rPr>
      </w:pPr>
      <w:r>
        <w:rPr>
          <w:rFonts w:ascii="宋体" w:hAnsi="宋体" w:cs="宋体" w:eastAsia="宋体" w:hint="default"/>
          <w:sz w:val="18"/>
          <w:szCs w:val="18"/>
        </w:rPr>
        <w:t>（一）股份支付总体情况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日召开的第二届董事会第十四次会议审议通过了《北京东方国信科技股份有限公司股票期权与限制</w:t>
      </w:r>
    </w:p>
    <w:p>
      <w:pPr>
        <w:spacing w:before="21"/>
        <w:ind w:left="1134" w:right="998" w:firstLine="0"/>
        <w:jc w:val="left"/>
        <w:rPr>
          <w:rFonts w:ascii="宋体" w:hAnsi="宋体" w:cs="宋体" w:eastAsia="宋体" w:hint="default"/>
          <w:sz w:val="18"/>
          <w:szCs w:val="18"/>
        </w:rPr>
      </w:pPr>
      <w:r>
        <w:rPr>
          <w:rFonts w:ascii="宋体" w:hAnsi="宋体" w:cs="宋体" w:eastAsia="宋体" w:hint="default"/>
          <w:sz w:val="18"/>
          <w:szCs w:val="18"/>
        </w:rPr>
        <w:t>性股票激励计划（草案）及其摘要的议案》。</w:t>
      </w:r>
    </w:p>
    <w:p>
      <w:pPr>
        <w:spacing w:line="240" w:lineRule="auto" w:before="10"/>
        <w:rPr>
          <w:rFonts w:ascii="宋体" w:hAnsi="宋体" w:cs="宋体" w:eastAsia="宋体" w:hint="default"/>
          <w:sz w:val="17"/>
          <w:szCs w:val="17"/>
        </w:rPr>
      </w:pPr>
    </w:p>
    <w:p>
      <w:pPr>
        <w:spacing w:line="463"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日，中国证券监督管理委员会已对公司报送的股权激励计划草案进行了确认及备案。</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日召开的公</w:t>
      </w:r>
      <w:r>
        <w:rPr>
          <w:rFonts w:ascii="宋体" w:hAnsi="宋体" w:cs="宋体" w:eastAsia="宋体" w:hint="default"/>
          <w:sz w:val="18"/>
          <w:szCs w:val="18"/>
        </w:rPr>
        <w:t> </w:t>
      </w:r>
      <w:r>
        <w:rPr>
          <w:rFonts w:ascii="宋体" w:hAnsi="宋体" w:cs="宋体" w:eastAsia="宋体" w:hint="default"/>
          <w:spacing w:val="-4"/>
          <w:sz w:val="18"/>
          <w:szCs w:val="18"/>
        </w:rPr>
        <w:t>司第二届董事会第十六次会议审议通过了《北京东方国信科技股份有限公司股票期权与限制性股票激励计划（草案修订稿）》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和《北京东方国信科技有限公司股票期权与限制性股票激励计划实施考核管理办法（修订稿）》。</w:t>
      </w:r>
    </w:p>
    <w:p>
      <w:pPr>
        <w:spacing w:line="477" w:lineRule="auto" w:before="65"/>
        <w:ind w:left="1133" w:right="998" w:firstLine="360"/>
        <w:jc w:val="left"/>
        <w:rPr>
          <w:rFonts w:ascii="宋体" w:hAnsi="宋体" w:cs="宋体" w:eastAsia="宋体" w:hint="default"/>
          <w:sz w:val="18"/>
          <w:szCs w:val="18"/>
        </w:rPr>
      </w:pPr>
      <w:r>
        <w:rPr>
          <w:rFonts w:ascii="宋体" w:hAnsi="宋体" w:cs="宋体" w:eastAsia="宋体" w:hint="default"/>
          <w:spacing w:val="-2"/>
          <w:sz w:val="18"/>
          <w:szCs w:val="18"/>
        </w:rPr>
        <w:t>同日，独立董事对公司拟实施的股票期权与限制性股票激励计划（草案修订稿）发表独立意见，第二届监事会第十二次</w:t>
      </w:r>
      <w:r>
        <w:rPr>
          <w:rFonts w:ascii="宋体" w:hAnsi="宋体" w:cs="宋体" w:eastAsia="宋体" w:hint="default"/>
          <w:sz w:val="18"/>
          <w:szCs w:val="18"/>
        </w:rPr>
        <w:t> 会议决议通过上述激励计划。</w:t>
      </w:r>
    </w:p>
    <w:p>
      <w:pPr>
        <w:spacing w:line="463" w:lineRule="auto" w:before="54"/>
        <w:ind w:left="113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日召开的公司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年度第一次临时股东大会审议通过了《北京东方国信科技股份有限公司股票期权与限制 </w:t>
      </w:r>
      <w:r>
        <w:rPr>
          <w:rFonts w:ascii="宋体" w:hAnsi="宋体" w:cs="宋体" w:eastAsia="宋体" w:hint="default"/>
          <w:spacing w:val="-2"/>
          <w:sz w:val="18"/>
          <w:szCs w:val="18"/>
        </w:rPr>
        <w:t>性股票激励计划（草案修订稿）》及其摘要，审议通过了《关于北京东方国信科技有限公司股票期权与限制性股票激励计划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实施考核管理办法（修订稿）的议案》，审议通过了《关于提请股东大会授权董事会办理公司股票期权与限制性股票激励计</w:t>
      </w:r>
    </w:p>
    <w:p>
      <w:pPr>
        <w:spacing w:after="0" w:line="463"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划有关事项的议案》。</w:t>
      </w:r>
    </w:p>
    <w:p>
      <w:pPr>
        <w:spacing w:line="240" w:lineRule="auto" w:before="10"/>
        <w:rPr>
          <w:rFonts w:ascii="宋体" w:hAnsi="宋体" w:cs="宋体" w:eastAsia="宋体" w:hint="default"/>
          <w:sz w:val="17"/>
          <w:szCs w:val="17"/>
        </w:rPr>
      </w:pPr>
    </w:p>
    <w:p>
      <w:pPr>
        <w:spacing w:line="451" w:lineRule="auto" w:before="0"/>
        <w:ind w:left="1134" w:right="104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日召开的第二届董事会第十七次会议审议通过了《关于公司股票期权与限制性股票激励计划首次授予有关 </w:t>
      </w:r>
      <w:r>
        <w:rPr>
          <w:rFonts w:ascii="宋体" w:hAnsi="宋体" w:cs="宋体" w:eastAsia="宋体" w:hint="default"/>
          <w:spacing w:val="-2"/>
          <w:sz w:val="18"/>
          <w:szCs w:val="18"/>
        </w:rPr>
        <w:t>事项的议案》，确定</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日为首次授予日，向</w:t>
      </w:r>
      <w:r>
        <w:rPr>
          <w:rFonts w:ascii="Times New Roman" w:hAnsi="Times New Roman" w:cs="Times New Roman" w:eastAsia="Times New Roman" w:hint="default"/>
          <w:spacing w:val="-2"/>
          <w:sz w:val="18"/>
          <w:szCs w:val="18"/>
        </w:rPr>
        <w:t>150</w:t>
      </w:r>
      <w:r>
        <w:rPr>
          <w:rFonts w:ascii="宋体" w:hAnsi="宋体" w:cs="宋体" w:eastAsia="宋体" w:hint="default"/>
          <w:spacing w:val="-2"/>
          <w:sz w:val="18"/>
          <w:szCs w:val="18"/>
        </w:rPr>
        <w:t>名激励对象首次授予</w:t>
      </w:r>
      <w:r>
        <w:rPr>
          <w:rFonts w:ascii="Times New Roman" w:hAnsi="Times New Roman" w:cs="Times New Roman" w:eastAsia="Times New Roman" w:hint="default"/>
          <w:spacing w:val="-2"/>
          <w:sz w:val="18"/>
          <w:szCs w:val="18"/>
        </w:rPr>
        <w:t>245.25</w:t>
      </w:r>
      <w:r>
        <w:rPr>
          <w:rFonts w:ascii="宋体" w:hAnsi="宋体" w:cs="宋体" w:eastAsia="宋体" w:hint="default"/>
          <w:spacing w:val="-2"/>
          <w:sz w:val="18"/>
          <w:szCs w:val="18"/>
        </w:rPr>
        <w:t>万份股票期权与</w:t>
      </w:r>
      <w:r>
        <w:rPr>
          <w:rFonts w:ascii="Times New Roman" w:hAnsi="Times New Roman" w:cs="Times New Roman" w:eastAsia="Times New Roman" w:hint="default"/>
          <w:spacing w:val="-2"/>
          <w:sz w:val="18"/>
          <w:szCs w:val="18"/>
        </w:rPr>
        <w:t>246.75</w:t>
      </w:r>
      <w:r>
        <w:rPr>
          <w:rFonts w:ascii="宋体" w:hAnsi="宋体" w:cs="宋体" w:eastAsia="宋体" w:hint="default"/>
          <w:spacing w:val="-2"/>
          <w:sz w:val="18"/>
          <w:szCs w:val="18"/>
        </w:rPr>
        <w:t>万股限制性股票。</w:t>
      </w:r>
    </w:p>
    <w:p>
      <w:pPr>
        <w:spacing w:line="458" w:lineRule="auto" w:before="44"/>
        <w:ind w:left="1133" w:right="1130" w:firstLine="360"/>
        <w:jc w:val="both"/>
        <w:rPr>
          <w:rFonts w:ascii="宋体" w:hAnsi="宋体" w:cs="宋体" w:eastAsia="宋体" w:hint="default"/>
          <w:sz w:val="18"/>
          <w:szCs w:val="18"/>
        </w:rPr>
      </w:pPr>
      <w:r>
        <w:rPr>
          <w:rFonts w:ascii="宋体" w:hAnsi="宋体" w:cs="宋体" w:eastAsia="宋体" w:hint="default"/>
          <w:spacing w:val="-2"/>
          <w:sz w:val="18"/>
          <w:szCs w:val="18"/>
        </w:rPr>
        <w:t>上述激励计划包括股票期权激励计划和限制性股票激励计划两部分。其股票来源为公司向激励对象定向发行新股。激励</w:t>
      </w:r>
      <w:r>
        <w:rPr>
          <w:rFonts w:ascii="宋体" w:hAnsi="宋体" w:cs="宋体" w:eastAsia="宋体" w:hint="default"/>
          <w:sz w:val="18"/>
          <w:szCs w:val="18"/>
        </w:rPr>
        <w:t> </w:t>
      </w:r>
      <w:r>
        <w:rPr>
          <w:rFonts w:ascii="宋体" w:hAnsi="宋体" w:cs="宋体" w:eastAsia="宋体" w:hint="default"/>
          <w:spacing w:val="-1"/>
          <w:sz w:val="18"/>
          <w:szCs w:val="18"/>
        </w:rPr>
        <w:t>计划拟向激励对象授予权益总计</w:t>
      </w:r>
      <w:r>
        <w:rPr>
          <w:rFonts w:ascii="Times New Roman" w:hAnsi="Times New Roman" w:cs="Times New Roman" w:eastAsia="Times New Roman" w:hint="default"/>
          <w:spacing w:val="-1"/>
          <w:sz w:val="18"/>
          <w:szCs w:val="18"/>
        </w:rPr>
        <w:t>542.00</w:t>
      </w:r>
      <w:r>
        <w:rPr>
          <w:rFonts w:ascii="宋体" w:hAnsi="宋体" w:cs="宋体" w:eastAsia="宋体" w:hint="default"/>
          <w:spacing w:val="-1"/>
          <w:sz w:val="18"/>
          <w:szCs w:val="18"/>
        </w:rPr>
        <w:t>万份，涉及的标的股票种类为人民币</w:t>
      </w:r>
      <w:r>
        <w:rPr>
          <w:rFonts w:ascii="Times New Roman" w:hAnsi="Times New Roman" w:cs="Times New Roman" w:eastAsia="Times New Roman" w:hint="default"/>
          <w:spacing w:val="-1"/>
          <w:sz w:val="18"/>
          <w:szCs w:val="18"/>
        </w:rPr>
        <w:t>A</w:t>
      </w:r>
      <w:r>
        <w:rPr>
          <w:rFonts w:ascii="Times New Roman" w:hAnsi="Times New Roman" w:cs="Times New Roman" w:eastAsia="Times New Roman" w:hint="default"/>
          <w:spacing w:val="36"/>
          <w:sz w:val="18"/>
          <w:szCs w:val="18"/>
        </w:rPr>
        <w:t> </w:t>
      </w:r>
      <w:r>
        <w:rPr>
          <w:rFonts w:ascii="宋体" w:hAnsi="宋体" w:cs="宋体" w:eastAsia="宋体" w:hint="default"/>
          <w:spacing w:val="-2"/>
          <w:sz w:val="18"/>
          <w:szCs w:val="18"/>
        </w:rPr>
        <w:t>股普通股，约占本激励计划签署时公司股本总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额</w:t>
      </w:r>
      <w:r>
        <w:rPr>
          <w:rFonts w:ascii="Times New Roman" w:hAnsi="Times New Roman" w:cs="Times New Roman" w:eastAsia="Times New Roman" w:hint="default"/>
          <w:spacing w:val="-1"/>
          <w:sz w:val="18"/>
          <w:szCs w:val="18"/>
        </w:rPr>
        <w:t>12,150.00</w:t>
      </w:r>
      <w:r>
        <w:rPr>
          <w:rFonts w:ascii="宋体" w:hAnsi="宋体" w:cs="宋体" w:eastAsia="宋体" w:hint="default"/>
          <w:spacing w:val="-1"/>
          <w:sz w:val="18"/>
          <w:szCs w:val="18"/>
        </w:rPr>
        <w:t>万股的</w:t>
      </w:r>
      <w:r>
        <w:rPr>
          <w:rFonts w:ascii="Times New Roman" w:hAnsi="Times New Roman" w:cs="Times New Roman" w:eastAsia="Times New Roman" w:hint="default"/>
          <w:spacing w:val="-1"/>
          <w:sz w:val="18"/>
          <w:szCs w:val="18"/>
        </w:rPr>
        <w:t>4.46%</w:t>
      </w:r>
      <w:r>
        <w:rPr>
          <w:rFonts w:ascii="宋体" w:hAnsi="宋体" w:cs="宋体" w:eastAsia="宋体" w:hint="default"/>
          <w:spacing w:val="-1"/>
          <w:sz w:val="18"/>
          <w:szCs w:val="18"/>
        </w:rPr>
        <w:t>，其中首次授予权益</w:t>
      </w:r>
      <w:r>
        <w:rPr>
          <w:rFonts w:ascii="Times New Roman" w:hAnsi="Times New Roman" w:cs="Times New Roman" w:eastAsia="Times New Roman" w:hint="default"/>
          <w:spacing w:val="-1"/>
          <w:sz w:val="18"/>
          <w:szCs w:val="18"/>
        </w:rPr>
        <w:t>492.00</w:t>
      </w:r>
      <w:r>
        <w:rPr>
          <w:rFonts w:ascii="宋体" w:hAnsi="宋体" w:cs="宋体" w:eastAsia="宋体" w:hint="default"/>
          <w:spacing w:val="-1"/>
          <w:sz w:val="18"/>
          <w:szCs w:val="18"/>
        </w:rPr>
        <w:t>万份（其中股票期权</w:t>
      </w:r>
      <w:r>
        <w:rPr>
          <w:rFonts w:ascii="Times New Roman" w:hAnsi="Times New Roman" w:cs="Times New Roman" w:eastAsia="Times New Roman" w:hint="default"/>
          <w:spacing w:val="-1"/>
          <w:sz w:val="18"/>
          <w:szCs w:val="18"/>
        </w:rPr>
        <w:t>245.25</w:t>
      </w:r>
      <w:r>
        <w:rPr>
          <w:rFonts w:ascii="宋体" w:hAnsi="宋体" w:cs="宋体" w:eastAsia="宋体" w:hint="default"/>
          <w:spacing w:val="-1"/>
          <w:sz w:val="18"/>
          <w:szCs w:val="18"/>
        </w:rPr>
        <w:t>万份，限制性股票</w:t>
      </w:r>
      <w:r>
        <w:rPr>
          <w:rFonts w:ascii="Times New Roman" w:hAnsi="Times New Roman" w:cs="Times New Roman" w:eastAsia="Times New Roman" w:hint="default"/>
          <w:spacing w:val="-1"/>
          <w:sz w:val="18"/>
          <w:szCs w:val="18"/>
        </w:rPr>
        <w:t>246.75</w:t>
      </w:r>
      <w:r>
        <w:rPr>
          <w:rFonts w:ascii="宋体" w:hAnsi="宋体" w:cs="宋体" w:eastAsia="宋体" w:hint="default"/>
          <w:spacing w:val="-1"/>
          <w:sz w:val="18"/>
          <w:szCs w:val="18"/>
        </w:rPr>
        <w:t>万股），占本计划签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署时公司股本总额</w:t>
      </w:r>
      <w:r>
        <w:rPr>
          <w:rFonts w:ascii="Times New Roman" w:hAnsi="Times New Roman" w:cs="Times New Roman" w:eastAsia="Times New Roman" w:hint="default"/>
          <w:sz w:val="18"/>
          <w:szCs w:val="18"/>
        </w:rPr>
        <w:t>12,150.00</w:t>
      </w:r>
      <w:r>
        <w:rPr>
          <w:rFonts w:ascii="宋体" w:hAnsi="宋体" w:cs="宋体" w:eastAsia="宋体" w:hint="default"/>
          <w:sz w:val="18"/>
          <w:szCs w:val="18"/>
        </w:rPr>
        <w:t>万股的</w:t>
      </w:r>
      <w:r>
        <w:rPr>
          <w:rFonts w:ascii="Times New Roman" w:hAnsi="Times New Roman" w:cs="Times New Roman" w:eastAsia="Times New Roman" w:hint="default"/>
          <w:sz w:val="18"/>
          <w:szCs w:val="18"/>
        </w:rPr>
        <w:t>4.05</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，预留</w:t>
      </w:r>
      <w:r>
        <w:rPr>
          <w:rFonts w:ascii="Times New Roman" w:hAnsi="Times New Roman" w:cs="Times New Roman" w:eastAsia="Times New Roman" w:hint="default"/>
          <w:sz w:val="18"/>
          <w:szCs w:val="18"/>
        </w:rPr>
        <w:t>50.00</w:t>
      </w:r>
      <w:r>
        <w:rPr>
          <w:rFonts w:ascii="宋体" w:hAnsi="宋体" w:cs="宋体" w:eastAsia="宋体" w:hint="default"/>
          <w:sz w:val="18"/>
          <w:szCs w:val="18"/>
        </w:rPr>
        <w:t>万份，占本计划授出权益总数的</w:t>
      </w:r>
      <w:r>
        <w:rPr>
          <w:rFonts w:ascii="Times New Roman" w:hAnsi="Times New Roman" w:cs="Times New Roman" w:eastAsia="Times New Roman" w:hint="default"/>
          <w:sz w:val="18"/>
          <w:szCs w:val="18"/>
        </w:rPr>
        <w:t>9.23%</w:t>
      </w:r>
      <w:r>
        <w:rPr>
          <w:rFonts w:ascii="宋体" w:hAnsi="宋体" w:cs="宋体" w:eastAsia="宋体" w:hint="default"/>
          <w:sz w:val="18"/>
          <w:szCs w:val="18"/>
        </w:rPr>
        <w:t>，占本计划签署时公司股本总额 的</w:t>
      </w:r>
      <w:r>
        <w:rPr>
          <w:rFonts w:ascii="Times New Roman" w:hAnsi="Times New Roman" w:cs="Times New Roman" w:eastAsia="Times New Roman" w:hint="default"/>
          <w:sz w:val="18"/>
          <w:szCs w:val="18"/>
        </w:rPr>
        <w:t>0.41%</w:t>
      </w:r>
      <w:r>
        <w:rPr>
          <w:rFonts w:ascii="宋体" w:hAnsi="宋体" w:cs="宋体" w:eastAsia="宋体" w:hint="default"/>
          <w:sz w:val="18"/>
          <w:szCs w:val="18"/>
        </w:rPr>
        <w:t>。</w:t>
      </w:r>
    </w:p>
    <w:p>
      <w:pPr>
        <w:spacing w:line="477" w:lineRule="auto" w:before="37"/>
        <w:ind w:left="1493" w:right="4273" w:firstLine="0"/>
        <w:jc w:val="left"/>
        <w:rPr>
          <w:rFonts w:ascii="宋体" w:hAnsi="宋体" w:cs="宋体" w:eastAsia="宋体" w:hint="default"/>
          <w:sz w:val="18"/>
          <w:szCs w:val="18"/>
        </w:rPr>
      </w:pPr>
      <w:r>
        <w:rPr>
          <w:rFonts w:ascii="宋体" w:hAnsi="宋体" w:cs="宋体" w:eastAsia="宋体" w:hint="default"/>
          <w:sz w:val="18"/>
          <w:szCs w:val="18"/>
        </w:rPr>
        <w:t>（二）授予与执行情况 公司授予股票激励计划分为两部分：股票期权激励计划和限制性股票激励计划 </w:t>
      </w:r>
      <w:r>
        <w:rPr>
          <w:rFonts w:ascii="Times New Roman" w:hAnsi="Times New Roman" w:cs="Times New Roman" w:eastAsia="Times New Roman" w:hint="default"/>
          <w:sz w:val="18"/>
          <w:szCs w:val="18"/>
        </w:rPr>
        <w:t>1</w:t>
      </w:r>
      <w:r>
        <w:rPr>
          <w:rFonts w:ascii="宋体" w:hAnsi="宋体" w:cs="宋体" w:eastAsia="宋体" w:hint="default"/>
          <w:sz w:val="18"/>
          <w:szCs w:val="18"/>
        </w:rPr>
        <w:t>、股票期权激励计划</w:t>
      </w:r>
    </w:p>
    <w:p>
      <w:pPr>
        <w:spacing w:line="451" w:lineRule="auto" w:before="21"/>
        <w:ind w:left="1133" w:right="1130" w:firstLine="360"/>
        <w:jc w:val="both"/>
        <w:rPr>
          <w:rFonts w:ascii="宋体" w:hAnsi="宋体" w:cs="宋体" w:eastAsia="宋体" w:hint="default"/>
          <w:sz w:val="18"/>
          <w:szCs w:val="18"/>
        </w:rPr>
      </w:pPr>
      <w:r>
        <w:rPr>
          <w:rFonts w:ascii="宋体" w:hAnsi="宋体" w:cs="宋体" w:eastAsia="宋体" w:hint="default"/>
          <w:sz w:val="18"/>
          <w:szCs w:val="18"/>
        </w:rPr>
        <w:t>本次授予股票期权的授予日：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日，本激励计划拟向激励对象授予</w:t>
      </w:r>
      <w:r>
        <w:rPr>
          <w:rFonts w:ascii="Times New Roman" w:hAnsi="Times New Roman" w:cs="Times New Roman" w:eastAsia="Times New Roman" w:hint="default"/>
          <w:sz w:val="18"/>
          <w:szCs w:val="18"/>
        </w:rPr>
        <w:t>270.25</w:t>
      </w:r>
      <w:r>
        <w:rPr>
          <w:rFonts w:ascii="宋体" w:hAnsi="宋体" w:cs="宋体" w:eastAsia="宋体" w:hint="default"/>
          <w:sz w:val="18"/>
          <w:szCs w:val="18"/>
        </w:rPr>
        <w:t>万份股票期权，涉及的标的股票 种类为人民币</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股普通股，约占本激励计划签署时公司股本总额</w:t>
      </w:r>
      <w:r>
        <w:rPr>
          <w:rFonts w:ascii="Times New Roman" w:hAnsi="Times New Roman" w:cs="Times New Roman" w:eastAsia="Times New Roman" w:hint="default"/>
          <w:sz w:val="18"/>
          <w:szCs w:val="18"/>
        </w:rPr>
        <w:t>12,150</w:t>
      </w:r>
      <w:r>
        <w:rPr>
          <w:rFonts w:ascii="宋体" w:hAnsi="宋体" w:cs="宋体" w:eastAsia="宋体" w:hint="default"/>
          <w:sz w:val="18"/>
          <w:szCs w:val="18"/>
        </w:rPr>
        <w:t>万股的</w:t>
      </w:r>
      <w:r>
        <w:rPr>
          <w:rFonts w:ascii="Times New Roman" w:hAnsi="Times New Roman" w:cs="Times New Roman" w:eastAsia="Times New Roman" w:hint="default"/>
          <w:sz w:val="18"/>
          <w:szCs w:val="18"/>
        </w:rPr>
        <w:t>2.22%</w:t>
      </w:r>
      <w:r>
        <w:rPr>
          <w:rFonts w:ascii="宋体" w:hAnsi="宋体" w:cs="宋体" w:eastAsia="宋体" w:hint="default"/>
          <w:sz w:val="18"/>
          <w:szCs w:val="18"/>
        </w:rPr>
        <w:t>，预留</w:t>
      </w:r>
      <w:r>
        <w:rPr>
          <w:rFonts w:ascii="Times New Roman" w:hAnsi="Times New Roman" w:cs="Times New Roman" w:eastAsia="Times New Roman" w:hint="default"/>
          <w:sz w:val="18"/>
          <w:szCs w:val="18"/>
        </w:rPr>
        <w:t>25</w:t>
      </w:r>
      <w:r>
        <w:rPr>
          <w:rFonts w:ascii="宋体" w:hAnsi="宋体" w:cs="宋体" w:eastAsia="宋体" w:hint="default"/>
          <w:sz w:val="18"/>
          <w:szCs w:val="18"/>
        </w:rPr>
        <w:t>万份，占本计划授出股票期权 </w:t>
      </w:r>
      <w:r>
        <w:rPr>
          <w:rFonts w:ascii="宋体" w:hAnsi="宋体" w:cs="宋体" w:eastAsia="宋体" w:hint="default"/>
          <w:spacing w:val="-1"/>
          <w:sz w:val="18"/>
          <w:szCs w:val="18"/>
        </w:rPr>
        <w:t>总数的</w:t>
      </w:r>
      <w:r>
        <w:rPr>
          <w:rFonts w:ascii="Times New Roman" w:hAnsi="Times New Roman" w:cs="Times New Roman" w:eastAsia="Times New Roman" w:hint="default"/>
          <w:spacing w:val="-1"/>
          <w:sz w:val="18"/>
          <w:szCs w:val="18"/>
        </w:rPr>
        <w:t>9.25%</w:t>
      </w:r>
      <w:r>
        <w:rPr>
          <w:rFonts w:ascii="宋体" w:hAnsi="宋体" w:cs="宋体" w:eastAsia="宋体" w:hint="default"/>
          <w:spacing w:val="-1"/>
          <w:sz w:val="18"/>
          <w:szCs w:val="18"/>
        </w:rPr>
        <w:t>，占本计划签署时公司股本总额的</w:t>
      </w:r>
      <w:r>
        <w:rPr>
          <w:rFonts w:ascii="Times New Roman" w:hAnsi="Times New Roman" w:cs="Times New Roman" w:eastAsia="Times New Roman" w:hint="default"/>
          <w:spacing w:val="-1"/>
          <w:sz w:val="18"/>
          <w:szCs w:val="18"/>
        </w:rPr>
        <w:t>0.21%</w:t>
      </w:r>
      <w:r>
        <w:rPr>
          <w:rFonts w:ascii="宋体" w:hAnsi="宋体" w:cs="宋体" w:eastAsia="宋体" w:hint="default"/>
          <w:spacing w:val="-1"/>
          <w:sz w:val="18"/>
          <w:szCs w:val="18"/>
        </w:rPr>
        <w:t>。其中首次授予</w:t>
      </w:r>
      <w:r>
        <w:rPr>
          <w:rFonts w:ascii="Times New Roman" w:hAnsi="Times New Roman" w:cs="Times New Roman" w:eastAsia="Times New Roman" w:hint="default"/>
          <w:spacing w:val="-1"/>
          <w:sz w:val="18"/>
          <w:szCs w:val="18"/>
        </w:rPr>
        <w:t>245.25</w:t>
      </w:r>
      <w:r>
        <w:rPr>
          <w:rFonts w:ascii="宋体" w:hAnsi="宋体" w:cs="宋体" w:eastAsia="宋体" w:hint="default"/>
          <w:spacing w:val="-1"/>
          <w:sz w:val="18"/>
          <w:szCs w:val="18"/>
        </w:rPr>
        <w:t>万份，占本计划签署时公司股本总额</w:t>
      </w:r>
      <w:r>
        <w:rPr>
          <w:rFonts w:ascii="Times New Roman" w:hAnsi="Times New Roman" w:cs="Times New Roman" w:eastAsia="Times New Roman" w:hint="default"/>
          <w:spacing w:val="-1"/>
          <w:sz w:val="18"/>
          <w:szCs w:val="18"/>
        </w:rPr>
        <w:t>12,150</w:t>
      </w:r>
      <w:r>
        <w:rPr>
          <w:rFonts w:ascii="宋体" w:hAnsi="宋体" w:cs="宋体" w:eastAsia="宋体" w:hint="default"/>
          <w:spacing w:val="-1"/>
          <w:sz w:val="18"/>
          <w:szCs w:val="18"/>
        </w:rPr>
        <w:t>万股</w:t>
      </w:r>
      <w:r>
        <w:rPr>
          <w:rFonts w:ascii="宋体" w:hAnsi="宋体" w:cs="宋体" w:eastAsia="宋体" w:hint="default"/>
          <w:spacing w:val="-53"/>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2.02%</w:t>
      </w:r>
      <w:r>
        <w:rPr>
          <w:rFonts w:ascii="宋体" w:hAnsi="宋体" w:cs="宋体" w:eastAsia="宋体" w:hint="default"/>
          <w:sz w:val="18"/>
          <w:szCs w:val="18"/>
        </w:rPr>
        <w:t>。本次股票期权行权价格为</w:t>
      </w:r>
      <w:r>
        <w:rPr>
          <w:rFonts w:ascii="Times New Roman" w:hAnsi="Times New Roman" w:cs="Times New Roman" w:eastAsia="Times New Roman" w:hint="default"/>
          <w:sz w:val="18"/>
          <w:szCs w:val="18"/>
        </w:rPr>
        <w:t>11.29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p>
      <w:pPr>
        <w:spacing w:before="44"/>
        <w:ind w:left="1494" w:right="998" w:firstLine="0"/>
        <w:jc w:val="left"/>
        <w:rPr>
          <w:rFonts w:ascii="宋体" w:hAnsi="宋体" w:cs="宋体" w:eastAsia="宋体" w:hint="default"/>
          <w:sz w:val="18"/>
          <w:szCs w:val="18"/>
        </w:rPr>
      </w:pPr>
      <w:r>
        <w:rPr>
          <w:rFonts w:ascii="宋体" w:hAnsi="宋体" w:cs="宋体" w:eastAsia="宋体" w:hint="default"/>
          <w:sz w:val="18"/>
          <w:szCs w:val="18"/>
        </w:rPr>
        <w:t>根据本次授予的期权数量，假设各期可行权的股票期权数量不发生变化，按照激励费用在等待期内平均分摊的原则，从</w:t>
      </w:r>
    </w:p>
    <w:p>
      <w:pPr>
        <w:spacing w:line="240" w:lineRule="auto" w:before="10"/>
        <w:rPr>
          <w:rFonts w:ascii="宋体" w:hAnsi="宋体" w:cs="宋体" w:eastAsia="宋体" w:hint="default"/>
          <w:sz w:val="17"/>
          <w:szCs w:val="17"/>
        </w:rPr>
      </w:pPr>
    </w:p>
    <w:p>
      <w:pPr>
        <w:spacing w:before="0"/>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月开始摊销。</w:t>
      </w:r>
    </w:p>
    <w:p>
      <w:pPr>
        <w:spacing w:line="240" w:lineRule="auto" w:before="9"/>
        <w:rPr>
          <w:rFonts w:ascii="宋体" w:hAnsi="宋体" w:cs="宋体" w:eastAsia="宋体" w:hint="default"/>
          <w:sz w:val="16"/>
          <w:szCs w:val="16"/>
        </w:rPr>
      </w:pPr>
    </w:p>
    <w:p>
      <w:pPr>
        <w:spacing w:line="451" w:lineRule="auto" w:before="0"/>
        <w:ind w:left="149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、限制性股票激励计划 </w:t>
      </w:r>
      <w:r>
        <w:rPr>
          <w:rFonts w:ascii="宋体" w:hAnsi="宋体" w:cs="宋体" w:eastAsia="宋体" w:hint="default"/>
          <w:spacing w:val="-1"/>
          <w:sz w:val="18"/>
          <w:szCs w:val="18"/>
        </w:rPr>
        <w:t>本计划拟授予激励对象限制性股票，涉及的标的股票种类为人民币普通股，涉及的标的股票数量为</w:t>
      </w:r>
      <w:r>
        <w:rPr>
          <w:rFonts w:ascii="Times New Roman" w:hAnsi="Times New Roman" w:cs="Times New Roman" w:eastAsia="Times New Roman" w:hint="default"/>
          <w:spacing w:val="-1"/>
          <w:sz w:val="18"/>
          <w:szCs w:val="18"/>
        </w:rPr>
        <w:t>271.75</w:t>
      </w:r>
      <w:r>
        <w:rPr>
          <w:rFonts w:ascii="宋体" w:hAnsi="宋体" w:cs="宋体" w:eastAsia="宋体" w:hint="default"/>
          <w:spacing w:val="-1"/>
          <w:sz w:val="18"/>
          <w:szCs w:val="18"/>
        </w:rPr>
        <w:t>万股；占本激</w:t>
      </w:r>
    </w:p>
    <w:p>
      <w:pPr>
        <w:spacing w:before="43"/>
        <w:ind w:left="1134" w:right="998" w:firstLine="0"/>
        <w:jc w:val="left"/>
        <w:rPr>
          <w:rFonts w:ascii="宋体" w:hAnsi="宋体" w:cs="宋体" w:eastAsia="宋体" w:hint="default"/>
          <w:sz w:val="18"/>
          <w:szCs w:val="18"/>
        </w:rPr>
      </w:pPr>
      <w:r>
        <w:rPr>
          <w:rFonts w:ascii="宋体" w:hAnsi="宋体" w:cs="宋体" w:eastAsia="宋体" w:hint="default"/>
          <w:spacing w:val="4"/>
          <w:sz w:val="18"/>
          <w:szCs w:val="18"/>
        </w:rPr>
        <w:t>励计划签署时公司股本总额</w:t>
      </w:r>
      <w:r>
        <w:rPr>
          <w:rFonts w:ascii="Times New Roman" w:hAnsi="Times New Roman" w:cs="Times New Roman" w:eastAsia="Times New Roman" w:hint="default"/>
          <w:spacing w:val="4"/>
          <w:sz w:val="18"/>
          <w:szCs w:val="18"/>
        </w:rPr>
        <w:t>12,150</w:t>
      </w:r>
      <w:r>
        <w:rPr>
          <w:rFonts w:ascii="宋体" w:hAnsi="宋体" w:cs="宋体" w:eastAsia="宋体" w:hint="default"/>
          <w:spacing w:val="4"/>
          <w:sz w:val="18"/>
          <w:szCs w:val="18"/>
        </w:rPr>
        <w:t>万股的</w:t>
      </w:r>
      <w:r>
        <w:rPr>
          <w:rFonts w:ascii="Times New Roman" w:hAnsi="Times New Roman" w:cs="Times New Roman" w:eastAsia="Times New Roman" w:hint="default"/>
          <w:spacing w:val="4"/>
          <w:sz w:val="18"/>
          <w:szCs w:val="18"/>
        </w:rPr>
        <w:t>2.24%</w:t>
      </w:r>
      <w:r>
        <w:rPr>
          <w:rFonts w:ascii="宋体" w:hAnsi="宋体" w:cs="宋体" w:eastAsia="宋体" w:hint="default"/>
          <w:spacing w:val="4"/>
          <w:sz w:val="18"/>
          <w:szCs w:val="18"/>
        </w:rPr>
        <w:t>。其中首次授予</w:t>
      </w:r>
      <w:r>
        <w:rPr>
          <w:rFonts w:ascii="Times New Roman" w:hAnsi="Times New Roman" w:cs="Times New Roman" w:eastAsia="Times New Roman" w:hint="default"/>
          <w:spacing w:val="4"/>
          <w:sz w:val="18"/>
          <w:szCs w:val="18"/>
        </w:rPr>
        <w:t>246.75</w:t>
      </w:r>
      <w:r>
        <w:rPr>
          <w:rFonts w:ascii="宋体" w:hAnsi="宋体" w:cs="宋体" w:eastAsia="宋体" w:hint="default"/>
          <w:spacing w:val="4"/>
          <w:sz w:val="18"/>
          <w:szCs w:val="18"/>
        </w:rPr>
        <w:t>万股，占本计划签署时公司股本总额</w:t>
      </w:r>
      <w:r>
        <w:rPr>
          <w:rFonts w:ascii="Times New Roman" w:hAnsi="Times New Roman" w:cs="Times New Roman" w:eastAsia="Times New Roman" w:hint="default"/>
          <w:spacing w:val="4"/>
          <w:sz w:val="18"/>
          <w:szCs w:val="18"/>
        </w:rPr>
        <w:t>12,150</w:t>
      </w:r>
      <w:r>
        <w:rPr>
          <w:rFonts w:ascii="宋体" w:hAnsi="宋体" w:cs="宋体" w:eastAsia="宋体" w:hint="default"/>
          <w:spacing w:val="4"/>
          <w:sz w:val="18"/>
          <w:szCs w:val="18"/>
        </w:rPr>
        <w:t>万股的</w:t>
      </w:r>
      <w:r>
        <w:rPr>
          <w:rFonts w:ascii="宋体" w:hAnsi="宋体" w:cs="宋体" w:eastAsia="宋体" w:hint="default"/>
          <w:sz w:val="18"/>
          <w:szCs w:val="18"/>
        </w:rPr>
      </w:r>
    </w:p>
    <w:p>
      <w:pPr>
        <w:spacing w:line="240" w:lineRule="auto" w:before="9"/>
        <w:rPr>
          <w:rFonts w:ascii="宋体" w:hAnsi="宋体" w:cs="宋体" w:eastAsia="宋体" w:hint="default"/>
          <w:sz w:val="16"/>
          <w:szCs w:val="1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2.03%</w:t>
      </w:r>
      <w:r>
        <w:rPr>
          <w:rFonts w:ascii="宋体" w:hAnsi="宋体" w:cs="宋体" w:eastAsia="宋体" w:hint="default"/>
          <w:sz w:val="18"/>
          <w:szCs w:val="18"/>
        </w:rPr>
        <w:t>；预留</w:t>
      </w:r>
      <w:r>
        <w:rPr>
          <w:rFonts w:ascii="Times New Roman" w:hAnsi="Times New Roman" w:cs="Times New Roman" w:eastAsia="Times New Roman" w:hint="default"/>
          <w:sz w:val="18"/>
          <w:szCs w:val="18"/>
        </w:rPr>
        <w:t>25</w:t>
      </w:r>
      <w:r>
        <w:rPr>
          <w:rFonts w:ascii="宋体" w:hAnsi="宋体" w:cs="宋体" w:eastAsia="宋体" w:hint="default"/>
          <w:sz w:val="18"/>
          <w:szCs w:val="18"/>
        </w:rPr>
        <w:t>万股，占本计划授出限制性股票总数的</w:t>
      </w:r>
      <w:r>
        <w:rPr>
          <w:rFonts w:ascii="Times New Roman" w:hAnsi="Times New Roman" w:cs="Times New Roman" w:eastAsia="Times New Roman" w:hint="default"/>
          <w:sz w:val="18"/>
          <w:szCs w:val="18"/>
        </w:rPr>
        <w:t>9.20%</w:t>
      </w:r>
      <w:r>
        <w:rPr>
          <w:rFonts w:ascii="宋体" w:hAnsi="宋体" w:cs="宋体" w:eastAsia="宋体" w:hint="default"/>
          <w:sz w:val="18"/>
          <w:szCs w:val="18"/>
        </w:rPr>
        <w:t>，占本计划签署时公司股本总额的</w:t>
      </w:r>
      <w:r>
        <w:rPr>
          <w:rFonts w:ascii="Times New Roman" w:hAnsi="Times New Roman" w:cs="Times New Roman" w:eastAsia="Times New Roman" w:hint="default"/>
          <w:sz w:val="18"/>
          <w:szCs w:val="18"/>
        </w:rPr>
        <w:t>0.21%</w:t>
      </w:r>
      <w:r>
        <w:rPr>
          <w:rFonts w:ascii="宋体" w:hAnsi="宋体" w:cs="宋体" w:eastAsia="宋体" w:hint="default"/>
          <w:sz w:val="18"/>
          <w:szCs w:val="18"/>
        </w:rPr>
        <w:t>。</w:t>
      </w:r>
    </w:p>
    <w:p>
      <w:pPr>
        <w:spacing w:line="240" w:lineRule="auto" w:before="9"/>
        <w:rPr>
          <w:rFonts w:ascii="宋体" w:hAnsi="宋体" w:cs="宋体" w:eastAsia="宋体" w:hint="default"/>
          <w:sz w:val="16"/>
          <w:szCs w:val="16"/>
        </w:rPr>
      </w:pPr>
    </w:p>
    <w:p>
      <w:pPr>
        <w:spacing w:before="0"/>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、执行情况</w:t>
      </w:r>
    </w:p>
    <w:p>
      <w:pPr>
        <w:spacing w:line="240" w:lineRule="auto" w:before="9"/>
        <w:rPr>
          <w:rFonts w:ascii="宋体" w:hAnsi="宋体" w:cs="宋体" w:eastAsia="宋体" w:hint="default"/>
          <w:sz w:val="16"/>
          <w:szCs w:val="16"/>
        </w:rPr>
      </w:pPr>
    </w:p>
    <w:p>
      <w:pPr>
        <w:spacing w:line="451" w:lineRule="auto" w:before="0"/>
        <w:ind w:left="1133" w:right="99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日召开的第二届董事会第十七次会议审议通过了《关于公司股票期权与限制性股票激励计划首次授予有关 </w:t>
      </w:r>
      <w:r>
        <w:rPr>
          <w:rFonts w:ascii="宋体" w:hAnsi="宋体" w:cs="宋体" w:eastAsia="宋体" w:hint="default"/>
          <w:spacing w:val="-2"/>
          <w:sz w:val="18"/>
          <w:szCs w:val="18"/>
        </w:rPr>
        <w:t>事项的议案》，确定</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日为首次授予日，向</w:t>
      </w:r>
      <w:r>
        <w:rPr>
          <w:rFonts w:ascii="Times New Roman" w:hAnsi="Times New Roman" w:cs="Times New Roman" w:eastAsia="Times New Roman" w:hint="default"/>
          <w:spacing w:val="-2"/>
          <w:sz w:val="18"/>
          <w:szCs w:val="18"/>
        </w:rPr>
        <w:t>150</w:t>
      </w:r>
      <w:r>
        <w:rPr>
          <w:rFonts w:ascii="宋体" w:hAnsi="宋体" w:cs="宋体" w:eastAsia="宋体" w:hint="default"/>
          <w:spacing w:val="-2"/>
          <w:sz w:val="18"/>
          <w:szCs w:val="18"/>
        </w:rPr>
        <w:t>名激励对象首次授予</w:t>
      </w:r>
      <w:r>
        <w:rPr>
          <w:rFonts w:ascii="Times New Roman" w:hAnsi="Times New Roman" w:cs="Times New Roman" w:eastAsia="Times New Roman" w:hint="default"/>
          <w:spacing w:val="-2"/>
          <w:sz w:val="18"/>
          <w:szCs w:val="18"/>
        </w:rPr>
        <w:t>245.25</w:t>
      </w:r>
      <w:r>
        <w:rPr>
          <w:rFonts w:ascii="宋体" w:hAnsi="宋体" w:cs="宋体" w:eastAsia="宋体" w:hint="default"/>
          <w:spacing w:val="-2"/>
          <w:sz w:val="18"/>
          <w:szCs w:val="18"/>
        </w:rPr>
        <w:t>万份股票期权与</w:t>
      </w:r>
      <w:r>
        <w:rPr>
          <w:rFonts w:ascii="Times New Roman" w:hAnsi="Times New Roman" w:cs="Times New Roman" w:eastAsia="Times New Roman" w:hint="default"/>
          <w:spacing w:val="-2"/>
          <w:sz w:val="18"/>
          <w:szCs w:val="18"/>
        </w:rPr>
        <w:t>246.75</w:t>
      </w:r>
      <w:r>
        <w:rPr>
          <w:rFonts w:ascii="宋体" w:hAnsi="宋体" w:cs="宋体" w:eastAsia="宋体" w:hint="default"/>
          <w:spacing w:val="-2"/>
          <w:sz w:val="18"/>
          <w:szCs w:val="18"/>
        </w:rPr>
        <w:t>万股限制性股票，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授予价格为每股</w:t>
      </w:r>
      <w:r>
        <w:rPr>
          <w:rFonts w:ascii="Times New Roman" w:hAnsi="Times New Roman" w:cs="Times New Roman" w:eastAsia="Times New Roman" w:hint="default"/>
          <w:sz w:val="18"/>
          <w:szCs w:val="18"/>
        </w:rPr>
        <w:t>5.42</w:t>
      </w:r>
      <w:r>
        <w:rPr>
          <w:rFonts w:ascii="宋体" w:hAnsi="宋体" w:cs="宋体" w:eastAsia="宋体" w:hint="default"/>
          <w:sz w:val="18"/>
          <w:szCs w:val="18"/>
        </w:rPr>
        <w:t>元。</w:t>
      </w:r>
    </w:p>
    <w:p>
      <w:pPr>
        <w:spacing w:line="463" w:lineRule="auto" w:before="43"/>
        <w:ind w:left="113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日，公司分别召开第二届董事会第二十四次会议和第二届监事会第十八次会议，审议通过了《关于已授予 </w:t>
      </w:r>
      <w:r>
        <w:rPr>
          <w:rFonts w:ascii="宋体" w:hAnsi="宋体" w:cs="宋体" w:eastAsia="宋体" w:hint="default"/>
          <w:spacing w:val="-2"/>
          <w:sz w:val="18"/>
          <w:szCs w:val="18"/>
        </w:rPr>
        <w:t>的部分股票期权作废及部分限制性股票回购并注销的议案》，公司将原激励对象张永军、周剑、刘爽、高翔持有的尚未行权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的股权期权共计</w:t>
      </w:r>
      <w:r>
        <w:rPr>
          <w:rFonts w:ascii="Times New Roman" w:hAnsi="Times New Roman" w:cs="Times New Roman" w:eastAsia="Times New Roman" w:hint="default"/>
          <w:sz w:val="18"/>
          <w:szCs w:val="18"/>
        </w:rPr>
        <w:t>57,500</w:t>
      </w:r>
      <w:r>
        <w:rPr>
          <w:rFonts w:ascii="宋体" w:hAnsi="宋体" w:cs="宋体" w:eastAsia="宋体" w:hint="default"/>
          <w:sz w:val="18"/>
          <w:szCs w:val="18"/>
        </w:rPr>
        <w:t>份全部进行作废；尚未解锁限制性股票共计</w:t>
      </w:r>
      <w:r>
        <w:rPr>
          <w:rFonts w:ascii="Times New Roman" w:hAnsi="Times New Roman" w:cs="Times New Roman" w:eastAsia="Times New Roman" w:hint="default"/>
          <w:sz w:val="18"/>
          <w:szCs w:val="18"/>
        </w:rPr>
        <w:t>57,500</w:t>
      </w:r>
      <w:r>
        <w:rPr>
          <w:rFonts w:ascii="宋体" w:hAnsi="宋体" w:cs="宋体" w:eastAsia="宋体" w:hint="default"/>
          <w:sz w:val="18"/>
          <w:szCs w:val="18"/>
        </w:rPr>
        <w:t>股全部进行回购并注销，回购价格为</w:t>
      </w:r>
      <w:r>
        <w:rPr>
          <w:rFonts w:ascii="Times New Roman" w:hAnsi="Times New Roman" w:cs="Times New Roman" w:eastAsia="Times New Roman" w:hint="default"/>
          <w:sz w:val="18"/>
          <w:szCs w:val="18"/>
        </w:rPr>
        <w:t>5.42</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spacing w:before="33"/>
        <w:ind w:left="1494" w:right="998"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日，公司完成了已离职股权激励对象张永军等</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人所持未行权的</w:t>
      </w:r>
      <w:r>
        <w:rPr>
          <w:rFonts w:ascii="Times New Roman" w:hAnsi="Times New Roman" w:cs="Times New Roman" w:eastAsia="Times New Roman" w:hint="default"/>
          <w:spacing w:val="2"/>
          <w:sz w:val="18"/>
          <w:szCs w:val="18"/>
        </w:rPr>
        <w:t>6.75</w:t>
      </w:r>
      <w:r>
        <w:rPr>
          <w:rFonts w:ascii="宋体" w:hAnsi="宋体" w:cs="宋体" w:eastAsia="宋体" w:hint="default"/>
          <w:spacing w:val="2"/>
          <w:sz w:val="18"/>
          <w:szCs w:val="18"/>
        </w:rPr>
        <w:t>万份股权期权和未解锁的限制性股票</w:t>
      </w:r>
    </w:p>
    <w:p>
      <w:pPr>
        <w:spacing w:line="240" w:lineRule="auto" w:before="9"/>
        <w:rPr>
          <w:rFonts w:ascii="宋体" w:hAnsi="宋体" w:cs="宋体" w:eastAsia="宋体" w:hint="default"/>
          <w:sz w:val="16"/>
          <w:szCs w:val="16"/>
        </w:rPr>
      </w:pPr>
    </w:p>
    <w:p>
      <w:pPr>
        <w:spacing w:before="0"/>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6.75</w:t>
      </w:r>
      <w:r>
        <w:rPr>
          <w:rFonts w:ascii="宋体" w:hAnsi="宋体" w:cs="宋体" w:eastAsia="宋体" w:hint="default"/>
          <w:sz w:val="18"/>
          <w:szCs w:val="18"/>
        </w:rPr>
        <w:t>万股的注销手续，公司股权激励涉及的激励对象人数调整为</w:t>
      </w:r>
      <w:r>
        <w:rPr>
          <w:rFonts w:ascii="Times New Roman" w:hAnsi="Times New Roman" w:cs="Times New Roman" w:eastAsia="Times New Roman" w:hint="default"/>
          <w:sz w:val="18"/>
          <w:szCs w:val="18"/>
        </w:rPr>
        <w:t>145</w:t>
      </w:r>
      <w:r>
        <w:rPr>
          <w:rFonts w:ascii="宋体" w:hAnsi="宋体" w:cs="宋体" w:eastAsia="宋体" w:hint="default"/>
          <w:sz w:val="18"/>
          <w:szCs w:val="18"/>
        </w:rPr>
        <w:t>名，已授予的股票期权数量为</w:t>
      </w:r>
      <w:r>
        <w:rPr>
          <w:rFonts w:ascii="Times New Roman" w:hAnsi="Times New Roman" w:cs="Times New Roman" w:eastAsia="Times New Roman" w:hint="default"/>
          <w:sz w:val="18"/>
          <w:szCs w:val="18"/>
        </w:rPr>
        <w:t>238.5</w:t>
      </w:r>
      <w:r>
        <w:rPr>
          <w:rFonts w:ascii="宋体" w:hAnsi="宋体" w:cs="宋体" w:eastAsia="宋体" w:hint="default"/>
          <w:sz w:val="18"/>
          <w:szCs w:val="18"/>
        </w:rPr>
        <w:t>万份，已授予限制性</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股票数量为</w:t>
      </w:r>
      <w:r>
        <w:rPr>
          <w:rFonts w:ascii="Times New Roman" w:hAnsi="Times New Roman" w:cs="Times New Roman" w:eastAsia="Times New Roman" w:hint="default"/>
          <w:sz w:val="18"/>
          <w:szCs w:val="18"/>
        </w:rPr>
        <w:t>240</w:t>
      </w:r>
      <w:r>
        <w:rPr>
          <w:rFonts w:ascii="宋体" w:hAnsi="宋体" w:cs="宋体" w:eastAsia="宋体" w:hint="default"/>
          <w:sz w:val="18"/>
          <w:szCs w:val="18"/>
        </w:rPr>
        <w:t>万股。</w:t>
      </w:r>
    </w:p>
    <w:p>
      <w:pPr>
        <w:spacing w:line="240" w:lineRule="auto" w:before="9"/>
        <w:rPr>
          <w:rFonts w:ascii="宋体" w:hAnsi="宋体" w:cs="宋体" w:eastAsia="宋体" w:hint="default"/>
          <w:sz w:val="16"/>
          <w:szCs w:val="16"/>
        </w:rPr>
      </w:pPr>
    </w:p>
    <w:p>
      <w:pPr>
        <w:spacing w:line="451" w:lineRule="auto" w:before="0"/>
        <w:ind w:left="1133"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日，公司实施完毕</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年度资本公积金转增股本方案，即以公司总股本</w:t>
      </w:r>
      <w:r>
        <w:rPr>
          <w:rFonts w:ascii="Times New Roman" w:hAnsi="Times New Roman" w:cs="Times New Roman" w:eastAsia="Times New Roman" w:hint="default"/>
          <w:sz w:val="18"/>
          <w:szCs w:val="18"/>
        </w:rPr>
        <w:t>135,653,488</w:t>
      </w:r>
      <w:r>
        <w:rPr>
          <w:rFonts w:ascii="宋体" w:hAnsi="宋体" w:cs="宋体" w:eastAsia="宋体" w:hint="default"/>
          <w:sz w:val="18"/>
          <w:szCs w:val="18"/>
        </w:rPr>
        <w:t>股为基数，以资本公积 金向全体股本每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9.138541</w:t>
      </w:r>
      <w:r>
        <w:rPr>
          <w:rFonts w:ascii="宋体" w:hAnsi="宋体" w:cs="宋体" w:eastAsia="宋体" w:hint="default"/>
          <w:sz w:val="18"/>
          <w:szCs w:val="18"/>
        </w:rPr>
        <w:t>股，公司已授予限制性股票股数由</w:t>
      </w:r>
      <w:r>
        <w:rPr>
          <w:rFonts w:ascii="Times New Roman" w:hAnsi="Times New Roman" w:cs="Times New Roman" w:eastAsia="Times New Roman" w:hint="default"/>
          <w:sz w:val="18"/>
          <w:szCs w:val="18"/>
        </w:rPr>
        <w:t>2,400,000</w:t>
      </w:r>
      <w:r>
        <w:rPr>
          <w:rFonts w:ascii="宋体" w:hAnsi="宋体" w:cs="宋体" w:eastAsia="宋体" w:hint="default"/>
          <w:sz w:val="18"/>
          <w:szCs w:val="18"/>
        </w:rPr>
        <w:t>股增至</w:t>
      </w:r>
      <w:r>
        <w:rPr>
          <w:rFonts w:ascii="Times New Roman" w:hAnsi="Times New Roman" w:cs="Times New Roman" w:eastAsia="Times New Roman" w:hint="default"/>
          <w:sz w:val="18"/>
          <w:szCs w:val="18"/>
        </w:rPr>
        <w:t>4,593,250</w:t>
      </w:r>
      <w:r>
        <w:rPr>
          <w:rFonts w:ascii="宋体" w:hAnsi="宋体" w:cs="宋体" w:eastAsia="宋体" w:hint="default"/>
          <w:sz w:val="18"/>
          <w:szCs w:val="18"/>
        </w:rPr>
        <w:t>股。</w:t>
      </w:r>
    </w:p>
    <w:p>
      <w:pPr>
        <w:spacing w:line="458" w:lineRule="auto" w:before="44"/>
        <w:ind w:left="1133" w:right="1130" w:firstLine="36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日分别召开第二届董事会第二十七次会议和第二届监事会第二十一次会议，审议通过了《关于调整 </w:t>
      </w:r>
      <w:r>
        <w:rPr>
          <w:rFonts w:ascii="宋体" w:hAnsi="宋体" w:cs="宋体" w:eastAsia="宋体" w:hint="default"/>
          <w:spacing w:val="-2"/>
          <w:sz w:val="18"/>
          <w:szCs w:val="18"/>
        </w:rPr>
        <w:t>股票期权数量及行权价格的议案》、《关于已授予的部分股票期权作废及部分限制性股票回购并注销的议案》、《关于股票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期权与限制性股票激励计划第一个行权期符合行权条件与第一个解锁期符合解锁条件的议案》，股票期权数量由</w:t>
      </w:r>
      <w:r>
        <w:rPr>
          <w:rFonts w:ascii="Times New Roman" w:hAnsi="Times New Roman" w:cs="Times New Roman" w:eastAsia="Times New Roman" w:hint="default"/>
          <w:sz w:val="18"/>
          <w:szCs w:val="18"/>
        </w:rPr>
        <w:t>2,385,000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份调整为</w:t>
      </w:r>
      <w:r>
        <w:rPr>
          <w:rFonts w:ascii="Times New Roman" w:hAnsi="Times New Roman" w:cs="Times New Roman" w:eastAsia="Times New Roman" w:hint="default"/>
          <w:sz w:val="18"/>
          <w:szCs w:val="18"/>
        </w:rPr>
        <w:t>4,564,542</w:t>
      </w:r>
      <w:r>
        <w:rPr>
          <w:rFonts w:ascii="宋体" w:hAnsi="宋体" w:cs="宋体" w:eastAsia="宋体" w:hint="default"/>
          <w:sz w:val="18"/>
          <w:szCs w:val="18"/>
        </w:rPr>
        <w:t>份，行权价格由</w:t>
      </w:r>
      <w:r>
        <w:rPr>
          <w:rFonts w:ascii="Times New Roman" w:hAnsi="Times New Roman" w:cs="Times New Roman" w:eastAsia="Times New Roman" w:hint="default"/>
          <w:sz w:val="18"/>
          <w:szCs w:val="18"/>
        </w:rPr>
        <w:t>11.241</w:t>
      </w:r>
      <w:r>
        <w:rPr>
          <w:rFonts w:ascii="宋体" w:hAnsi="宋体" w:cs="宋体" w:eastAsia="宋体" w:hint="default"/>
          <w:sz w:val="18"/>
          <w:szCs w:val="18"/>
        </w:rPr>
        <w:t>元调整为</w:t>
      </w:r>
      <w:r>
        <w:rPr>
          <w:rFonts w:ascii="Times New Roman" w:hAnsi="Times New Roman" w:cs="Times New Roman" w:eastAsia="Times New Roman" w:hint="default"/>
          <w:sz w:val="18"/>
          <w:szCs w:val="18"/>
        </w:rPr>
        <w:t>5.874</w:t>
      </w:r>
      <w:r>
        <w:rPr>
          <w:rFonts w:ascii="宋体" w:hAnsi="宋体" w:cs="宋体" w:eastAsia="宋体" w:hint="default"/>
          <w:sz w:val="18"/>
          <w:szCs w:val="18"/>
        </w:rPr>
        <w:t>元。公司独立董事并对此发表了独立意见。</w:t>
      </w:r>
    </w:p>
    <w:p>
      <w:pPr>
        <w:spacing w:before="37"/>
        <w:ind w:left="149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日，公司限制性股票解锁并上市流通</w:t>
      </w:r>
      <w:r>
        <w:rPr>
          <w:rFonts w:ascii="Times New Roman" w:hAnsi="Times New Roman" w:cs="Times New Roman" w:eastAsia="Times New Roman" w:hint="default"/>
          <w:sz w:val="18"/>
          <w:szCs w:val="18"/>
        </w:rPr>
        <w:t>1,306,115</w:t>
      </w:r>
      <w:r>
        <w:rPr>
          <w:rFonts w:ascii="宋体" w:hAnsi="宋体" w:cs="宋体" w:eastAsia="宋体" w:hint="default"/>
          <w:sz w:val="18"/>
          <w:szCs w:val="18"/>
        </w:rPr>
        <w:t>股，限制性股票总数变更为</w:t>
      </w:r>
      <w:r>
        <w:rPr>
          <w:rFonts w:ascii="Times New Roman" w:hAnsi="Times New Roman" w:cs="Times New Roman" w:eastAsia="Times New Roman" w:hint="default"/>
          <w:sz w:val="18"/>
          <w:szCs w:val="18"/>
        </w:rPr>
        <w:t>328.7135</w:t>
      </w:r>
      <w:r>
        <w:rPr>
          <w:rFonts w:ascii="宋体" w:hAnsi="宋体" w:cs="宋体" w:eastAsia="宋体" w:hint="default"/>
          <w:sz w:val="18"/>
          <w:szCs w:val="18"/>
        </w:rPr>
        <w:t>万股。</w:t>
      </w:r>
    </w:p>
    <w:p>
      <w:pPr>
        <w:spacing w:line="240" w:lineRule="auto" w:before="9"/>
        <w:rPr>
          <w:rFonts w:ascii="宋体" w:hAnsi="宋体" w:cs="宋体" w:eastAsia="宋体" w:hint="default"/>
          <w:sz w:val="16"/>
          <w:szCs w:val="16"/>
        </w:rPr>
      </w:pPr>
    </w:p>
    <w:p>
      <w:pPr>
        <w:spacing w:before="0"/>
        <w:ind w:left="1493" w:right="998"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日，公司实施</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年度资本公积转增股本方案，公司已授予限制性股票股数由</w:t>
      </w:r>
      <w:r>
        <w:rPr>
          <w:rFonts w:ascii="Times New Roman" w:hAnsi="Times New Roman" w:cs="Times New Roman" w:eastAsia="Times New Roman" w:hint="default"/>
          <w:sz w:val="18"/>
          <w:szCs w:val="18"/>
        </w:rPr>
        <w:t>328.7135</w:t>
      </w:r>
      <w:r>
        <w:rPr>
          <w:rFonts w:ascii="宋体" w:hAnsi="宋体" w:cs="宋体" w:eastAsia="宋体" w:hint="default"/>
          <w:sz w:val="18"/>
          <w:szCs w:val="18"/>
        </w:rPr>
        <w:t>万股增至</w:t>
      </w:r>
      <w:r>
        <w:rPr>
          <w:rFonts w:ascii="Times New Roman" w:hAnsi="Times New Roman" w:cs="Times New Roman" w:eastAsia="Times New Roman" w:hint="default"/>
          <w:sz w:val="18"/>
          <w:szCs w:val="18"/>
        </w:rPr>
        <w:t>651.8636</w:t>
      </w:r>
    </w:p>
    <w:p>
      <w:pPr>
        <w:spacing w:line="240" w:lineRule="auto" w:before="0"/>
        <w:rPr>
          <w:rFonts w:ascii="Times New Roman" w:hAnsi="Times New Roman" w:cs="Times New Roman" w:eastAsia="Times New Roman" w:hint="default"/>
          <w:sz w:val="19"/>
          <w:szCs w:val="19"/>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万股。</w:t>
      </w:r>
    </w:p>
    <w:p>
      <w:pPr>
        <w:spacing w:line="240" w:lineRule="auto" w:before="10"/>
        <w:rPr>
          <w:rFonts w:ascii="宋体" w:hAnsi="宋体" w:cs="宋体" w:eastAsia="宋体" w:hint="default"/>
          <w:sz w:val="17"/>
          <w:szCs w:val="17"/>
        </w:rPr>
      </w:pPr>
    </w:p>
    <w:p>
      <w:pPr>
        <w:spacing w:line="451" w:lineRule="auto" w:before="0"/>
        <w:ind w:left="113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日，公司召开第三届董事会第四次会议和第三届监事会第三次会议，审议通过了《关于调整期权数量和行权</w:t>
      </w:r>
      <w:r>
        <w:rPr>
          <w:rFonts w:ascii="宋体" w:hAnsi="宋体" w:cs="宋体" w:eastAsia="宋体" w:hint="default"/>
          <w:sz w:val="18"/>
          <w:szCs w:val="18"/>
        </w:rPr>
        <w:t> </w:t>
      </w:r>
      <w:r>
        <w:rPr>
          <w:rFonts w:ascii="宋体" w:hAnsi="宋体" w:cs="宋体" w:eastAsia="宋体" w:hint="default"/>
          <w:spacing w:val="-2"/>
          <w:sz w:val="18"/>
          <w:szCs w:val="18"/>
        </w:rPr>
        <w:t>价格的议案》，因公司实施</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年度利润分配及资本公积金转增股本方案，需对股票期权数量及行权价格进行调整，同意将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股票期权数量由</w:t>
      </w:r>
      <w:r>
        <w:rPr>
          <w:rFonts w:ascii="Times New Roman" w:hAnsi="Times New Roman" w:cs="Times New Roman" w:eastAsia="Times New Roman" w:hint="default"/>
          <w:sz w:val="18"/>
          <w:szCs w:val="18"/>
        </w:rPr>
        <w:t>3,284,532</w:t>
      </w:r>
      <w:r>
        <w:rPr>
          <w:rFonts w:ascii="宋体" w:hAnsi="宋体" w:cs="宋体" w:eastAsia="宋体" w:hint="default"/>
          <w:sz w:val="18"/>
          <w:szCs w:val="18"/>
        </w:rPr>
        <w:t>份调整为</w:t>
      </w:r>
      <w:r>
        <w:rPr>
          <w:rFonts w:ascii="Times New Roman" w:hAnsi="Times New Roman" w:cs="Times New Roman" w:eastAsia="Times New Roman" w:hint="default"/>
          <w:sz w:val="18"/>
          <w:szCs w:val="18"/>
        </w:rPr>
        <w:t>6,513,473</w:t>
      </w:r>
      <w:r>
        <w:rPr>
          <w:rFonts w:ascii="宋体" w:hAnsi="宋体" w:cs="宋体" w:eastAsia="宋体" w:hint="default"/>
          <w:sz w:val="18"/>
          <w:szCs w:val="18"/>
        </w:rPr>
        <w:t>份，行权价格由</w:t>
      </w:r>
      <w:r>
        <w:rPr>
          <w:rFonts w:ascii="Times New Roman" w:hAnsi="Times New Roman" w:cs="Times New Roman" w:eastAsia="Times New Roman" w:hint="default"/>
          <w:sz w:val="18"/>
          <w:szCs w:val="18"/>
        </w:rPr>
        <w:t>5.874</w:t>
      </w:r>
      <w:r>
        <w:rPr>
          <w:rFonts w:ascii="宋体" w:hAnsi="宋体" w:cs="宋体" w:eastAsia="宋体" w:hint="default"/>
          <w:sz w:val="18"/>
          <w:szCs w:val="18"/>
        </w:rPr>
        <w:t>元调整为</w:t>
      </w:r>
      <w:r>
        <w:rPr>
          <w:rFonts w:ascii="Times New Roman" w:hAnsi="Times New Roman" w:cs="Times New Roman" w:eastAsia="Times New Roman" w:hint="default"/>
          <w:sz w:val="18"/>
          <w:szCs w:val="18"/>
        </w:rPr>
        <w:t>2.913</w:t>
      </w:r>
      <w:r>
        <w:rPr>
          <w:rFonts w:ascii="宋体" w:hAnsi="宋体" w:cs="宋体" w:eastAsia="宋体" w:hint="default"/>
          <w:sz w:val="18"/>
          <w:szCs w:val="18"/>
        </w:rPr>
        <w:t>元。</w:t>
      </w:r>
    </w:p>
    <w:p>
      <w:pPr>
        <w:spacing w:line="458" w:lineRule="auto" w:before="43"/>
        <w:ind w:left="113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日，公司召开第三届董事会第六次会议和第三届监事会第四次会议，审议通过了《关于股票期权与限制性 </w:t>
      </w:r>
      <w:r>
        <w:rPr>
          <w:rFonts w:ascii="宋体" w:hAnsi="宋体" w:cs="宋体" w:eastAsia="宋体" w:hint="default"/>
          <w:spacing w:val="-2"/>
          <w:sz w:val="18"/>
          <w:szCs w:val="18"/>
        </w:rPr>
        <w:t>股票激励计划第二个行权期符合行权条件与第二个解锁期符合解锁条件的议案》和《关于已授予的部分股票期权作废及部分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限制性股票回购并注销的议案》，同意符合期权行权和限制性股票解锁条件的</w:t>
      </w:r>
      <w:r>
        <w:rPr>
          <w:rFonts w:ascii="Times New Roman" w:hAnsi="Times New Roman" w:cs="Times New Roman" w:eastAsia="Times New Roman" w:hint="default"/>
          <w:spacing w:val="-1"/>
          <w:sz w:val="18"/>
          <w:szCs w:val="18"/>
        </w:rPr>
        <w:t>137</w:t>
      </w:r>
      <w:r>
        <w:rPr>
          <w:rFonts w:ascii="宋体" w:hAnsi="宋体" w:cs="宋体" w:eastAsia="宋体" w:hint="default"/>
          <w:spacing w:val="-1"/>
          <w:sz w:val="18"/>
          <w:szCs w:val="18"/>
        </w:rPr>
        <w:t>名激励对象，申请第二个行权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解锁期股票</w:t>
      </w:r>
      <w:r>
        <w:rPr>
          <w:rFonts w:ascii="宋体" w:hAnsi="宋体" w:cs="宋体" w:eastAsia="宋体" w:hint="default"/>
          <w:spacing w:val="-78"/>
          <w:sz w:val="18"/>
          <w:szCs w:val="18"/>
        </w:rPr>
        <w:t> </w:t>
      </w:r>
      <w:r>
        <w:rPr>
          <w:rFonts w:ascii="宋体" w:hAnsi="宋体" w:cs="宋体" w:eastAsia="宋体" w:hint="default"/>
          <w:sz w:val="18"/>
          <w:szCs w:val="18"/>
        </w:rPr>
        <w:t>期权行权和限制性股票解锁，同时将</w:t>
      </w:r>
      <w:r>
        <w:rPr>
          <w:rFonts w:ascii="Times New Roman" w:hAnsi="Times New Roman" w:cs="Times New Roman" w:eastAsia="Times New Roman" w:hint="default"/>
          <w:sz w:val="18"/>
          <w:szCs w:val="18"/>
        </w:rPr>
        <w:t>18</w:t>
      </w:r>
      <w:r>
        <w:rPr>
          <w:rFonts w:ascii="宋体" w:hAnsi="宋体" w:cs="宋体" w:eastAsia="宋体" w:hint="default"/>
          <w:sz w:val="18"/>
          <w:szCs w:val="18"/>
        </w:rPr>
        <w:t>名激励对象持有的相应尚未行权的期权共计</w:t>
      </w:r>
      <w:r>
        <w:rPr>
          <w:rFonts w:ascii="Times New Roman" w:hAnsi="Times New Roman" w:cs="Times New Roman" w:eastAsia="Times New Roman" w:hint="default"/>
          <w:sz w:val="18"/>
          <w:szCs w:val="18"/>
        </w:rPr>
        <w:t>520,915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份全部进行作废；尚未解锁限制 性股票共计</w:t>
      </w:r>
      <w:r>
        <w:rPr>
          <w:rFonts w:ascii="Times New Roman" w:hAnsi="Times New Roman" w:cs="Times New Roman" w:eastAsia="Times New Roman" w:hint="default"/>
          <w:sz w:val="18"/>
          <w:szCs w:val="18"/>
        </w:rPr>
        <w:t>520,915</w:t>
      </w:r>
      <w:r>
        <w:rPr>
          <w:rFonts w:ascii="宋体" w:hAnsi="宋体" w:cs="宋体" w:eastAsia="宋体" w:hint="default"/>
          <w:sz w:val="18"/>
          <w:szCs w:val="18"/>
        </w:rPr>
        <w:t>股全部进行回购并注销。</w:t>
      </w:r>
    </w:p>
    <w:p>
      <w:pPr>
        <w:spacing w:line="451" w:lineRule="auto" w:before="37"/>
        <w:ind w:left="113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日，公司第二个解锁期实际解锁限制性股票数量为</w:t>
      </w:r>
      <w:r>
        <w:rPr>
          <w:rFonts w:ascii="Times New Roman" w:hAnsi="Times New Roman" w:cs="Times New Roman" w:eastAsia="Times New Roman" w:hint="default"/>
          <w:sz w:val="18"/>
          <w:szCs w:val="18"/>
        </w:rPr>
        <w:t>2,570,444</w:t>
      </w:r>
      <w:r>
        <w:rPr>
          <w:rFonts w:ascii="宋体" w:hAnsi="宋体" w:cs="宋体" w:eastAsia="宋体" w:hint="default"/>
          <w:sz w:val="18"/>
          <w:szCs w:val="18"/>
        </w:rPr>
        <w:t>股。第二个行权期符合行权条件的</w:t>
      </w:r>
      <w:r>
        <w:rPr>
          <w:rFonts w:ascii="Times New Roman" w:hAnsi="Times New Roman" w:cs="Times New Roman" w:eastAsia="Times New Roman" w:hint="default"/>
          <w:sz w:val="18"/>
          <w:szCs w:val="18"/>
        </w:rPr>
        <w:t>136</w:t>
      </w:r>
      <w:r>
        <w:rPr>
          <w:rFonts w:ascii="宋体" w:hAnsi="宋体" w:cs="宋体" w:eastAsia="宋体" w:hint="default"/>
          <w:sz w:val="18"/>
          <w:szCs w:val="18"/>
        </w:rPr>
        <w:t>名股权激 励对象自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日可行权共计</w:t>
      </w:r>
      <w:r>
        <w:rPr>
          <w:rFonts w:ascii="Times New Roman" w:hAnsi="Times New Roman" w:cs="Times New Roman" w:eastAsia="Times New Roman" w:hint="default"/>
          <w:sz w:val="18"/>
          <w:szCs w:val="18"/>
        </w:rPr>
        <w:t>255.3364</w:t>
      </w:r>
      <w:r>
        <w:rPr>
          <w:rFonts w:ascii="宋体" w:hAnsi="宋体" w:cs="宋体" w:eastAsia="宋体" w:hint="default"/>
          <w:sz w:val="18"/>
          <w:szCs w:val="18"/>
        </w:rPr>
        <w:t>万份股票期权，行权价格</w:t>
      </w:r>
      <w:r>
        <w:rPr>
          <w:rFonts w:ascii="Times New Roman" w:hAnsi="Times New Roman" w:cs="Times New Roman" w:eastAsia="Times New Roman" w:hint="default"/>
          <w:sz w:val="18"/>
          <w:szCs w:val="18"/>
        </w:rPr>
        <w:t>2.913</w:t>
      </w:r>
      <w:r>
        <w:rPr>
          <w:rFonts w:ascii="宋体" w:hAnsi="宋体" w:cs="宋体" w:eastAsia="宋体" w:hint="default"/>
          <w:sz w:val="18"/>
          <w:szCs w:val="18"/>
        </w:rPr>
        <w:t>元。</w:t>
      </w:r>
    </w:p>
    <w:p>
      <w:pPr>
        <w:spacing w:line="451" w:lineRule="auto" w:before="43"/>
        <w:ind w:left="1133" w:right="1040" w:firstLine="36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日，公司完成了不符合行权条件激励对象所持</w:t>
      </w:r>
      <w:r>
        <w:rPr>
          <w:rFonts w:ascii="Times New Roman" w:hAnsi="Times New Roman" w:cs="Times New Roman" w:eastAsia="Times New Roman" w:hint="default"/>
          <w:spacing w:val="-1"/>
          <w:sz w:val="18"/>
          <w:szCs w:val="18"/>
        </w:rPr>
        <w:t>520,915</w:t>
      </w:r>
      <w:r>
        <w:rPr>
          <w:rFonts w:ascii="宋体" w:hAnsi="宋体" w:cs="宋体" w:eastAsia="宋体" w:hint="default"/>
          <w:spacing w:val="-1"/>
          <w:sz w:val="18"/>
          <w:szCs w:val="18"/>
        </w:rPr>
        <w:t>份股票期权的注销。</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日至</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r>
        <w:rPr>
          <w:rFonts w:ascii="宋体" w:hAnsi="宋体" w:cs="宋体" w:eastAsia="宋体" w:hint="default"/>
          <w:sz w:val="18"/>
          <w:szCs w:val="18"/>
        </w:rPr>
        <w:t> 公司股权激励对象共计行权</w:t>
      </w:r>
      <w:r>
        <w:rPr>
          <w:rFonts w:ascii="Times New Roman" w:hAnsi="Times New Roman" w:cs="Times New Roman" w:eastAsia="Times New Roman" w:hint="default"/>
          <w:sz w:val="18"/>
          <w:szCs w:val="18"/>
        </w:rPr>
        <w:t>2,529,476</w:t>
      </w:r>
      <w:r>
        <w:rPr>
          <w:rFonts w:ascii="宋体" w:hAnsi="宋体" w:cs="宋体" w:eastAsia="宋体" w:hint="default"/>
          <w:sz w:val="18"/>
          <w:szCs w:val="18"/>
        </w:rPr>
        <w:t>份股票期权。</w:t>
      </w:r>
    </w:p>
    <w:p>
      <w:pPr>
        <w:spacing w:line="451" w:lineRule="auto" w:before="43"/>
        <w:ind w:left="1494" w:right="59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、股份支付摊销成本 授予日权益工具公允价值的确定方法：</w:t>
      </w:r>
      <w:r>
        <w:rPr>
          <w:rFonts w:ascii="Times New Roman" w:hAnsi="Times New Roman" w:cs="Times New Roman" w:eastAsia="Times New Roman" w:hint="default"/>
          <w:sz w:val="18"/>
          <w:szCs w:val="18"/>
        </w:rPr>
        <w:t>Black-Scholes</w:t>
      </w:r>
      <w:r>
        <w:rPr>
          <w:rFonts w:ascii="宋体" w:hAnsi="宋体" w:cs="宋体" w:eastAsia="宋体" w:hint="default"/>
          <w:sz w:val="18"/>
          <w:szCs w:val="18"/>
        </w:rPr>
        <w:t>模型</w:t>
      </w:r>
    </w:p>
    <w:p>
      <w:pPr>
        <w:spacing w:before="43"/>
        <w:ind w:left="1494" w:right="998" w:firstLine="0"/>
        <w:jc w:val="left"/>
        <w:rPr>
          <w:rFonts w:ascii="宋体" w:hAnsi="宋体" w:cs="宋体" w:eastAsia="宋体" w:hint="default"/>
          <w:sz w:val="18"/>
          <w:szCs w:val="18"/>
        </w:rPr>
      </w:pPr>
      <w:r>
        <w:rPr>
          <w:rFonts w:ascii="宋体" w:hAnsi="宋体" w:cs="宋体" w:eastAsia="宋体" w:hint="default"/>
          <w:sz w:val="18"/>
          <w:szCs w:val="18"/>
        </w:rPr>
        <w:t>根据《企业会计准则》的规定，摊销金额应以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日计算的股份公允价值为准。</w:t>
      </w:r>
    </w:p>
    <w:p>
      <w:pPr>
        <w:spacing w:line="240" w:lineRule="auto" w:before="9"/>
        <w:rPr>
          <w:rFonts w:ascii="宋体" w:hAnsi="宋体" w:cs="宋体" w:eastAsia="宋体" w:hint="default"/>
          <w:sz w:val="16"/>
          <w:szCs w:val="16"/>
        </w:rPr>
      </w:pPr>
    </w:p>
    <w:p>
      <w:pPr>
        <w:spacing w:before="0"/>
        <w:ind w:left="1493" w:right="99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b/>
          <w:bCs/>
          <w:spacing w:val="-3"/>
          <w:sz w:val="18"/>
          <w:szCs w:val="18"/>
        </w:rPr>
        <w:t> </w:t>
      </w:r>
      <w:r>
        <w:rPr>
          <w:rFonts w:ascii="宋体" w:hAnsi="宋体" w:cs="宋体" w:eastAsia="宋体" w:hint="default"/>
          <w:b/>
          <w:bCs/>
          <w:sz w:val="18"/>
          <w:szCs w:val="18"/>
        </w:rPr>
        <w:t>限制性股票成本摊销情况见下表：</w:t>
      </w:r>
      <w:r>
        <w:rPr>
          <w:rFonts w:ascii="宋体" w:hAnsi="宋体" w:cs="宋体" w:eastAsia="宋体" w:hint="default"/>
          <w:sz w:val="18"/>
          <w:szCs w:val="18"/>
        </w:rPr>
      </w:r>
    </w:p>
    <w:p>
      <w:pPr>
        <w:spacing w:line="240" w:lineRule="auto" w:before="8"/>
        <w:rPr>
          <w:rFonts w:ascii="宋体" w:hAnsi="宋体" w:cs="宋体" w:eastAsia="宋体" w:hint="default"/>
          <w:b/>
          <w:bCs/>
          <w:sz w:val="14"/>
          <w:szCs w:val="14"/>
        </w:rPr>
      </w:pPr>
    </w:p>
    <w:p>
      <w:pPr>
        <w:spacing w:before="0"/>
        <w:ind w:left="0" w:right="16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522" w:type="dxa"/>
        <w:tblLayout w:type="fixed"/>
        <w:tblCellMar>
          <w:top w:w="0" w:type="dxa"/>
          <w:left w:w="0" w:type="dxa"/>
          <w:bottom w:w="0" w:type="dxa"/>
          <w:right w:w="0" w:type="dxa"/>
        </w:tblCellMar>
        <w:tblLook w:val="01E0"/>
      </w:tblPr>
      <w:tblGrid>
        <w:gridCol w:w="2283"/>
        <w:gridCol w:w="1701"/>
        <w:gridCol w:w="1266"/>
        <w:gridCol w:w="1145"/>
        <w:gridCol w:w="1134"/>
        <w:gridCol w:w="1318"/>
      </w:tblGrid>
      <w:tr>
        <w:trPr>
          <w:trHeight w:val="346" w:hRule="exact"/>
        </w:trPr>
        <w:tc>
          <w:tcPr>
            <w:tcW w:w="2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授予的限制性股票</w:t>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需摊销的费用</w:t>
            </w:r>
          </w:p>
        </w:tc>
        <w:tc>
          <w:tcPr>
            <w:tcW w:w="1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1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7" w:hRule="exact"/>
        </w:trPr>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160.41</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70.18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57.48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27.40</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5.35</w:t>
            </w:r>
          </w:p>
        </w:tc>
      </w:tr>
    </w:tbl>
    <w:p>
      <w:pPr>
        <w:spacing w:before="61"/>
        <w:ind w:left="1554" w:right="99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b/>
          <w:bCs/>
          <w:spacing w:val="-4"/>
          <w:sz w:val="18"/>
          <w:szCs w:val="18"/>
        </w:rPr>
        <w:t> </w:t>
      </w:r>
      <w:r>
        <w:rPr>
          <w:rFonts w:ascii="宋体" w:hAnsi="宋体" w:cs="宋体" w:eastAsia="宋体" w:hint="default"/>
          <w:b/>
          <w:bCs/>
          <w:sz w:val="18"/>
          <w:szCs w:val="18"/>
        </w:rPr>
        <w:t>股票期权需摊销的费用情况见下表：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spacing w:before="44"/>
        <w:ind w:left="0" w:right="15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522" w:type="dxa"/>
        <w:tblLayout w:type="fixed"/>
        <w:tblCellMar>
          <w:top w:w="0" w:type="dxa"/>
          <w:left w:w="0" w:type="dxa"/>
          <w:bottom w:w="0" w:type="dxa"/>
          <w:right w:w="0" w:type="dxa"/>
        </w:tblCellMar>
        <w:tblLook w:val="01E0"/>
      </w:tblPr>
      <w:tblGrid>
        <w:gridCol w:w="1535"/>
        <w:gridCol w:w="1477"/>
        <w:gridCol w:w="1282"/>
        <w:gridCol w:w="1238"/>
        <w:gridCol w:w="1040"/>
        <w:gridCol w:w="1076"/>
        <w:gridCol w:w="1198"/>
      </w:tblGrid>
      <w:tr>
        <w:trPr>
          <w:trHeight w:val="347" w:hRule="exact"/>
        </w:trPr>
        <w:tc>
          <w:tcPr>
            <w:tcW w:w="15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期权份额</w:t>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期权价值</w:t>
            </w:r>
          </w:p>
        </w:tc>
        <w:tc>
          <w:tcPr>
            <w:tcW w:w="12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期权成本</w:t>
            </w:r>
          </w:p>
        </w:tc>
        <w:tc>
          <w:tcPr>
            <w:tcW w:w="12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0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8" w:hRule="exact"/>
        </w:trPr>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239.50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866.75</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379.20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310.59</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148.07</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28.89</w:t>
            </w:r>
          </w:p>
        </w:tc>
      </w:tr>
    </w:tbl>
    <w:p>
      <w:pPr>
        <w:spacing w:before="61"/>
        <w:ind w:left="1554" w:right="99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年授予的股票期权与限制性股票合计需摊销的费用情况见下表：</w:t>
      </w:r>
      <w:r>
        <w:rPr>
          <w:rFonts w:ascii="宋体" w:hAnsi="宋体" w:cs="宋体" w:eastAsia="宋体" w:hint="default"/>
          <w:sz w:val="18"/>
          <w:szCs w:val="18"/>
        </w:rPr>
      </w:r>
    </w:p>
    <w:p>
      <w:pPr>
        <w:spacing w:line="240" w:lineRule="auto" w:before="6"/>
        <w:rPr>
          <w:rFonts w:ascii="宋体" w:hAnsi="宋体" w:cs="宋体" w:eastAsia="宋体" w:hint="default"/>
          <w:b/>
          <w:bCs/>
          <w:sz w:val="10"/>
          <w:szCs w:val="10"/>
        </w:rPr>
      </w:pPr>
    </w:p>
    <w:p>
      <w:pPr>
        <w:spacing w:before="44"/>
        <w:ind w:left="0" w:right="150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520" w:type="dxa"/>
        <w:tblLayout w:type="fixed"/>
        <w:tblCellMar>
          <w:top w:w="0" w:type="dxa"/>
          <w:left w:w="0" w:type="dxa"/>
          <w:bottom w:w="0" w:type="dxa"/>
          <w:right w:w="0" w:type="dxa"/>
        </w:tblCellMar>
        <w:tblLook w:val="01E0"/>
      </w:tblPr>
      <w:tblGrid>
        <w:gridCol w:w="2898"/>
        <w:gridCol w:w="1541"/>
        <w:gridCol w:w="1700"/>
        <w:gridCol w:w="1418"/>
        <w:gridCol w:w="1295"/>
      </w:tblGrid>
      <w:tr>
        <w:trPr>
          <w:trHeight w:val="343" w:hRule="exact"/>
        </w:trPr>
        <w:tc>
          <w:tcPr>
            <w:tcW w:w="28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需摊销的总费用</w:t>
            </w:r>
          </w:p>
        </w:tc>
        <w:tc>
          <w:tcPr>
            <w:tcW w:w="15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52" w:hRule="exact"/>
        </w:trPr>
        <w:tc>
          <w:tcPr>
            <w:tcW w:w="28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1,027.16</w:t>
            </w:r>
          </w:p>
        </w:tc>
        <w:tc>
          <w:tcPr>
            <w:tcW w:w="15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449.38</w:t>
            </w: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595" w:right="0"/>
              <w:jc w:val="left"/>
              <w:rPr>
                <w:rFonts w:ascii="Times New Roman" w:hAnsi="Times New Roman" w:cs="Times New Roman" w:eastAsia="Times New Roman" w:hint="default"/>
                <w:sz w:val="18"/>
                <w:szCs w:val="18"/>
              </w:rPr>
            </w:pPr>
            <w:r>
              <w:rPr>
                <w:rFonts w:ascii="Times New Roman"/>
                <w:sz w:val="18"/>
              </w:rPr>
              <w:t>368.07</w:t>
            </w:r>
          </w:p>
        </w:tc>
        <w:tc>
          <w:tcPr>
            <w:tcW w:w="141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left="453" w:right="0"/>
              <w:jc w:val="left"/>
              <w:rPr>
                <w:rFonts w:ascii="Times New Roman" w:hAnsi="Times New Roman" w:cs="Times New Roman" w:eastAsia="Times New Roman" w:hint="default"/>
                <w:sz w:val="18"/>
                <w:szCs w:val="18"/>
              </w:rPr>
            </w:pPr>
            <w:r>
              <w:rPr>
                <w:rFonts w:ascii="Times New Roman"/>
                <w:sz w:val="18"/>
              </w:rPr>
              <w:t>175.47</w:t>
            </w:r>
          </w:p>
        </w:tc>
        <w:tc>
          <w:tcPr>
            <w:tcW w:w="12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34.24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right="998"/>
        <w:jc w:val="left"/>
        <w:rPr>
          <w:b w:val="0"/>
          <w:bCs w:val="0"/>
        </w:rPr>
      </w:pPr>
      <w:bookmarkStart w:name="2、以权益结算的股份支付情况" w:id="332"/>
      <w:bookmarkEnd w:id="33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根据最新取得的可行权和可解锁人数变动、业绩指标完成 情况等后续信息，修正预计可行权和解锁的股票期权和限 制性股票数量。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6,960,969.59</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1,754,700.00</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股份支付的修改、终止情况" w:id="333"/>
      <w:bookmarkEnd w:id="333"/>
      <w:r>
        <w:rPr>
          <w:b w:val="0"/>
          <w:bCs w:val="0"/>
        </w:rPr>
      </w:r>
      <w:r>
        <w:rPr>
          <w:rFonts w:ascii="Times New Roman" w:hAnsi="Times New Roman" w:cs="Times New Roman" w:eastAsia="Times New Roman" w:hint="default"/>
        </w:rPr>
        <w:t>3</w:t>
      </w:r>
      <w:r>
        <w:rPr/>
        <w:t>、股份支付的修改、终止情况</w:t>
      </w:r>
      <w:r>
        <w:rPr>
          <w:b w:val="0"/>
          <w:bCs w:val="0"/>
        </w:rPr>
      </w:r>
    </w:p>
    <w:p>
      <w:pPr>
        <w:spacing w:line="240" w:lineRule="auto" w:before="6"/>
        <w:rPr>
          <w:rFonts w:ascii="宋体" w:hAnsi="宋体" w:cs="宋体" w:eastAsia="宋体" w:hint="default"/>
          <w:b/>
          <w:bCs/>
          <w:sz w:val="32"/>
          <w:szCs w:val="32"/>
        </w:rPr>
      </w:pPr>
    </w:p>
    <w:p>
      <w:pPr>
        <w:spacing w:line="451" w:lineRule="auto" w:before="0"/>
        <w:ind w:left="1133" w:right="1130"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日，公司召开第三届董事会第六次会议和第三届监事会第四次会议，审议通过了《关于已授予的部分股票</w:t>
      </w:r>
      <w:r>
        <w:rPr>
          <w:rFonts w:ascii="宋体" w:hAnsi="宋体" w:cs="宋体" w:eastAsia="宋体" w:hint="default"/>
          <w:sz w:val="18"/>
          <w:szCs w:val="18"/>
        </w:rPr>
        <w:t> 期权作废及部分限制性股票回购并注销的议案》，同时将</w:t>
      </w:r>
      <w:r>
        <w:rPr>
          <w:rFonts w:ascii="Times New Roman" w:hAnsi="Times New Roman" w:cs="Times New Roman" w:eastAsia="Times New Roman" w:hint="default"/>
          <w:sz w:val="18"/>
          <w:szCs w:val="18"/>
        </w:rPr>
        <w:t>18</w:t>
      </w:r>
      <w:r>
        <w:rPr>
          <w:rFonts w:ascii="宋体" w:hAnsi="宋体" w:cs="宋体" w:eastAsia="宋体" w:hint="default"/>
          <w:sz w:val="18"/>
          <w:szCs w:val="18"/>
        </w:rPr>
        <w:t>名激励对象持有的相应尚未行权的期权共计</w:t>
      </w:r>
      <w:r>
        <w:rPr>
          <w:rFonts w:ascii="Times New Roman" w:hAnsi="Times New Roman" w:cs="Times New Roman" w:eastAsia="Times New Roman" w:hint="default"/>
          <w:sz w:val="18"/>
          <w:szCs w:val="18"/>
        </w:rPr>
        <w:t>520,915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份全部进行 作废；尚未解锁限制性股票共计</w:t>
      </w:r>
      <w:r>
        <w:rPr>
          <w:rFonts w:ascii="Times New Roman" w:hAnsi="Times New Roman" w:cs="Times New Roman" w:eastAsia="Times New Roman" w:hint="default"/>
          <w:sz w:val="18"/>
          <w:szCs w:val="18"/>
        </w:rPr>
        <w:t>520,915</w:t>
      </w:r>
      <w:r>
        <w:rPr>
          <w:rFonts w:ascii="宋体" w:hAnsi="宋体" w:cs="宋体" w:eastAsia="宋体" w:hint="default"/>
          <w:sz w:val="18"/>
          <w:szCs w:val="18"/>
        </w:rPr>
        <w:t>股全部进行回购并注销。</w:t>
      </w:r>
    </w:p>
    <w:p>
      <w:pPr>
        <w:spacing w:line="240" w:lineRule="auto" w:before="9"/>
        <w:rPr>
          <w:rFonts w:ascii="宋体" w:hAnsi="宋体" w:cs="宋体" w:eastAsia="宋体" w:hint="default"/>
          <w:sz w:val="16"/>
          <w:szCs w:val="16"/>
        </w:rPr>
      </w:pPr>
    </w:p>
    <w:p>
      <w:pPr>
        <w:pStyle w:val="Heading2"/>
        <w:spacing w:line="240" w:lineRule="auto"/>
        <w:ind w:right="998"/>
        <w:jc w:val="left"/>
        <w:rPr>
          <w:b w:val="0"/>
          <w:bCs w:val="0"/>
        </w:rPr>
      </w:pPr>
      <w:bookmarkStart w:name="十四、承诺及或有事项" w:id="334"/>
      <w:bookmarkEnd w:id="334"/>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spacing w:line="547" w:lineRule="auto" w:before="0"/>
        <w:ind w:left="1133" w:right="5713" w:firstLine="0"/>
        <w:jc w:val="left"/>
        <w:rPr>
          <w:rFonts w:ascii="宋体" w:hAnsi="宋体" w:cs="宋体" w:eastAsia="宋体" w:hint="default"/>
          <w:sz w:val="21"/>
          <w:szCs w:val="21"/>
        </w:rPr>
      </w:pPr>
      <w:bookmarkStart w:name="1、重要承诺事项" w:id="335"/>
      <w:bookmarkEnd w:id="3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日，本公司无应披露未披露的重要承诺事项； </w:t>
      </w:r>
      <w:bookmarkStart w:name="2、或有事项" w:id="336"/>
      <w:bookmarkEnd w:id="33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25"/>
        <w:ind w:right="998"/>
        <w:jc w:val="left"/>
        <w:rPr>
          <w:b w:val="0"/>
          <w:bCs w:val="0"/>
        </w:rPr>
      </w:pPr>
      <w:bookmarkStart w:name="（1）资产负债表日存在的重要或有事项" w:id="337"/>
      <w:bookmarkEnd w:id="33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日，本公司不存在应披露的重要的未决诉讼、对外担保等或有事项。</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998"/>
        <w:jc w:val="left"/>
        <w:rPr>
          <w:b w:val="0"/>
          <w:bCs w:val="0"/>
        </w:rPr>
      </w:pPr>
      <w:bookmarkStart w:name="（2）公司没有需要披露的重要或有事项，也应予以说明" w:id="338"/>
      <w:bookmarkEnd w:id="33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25"/>
          <w:szCs w:val="25"/>
        </w:rPr>
      </w:pPr>
    </w:p>
    <w:p>
      <w:pPr>
        <w:pStyle w:val="Heading2"/>
        <w:spacing w:line="240" w:lineRule="auto"/>
        <w:ind w:right="998"/>
        <w:jc w:val="left"/>
        <w:rPr>
          <w:b w:val="0"/>
          <w:bCs w:val="0"/>
        </w:rPr>
      </w:pPr>
      <w:bookmarkStart w:name="十五、资产负债表日后事项" w:id="339"/>
      <w:bookmarkEnd w:id="339"/>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利润分配情况" w:id="340"/>
      <w:bookmarkEnd w:id="34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2、其他资产负债表日后事项说明" w:id="341"/>
      <w:bookmarkEnd w:id="34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left="1134" w:right="998"/>
        <w:jc w:val="left"/>
        <w:rPr>
          <w:b w:val="0"/>
          <w:bCs w:val="0"/>
        </w:rPr>
      </w:pPr>
      <w:bookmarkStart w:name="十六、其他重要事项" w:id="342"/>
      <w:bookmarkEnd w:id="342"/>
      <w:r>
        <w:rPr>
          <w:b w:val="0"/>
          <w:bCs w:val="0"/>
        </w:rPr>
      </w:r>
      <w:r>
        <w:rPr/>
        <w:t>十六、其他重要事项</w:t>
      </w:r>
      <w:r>
        <w:rPr>
          <w:b w:val="0"/>
          <w:bCs w:val="0"/>
        </w:rPr>
      </w:r>
    </w:p>
    <w:p>
      <w:pPr>
        <w:spacing w:line="240" w:lineRule="auto" w:before="9"/>
        <w:rPr>
          <w:rFonts w:ascii="宋体" w:hAnsi="宋体" w:cs="宋体" w:eastAsia="宋体" w:hint="default"/>
          <w:b/>
          <w:bCs/>
          <w:sz w:val="26"/>
          <w:szCs w:val="26"/>
        </w:rPr>
      </w:pPr>
    </w:p>
    <w:p>
      <w:pPr>
        <w:spacing w:before="0"/>
        <w:ind w:left="1133" w:right="99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left="1134" w:right="998"/>
        <w:jc w:val="left"/>
        <w:rPr>
          <w:b w:val="0"/>
          <w:bCs w:val="0"/>
        </w:rPr>
      </w:pPr>
      <w:bookmarkStart w:name="十七、母公司财务报表主要项目注释" w:id="343"/>
      <w:bookmarkEnd w:id="343"/>
      <w:r>
        <w:rPr>
          <w:b w:val="0"/>
          <w:bCs w:val="0"/>
        </w:rPr>
      </w:r>
      <w:r>
        <w:rPr/>
        <w:t>十七、母公司财务报表主要项目注释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应收账款" w:id="344"/>
      <w:bookmarkEnd w:id="34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应收账款分类披露" w:id="345"/>
      <w:bookmarkEnd w:id="3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474,019,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592.44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7,453,55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466,566,0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339,214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,861.36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6,439,244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332,775,61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6.59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474,019,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592.44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7,453,55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466,566,0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339,214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,861.36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6,439,244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332,775,61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6.59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555"/>
            <w:col w:w="3080"/>
          </w:cols>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452,725,448.95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4,527,254.49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16,654,160.11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1,665,416.01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3,840,432.76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768,086.55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322,339.62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161,169.81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139,724.10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97,806.87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233,817.74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233,817.74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473,915,923.28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7,453,551.47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133" w:right="998"/>
        <w:jc w:val="left"/>
        <w:rPr>
          <w:b w:val="0"/>
          <w:bCs w:val="0"/>
        </w:rPr>
      </w:pPr>
      <w:bookmarkStart w:name="（2）本期计提、收回或转回的坏账准备情况" w:id="346"/>
      <w:bookmarkEnd w:id="3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5,056,871.20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4,042,564.50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按欠款方归集的期末余额前五名的应收账款情况" w:id="347"/>
      <w:bookmarkEnd w:id="34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32"/>
          <w:szCs w:val="32"/>
        </w:rPr>
      </w:pPr>
    </w:p>
    <w:p>
      <w:pPr>
        <w:spacing w:line="451" w:lineRule="auto"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本报告期按欠款方归集的期末余额前五名应收账款汇总金额</w:t>
      </w:r>
      <w:r>
        <w:rPr>
          <w:rFonts w:ascii="Times New Roman" w:hAnsi="Times New Roman" w:cs="Times New Roman" w:eastAsia="Times New Roman" w:hint="default"/>
          <w:sz w:val="18"/>
          <w:szCs w:val="18"/>
        </w:rPr>
        <w:t>146,108,396.97</w:t>
      </w:r>
      <w:r>
        <w:rPr>
          <w:rFonts w:ascii="宋体" w:hAnsi="宋体" w:cs="宋体" w:eastAsia="宋体" w:hint="default"/>
          <w:sz w:val="18"/>
          <w:szCs w:val="18"/>
        </w:rPr>
        <w:t>元，占应收账款期末余额合计数的比例</w:t>
      </w:r>
      <w:r>
        <w:rPr>
          <w:rFonts w:ascii="Times New Roman" w:hAnsi="Times New Roman" w:cs="Times New Roman" w:eastAsia="Times New Roman" w:hint="default"/>
          <w:sz w:val="18"/>
          <w:szCs w:val="18"/>
        </w:rPr>
        <w:t>30.82%</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相应计提的坏账准备期末余额汇总金额</w:t>
      </w:r>
      <w:r>
        <w:rPr>
          <w:rFonts w:ascii="Times New Roman" w:hAnsi="Times New Roman" w:cs="Times New Roman" w:eastAsia="Times New Roman" w:hint="default"/>
          <w:sz w:val="18"/>
          <w:szCs w:val="18"/>
        </w:rPr>
        <w:t>1,715,252.90</w:t>
      </w:r>
      <w:r>
        <w:rPr>
          <w:rFonts w:ascii="宋体" w:hAnsi="宋体" w:cs="宋体" w:eastAsia="宋体" w:hint="default"/>
          <w:sz w:val="18"/>
          <w:szCs w:val="18"/>
        </w:rPr>
        <w:t>元。</w:t>
      </w:r>
    </w:p>
    <w:p>
      <w:pPr>
        <w:spacing w:line="240" w:lineRule="auto" w:before="6"/>
        <w:rPr>
          <w:rFonts w:ascii="宋体" w:hAnsi="宋体" w:cs="宋体" w:eastAsia="宋体" w:hint="default"/>
          <w:sz w:val="18"/>
          <w:szCs w:val="18"/>
        </w:rPr>
      </w:pPr>
    </w:p>
    <w:p>
      <w:pPr>
        <w:pStyle w:val="Heading3"/>
        <w:spacing w:line="240" w:lineRule="auto"/>
        <w:ind w:right="998"/>
        <w:jc w:val="left"/>
        <w:rPr>
          <w:b w:val="0"/>
          <w:bCs w:val="0"/>
        </w:rPr>
      </w:pPr>
      <w:bookmarkStart w:name="2、其他应收款" w:id="348"/>
      <w:bookmarkEnd w:id="34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8"/>
        <w:jc w:val="left"/>
        <w:rPr>
          <w:b w:val="0"/>
          <w:bCs w:val="0"/>
        </w:rPr>
      </w:pPr>
      <w:bookmarkStart w:name="（1）其他应收款分类披露" w:id="349"/>
      <w:bookmarkEnd w:id="3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27,279,0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976,835.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26,302,18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25,334,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694.33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1,012,270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27,279,0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976,835.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3.58%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26,302,18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25,334,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694.33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24,322,424.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13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15,036,284.18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150,362.84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3,024,061.44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302,406.14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1,088,454.61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217,690.92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430,946.41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215,473.21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129,860.20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90,902.14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19,709,606.84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976,835.25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4"/>
        <w:ind w:left="1134"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2）本期计提、收回或转回的坏账准备情况" w:id="350"/>
      <w:bookmarkEnd w:id="3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134" w:right="99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381,449.78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416,884.77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133" w:right="998"/>
        <w:jc w:val="left"/>
        <w:rPr>
          <w:b w:val="0"/>
          <w:bCs w:val="0"/>
        </w:rPr>
      </w:pPr>
      <w:bookmarkStart w:name="（3）其他应收款按款项性质分类情况" w:id="351"/>
      <w:bookmarkEnd w:id="35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1,210,615.82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927,431.12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7,569,414.16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17,732,951.97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3,795,031.47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4,237,464.00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9,009,931.15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2,436,847.24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5,694,028.40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27,279,021.00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25,334,694.33</w:t>
            </w: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4）按欠款方归集的期末余额前五名的其他应收款情况" w:id="352"/>
      <w:bookmarkEnd w:id="35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东方国信（天津）有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4,125,520.00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叶青大厦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2,849,175.00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28,491.75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成都东方国信科技有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吉林省东方国信科技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北京中关村电子城建 设有限公司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10,174,695.00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128,491.75</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3、长期股权投资" w:id="353"/>
      <w:bookmarkEnd w:id="3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1,297,000,950.58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1,297,000,950.58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779,350,000.00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21,637,693.79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21,637,693.79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7,945,711.62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1,318,638,644.37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1,318,638,644.37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787,295,711.62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787,295,711.62</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1）对子公司投资" w:id="354"/>
      <w:bookmarkEnd w:id="3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东方国信（天津） 科技有限公司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吉林省东方国信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北京国信新世纪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52,000,000.00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52,000,000.00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31,055,206.00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481,855,206.00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北京汉桥科创科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175,995,744.58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175,995,744.58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779,350,000.00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546,650,950.58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1,297,000,950.58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998"/>
        <w:jc w:val="left"/>
        <w:rPr>
          <w:b w:val="0"/>
          <w:bCs w:val="0"/>
        </w:rPr>
      </w:pPr>
      <w:bookmarkStart w:name="（2）对联营、合营企业投资" w:id="355"/>
      <w:bookmarkEnd w:id="35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-1,601,73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6,343,971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293,722.1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15,293,72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7,945,711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-1,308,01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21,637,69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7,945,711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15,000,00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-1,308,01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21,637,69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7.83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4、营业收入和营业成本" w:id="356"/>
      <w:bookmarkEnd w:id="3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498,694,407.24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239,653,675.80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409,744,720.88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174,448,876.58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498,694,407.24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239,653,675.80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409,744,720.88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174,448,876.58</w:t>
            </w:r>
          </w:p>
        </w:tc>
      </w:tr>
    </w:tbl>
    <w:p>
      <w:pPr>
        <w:spacing w:line="240" w:lineRule="auto" w:before="2"/>
        <w:rPr>
          <w:rFonts w:ascii="宋体" w:hAnsi="宋体" w:cs="宋体" w:eastAsia="宋体" w:hint="default"/>
          <w:sz w:val="19"/>
          <w:szCs w:val="19"/>
        </w:rPr>
      </w:pPr>
    </w:p>
    <w:p>
      <w:pPr>
        <w:pStyle w:val="Heading3"/>
        <w:spacing w:line="240" w:lineRule="auto" w:before="35"/>
        <w:ind w:right="998"/>
        <w:jc w:val="left"/>
        <w:rPr>
          <w:b w:val="0"/>
          <w:bCs w:val="0"/>
        </w:rPr>
      </w:pPr>
      <w:bookmarkStart w:name="5、投资收益" w:id="357"/>
      <w:bookmarkEnd w:id="3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-1,308,017.83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-1,989,183.79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-1,308,017.83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-1,989,183.79</w:t>
            </w:r>
          </w:p>
        </w:tc>
      </w:tr>
    </w:tbl>
    <w:p>
      <w:pPr>
        <w:spacing w:line="240" w:lineRule="auto" w:before="2"/>
        <w:rPr>
          <w:rFonts w:ascii="宋体" w:hAnsi="宋体" w:cs="宋体" w:eastAsia="宋体" w:hint="default"/>
          <w:sz w:val="18"/>
          <w:szCs w:val="18"/>
        </w:rPr>
      </w:pPr>
    </w:p>
    <w:p>
      <w:pPr>
        <w:pStyle w:val="Heading2"/>
        <w:spacing w:line="240" w:lineRule="auto" w:before="26"/>
        <w:ind w:left="1134" w:right="998"/>
        <w:jc w:val="left"/>
        <w:rPr>
          <w:b w:val="0"/>
          <w:bCs w:val="0"/>
        </w:rPr>
      </w:pPr>
      <w:bookmarkStart w:name="十八、补充资料" w:id="358"/>
      <w:bookmarkEnd w:id="358"/>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998"/>
        <w:jc w:val="left"/>
        <w:rPr>
          <w:b w:val="0"/>
          <w:bCs w:val="0"/>
        </w:rPr>
      </w:pPr>
      <w:bookmarkStart w:name="1、当期非经常性损益明细表" w:id="359"/>
      <w:bookmarkEnd w:id="3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-50,840.65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6,637,233.33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93,671.24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-21,920.67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1,007,970.03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-1,113.70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5,651,286.92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998"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1"/>
        <w:ind w:left="1133" w:right="99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16"/>
        <w:ind w:left="1133" w:right="9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133" w:right="998"/>
        <w:jc w:val="left"/>
        <w:rPr>
          <w:b w:val="0"/>
          <w:bCs w:val="0"/>
        </w:rPr>
      </w:pPr>
      <w:bookmarkStart w:name="2、净资产收益率及每股收益" w:id="360"/>
      <w:bookmarkEnd w:id="3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115"/>
        <w:jc w:val="center"/>
        <w:rPr>
          <w:b w:val="0"/>
          <w:bCs w:val="0"/>
        </w:rPr>
      </w:pPr>
      <w:bookmarkStart w:name="_TOC_250000" w:id="361"/>
      <w:bookmarkStart w:name="第十一节 备查文件目录" w:id="362"/>
      <w:r>
        <w:rPr>
          <w:b w:val="0"/>
          <w:bCs w:val="0"/>
        </w:rPr>
      </w:r>
      <w:r>
        <w:rPr/>
        <w:t>第十一节</w:t>
      </w:r>
      <w:r>
        <w:rPr>
          <w:spacing w:val="-8"/>
        </w:rPr>
        <w:t> </w:t>
      </w:r>
      <w:r>
        <w:rPr/>
        <w:t>备查文件目录</w:t>
      </w:r>
      <w:bookmarkEnd w:id="361"/>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left="1553" w:right="998"/>
        <w:jc w:val="left"/>
      </w:pPr>
      <w:r>
        <w:rPr/>
        <w:t>（一）载有公司法定代表人、主管会计工作负责人、会计主管人员签名并盖章的财务报表。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（三）报告期内在中国证监会指定报纸上公开披露过的所有公司文件的正本及公告的原稿。</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（四）经公司法定代表人签名的</w:t>
      </w:r>
      <w:r>
        <w:rPr>
          <w:rFonts w:ascii="Times New Roman" w:hAnsi="Times New Roman" w:cs="Times New Roman" w:eastAsia="Times New Roman" w:hint="default"/>
        </w:rPr>
        <w:t>2015</w:t>
      </w:r>
      <w:r>
        <w:rPr/>
        <w:t>年年度报告文本原件。</w:t>
      </w:r>
    </w:p>
    <w:p>
      <w:pPr>
        <w:pStyle w:val="BodyText"/>
        <w:spacing w:line="240" w:lineRule="auto" w:before="177"/>
        <w:ind w:left="1553" w:right="998"/>
        <w:jc w:val="left"/>
      </w:pPr>
      <w:r>
        <w:rPr/>
        <w:t>（五）其他相关资料。</w:t>
      </w:r>
    </w:p>
    <w:p>
      <w:pPr>
        <w:spacing w:line="240" w:lineRule="auto" w:before="10"/>
        <w:rPr>
          <w:rFonts w:ascii="宋体" w:hAnsi="宋体" w:cs="宋体" w:eastAsia="宋体" w:hint="default"/>
          <w:sz w:val="14"/>
          <w:szCs w:val="14"/>
        </w:rPr>
      </w:pPr>
    </w:p>
    <w:p>
      <w:pPr>
        <w:pStyle w:val="BodyText"/>
        <w:spacing w:line="240" w:lineRule="auto" w:before="0"/>
        <w:ind w:left="1553" w:right="998"/>
        <w:jc w:val="left"/>
      </w:pPr>
      <w:r>
        <w:rPr/>
        <w:t>（六）以上备查文件的备置地点：公司证券事务部。</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2552" type="#_x0000_t75" stroked="false">
          <v:imagedata r:id="rId1" o:title=""/>
        </v:shape>
      </w:pict>
    </w:r>
    <w:r>
      <w:rPr/>
      <w:pict>
        <v:shape style="position:absolute;margin-left:533.179993pt;margin-top:795.517944pt;width:6.5pt;height:11pt;mso-position-horizontal-relative:page;mso-position-vertical-relative:page;z-index:-982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2504" type="#_x0000_t75" stroked="false">
          <v:imagedata r:id="rId1" o:title=""/>
        </v:shape>
      </w:pict>
    </w:r>
    <w:r>
      <w:rPr/>
      <w:pict>
        <v:shape style="position:absolute;margin-left:527.679993pt;margin-top:781.957947pt;width:13pt;height:11pt;mso-position-horizontal-relative:page;mso-position-vertical-relative:page;z-index:-982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2456" type="#_x0000_t75" stroked="false">
          <v:imagedata r:id="rId1" o:title=""/>
        </v:shape>
      </w:pict>
    </w:r>
    <w:r>
      <w:rPr/>
      <w:pict>
        <v:shape style="position:absolute;margin-left:524.179993pt;margin-top:781.957947pt;width:15.5pt;height:11pt;mso-position-horizontal-relative:page;mso-position-vertical-relative:page;z-index:-982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2408" type="#_x0000_t75" stroked="false">
          <v:imagedata r:id="rId1" o:title=""/>
        </v:shape>
      </w:pict>
    </w:r>
    <w:r>
      <w:rPr/>
      <w:pict>
        <v:shape style="position:absolute;margin-left:523.179993pt;margin-top:781.957947pt;width:17.5pt;height:11pt;mso-position-horizontal-relative:page;mso-position-vertical-relative:page;z-index:-98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82360" type="#_x0000_t75" stroked="false">
          <v:imagedata r:id="rId1" o:title=""/>
        </v:shape>
      </w:pict>
    </w:r>
    <w:r>
      <w:rPr/>
      <w:pict>
        <v:shape style="position:absolute;margin-left:523.179993pt;margin-top:781.957947pt;width:17.5pt;height:11pt;mso-position-horizontal-relative:page;mso-position-vertical-relative:page;z-index:-98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82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6"/>
      <w:ind w:left="1133"/>
    </w:pPr>
    <w:rPr>
      <w:rFonts w:ascii="宋体" w:hAnsi="宋体" w:eastAsia="宋体"/>
      <w:sz w:val="21"/>
      <w:szCs w:val="21"/>
    </w:rPr>
  </w:style>
  <w:style w:styleId="Heading1" w:type="paragraph">
    <w:name w:val="Heading 1"/>
    <w:basedOn w:val="Normal"/>
    <w:uiPriority w:val="1"/>
    <w:qFormat/>
    <w:pPr>
      <w:spacing w:before="1"/>
      <w:ind w:left="111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nc.com.cn/" TargetMode="External"/><Relationship Id="rId10" Type="http://schemas.openxmlformats.org/officeDocument/2006/relationships/hyperlink" Target="mailto:investor@bonc.com.cn"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hyperlink" Target="http://www.cninfo.com.cn/finalpage/201" TargetMode="External"/><Relationship Id="rId14" Type="http://schemas.openxmlformats.org/officeDocument/2006/relationships/hyperlink" Target="http://www.cninfo.com.cn/finalpage/2012-" TargetMode="External"/><Relationship Id="rId15" Type="http://schemas.openxmlformats.org/officeDocument/2006/relationships/hyperlink" Target="http://www.cninfo.com.cn/finalpage/2013-" TargetMode="External"/><Relationship Id="rId16" Type="http://schemas.openxmlformats.org/officeDocument/2006/relationships/hyperlink" Target="http://www.cninfo.com.cn/finalpage/2014-" TargetMode="External"/><Relationship Id="rId17" Type="http://schemas.openxmlformats.org/officeDocument/2006/relationships/hyperlink" Target="http://www.cninfo.com.cn/cninfo-new/discl" TargetMode="External"/><Relationship Id="rId18" Type="http://schemas.openxmlformats.org/officeDocument/2006/relationships/image" Target="media/image3.jpeg"/><Relationship Id="rId19" Type="http://schemas.openxmlformats.org/officeDocument/2006/relationships/hyperlink" Target="http://www.cninfo.co/" TargetMode="Externa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北京东方国信科技股份有限公司</dc:creator>
  <dc:title>北京东方国信科技股份有限公司2015年年度报告全文</dc:title>
  <dcterms:created xsi:type="dcterms:W3CDTF">2020-05-04T16:04:46Z</dcterms:created>
  <dcterms:modified xsi:type="dcterms:W3CDTF">2020-05-04T16:04:46Z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Office Word 2007</vt:lpwstr>
  </property>
  <property fmtid="{D5CDD505-2E9C-101B-9397-08002B2CF9AE}" pid="4" name="LastSaved">
    <vt:filetime>2020-05-04T00:00:00Z</vt:filetime>
  </property>
</Properties>
</file>