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p>
      <w:pPr>
        <w:pStyle w:val="BodyText"/>
        <w:tabs>
          <w:tab w:pos="4033" w:val="left" w:leader="none"/>
          <w:tab w:pos="8067" w:val="left" w:leader="none"/>
        </w:tabs>
        <w:spacing w:line="240" w:lineRule="auto"/>
        <w:ind w:left="0" w:right="975"/>
        <w:jc w:val="center"/>
        <w:rPr>
          <w:rFonts w:ascii="Times New Roman" w:hAnsi="Times New Roman" w:cs="Times New Roman" w:eastAsia="Times New Roman" w:hint="default"/>
        </w:rPr>
      </w:pPr>
      <w:r>
        <w:rPr/>
        <w:pict>
          <v:group style="position:absolute;margin-left:55.200001pt;margin-top:-26.448277pt;width:485pt;height:.1pt;mso-position-horizontal-relative:page;mso-position-vertical-relative:paragraph;z-index:0" coordorigin="1104,-529" coordsize="9700,2">
            <v:shape style="position:absolute;left:1104;top:-529;width:9700;height:2" coordorigin="1104,-529" coordsize="9700,0" path="m1104,-529l10804,-529e" filled="false" stroked="true" strokeweight=".72pt" strokecolor="#000000">
              <v:path arrowok="t"/>
            </v:shape>
            <w10:wrap type="none"/>
          </v:group>
        </w:pict>
      </w:r>
      <w:r>
        <w:rPr>
          <w:spacing w:val="-2"/>
        </w:rPr>
        <w:t>证券代码：</w:t>
      </w:r>
      <w:r>
        <w:rPr>
          <w:rFonts w:ascii="Times New Roman" w:hAnsi="Times New Roman" w:cs="Times New Roman" w:eastAsia="Times New Roman" w:hint="default"/>
          <w:spacing w:val="-2"/>
        </w:rPr>
        <w:t>300166</w:t>
        <w:tab/>
      </w:r>
      <w:r>
        <w:rPr>
          <w:spacing w:val="-2"/>
        </w:rPr>
        <w:t>证券简称：东方国信</w:t>
        <w:tab/>
        <w:t>公告编号：</w:t>
      </w:r>
      <w:r>
        <w:rPr>
          <w:rFonts w:ascii="Times New Roman" w:hAnsi="Times New Roman" w:cs="Times New Roman" w:eastAsia="Times New Roman" w:hint="default"/>
          <w:spacing w:val="-2"/>
        </w:rPr>
        <w:t>2019-024</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5"/>
          <w:szCs w:val="25"/>
        </w:rPr>
      </w:pPr>
    </w:p>
    <w:p>
      <w:pPr>
        <w:spacing w:before="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北京东方国信科技股份有限公司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1"/>
          <w:szCs w:val="11"/>
        </w:rPr>
      </w:pPr>
    </w:p>
    <w:p>
      <w:pPr>
        <w:spacing w:line="2251" w:lineRule="exact"/>
        <w:ind w:left="2867"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2669284" cy="1429702"/>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2669284" cy="1429702"/>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2"/>
        <w:rPr>
          <w:rFonts w:ascii="宋体" w:hAnsi="宋体" w:cs="宋体" w:eastAsia="宋体" w:hint="default"/>
          <w:b/>
          <w:bCs/>
          <w:sz w:val="46"/>
          <w:szCs w:val="46"/>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14"/>
        <w:jc w:val="left"/>
        <w:rPr>
          <w:b w:val="0"/>
          <w:bCs w:val="0"/>
        </w:rPr>
      </w:pPr>
      <w:bookmarkStart w:name="第一节 重要提示、目录和释义" w:id="1"/>
      <w:bookmarkEnd w:id="1"/>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公司负责人管连平、主管会计工作负责人肖宝玉及会计机构负责人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佘友华声明：保证年度报告中财务报告的真实、准确、完整。</w:t>
      </w:r>
      <w:r>
        <w:rPr>
          <w:rFonts w:ascii="宋体" w:hAnsi="宋体" w:cs="宋体" w:eastAsia="宋体" w:hint="default"/>
          <w:sz w:val="28"/>
          <w:szCs w:val="28"/>
        </w:rPr>
      </w:r>
    </w:p>
    <w:p>
      <w:pPr>
        <w:spacing w:before="147"/>
        <w:ind w:left="716" w:right="1114"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line="403" w:lineRule="auto" w:before="0"/>
        <w:ind w:left="574"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、客户集中和业务收入季节性波动风险</w:t>
      </w:r>
      <w:r>
        <w:rPr>
          <w:rFonts w:ascii="宋体" w:hAnsi="宋体" w:cs="宋体" w:eastAsia="宋体" w:hint="default"/>
          <w:b/>
          <w:bCs/>
          <w:w w:val="99"/>
          <w:sz w:val="21"/>
          <w:szCs w:val="21"/>
        </w:rPr>
        <w:t> </w:t>
      </w:r>
      <w:r>
        <w:rPr>
          <w:rFonts w:ascii="宋体" w:hAnsi="宋体" w:cs="宋体" w:eastAsia="宋体" w:hint="default"/>
          <w:spacing w:val="-4"/>
          <w:sz w:val="21"/>
          <w:szCs w:val="21"/>
        </w:rPr>
        <w:t>公司的客户主要集中在电信行业，营业收入主要来自中国联通、中国电信和中国移动，在 </w:t>
      </w:r>
      <w:r>
        <w:rPr>
          <w:rFonts w:ascii="宋体" w:hAnsi="宋体" w:cs="宋体" w:eastAsia="宋体" w:hint="default"/>
          <w:sz w:val="21"/>
          <w:szCs w:val="21"/>
        </w:rPr>
        <w:t>2018</w:t>
      </w:r>
      <w:r>
        <w:rPr>
          <w:rFonts w:ascii="宋体" w:hAnsi="宋体" w:cs="宋体" w:eastAsia="宋体" w:hint="default"/>
          <w:spacing w:val="-72"/>
          <w:sz w:val="21"/>
          <w:szCs w:val="21"/>
        </w:rPr>
        <w:t> </w:t>
      </w:r>
      <w:r>
        <w:rPr>
          <w:rFonts w:ascii="宋体" w:hAnsi="宋体" w:cs="宋体" w:eastAsia="宋体" w:hint="default"/>
          <w:sz w:val="21"/>
          <w:szCs w:val="21"/>
        </w:rPr>
        <w:t>年度，</w:t>
      </w:r>
    </w:p>
    <w:p>
      <w:pPr>
        <w:pStyle w:val="Heading4"/>
        <w:spacing w:line="408" w:lineRule="auto" w:before="50"/>
        <w:ind w:right="1023"/>
        <w:jc w:val="left"/>
      </w:pPr>
      <w:r>
        <w:rPr/>
        <w:t>来自于三大电信运营商的收入占比</w:t>
      </w:r>
      <w:r>
        <w:rPr>
          <w:spacing w:val="-45"/>
        </w:rPr>
        <w:t> </w:t>
      </w:r>
      <w:r>
        <w:rPr>
          <w:rFonts w:ascii="宋体" w:hAnsi="宋体" w:cs="宋体" w:eastAsia="宋体" w:hint="default"/>
          <w:spacing w:val="-3"/>
        </w:rPr>
        <w:t>51.09%</w:t>
      </w:r>
      <w:r>
        <w:rPr>
          <w:spacing w:val="-3"/>
        </w:rPr>
        <w:t>，对主要客户依赖度仍较强。同时，电信运营商由于采购流程审</w:t>
      </w:r>
      <w:r>
        <w:rPr>
          <w:spacing w:val="-89"/>
        </w:rPr>
        <w:t> </w:t>
      </w:r>
      <w:r>
        <w:rPr>
          <w:spacing w:val="-89"/>
        </w:rPr>
      </w:r>
      <w:r>
        <w:rPr/>
        <w:t>批、投资预算控制和大型建设项目整体进度等因素影响，合同签订与业务结算一般集中在第四季度，而部</w:t>
      </w:r>
      <w:r>
        <w:rPr/>
        <w:t> 分项目支出需公司预先垫付，可能造成季度经营业绩波动。如果未来电信行业的宏观环境发生不利变化，</w:t>
      </w:r>
      <w:r>
        <w:rPr>
          <w:spacing w:val="-35"/>
        </w:rPr>
        <w:t> </w:t>
      </w:r>
      <w:r>
        <w:rPr>
          <w:spacing w:val="-35"/>
        </w:rPr>
      </w:r>
      <w:r>
        <w:rPr>
          <w:spacing w:val="-3"/>
        </w:rPr>
        <w:t>或者电信运营商对大数据相关信息化建设的投资规模下降，将对公司的盈利能力产生影响。针对上述风险，</w:t>
      </w:r>
      <w:r>
        <w:rPr>
          <w:spacing w:val="-92"/>
        </w:rPr>
        <w:t> </w:t>
      </w:r>
      <w:r>
        <w:rPr>
          <w:spacing w:val="-92"/>
        </w:rPr>
      </w:r>
      <w:r>
        <w:rPr>
          <w:spacing w:val="-3"/>
        </w:rPr>
        <w:t>公司拟采取如下应对措施：（</w:t>
      </w:r>
      <w:r>
        <w:rPr>
          <w:rFonts w:ascii="宋体" w:hAnsi="宋体" w:cs="宋体" w:eastAsia="宋体" w:hint="default"/>
          <w:spacing w:val="-3"/>
        </w:rPr>
        <w:t>1</w:t>
      </w:r>
      <w:r>
        <w:rPr>
          <w:spacing w:val="-3"/>
        </w:rPr>
        <w:t>）坚持互利共赢原则，与客户建立长期的战略合作伙伴关系，持续创新和升</w:t>
      </w:r>
      <w:r>
        <w:rPr>
          <w:spacing w:val="-96"/>
        </w:rPr>
        <w:t> </w:t>
      </w:r>
      <w:r>
        <w:rPr>
          <w:spacing w:val="-96"/>
        </w:rPr>
      </w:r>
      <w:r>
        <w:rPr/>
        <w:t>级软件产品，以满足客户不断增长的需求，并提高服务质量，更好的服务客户，为客户创造更大的价值；</w:t>
      </w:r>
    </w:p>
    <w:p>
      <w:pPr>
        <w:pStyle w:val="Heading4"/>
        <w:spacing w:line="410" w:lineRule="auto"/>
        <w:ind w:right="1114"/>
        <w:jc w:val="left"/>
      </w:pPr>
      <w:r>
        <w:rPr/>
        <w:t>（</w:t>
      </w:r>
      <w:r>
        <w:rPr>
          <w:rFonts w:ascii="宋体" w:hAnsi="宋体" w:cs="宋体" w:eastAsia="宋体" w:hint="default"/>
        </w:rPr>
        <w:t>2</w:t>
      </w:r>
      <w:r>
        <w:rPr/>
        <w:t>）加大对非电信行业的开拓力度，依托大数据应用技术、品牌优势以及在电信行业积累的丰富经验，</w:t>
      </w:r>
      <w:r>
        <w:rPr>
          <w:spacing w:val="-35"/>
        </w:rPr>
        <w:t> </w:t>
      </w:r>
      <w:r>
        <w:rPr>
          <w:spacing w:val="-35"/>
        </w:rPr>
      </w:r>
      <w:r>
        <w:rPr/>
        <w:t>向金融、政府、工业、医疗等行业的大数据应用市场渗透。</w:t>
      </w:r>
    </w:p>
    <w:p>
      <w:pPr>
        <w:pStyle w:val="Heading4"/>
        <w:spacing w:line="403" w:lineRule="auto" w:before="65"/>
        <w:ind w:left="574" w:right="1114" w:firstLine="2"/>
        <w:jc w:val="left"/>
      </w:pPr>
      <w:r>
        <w:rPr>
          <w:rFonts w:ascii="Times New Roman" w:hAnsi="Times New Roman" w:cs="Times New Roman" w:eastAsia="Times New Roman" w:hint="default"/>
          <w:b/>
          <w:bCs/>
        </w:rPr>
        <w:t>2</w:t>
      </w:r>
      <w:r>
        <w:rPr>
          <w:rFonts w:ascii="宋体" w:hAnsi="宋体" w:cs="宋体" w:eastAsia="宋体" w:hint="default"/>
          <w:b/>
          <w:bCs/>
        </w:rPr>
        <w:t>、市场竞争风险</w:t>
      </w:r>
      <w:r>
        <w:rPr>
          <w:rFonts w:ascii="宋体" w:hAnsi="宋体" w:cs="宋体" w:eastAsia="宋体" w:hint="default"/>
          <w:b/>
          <w:bCs/>
          <w:w w:val="99"/>
        </w:rPr>
        <w:t> </w:t>
      </w:r>
      <w:r>
        <w:rPr>
          <w:spacing w:val="-1"/>
        </w:rPr>
        <w:t>由于大数据、工业互联网等业务领域广阔的市场前景，大量企业进入该行业，行业竞争日趋激烈。互</w:t>
      </w:r>
    </w:p>
    <w:p>
      <w:pPr>
        <w:pStyle w:val="Heading4"/>
        <w:spacing w:line="408" w:lineRule="auto" w:before="50"/>
        <w:ind w:right="1131"/>
        <w:jc w:val="both"/>
      </w:pPr>
      <w:r>
        <w:rPr>
          <w:spacing w:val="-1"/>
        </w:rPr>
        <w:t>联网巨头进入大数据领域后，凭借良好的知名度和强大的资金实力，其业务得到快速发展。资金实力的不</w:t>
      </w:r>
      <w:r>
        <w:rPr>
          <w:spacing w:val="-83"/>
        </w:rPr>
        <w:t> </w:t>
      </w:r>
      <w:r>
        <w:rPr>
          <w:spacing w:val="-83"/>
        </w:rPr>
      </w:r>
      <w:r>
        <w:rPr>
          <w:spacing w:val="-1"/>
        </w:rPr>
        <w:t>同是导致进入行业的企业产生两极分化的重要原因。阿里巴巴、腾讯、百度等互联网巨头在行业竞争中具</w:t>
      </w:r>
      <w:r>
        <w:rPr>
          <w:spacing w:val="-83"/>
        </w:rPr>
        <w:t> </w:t>
      </w:r>
      <w:r>
        <w:rPr>
          <w:spacing w:val="-83"/>
        </w:rPr>
      </w:r>
      <w:r>
        <w:rPr>
          <w:spacing w:val="-1"/>
        </w:rPr>
        <w:t>有明显的资金优势，有很高的用户信任度。此外，大量创业企业进入大数据产业链各细分领域，不少创业</w:t>
      </w:r>
      <w:r>
        <w:rPr>
          <w:spacing w:val="-85"/>
        </w:rPr>
        <w:t> </w:t>
      </w:r>
      <w:r>
        <w:rPr>
          <w:spacing w:val="-85"/>
        </w:rPr>
      </w:r>
      <w:r>
        <w:rPr>
          <w:spacing w:val="-1"/>
        </w:rPr>
        <w:t>企业有风险投资等机构雄厚的资金支持。市场机会增加的同时，也伴随着参与竞争的企业数量增加，若公</w:t>
      </w:r>
      <w:r>
        <w:rPr>
          <w:spacing w:val="-83"/>
        </w:rPr>
        <w:t> </w:t>
      </w:r>
      <w:r>
        <w:rPr>
          <w:spacing w:val="-83"/>
        </w:rPr>
      </w:r>
      <w:r>
        <w:rPr>
          <w:spacing w:val="-1"/>
        </w:rPr>
        <w:t>司不能在产品研发、技术创新、客户服务等方面进一步增强实力，未来将面临市场竞争加剧的风险。针对</w:t>
      </w:r>
      <w:r>
        <w:rPr>
          <w:spacing w:val="-86"/>
        </w:rPr>
        <w:t> </w:t>
      </w:r>
      <w:r>
        <w:rPr>
          <w:spacing w:val="-86"/>
        </w:rPr>
      </w:r>
      <w:r>
        <w:rPr>
          <w:spacing w:val="-3"/>
        </w:rPr>
        <w:t>以上风险，公司拟采取如下应对措施：（</w:t>
      </w:r>
      <w:r>
        <w:rPr>
          <w:rFonts w:ascii="宋体" w:hAnsi="宋体" w:cs="宋体" w:eastAsia="宋体" w:hint="default"/>
          <w:spacing w:val="-3"/>
        </w:rPr>
        <w:t>1</w:t>
      </w:r>
      <w:r>
        <w:rPr>
          <w:spacing w:val="-3"/>
        </w:rPr>
        <w:t>）对市场进行充分调研，深刻理解客户需求，加强项目可行性研</w:t>
      </w:r>
    </w:p>
    <w:p>
      <w:pPr>
        <w:spacing w:after="0" w:line="408" w:lineRule="auto"/>
        <w:jc w:val="both"/>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6"/>
          <w:szCs w:val="26"/>
        </w:rPr>
      </w:pPr>
    </w:p>
    <w:p>
      <w:pPr>
        <w:pStyle w:val="Heading4"/>
        <w:spacing w:line="410" w:lineRule="auto" w:before="35"/>
        <w:ind w:right="1023"/>
        <w:jc w:val="left"/>
      </w:pPr>
      <w:r>
        <w:rPr>
          <w:spacing w:val="-1"/>
        </w:rPr>
        <w:t>究分析，从而控制和分散相关风险。（</w:t>
      </w:r>
      <w:r>
        <w:rPr>
          <w:rFonts w:ascii="宋体" w:hAnsi="宋体" w:cs="宋体" w:eastAsia="宋体" w:hint="default"/>
          <w:spacing w:val="-1"/>
        </w:rPr>
        <w:t>2</w:t>
      </w:r>
      <w:r>
        <w:rPr>
          <w:spacing w:val="-1"/>
        </w:rPr>
        <w:t>）紧跟国际前沿技术，加大研发投入，升级产品结构和产品层次，</w:t>
      </w:r>
      <w:r>
        <w:rPr>
          <w:spacing w:val="-92"/>
        </w:rPr>
        <w:t> </w:t>
      </w:r>
      <w:r>
        <w:rPr>
          <w:spacing w:val="-92"/>
        </w:rPr>
      </w:r>
      <w:r>
        <w:rPr>
          <w:spacing w:val="-3"/>
        </w:rPr>
        <w:t>始终保持技术的领先性。（</w:t>
      </w:r>
      <w:r>
        <w:rPr>
          <w:rFonts w:ascii="宋体" w:hAnsi="宋体" w:cs="宋体" w:eastAsia="宋体" w:hint="default"/>
          <w:spacing w:val="-3"/>
        </w:rPr>
        <w:t>3</w:t>
      </w:r>
      <w:r>
        <w:rPr>
          <w:spacing w:val="-3"/>
        </w:rPr>
        <w:t>）涉足更广阔的大数据领域市场，参与更广泛的市场竞争，不断探索全新的商</w:t>
      </w:r>
      <w:r>
        <w:rPr>
          <w:spacing w:val="-96"/>
        </w:rPr>
        <w:t> </w:t>
      </w:r>
      <w:r>
        <w:rPr>
          <w:spacing w:val="-96"/>
        </w:rPr>
      </w:r>
      <w:r>
        <w:rPr/>
        <w:t>业模式和创新产品，寻找利润增长点。</w:t>
      </w:r>
    </w:p>
    <w:p>
      <w:pPr>
        <w:pStyle w:val="Heading3"/>
        <w:spacing w:line="240" w:lineRule="auto" w:before="66"/>
        <w:ind w:left="576" w:right="1114"/>
        <w:jc w:val="left"/>
        <w:rPr>
          <w:b w:val="0"/>
          <w:bCs w:val="0"/>
        </w:rPr>
      </w:pPr>
      <w:r>
        <w:rPr>
          <w:rFonts w:ascii="Times New Roman" w:hAnsi="Times New Roman" w:cs="Times New Roman" w:eastAsia="Times New Roman" w:hint="default"/>
        </w:rPr>
        <w:t>3</w:t>
      </w:r>
      <w:r>
        <w:rPr/>
        <w:t>、人员及成本增加带来的风险</w:t>
      </w:r>
      <w:r>
        <w:rPr>
          <w:b w:val="0"/>
          <w:bCs w:val="0"/>
        </w:rPr>
      </w:r>
    </w:p>
    <w:p>
      <w:pPr>
        <w:spacing w:line="240" w:lineRule="auto" w:before="3"/>
        <w:rPr>
          <w:rFonts w:ascii="宋体" w:hAnsi="宋体" w:cs="宋体" w:eastAsia="宋体" w:hint="default"/>
          <w:b/>
          <w:bCs/>
          <w:sz w:val="15"/>
          <w:szCs w:val="15"/>
        </w:rPr>
      </w:pPr>
    </w:p>
    <w:p>
      <w:pPr>
        <w:pStyle w:val="Heading4"/>
        <w:spacing w:line="240" w:lineRule="auto" w:before="0"/>
        <w:ind w:left="574" w:right="1023"/>
        <w:jc w:val="left"/>
      </w:pPr>
      <w:r>
        <w:rPr/>
        <w:t>上市以来公司的营业收入从</w:t>
      </w:r>
      <w:r>
        <w:rPr>
          <w:spacing w:val="-44"/>
        </w:rPr>
        <w:t> </w:t>
      </w:r>
      <w:r>
        <w:rPr>
          <w:rFonts w:ascii="宋体" w:hAnsi="宋体" w:cs="宋体" w:eastAsia="宋体" w:hint="default"/>
        </w:rPr>
        <w:t>1.21</w:t>
      </w:r>
      <w:r>
        <w:rPr>
          <w:rFonts w:ascii="宋体" w:hAnsi="宋体" w:cs="宋体" w:eastAsia="宋体" w:hint="default"/>
          <w:spacing w:val="-43"/>
        </w:rPr>
        <w:t> </w:t>
      </w:r>
      <w:r>
        <w:rPr/>
        <w:t>亿元增长至</w:t>
      </w:r>
      <w:r>
        <w:rPr>
          <w:spacing w:val="-44"/>
        </w:rPr>
        <w:t> </w:t>
      </w:r>
      <w:r>
        <w:rPr>
          <w:rFonts w:ascii="宋体" w:hAnsi="宋体" w:cs="宋体" w:eastAsia="宋体" w:hint="default"/>
        </w:rPr>
        <w:t>19.96</w:t>
      </w:r>
      <w:r>
        <w:rPr>
          <w:rFonts w:ascii="宋体" w:hAnsi="宋体" w:cs="宋体" w:eastAsia="宋体" w:hint="default"/>
          <w:spacing w:val="-43"/>
        </w:rPr>
        <w:t> </w:t>
      </w:r>
      <w:r>
        <w:rPr/>
        <w:t>亿，净利润从</w:t>
      </w:r>
      <w:r>
        <w:rPr>
          <w:spacing w:val="-44"/>
        </w:rPr>
        <w:t> </w:t>
      </w:r>
      <w:r>
        <w:rPr>
          <w:rFonts w:ascii="宋体" w:hAnsi="宋体" w:cs="宋体" w:eastAsia="宋体" w:hint="default"/>
        </w:rPr>
        <w:t>4217</w:t>
      </w:r>
      <w:r>
        <w:rPr>
          <w:rFonts w:ascii="宋体" w:hAnsi="宋体" w:cs="宋体" w:eastAsia="宋体" w:hint="default"/>
          <w:spacing w:val="-43"/>
        </w:rPr>
        <w:t> </w:t>
      </w:r>
      <w:r>
        <w:rPr/>
        <w:t>万元增长至</w:t>
      </w:r>
      <w:r>
        <w:rPr>
          <w:spacing w:val="-44"/>
        </w:rPr>
        <w:t> </w:t>
      </w:r>
      <w:r>
        <w:rPr>
          <w:rFonts w:ascii="宋体" w:hAnsi="宋体" w:cs="宋体" w:eastAsia="宋体" w:hint="default"/>
        </w:rPr>
        <w:t>5.18</w:t>
      </w:r>
      <w:r>
        <w:rPr>
          <w:rFonts w:ascii="宋体" w:hAnsi="宋体" w:cs="宋体" w:eastAsia="宋体" w:hint="default"/>
          <w:spacing w:val="-44"/>
        </w:rPr>
        <w:t> </w:t>
      </w:r>
      <w:r>
        <w:rPr/>
        <w:t>亿元，经营</w:t>
      </w:r>
    </w:p>
    <w:p>
      <w:pPr>
        <w:spacing w:line="240" w:lineRule="auto" w:before="10"/>
        <w:rPr>
          <w:rFonts w:ascii="宋体" w:hAnsi="宋体" w:cs="宋体" w:eastAsia="宋体" w:hint="default"/>
          <w:sz w:val="14"/>
          <w:szCs w:val="14"/>
        </w:rPr>
      </w:pPr>
    </w:p>
    <w:p>
      <w:pPr>
        <w:pStyle w:val="Heading4"/>
        <w:spacing w:line="408" w:lineRule="auto" w:before="0"/>
        <w:ind w:right="1131"/>
        <w:jc w:val="both"/>
      </w:pPr>
      <w:r>
        <w:rPr>
          <w:spacing w:val="-4"/>
        </w:rPr>
        <w:t>业绩实现了持续、稳健的增长。与此同时，公司员工人数从</w:t>
      </w:r>
      <w:r>
        <w:rPr>
          <w:spacing w:val="-50"/>
        </w:rPr>
        <w:t> </w:t>
      </w:r>
      <w:r>
        <w:rPr>
          <w:rFonts w:ascii="宋体" w:hAnsi="宋体" w:cs="宋体" w:eastAsia="宋体" w:hint="default"/>
        </w:rPr>
        <w:t>593</w:t>
      </w:r>
      <w:r>
        <w:rPr>
          <w:rFonts w:ascii="宋体" w:hAnsi="宋体" w:cs="宋体" w:eastAsia="宋体" w:hint="default"/>
          <w:spacing w:val="-51"/>
        </w:rPr>
        <w:t> </w:t>
      </w:r>
      <w:r>
        <w:rPr/>
        <w:t>人增加至</w:t>
      </w:r>
      <w:r>
        <w:rPr>
          <w:spacing w:val="-53"/>
        </w:rPr>
        <w:t> </w:t>
      </w:r>
      <w:r>
        <w:rPr>
          <w:rFonts w:ascii="宋体" w:hAnsi="宋体" w:cs="宋体" w:eastAsia="宋体" w:hint="default"/>
        </w:rPr>
        <w:t>6966</w:t>
      </w:r>
      <w:r>
        <w:rPr>
          <w:rFonts w:ascii="宋体" w:hAnsi="宋体" w:cs="宋体" w:eastAsia="宋体" w:hint="default"/>
          <w:spacing w:val="-51"/>
        </w:rPr>
        <w:t> </w:t>
      </w:r>
      <w:r>
        <w:rPr>
          <w:spacing w:val="-3"/>
        </w:rPr>
        <w:t>人。作为高科技软件公司，</w:t>
      </w:r>
      <w:r>
        <w:rPr/>
        <w:t> </w:t>
      </w:r>
      <w:r>
        <w:rPr>
          <w:spacing w:val="-1"/>
        </w:rPr>
        <w:t>公司运营的主要成本为人力成本。规模快速扩张带来的人员快速增长，同时行业内企业对人才的竞争推高</w:t>
      </w:r>
      <w:r>
        <w:rPr>
          <w:spacing w:val="-81"/>
        </w:rPr>
        <w:t> </w:t>
      </w:r>
      <w:r>
        <w:rPr>
          <w:spacing w:val="-81"/>
        </w:rPr>
      </w:r>
      <w:r>
        <w:rPr>
          <w:spacing w:val="-1"/>
        </w:rPr>
        <w:t>了行业内的整体薪酬水平，使公司各项成本费用大幅增长。如果管理及成本控制不能及时到位，将对公司</w:t>
      </w:r>
      <w:r>
        <w:rPr>
          <w:spacing w:val="-83"/>
        </w:rPr>
        <w:t> </w:t>
      </w:r>
      <w:r>
        <w:rPr>
          <w:spacing w:val="-83"/>
        </w:rPr>
      </w:r>
      <w:r>
        <w:rPr>
          <w:spacing w:val="-3"/>
        </w:rPr>
        <w:t>经营业绩带来一定影响。针对上述风险，公司拟采取如下应对措施：（</w:t>
      </w:r>
      <w:r>
        <w:rPr>
          <w:rFonts w:ascii="宋体" w:hAnsi="宋体" w:cs="宋体" w:eastAsia="宋体" w:hint="default"/>
          <w:spacing w:val="-3"/>
        </w:rPr>
        <w:t>1</w:t>
      </w:r>
      <w:r>
        <w:rPr>
          <w:spacing w:val="-3"/>
        </w:rPr>
        <w:t>）强化人员的增长与业务发展规划</w:t>
      </w:r>
      <w:r>
        <w:rPr>
          <w:spacing w:val="-95"/>
        </w:rPr>
        <w:t> </w:t>
      </w:r>
      <w:r>
        <w:rPr>
          <w:spacing w:val="-95"/>
        </w:rPr>
      </w:r>
      <w:r>
        <w:rPr>
          <w:spacing w:val="-5"/>
        </w:rPr>
        <w:t>及进度的匹配度。（</w:t>
      </w:r>
      <w:r>
        <w:rPr>
          <w:rFonts w:ascii="宋体" w:hAnsi="宋体" w:cs="宋体" w:eastAsia="宋体" w:hint="default"/>
          <w:spacing w:val="-5"/>
        </w:rPr>
        <w:t>2</w:t>
      </w:r>
      <w:r>
        <w:rPr>
          <w:spacing w:val="-5"/>
        </w:rPr>
        <w:t>）公司高度重视成本管理，自上而下彻底贯彻加强成本管理的思想。（</w:t>
      </w:r>
      <w:r>
        <w:rPr>
          <w:rFonts w:ascii="宋体" w:hAnsi="宋体" w:cs="宋体" w:eastAsia="宋体" w:hint="default"/>
          <w:spacing w:val="-5"/>
        </w:rPr>
        <w:t>3</w:t>
      </w:r>
      <w:r>
        <w:rPr>
          <w:spacing w:val="-5"/>
        </w:rPr>
        <w:t>）细化人员和</w:t>
      </w:r>
      <w:r>
        <w:rPr>
          <w:spacing w:val="-101"/>
        </w:rPr>
        <w:t> </w:t>
      </w:r>
      <w:r>
        <w:rPr>
          <w:spacing w:val="-101"/>
        </w:rPr>
      </w:r>
      <w:r>
        <w:rPr>
          <w:spacing w:val="-3"/>
        </w:rPr>
        <w:t>成本费用的预算管理，优化绩效考核方法，（</w:t>
      </w:r>
      <w:r>
        <w:rPr>
          <w:rFonts w:ascii="宋体" w:hAnsi="宋体" w:cs="宋体" w:eastAsia="宋体" w:hint="default"/>
          <w:spacing w:val="-3"/>
        </w:rPr>
        <w:t>4</w:t>
      </w:r>
      <w:r>
        <w:rPr>
          <w:spacing w:val="-3"/>
        </w:rPr>
        <w:t>）探索新业务模式，提升人均效益。</w:t>
      </w:r>
    </w:p>
    <w:p>
      <w:pPr>
        <w:pStyle w:val="Heading4"/>
        <w:spacing w:line="403" w:lineRule="auto" w:before="67"/>
        <w:ind w:left="574" w:right="1114" w:firstLine="2"/>
        <w:jc w:val="left"/>
      </w:pPr>
      <w:r>
        <w:rPr>
          <w:rFonts w:ascii="Times New Roman" w:hAnsi="Times New Roman" w:cs="Times New Roman" w:eastAsia="Times New Roman" w:hint="default"/>
          <w:b/>
          <w:bCs/>
        </w:rPr>
        <w:t>4</w:t>
      </w:r>
      <w:r>
        <w:rPr>
          <w:rFonts w:ascii="宋体" w:hAnsi="宋体" w:cs="宋体" w:eastAsia="宋体" w:hint="default"/>
          <w:b/>
          <w:bCs/>
        </w:rPr>
        <w:t>、技术革新的风险</w:t>
      </w:r>
      <w:r>
        <w:rPr>
          <w:rFonts w:ascii="宋体" w:hAnsi="宋体" w:cs="宋体" w:eastAsia="宋体" w:hint="default"/>
          <w:b/>
          <w:bCs/>
          <w:w w:val="99"/>
        </w:rPr>
        <w:t> </w:t>
      </w:r>
      <w:r>
        <w:rPr>
          <w:spacing w:val="-1"/>
        </w:rPr>
        <w:t>大数据、人工智能、云计算等相关技术发展快、研发投入大、市场需求多变。如果公司不能持续、及</w:t>
      </w:r>
    </w:p>
    <w:p>
      <w:pPr>
        <w:pStyle w:val="Heading4"/>
        <w:spacing w:line="408" w:lineRule="auto" w:before="50"/>
        <w:ind w:right="1131"/>
        <w:jc w:val="both"/>
      </w:pPr>
      <w:r>
        <w:rPr>
          <w:spacing w:val="-1"/>
        </w:rPr>
        <w:t>时地关注技术发展的国际动态，持续研发创新，从而无法进行技术和产品升级换代，现有的技术和产品将</w:t>
      </w:r>
      <w:r>
        <w:rPr>
          <w:spacing w:val="-83"/>
        </w:rPr>
        <w:t> </w:t>
      </w:r>
      <w:r>
        <w:rPr>
          <w:spacing w:val="-83"/>
        </w:rPr>
      </w:r>
      <w:r>
        <w:rPr>
          <w:spacing w:val="-3"/>
        </w:rPr>
        <w:t>面临被淘汰的风险。针对以上风险，公司拟采取如下应对措施：（</w:t>
      </w:r>
      <w:r>
        <w:rPr>
          <w:rFonts w:ascii="宋体" w:hAnsi="宋体" w:cs="宋体" w:eastAsia="宋体" w:hint="default"/>
          <w:spacing w:val="-3"/>
        </w:rPr>
        <w:t>1</w:t>
      </w:r>
      <w:r>
        <w:rPr>
          <w:spacing w:val="-3"/>
        </w:rPr>
        <w:t>）公司将紧密跟踪国内外技术走向，及</w:t>
      </w:r>
      <w:r>
        <w:rPr>
          <w:spacing w:val="-94"/>
        </w:rPr>
        <w:t> </w:t>
      </w:r>
      <w:r>
        <w:rPr>
          <w:spacing w:val="-94"/>
        </w:rPr>
      </w:r>
      <w:r>
        <w:rPr>
          <w:spacing w:val="-3"/>
        </w:rPr>
        <w:t>时学习国内外前沿技术；（</w:t>
      </w:r>
      <w:r>
        <w:rPr>
          <w:rFonts w:ascii="宋体" w:hAnsi="宋体" w:cs="宋体" w:eastAsia="宋体" w:hint="default"/>
          <w:spacing w:val="-3"/>
        </w:rPr>
        <w:t>2</w:t>
      </w:r>
      <w:r>
        <w:rPr>
          <w:spacing w:val="-3"/>
        </w:rPr>
        <w:t>）深入调研各行业客户的实际需求，加大研发投入，加强专业人才引进，加深</w:t>
      </w:r>
      <w:r>
        <w:rPr>
          <w:spacing w:val="-94"/>
        </w:rPr>
        <w:t> </w:t>
      </w:r>
      <w:r>
        <w:rPr>
          <w:spacing w:val="-94"/>
        </w:rPr>
      </w:r>
      <w:r>
        <w:rPr/>
        <w:t>与国际知名</w:t>
      </w:r>
      <w:r>
        <w:rPr>
          <w:spacing w:val="-54"/>
        </w:rPr>
        <w:t> </w:t>
      </w:r>
      <w:r>
        <w:rPr>
          <w:rFonts w:ascii="宋体" w:hAnsi="宋体" w:cs="宋体" w:eastAsia="宋体" w:hint="default"/>
        </w:rPr>
        <w:t>IT</w:t>
      </w:r>
      <w:r>
        <w:rPr>
          <w:rFonts w:ascii="宋体" w:hAnsi="宋体" w:cs="宋体" w:eastAsia="宋体" w:hint="default"/>
          <w:spacing w:val="-54"/>
        </w:rPr>
        <w:t> </w:t>
      </w:r>
      <w:r>
        <w:rPr/>
        <w:t>企业、国内著名高校、研究所的合作与交流，提升公司专业技术水平。</w:t>
      </w:r>
    </w:p>
    <w:p>
      <w:pPr>
        <w:spacing w:line="403" w:lineRule="auto" w:before="69"/>
        <w:ind w:left="574"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、规模扩张导致的管理风险</w:t>
      </w:r>
      <w:r>
        <w:rPr>
          <w:rFonts w:ascii="宋体" w:hAnsi="宋体" w:cs="宋体" w:eastAsia="宋体" w:hint="default"/>
          <w:b/>
          <w:bCs/>
          <w:w w:val="99"/>
          <w:sz w:val="21"/>
          <w:szCs w:val="21"/>
        </w:rPr>
        <w:t> </w:t>
      </w:r>
      <w:r>
        <w:rPr>
          <w:rFonts w:ascii="宋体" w:hAnsi="宋体" w:cs="宋体" w:eastAsia="宋体" w:hint="default"/>
          <w:spacing w:val="-1"/>
          <w:sz w:val="21"/>
          <w:szCs w:val="21"/>
        </w:rPr>
        <w:t>公司上市以来收入快速增长，经营规模、业务范围和人员规模不断扩大，对企业管理体制、理念和方</w:t>
      </w:r>
    </w:p>
    <w:p>
      <w:pPr>
        <w:pStyle w:val="Heading4"/>
        <w:spacing w:line="408" w:lineRule="auto" w:before="50"/>
        <w:ind w:right="1130"/>
        <w:jc w:val="both"/>
      </w:pPr>
      <w:r>
        <w:rPr>
          <w:spacing w:val="-1"/>
        </w:rPr>
        <w:t>法等方面提出了更高的要求，如果公司管理水平不能及时适应规模迅速扩张的需要，将削弱公司的市场竞</w:t>
      </w:r>
      <w:r>
        <w:rPr>
          <w:spacing w:val="-81"/>
        </w:rPr>
        <w:t> </w:t>
      </w:r>
      <w:r>
        <w:rPr>
          <w:spacing w:val="-81"/>
        </w:rPr>
      </w:r>
      <w:r>
        <w:rPr>
          <w:spacing w:val="-3"/>
        </w:rPr>
        <w:t>争力，存在规模迅速扩张导致的管理风险。针对上述风险，公司拟采取如下应对措施：（</w:t>
      </w:r>
      <w:r>
        <w:rPr>
          <w:rFonts w:ascii="宋体" w:hAnsi="宋体" w:cs="宋体" w:eastAsia="宋体" w:hint="default"/>
          <w:spacing w:val="-3"/>
        </w:rPr>
        <w:t>1</w:t>
      </w:r>
      <w:r>
        <w:rPr>
          <w:spacing w:val="-3"/>
        </w:rPr>
        <w:t>）上市至今，公</w:t>
      </w:r>
      <w:r>
        <w:rPr>
          <w:spacing w:val="-92"/>
        </w:rPr>
        <w:t> </w:t>
      </w:r>
      <w:r>
        <w:rPr>
          <w:spacing w:val="-92"/>
        </w:rPr>
      </w:r>
      <w:r>
        <w:rPr>
          <w:spacing w:val="-1"/>
        </w:rPr>
        <w:t>司基本完成了人才储备工作，未来将结合业务发展科学配备人员，并不断优化人员结构，提高人员的综合</w:t>
      </w:r>
      <w:r>
        <w:rPr>
          <w:spacing w:val="-83"/>
        </w:rPr>
        <w:t> </w:t>
      </w:r>
      <w:r>
        <w:rPr>
          <w:spacing w:val="-83"/>
        </w:rPr>
      </w:r>
      <w:r>
        <w:rPr>
          <w:spacing w:val="-8"/>
        </w:rPr>
        <w:t>素质和工作绩效；（</w:t>
      </w:r>
      <w:r>
        <w:rPr>
          <w:rFonts w:ascii="宋体" w:hAnsi="宋体" w:cs="宋体" w:eastAsia="宋体" w:hint="default"/>
          <w:spacing w:val="-8"/>
        </w:rPr>
        <w:t>2</w:t>
      </w:r>
      <w:r>
        <w:rPr>
          <w:spacing w:val="-8"/>
        </w:rPr>
        <w:t>）公司通过优化组织结构、全面预算管理、完善绩效考核、提高企业信息化管理水平，</w:t>
      </w:r>
      <w:r>
        <w:rPr>
          <w:spacing w:val="-61"/>
        </w:rPr>
        <w:t> </w:t>
      </w:r>
      <w:r>
        <w:rPr>
          <w:spacing w:val="-61"/>
        </w:rPr>
      </w:r>
      <w:r>
        <w:rPr>
          <w:spacing w:val="-3"/>
        </w:rPr>
        <w:t>并不断完善各项制度，细化内部控制制度，提高管理效率；（</w:t>
      </w:r>
      <w:r>
        <w:rPr>
          <w:rFonts w:ascii="宋体" w:hAnsi="宋体" w:cs="宋体" w:eastAsia="宋体" w:hint="default"/>
          <w:spacing w:val="-3"/>
        </w:rPr>
        <w:t>3</w:t>
      </w:r>
      <w:r>
        <w:rPr>
          <w:spacing w:val="-3"/>
        </w:rPr>
        <w:t>）公司对管理层加强培训与学习，提高管理</w:t>
      </w:r>
      <w:r>
        <w:rPr>
          <w:spacing w:val="-94"/>
        </w:rPr>
        <w:t> </w:t>
      </w:r>
      <w:r>
        <w:rPr>
          <w:spacing w:val="-94"/>
        </w:rPr>
      </w:r>
      <w:r>
        <w:rPr>
          <w:spacing w:val="-1"/>
        </w:rPr>
        <w:t>素质和决策能力，并引入外部管理人才、聘请行业专家和顾问，积极学习先进的管理理念与方法，使企业</w:t>
      </w:r>
      <w:r>
        <w:rPr>
          <w:spacing w:val="-86"/>
        </w:rPr>
        <w:t> </w:t>
      </w:r>
      <w:r>
        <w:rPr>
          <w:spacing w:val="-86"/>
        </w:rPr>
      </w:r>
      <w:r>
        <w:rPr/>
        <w:t>管理更加制度化、规范化、科学化。</w:t>
      </w:r>
    </w:p>
    <w:p>
      <w:pPr>
        <w:spacing w:line="403" w:lineRule="auto" w:before="68"/>
        <w:ind w:left="574"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、外延发展带来的整合及商誉减值风险</w:t>
      </w:r>
      <w:r>
        <w:rPr>
          <w:rFonts w:ascii="宋体" w:hAnsi="宋体" w:cs="宋体" w:eastAsia="宋体" w:hint="default"/>
          <w:b/>
          <w:bCs/>
          <w:w w:val="99"/>
          <w:sz w:val="21"/>
          <w:szCs w:val="21"/>
        </w:rPr>
        <w:t> </w:t>
      </w:r>
      <w:r>
        <w:rPr>
          <w:rFonts w:ascii="宋体" w:hAnsi="宋体" w:cs="宋体" w:eastAsia="宋体" w:hint="default"/>
          <w:spacing w:val="-1"/>
          <w:sz w:val="21"/>
          <w:szCs w:val="21"/>
        </w:rPr>
        <w:t>上市以来公司通过投资、并购等方式实现了战略业务板块的快速布局。未来公司将进一步加强外延扩</w:t>
      </w:r>
    </w:p>
    <w:p>
      <w:pPr>
        <w:pStyle w:val="Heading4"/>
        <w:spacing w:line="240" w:lineRule="auto" w:before="50"/>
        <w:ind w:right="0"/>
        <w:jc w:val="both"/>
      </w:pPr>
      <w:r>
        <w:rPr/>
        <w:t>张工作，积极通过投资、并购等方式推进公司的战略部署，延伸业务领域。在投资并购的过程中可能会出</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023"/>
        <w:jc w:val="left"/>
      </w:pPr>
      <w:r>
        <w:rPr/>
        <w:t>现决策失误风险、管理风险、投资项目本身面临的技术创新和市场拓展风险、双方整合不力的风险、标的 项目核心团队流失的风险、标的项目业绩未达预期、商誉减值的风险等。针对上述风险，公司将加强并购 目标选择和团队融合，从各个环节加强管理。在收购源头开始控制风险。在选择并购对象时，充分考虑双 方在未来业务及文化融合的可行性，以及产业链、核心技术、行业应用的一致性，做好投资项目的筛选、</w:t>
      </w:r>
      <w:r>
        <w:rPr>
          <w:spacing w:val="-35"/>
        </w:rPr>
        <w:t> </w:t>
      </w:r>
      <w:r>
        <w:rPr>
          <w:spacing w:val="-35"/>
        </w:rPr>
      </w:r>
      <w:r>
        <w:rPr>
          <w:spacing w:val="-5"/>
        </w:rPr>
        <w:t>尽调、评估、估值和谈判工作；投资后，公司认真加强项目的财务和内控管理，及时发现风险并正确应对。</w:t>
      </w:r>
      <w:r>
        <w:rPr>
          <w:spacing w:val="-103"/>
        </w:rPr>
        <w:t> </w:t>
      </w:r>
      <w:r>
        <w:rPr>
          <w:spacing w:val="-103"/>
        </w:rPr>
      </w:r>
      <w:r>
        <w:rPr/>
        <w:t>公司将本着合作共赢的观念，充分尊重两家公司文化差异，加强沟通。在符合公司总体利益的前提下，对</w:t>
      </w:r>
      <w:r>
        <w:rPr/>
        <w:t> 投资团队针对性地推出合理有效的激励措施。在保持收购子公司技术研发、工程实施和管理团队稳定的基 础上，将东方国信规范、高效的管理模式及运营机制逐步引入子公司，统一财务管理体系，加强内控制度 建设，建设企业文化等措施，较快、平稳的实现双方的整合。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716" w:right="1023"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1,056,680,094</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before="236"/>
        <w:ind w:left="154" w:right="1114" w:firstLine="0"/>
        <w:jc w:val="left"/>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0.10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7"/>
        <w:ind w:left="154" w:right="1114" w:firstLine="0"/>
        <w:jc w:val="left"/>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before="123"/>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hyperlink w:history="true" w:anchor="_bookmark0">
            <w:r>
              <w:rPr/>
              <w:t>第一节</w:t>
            </w:r>
            <w:r>
              <w:rPr>
                <w:spacing w:val="-19"/>
              </w:rPr>
              <w:t> </w:t>
            </w:r>
            <w:r>
              <w:rPr/>
              <w:t>重要提示、目录和释义</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9"/>
              </w:rPr>
              <w:t> </w:t>
            </w:r>
            <w:r>
              <w:rPr/>
              <w:t>公司简介和主要财务指标</w:t>
            </w:r>
            <w:r>
              <w:rPr>
                <w:rFonts w:ascii="Times New Roman" w:hAnsi="Times New Roman" w:cs="Times New Roman" w:eastAsia="Times New Roman" w:hint="default"/>
              </w:rPr>
              <w:tab/>
              <w:t>13</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9"/>
              </w:rPr>
              <w:t> </w:t>
            </w:r>
            <w:r>
              <w:rPr/>
              <w:t>公司业务概要</w:t>
            </w:r>
            <w:r>
              <w:rPr>
                <w:rFonts w:ascii="Times New Roman" w:hAnsi="Times New Roman" w:cs="Times New Roman" w:eastAsia="Times New Roman" w:hint="default"/>
              </w:rPr>
              <w:tab/>
              <w:t>25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9"/>
              </w:rPr>
              <w:t> </w:t>
            </w:r>
            <w:r>
              <w:rPr/>
              <w:t>经营情况讨论与分析</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9"/>
              </w:rPr>
              <w:t> </w:t>
            </w:r>
            <w:r>
              <w:rPr/>
              <w:t>重要事项</w:t>
            </w:r>
            <w:r>
              <w:rPr>
                <w:rFonts w:ascii="Times New Roman" w:hAnsi="Times New Roman" w:cs="Times New Roman" w:eastAsia="Times New Roman" w:hint="default"/>
              </w:rPr>
              <w:tab/>
              <w:t>91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9"/>
              </w:rPr>
              <w:t> </w:t>
            </w:r>
            <w:r>
              <w:rPr/>
              <w:t>股份变动及股东情况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第七节</w:t>
            </w:r>
            <w:r>
              <w:rPr>
                <w:spacing w:val="-19"/>
              </w:rPr>
              <w:t> </w:t>
            </w:r>
            <w:r>
              <w:rPr/>
              <w:t>优先股相关情况</w:t>
            </w:r>
            <w:r>
              <w:rPr>
                <w:rFonts w:ascii="Times New Roman" w:hAnsi="Times New Roman" w:cs="Times New Roman" w:eastAsia="Times New Roman" w:hint="default"/>
              </w:rPr>
              <w:tab/>
              <w:t>99</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6">
            <w:r>
              <w:rPr/>
              <w:t>第八节</w:t>
            </w:r>
            <w:r>
              <w:rPr>
                <w:spacing w:val="-19"/>
              </w:rPr>
              <w:t> </w:t>
            </w:r>
            <w:r>
              <w:rPr/>
              <w:t>董事、监事、高级管理人员和员工情况</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第九节</w:t>
            </w:r>
            <w:r>
              <w:rPr>
                <w:spacing w:val="-19"/>
              </w:rPr>
              <w:t> </w:t>
            </w:r>
            <w:r>
              <w:rPr/>
              <w:t>公司治理</w:t>
            </w:r>
            <w:r>
              <w:rPr>
                <w:rFonts w:ascii="Times New Roman" w:hAnsi="Times New Roman" w:cs="Times New Roman" w:eastAsia="Times New Roman" w:hint="default"/>
              </w:rPr>
              <w:tab/>
              <w:t>107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第十节</w:t>
            </w:r>
            <w:r>
              <w:rPr>
                <w:spacing w:val="-19"/>
              </w:rPr>
              <w:t> </w:t>
            </w:r>
            <w:r>
              <w:rPr/>
              <w:t>公司债券相关情况</w:t>
            </w:r>
            <w:r>
              <w:rPr>
                <w:rFonts w:ascii="Times New Roman" w:hAnsi="Times New Roman" w:cs="Times New Roman" w:eastAsia="Times New Roman" w:hint="default"/>
              </w:rPr>
              <w:tab/>
            </w:r>
            <w:r>
              <w:rPr>
                <w:rFonts w:ascii="Times New Roman" w:hAnsi="Times New Roman" w:cs="Times New Roman" w:eastAsia="Times New Roman" w:hint="default"/>
                <w:spacing w:val="-5"/>
              </w:rPr>
              <w:t>114</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第十一节</w:t>
            </w:r>
            <w:r>
              <w:rPr>
                <w:spacing w:val="-19"/>
              </w:rPr>
              <w:t> </w:t>
            </w:r>
            <w:r>
              <w:rPr/>
              <w:t>财务报告</w:t>
            </w:r>
            <w:r>
              <w:rPr>
                <w:rFonts w:ascii="Times New Roman" w:hAnsi="Times New Roman" w:cs="Times New Roman" w:eastAsia="Times New Roman" w:hint="default"/>
              </w:rPr>
              <w:tab/>
            </w:r>
            <w:r>
              <w:rPr>
                <w:rFonts w:ascii="Times New Roman" w:hAnsi="Times New Roman" w:cs="Times New Roman" w:eastAsia="Times New Roman" w:hint="default"/>
                <w:spacing w:val="-5"/>
              </w:rPr>
              <w:t>115</w:t>
            </w:r>
            <w:r>
              <w:rPr>
                <w:rFonts w:ascii="Times New Roman" w:hAnsi="Times New Roman" w:cs="Times New Roman" w:eastAsia="Times New Roman" w:hint="default"/>
                <w:b w:val="0"/>
                <w:bCs w:val="0"/>
                <w:spacing w:val="-5"/>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第十二节</w:t>
            </w:r>
            <w:r>
              <w:rPr>
                <w:spacing w:val="-20"/>
              </w:rPr>
              <w:t> </w:t>
            </w:r>
            <w:r>
              <w:rPr/>
              <w:t>备查文件目录</w:t>
            </w:r>
            <w:r>
              <w:rPr>
                <w:rFonts w:ascii="Times New Roman" w:hAnsi="Times New Roman" w:cs="Times New Roman" w:eastAsia="Times New Roman" w:hint="default"/>
              </w:rPr>
              <w:tab/>
              <w:t>237</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中国证券业监督管理委员会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公司、本公司、母公司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上市</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公司股票在深圳证券交易所挂牌交易</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本次公开发行的每股面值人民币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元的人民币普通股</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报告期、本年度</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保荐人</w:t>
            </w:r>
            <w:r>
              <w:rPr>
                <w:rFonts w:ascii="Times New Roman" w:hAnsi="Times New Roman" w:cs="Times New Roman" w:eastAsia="Times New Roman" w:hint="default"/>
                <w:sz w:val="18"/>
                <w:szCs w:val="18"/>
              </w:rPr>
              <w:t>(</w:t>
            </w:r>
            <w:r>
              <w:rPr>
                <w:rFonts w:ascii="宋体" w:hAnsi="宋体" w:cs="宋体" w:eastAsia="宋体" w:hint="default"/>
                <w:sz w:val="18"/>
                <w:szCs w:val="18"/>
              </w:rPr>
              <w:t>主承销商</w:t>
            </w:r>
            <w:r>
              <w:rPr>
                <w:rFonts w:ascii="Times New Roman" w:hAnsi="Times New Roman" w:cs="Times New Roman" w:eastAsia="Times New Roman" w:hint="default"/>
                <w:sz w:val="18"/>
                <w:szCs w:val="18"/>
              </w:rPr>
              <w:t>)</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北京东方国信科技股份有限公司股东大会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北京东方国信科技股份有限公司董事会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北京东方国信科技股份有限公司监事会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东方国信有限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北京东方国信电子有限公司，本公司前身</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仁邦翰威</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北京仁邦翰威投资咨询有限公司、新余仁邦翰威投资管理有限公司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仁邦时代</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北京仁邦时代投资咨询有限公司、新余仁邦时代投资管理有限公司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中国联合网络通信集团有限公司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东华信通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北京东华信通信息技术有限公司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国信天津、天津子公司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东方国信（天津）科技有限公司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国信吉林、吉林子公司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吉林省东方国信科技有限公司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国信成都、四川子公司、成都子公司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成都东方国信科技有限公司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江苏国信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江苏东方国信数据科技有限公司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浙江国信新蓝图海洋科技有限公司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国信新世纪、北京子公司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北京国信新世纪科技有限公司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北科亿力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科瑞明</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北京科瑞明软件有限公司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屹通信息、上海屹通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shape style="position:absolute;margin-left:56.459999pt;margin-top:71.999985pt;width:479.25pt;height:692.8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汉桥科创</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北京汉桥科创科技有限公司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炎黄新星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北京炎黄新星网络科技有限公司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w:t>
                        </w:r>
                        <w:r>
                          <w:rPr>
                            <w:rFonts w:ascii="Times New Roman"/>
                            <w:spacing w:val="-4"/>
                            <w:sz w:val="18"/>
                          </w:rPr>
                          <w:t> </w:t>
                        </w:r>
                        <w:r>
                          <w:rPr>
                            <w:rFonts w:ascii="Times New Roman"/>
                            <w:sz w:val="18"/>
                          </w:rPr>
                          <w:t>Limited</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中国东信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东盟信息港股份有限公司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东方北斗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东方北斗科技（北京）有限公司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安徽语乐</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安徽语乐时光教育科技有限公司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融沛数据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北京融沛数据科技有限公司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启迪公交</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启迪公交（北京）科技股份有限公司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摩比万思</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北京摩比万思科技有限公司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区块节点科技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北京区块节点科技有限公司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普泽创智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北京普泽创智数据技术有限公司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海芯华夏</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海芯华夏（北京）科技股份有限公司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锐软科技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北京锐软科技股份有限公司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宁波双平</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宁波梅山保税港区双平投资合伙企业（有限合伙）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高鹏资本</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新余高鹏资本投资管理合伙企业（有限合伙）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宁波德昂</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宁波梅山保税港区德昂投资合伙企业（有限合伙）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国信高鹏大数据基金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新余高新区国信高鹏大数据投资合伙企业（有限合伙）</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德昂世纪</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北京德昂世纪科技发展有限公司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北京顺诚</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北京顺诚彩色印刷有限公司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贰零四玖云计算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北京贰零四玖云计算数据技术服务有限公司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千禾公司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微软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Microsoft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Corporation</w:t>
                        </w:r>
                        <w:r>
                          <w:rPr>
                            <w:rFonts w:ascii="宋体" w:hAnsi="宋体" w:cs="宋体" w:eastAsia="宋体" w:hint="default"/>
                            <w:sz w:val="18"/>
                            <w:szCs w:val="18"/>
                          </w:rPr>
                          <w:t>，全球最大的计算机软件提供商</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基础设施的交付和使用模式，指通过网络以按需、易扩展的方式</w:t>
                        </w:r>
                        <w:r>
                          <w:rPr>
                            <w:rFonts w:ascii="宋体" w:hAnsi="宋体" w:cs="宋体" w:eastAsia="宋体" w:hint="default"/>
                            <w:w w:val="99"/>
                            <w:sz w:val="18"/>
                            <w:szCs w:val="18"/>
                          </w:rPr>
                          <w:t> </w:t>
                        </w:r>
                        <w:r>
                          <w:rPr>
                            <w:rFonts w:ascii="宋体" w:hAnsi="宋体" w:cs="宋体" w:eastAsia="宋体" w:hint="default"/>
                            <w:spacing w:val="-2"/>
                            <w:sz w:val="18"/>
                            <w:szCs w:val="18"/>
                          </w:rPr>
                          <w:t>获得所需的资源，具有超大规模、虚拟化、可靠安全等独特功效，其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基本原理是通过使计算分布在大量的分布式计算机上，而非本地计算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机或远程服务器中，企业数据中心的运行将更与互联网相似</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both"/>
                          <w:rPr>
                            <w:rFonts w:ascii="宋体" w:hAnsi="宋体" w:cs="宋体" w:eastAsia="宋体" w:hint="default"/>
                            <w:sz w:val="18"/>
                            <w:szCs w:val="18"/>
                          </w:rPr>
                        </w:pPr>
                        <w:r>
                          <w:rPr>
                            <w:rFonts w:ascii="宋体" w:hAnsi="宋体" w:cs="宋体" w:eastAsia="宋体" w:hint="default"/>
                            <w:spacing w:val="-2"/>
                            <w:sz w:val="18"/>
                            <w:szCs w:val="18"/>
                          </w:rPr>
                          <w:t>指的是所涉及的资料量规模巨大到无法透过目前主流软件工具，在合</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理时间内达到撷取、管理、处理、并整理成为帮助企业经营决策更积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极目的的资讯。 大数据具有：数据体量巨大，类型繁多，价值密度 低、商业价值高和处理速度快四个特点</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Massively Parallel</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Processing</w:t>
                        </w:r>
                        <w:r>
                          <w:rPr>
                            <w:rFonts w:ascii="宋体" w:hAnsi="宋体" w:cs="宋体" w:eastAsia="宋体" w:hint="default"/>
                            <w:sz w:val="18"/>
                            <w:szCs w:val="18"/>
                          </w:rPr>
                          <w:t>，意为大规模并行处理系统，这样的系统 是由许多松耦合处理单元组成的。</w:t>
                        </w:r>
                      </w:p>
                    </w:tc>
                  </w:tr>
                  <w:tr>
                    <w:trPr>
                      <w:trHeight w:val="161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分布式存储</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将数据分散存储在多台独立设备的数据存储技术。传统的网络存储系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统采用集中的存储服务器存放所有数据，存储服务器成为系统性能的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5"/>
                            <w:sz w:val="18"/>
                            <w:szCs w:val="18"/>
                          </w:rPr>
                          <w:t>瓶颈，也是可靠性和安全性的焦点，不能满足大规模存储应用的需要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分布式网络存储系统采用可扩展的系统结构，利用多台存储服务器分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担存储负荷，利用位置服务器定位存储信息，它不但提高了系统的可</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BodyText"/>
        <w:spacing w:line="240" w:lineRule="auto"/>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0" w:right="1139"/>
        <w:jc w:val="right"/>
      </w:pPr>
      <w:r>
        <w:rPr/>
        <w:pict>
          <v:shape style="position:absolute;margin-left:56.459999pt;margin-top:-56.868301pt;width:479.25pt;height:156.950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1"/>
                    <w:gridCol w:w="5424"/>
                  </w:tblGrid>
                  <w:tr>
                    <w:trPr>
                      <w:trHeight w:val="362"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靠性、可用性和存取效率，还易于扩展。</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分布式大数据处理</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采用对存储和计算进行分布、可扩展的计算机系统对大数据进行运算</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处理。</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Hadoop</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一个能够对大量数据进行分布式处理的软件框架，以一种可靠、高效</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可伸缩的方式进行数据处理。</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IOC</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城市智能运营中心，综合运用云计算、大数据、物联网等现代信息技</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术，充分发挥大数据对城市数据资源的聚集作用，开展城市数据体系</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以及城市大数据的采集与交换、存储与组织、整合与计算、共享与服</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务等体系建设，为城市安装</w:t>
                        </w:r>
                        <w:r>
                          <w:rPr>
                            <w:rFonts w:ascii="Times New Roman" w:hAnsi="Times New Roman" w:cs="Times New Roman" w:eastAsia="Times New Roman" w:hint="default"/>
                            <w:sz w:val="18"/>
                            <w:szCs w:val="18"/>
                          </w:rPr>
                          <w:t>"</w:t>
                        </w:r>
                        <w:r>
                          <w:rPr>
                            <w:rFonts w:ascii="宋体" w:hAnsi="宋体" w:cs="宋体" w:eastAsia="宋体" w:hint="default"/>
                            <w:sz w:val="18"/>
                            <w:szCs w:val="18"/>
                          </w:rPr>
                          <w:t>城市大脑</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114"/>
        <w:jc w:val="left"/>
        <w:rPr>
          <w:b w:val="0"/>
          <w:bCs w:val="0"/>
        </w:rPr>
      </w:pPr>
      <w:bookmarkStart w:name="第二节 公司简介和主要财务指标" w:id="2"/>
      <w:bookmarkEnd w:id="2"/>
      <w:r>
        <w:rPr>
          <w:b w:val="0"/>
          <w:bCs w:val="0"/>
        </w:rPr>
      </w:r>
      <w:bookmarkStart w:name="_bookmark0" w:id="3"/>
      <w:bookmarkEnd w:id="3"/>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4"/>
        <w:jc w:val="left"/>
        <w:rPr>
          <w:b w:val="0"/>
          <w:bCs w:val="0"/>
        </w:rPr>
      </w:pPr>
      <w:r>
        <w:rPr/>
        <w:pict>
          <v:group style="position:absolute;margin-left:172.339996pt;margin-top:114.735596pt;width:361.5pt;height:19.6pt;mso-position-horizontal-relative:page;mso-position-vertical-relative:paragraph;z-index:-1165648"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4"/>
      <w:bookmarkEnd w:id="4"/>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300166</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北京东方国信科技股份有限公司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东方国信</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Business-intelligence of Oriental Nations Corporation</w:t>
            </w:r>
            <w:r>
              <w:rPr>
                <w:rFonts w:ascii="Times New Roman"/>
                <w:spacing w:val="-7"/>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BONC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管连平</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号楼东方国信大厦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100102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http://www.bonc.com.cn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14"/>
        <w:jc w:val="left"/>
        <w:rPr>
          <w:b w:val="0"/>
          <w:bCs w:val="0"/>
        </w:rPr>
      </w:pPr>
      <w:bookmarkStart w:name="二、联系人和联系方式" w:id="5"/>
      <w:bookmarkEnd w:id="5"/>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蔡璐</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96"/>
              <w:jc w:val="left"/>
              <w:rPr>
                <w:rFonts w:ascii="宋体" w:hAnsi="宋体" w:cs="宋体" w:eastAsia="宋体"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 方国信大厦</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北京市朝阳区创达三路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号楼东 方国信大厦</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010-64392089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010-64392089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010-64398978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010-64398978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investor@bonc.com.cn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1114"/>
        <w:jc w:val="left"/>
        <w:rPr>
          <w:b w:val="0"/>
          <w:bCs w:val="0"/>
        </w:rPr>
      </w:pPr>
      <w:bookmarkStart w:name="三、信息披露及备置地点" w:id="6"/>
      <w:bookmarkEnd w:id="6"/>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line="240" w:lineRule="auto" w:before="2"/>
        <w:rPr>
          <w:rFonts w:ascii="宋体" w:hAnsi="宋体" w:cs="宋体" w:eastAsia="宋体" w:hint="default"/>
          <w:b/>
          <w:bCs/>
          <w:sz w:val="18"/>
          <w:szCs w:val="18"/>
        </w:rPr>
      </w:pPr>
    </w:p>
    <w:p>
      <w:pPr>
        <w:pStyle w:val="Heading2"/>
        <w:spacing w:line="240" w:lineRule="auto" w:before="26"/>
        <w:ind w:right="1114"/>
        <w:jc w:val="left"/>
        <w:rPr>
          <w:b w:val="0"/>
          <w:bCs w:val="0"/>
        </w:rPr>
      </w:pPr>
      <w:bookmarkStart w:name="四、其他有关资料" w:id="7"/>
      <w:bookmarkEnd w:id="7"/>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北京市西城区裕民路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号北环中心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胡丽娅、杨金山</w:t>
            </w:r>
          </w:p>
        </w:tc>
      </w:tr>
    </w:tbl>
    <w:p>
      <w:pPr>
        <w:pStyle w:val="BodyText"/>
        <w:spacing w:line="240" w:lineRule="auto" w:before="51"/>
        <w:ind w:right="1114"/>
        <w:jc w:val="left"/>
      </w:pPr>
      <w:r>
        <w:rPr/>
        <w:t>公司聘请的报告期内履行持续督导职责的保荐机构</w:t>
      </w:r>
    </w:p>
    <w:p>
      <w:pPr>
        <w:pStyle w:val="BodyText"/>
        <w:spacing w:line="240" w:lineRule="auto" w:before="117"/>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广州市天河区天河北路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大都会广场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黄海声、何宇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1114"/>
        <w:jc w:val="left"/>
      </w:pPr>
      <w:r>
        <w:rPr/>
        <w:t>公司聘请的报告期内履行持续督导职责的财务顾问</w:t>
      </w:r>
    </w:p>
    <w:p>
      <w:pPr>
        <w:pStyle w:val="BodyText"/>
        <w:spacing w:line="240" w:lineRule="auto" w:before="116"/>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4"/>
        <w:jc w:val="left"/>
        <w:rPr>
          <w:b w:val="0"/>
          <w:bCs w:val="0"/>
        </w:rPr>
      </w:pPr>
      <w:bookmarkStart w:name="五、主要会计数据和财务指标" w:id="8"/>
      <w:bookmarkEnd w:id="8"/>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t>公司是否需追溯调整或重述以前年度会计数据</w:t>
      </w:r>
    </w:p>
    <w:p>
      <w:pPr>
        <w:pStyle w:val="BodyText"/>
        <w:spacing w:line="240" w:lineRule="auto" w:before="117"/>
        <w:ind w:right="1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1,996,177,939.21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1,505,989,518.33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1,277,747,685.80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518,259,114.74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430,788,852.86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327,901,137.88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482,375,010.03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363,273,477.22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32.79%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274,442,207.56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239,249,286.62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219,048,811.79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90,226,088.72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6,106,262,129.94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5,146,552,962.93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4,939,626,889.71</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4,962,326,470.34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4,394,635,199.85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3,951,085,871.51</w:t>
            </w:r>
          </w:p>
        </w:tc>
      </w:tr>
    </w:tbl>
    <w:p>
      <w:pPr>
        <w:spacing w:line="240" w:lineRule="auto" w:before="2"/>
        <w:rPr>
          <w:rFonts w:ascii="宋体" w:hAnsi="宋体" w:cs="宋体" w:eastAsia="宋体" w:hint="default"/>
          <w:sz w:val="18"/>
          <w:szCs w:val="18"/>
        </w:rPr>
      </w:pPr>
    </w:p>
    <w:p>
      <w:pPr>
        <w:pStyle w:val="Heading2"/>
        <w:spacing w:line="240" w:lineRule="auto" w:before="26"/>
        <w:ind w:right="1114"/>
        <w:jc w:val="left"/>
        <w:rPr>
          <w:b w:val="0"/>
          <w:bCs w:val="0"/>
        </w:rPr>
      </w:pPr>
      <w:bookmarkStart w:name="六、分季度主要财务指标" w:id="9"/>
      <w:bookmarkEnd w:id="9"/>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230,635,114.74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348,258,997.12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373,086,900.04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1,044,196,927.31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36,073,980.73</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70,159,071.54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76,200,706.02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335,825,356.45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22,832,623.11</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59,687,820.66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62,892,768.39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336,961,797.87</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-264,912,084.96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-97,939,389.90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70,207,174.63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531,893,586.85</w:t>
            </w:r>
          </w:p>
        </w:tc>
      </w:tr>
    </w:tbl>
    <w:p>
      <w:pPr>
        <w:pStyle w:val="BodyText"/>
        <w:spacing w:line="240" w:lineRule="auto" w:before="51"/>
        <w:ind w:right="1114"/>
        <w:jc w:val="left"/>
      </w:pPr>
      <w:r>
        <w:rPr/>
        <w:t>上述财务指标或其加总数是否与公司已披露季度报告、半年度报告相关财务指标存在重大差异</w:t>
      </w:r>
    </w:p>
    <w:p>
      <w:pPr>
        <w:pStyle w:val="BodyText"/>
        <w:spacing w:line="240" w:lineRule="auto" w:before="117"/>
        <w:ind w:right="1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1114"/>
        <w:jc w:val="left"/>
        <w:rPr>
          <w:b w:val="0"/>
          <w:bCs w:val="0"/>
        </w:rPr>
      </w:pPr>
      <w:bookmarkStart w:name="七、境内外会计准则下会计数据差异" w:id="10"/>
      <w:bookmarkEnd w:id="10"/>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同时按照国际会计准则与按照中国会计准则披露的财务报告中净利润和净资产差异情况" w:id="11"/>
      <w:bookmarkEnd w:id="11"/>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1114"/>
        <w:jc w:val="left"/>
        <w:rPr>
          <w:b w:val="0"/>
          <w:bCs w:val="0"/>
        </w:rPr>
      </w:pPr>
      <w:bookmarkStart w:name="2、同时按照境外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14"/>
        <w:jc w:val="left"/>
        <w:rPr>
          <w:b w:val="0"/>
          <w:bCs w:val="0"/>
        </w:rPr>
      </w:pPr>
      <w:bookmarkStart w:name="八、非经常性损益项目及金额" w:id="13"/>
      <w:bookmarkEnd w:id="13"/>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188,619.02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-294,961.76</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-65,219.03</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28,837,853.19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10,248,628.43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5,365,905.73</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18,829,348.77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32,214,798.39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21,892,765.84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2,316,674.56</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-10,026,081.56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33,629,176.19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36,273,695.14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4,319,913.58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7,869,447.58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9,578,353.06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-57,604.31</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412,818.03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429,864.30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35,884,104.71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67,515,375.64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53,458,930.32</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2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1"/>
        <w:ind w:right="1023"/>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4"/>
        <w:jc w:val="left"/>
      </w:pPr>
      <w:r>
        <w:rPr/>
        <w:t>说明原因</w:t>
      </w:r>
    </w:p>
    <w:p>
      <w:pPr>
        <w:pStyle w:val="BodyText"/>
        <w:spacing w:line="240" w:lineRule="auto" w:before="116"/>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14"/>
        <w:jc w:val="left"/>
        <w:rPr>
          <w:b w:val="0"/>
          <w:bCs w:val="0"/>
        </w:rPr>
      </w:pPr>
      <w:bookmarkStart w:name="第三节 公司业务概要" w:id="14"/>
      <w:bookmarkEnd w:id="14"/>
      <w:r>
        <w:rPr>
          <w:b w:val="0"/>
          <w:bCs w:val="0"/>
        </w:rPr>
      </w:r>
      <w:bookmarkStart w:name="_bookmark1" w:id="15"/>
      <w:bookmarkEnd w:id="15"/>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6"/>
      <w:bookmarkEnd w:id="16"/>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0"/>
        <w:jc w:val="both"/>
      </w:pPr>
      <w:r>
        <w:rPr/>
        <w:t>软件与信息技术服务业</w:t>
      </w:r>
    </w:p>
    <w:p>
      <w:pPr>
        <w:pStyle w:val="BodyText"/>
        <w:spacing w:line="240" w:lineRule="auto" w:before="116"/>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408" w:lineRule="auto" w:before="155"/>
        <w:ind w:left="574" w:right="1017" w:firstLine="2"/>
        <w:jc w:val="left"/>
        <w:rPr>
          <w:rFonts w:ascii="宋体" w:hAnsi="宋体" w:cs="宋体" w:eastAsia="宋体" w:hint="default"/>
          <w:sz w:val="21"/>
          <w:szCs w:val="21"/>
        </w:rPr>
      </w:pPr>
      <w:r>
        <w:rPr>
          <w:rFonts w:ascii="宋体" w:hAnsi="宋体" w:cs="宋体" w:eastAsia="宋体" w:hint="default"/>
          <w:b/>
          <w:bCs/>
          <w:sz w:val="21"/>
          <w:szCs w:val="21"/>
        </w:rPr>
        <w:t>（一）公司主营业务介绍</w:t>
      </w:r>
      <w:r>
        <w:rPr>
          <w:rFonts w:ascii="宋体" w:hAnsi="宋体" w:cs="宋体" w:eastAsia="宋体" w:hint="default"/>
          <w:b/>
          <w:bCs/>
          <w:w w:val="99"/>
          <w:sz w:val="21"/>
          <w:szCs w:val="21"/>
        </w:rPr>
        <w:t> </w:t>
      </w:r>
      <w:r>
        <w:rPr>
          <w:rFonts w:ascii="宋体" w:hAnsi="宋体" w:cs="宋体" w:eastAsia="宋体" w:hint="default"/>
          <w:spacing w:val="-3"/>
          <w:sz w:val="21"/>
          <w:szCs w:val="21"/>
        </w:rPr>
        <w:t>公司主营业务是为客户提供企业级大数据和云计算产品以及行业整体解决方案：基于大数据、云计算、</w:t>
      </w:r>
    </w:p>
    <w:p>
      <w:pPr>
        <w:pStyle w:val="Heading4"/>
        <w:spacing w:line="408" w:lineRule="auto"/>
        <w:ind w:right="1130"/>
        <w:jc w:val="both"/>
      </w:pPr>
      <w:r>
        <w:rPr>
          <w:spacing w:val="-1"/>
        </w:rPr>
        <w:t>人工智能和机器学习等世界前沿技术提供包括数据采集、数据存储计算、数据分析挖掘、数据应用、数据</w:t>
      </w:r>
      <w:r>
        <w:rPr>
          <w:spacing w:val="-86"/>
        </w:rPr>
        <w:t> </w:t>
      </w:r>
      <w:r>
        <w:rPr>
          <w:spacing w:val="-86"/>
        </w:rPr>
      </w:r>
      <w:r>
        <w:rPr>
          <w:spacing w:val="-5"/>
        </w:rPr>
        <w:t>治理管控、云基础服务与应用开发平台相关技术产品；基于公司多年的业务经验积累为电信运营商、金融、</w:t>
      </w:r>
      <w:r>
        <w:rPr>
          <w:spacing w:val="-101"/>
        </w:rPr>
        <w:t> </w:t>
      </w:r>
      <w:r>
        <w:rPr>
          <w:spacing w:val="-101"/>
        </w:rPr>
      </w:r>
      <w:r>
        <w:rPr>
          <w:spacing w:val="-1"/>
        </w:rPr>
        <w:t>工业、政府、农业等行业客户提供产品、解决方案与技术服务，帮助客户发掘数据深层次价值，提升</w:t>
      </w:r>
      <w:r>
        <w:rPr>
          <w:rFonts w:ascii="宋体" w:hAnsi="宋体" w:cs="宋体" w:eastAsia="宋体" w:hint="default"/>
          <w:spacing w:val="-1"/>
        </w:rPr>
        <w:t>IT</w:t>
      </w:r>
      <w:r>
        <w:rPr>
          <w:spacing w:val="-1"/>
        </w:rPr>
        <w:t>资</w:t>
      </w:r>
      <w:r>
        <w:rPr>
          <w:spacing w:val="-82"/>
        </w:rPr>
        <w:t> </w:t>
      </w:r>
      <w:r>
        <w:rPr/>
        <w:t>源利用率及服务能力，从而获得更高的生产效率和经营效益。</w:t>
      </w:r>
    </w:p>
    <w:p>
      <w:pPr>
        <w:spacing w:line="408" w:lineRule="auto" w:before="46"/>
        <w:ind w:left="574" w:right="1114"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、东方国信企业级大数据和云计算产品体系</w:t>
      </w:r>
      <w:r>
        <w:rPr>
          <w:rFonts w:ascii="宋体" w:hAnsi="宋体" w:cs="宋体" w:eastAsia="宋体" w:hint="default"/>
          <w:b/>
          <w:bCs/>
          <w:w w:val="99"/>
          <w:sz w:val="21"/>
          <w:szCs w:val="21"/>
        </w:rPr>
        <w:t> </w:t>
      </w:r>
      <w:r>
        <w:rPr>
          <w:rFonts w:ascii="宋体" w:hAnsi="宋体" w:cs="宋体" w:eastAsia="宋体" w:hint="default"/>
          <w:spacing w:val="-1"/>
          <w:sz w:val="21"/>
          <w:szCs w:val="21"/>
        </w:rPr>
        <w:t>东方国信构建了自主研发、安全可控的企业级大数据和云计算核心技术产品体系，涵盖了大数据采集</w:t>
      </w:r>
    </w:p>
    <w:p>
      <w:pPr>
        <w:pStyle w:val="Heading4"/>
        <w:spacing w:line="408" w:lineRule="auto"/>
        <w:ind w:right="1131"/>
        <w:jc w:val="both"/>
      </w:pPr>
      <w:r>
        <w:rPr>
          <w:spacing w:val="-1"/>
        </w:rPr>
        <w:t>设备、大数据处理专用设备、大数据存储及计算、大数据管控、大数据分析、私有云平台、大数据展现及</w:t>
      </w:r>
      <w:r>
        <w:rPr>
          <w:spacing w:val="-83"/>
        </w:rPr>
        <w:t> </w:t>
      </w:r>
      <w:r>
        <w:rPr>
          <w:spacing w:val="-83"/>
        </w:rPr>
      </w:r>
      <w:r>
        <w:rPr>
          <w:spacing w:val="-1"/>
        </w:rPr>
        <w:t>移动应用等各个方面。通过多年的自主研发，东方国信对标国内外优秀软件与产品打造了大数据及云计算</w:t>
      </w:r>
      <w:r>
        <w:rPr>
          <w:spacing w:val="-81"/>
        </w:rPr>
        <w:t> </w:t>
      </w:r>
      <w:r>
        <w:rPr>
          <w:spacing w:val="-81"/>
        </w:rPr>
      </w:r>
      <w:r>
        <w:rPr/>
        <w:t>的核心产品能力，这些产品已经在众多行业客户中得到了广泛与成功的应用。</w:t>
      </w:r>
    </w:p>
    <w:p>
      <w:pPr>
        <w:pStyle w:val="Heading4"/>
        <w:spacing w:line="386" w:lineRule="auto"/>
        <w:ind w:right="1197" w:firstLine="420"/>
        <w:jc w:val="left"/>
      </w:pPr>
      <w:r>
        <w:rPr/>
        <w:t>（</w:t>
      </w:r>
      <w:r>
        <w:rPr>
          <w:rFonts w:ascii="Times New Roman" w:hAnsi="Times New Roman" w:cs="Times New Roman" w:eastAsia="Times New Roman" w:hint="default"/>
        </w:rPr>
        <w:t>1</w:t>
      </w:r>
      <w:r>
        <w:rPr/>
        <w:t>）大数据采集设备：大数据采集设备从网络接口采集数据，可以为运营商的智能管道应用、政府 的网络安全监管等领域实现海量数据的实时采集。</w:t>
      </w:r>
    </w:p>
    <w:p>
      <w:pPr>
        <w:pStyle w:val="Heading4"/>
        <w:spacing w:line="398" w:lineRule="auto" w:before="65"/>
        <w:ind w:right="1114" w:firstLine="420"/>
        <w:jc w:val="left"/>
      </w:pPr>
      <w:r>
        <w:rPr/>
        <w:t>（</w:t>
      </w:r>
      <w:r>
        <w:rPr>
          <w:rFonts w:ascii="Times New Roman" w:hAnsi="Times New Roman" w:cs="Times New Roman" w:eastAsia="Times New Roman" w:hint="default"/>
        </w:rPr>
        <w:t>2</w:t>
      </w:r>
      <w:r>
        <w:rPr/>
        <w:t>）大数据处理专用设备：大数据处理专用设备面向计算密集、计算存储均衡、存储密集的不同大 </w:t>
      </w:r>
      <w:r>
        <w:rPr>
          <w:spacing w:val="-1"/>
        </w:rPr>
        <w:t>数据应用场景提供了不同的软硬件结合的大数据专用一体机，在能耗、存储效率和处理效率方面与通用的</w:t>
      </w:r>
      <w:r>
        <w:rPr>
          <w:spacing w:val="-81"/>
        </w:rPr>
        <w:t> </w:t>
      </w:r>
      <w:r>
        <w:rPr>
          <w:spacing w:val="-81"/>
        </w:rPr>
      </w:r>
      <w:r>
        <w:rPr/>
        <w:t>基于</w:t>
      </w:r>
      <w:r>
        <w:rPr>
          <w:rFonts w:ascii="宋体" w:hAnsi="宋体" w:cs="宋体" w:eastAsia="宋体" w:hint="default"/>
        </w:rPr>
        <w:t>x86</w:t>
      </w:r>
      <w:r>
        <w:rPr/>
        <w:t>架构的通用设备相比有大幅改善。</w:t>
      </w:r>
    </w:p>
    <w:p>
      <w:pPr>
        <w:pStyle w:val="Heading4"/>
        <w:spacing w:line="398" w:lineRule="auto" w:before="54"/>
        <w:ind w:right="1130" w:firstLine="420"/>
        <w:jc w:val="both"/>
      </w:pPr>
      <w:r>
        <w:rPr>
          <w:spacing w:val="-1"/>
        </w:rPr>
        <w:t>（</w:t>
      </w:r>
      <w:r>
        <w:rPr>
          <w:rFonts w:ascii="Times New Roman" w:hAnsi="Times New Roman" w:cs="Times New Roman" w:eastAsia="Times New Roman" w:hint="default"/>
          <w:spacing w:val="-1"/>
        </w:rPr>
        <w:t>3</w:t>
      </w:r>
      <w:r>
        <w:rPr>
          <w:spacing w:val="-1"/>
        </w:rPr>
        <w:t>）</w:t>
      </w:r>
      <w:r>
        <w:rPr>
          <w:rFonts w:ascii="宋体" w:hAnsi="宋体" w:cs="宋体" w:eastAsia="宋体" w:hint="default"/>
          <w:spacing w:val="-1"/>
        </w:rPr>
        <w:t>Hadoop</w:t>
      </w:r>
      <w:r>
        <w:rPr>
          <w:spacing w:val="-1"/>
        </w:rPr>
        <w:t>发行版（</w:t>
      </w:r>
      <w:r>
        <w:rPr>
          <w:rFonts w:ascii="宋体" w:hAnsi="宋体" w:cs="宋体" w:eastAsia="宋体" w:hint="default"/>
          <w:spacing w:val="-1"/>
        </w:rPr>
        <w:t>BEH</w:t>
      </w:r>
      <w:r>
        <w:rPr>
          <w:spacing w:val="-1"/>
        </w:rPr>
        <w:t>）：东方国信</w:t>
      </w:r>
      <w:r>
        <w:rPr>
          <w:rFonts w:ascii="宋体" w:hAnsi="宋体" w:cs="宋体" w:eastAsia="宋体" w:hint="default"/>
          <w:spacing w:val="-1"/>
        </w:rPr>
        <w:t>Hadoop</w:t>
      </w:r>
      <w:r>
        <w:rPr>
          <w:spacing w:val="-1"/>
        </w:rPr>
        <w:t>发行版在开源</w:t>
      </w:r>
      <w:r>
        <w:rPr>
          <w:rFonts w:ascii="宋体" w:hAnsi="宋体" w:cs="宋体" w:eastAsia="宋体" w:hint="default"/>
          <w:spacing w:val="-1"/>
        </w:rPr>
        <w:t>Hadoop</w:t>
      </w:r>
      <w:r>
        <w:rPr>
          <w:spacing w:val="-1"/>
        </w:rPr>
        <w:t>最新版本的基础上，面向企业应用</w:t>
      </w:r>
      <w:r>
        <w:rPr/>
        <w:t> </w:t>
      </w:r>
      <w:r>
        <w:rPr>
          <w:spacing w:val="-1"/>
        </w:rPr>
        <w:t>场景在高可用、高性能、重要功能特性以及运维等方面进行了创新与增强，东方国信的基于</w:t>
      </w:r>
      <w:r>
        <w:rPr>
          <w:rFonts w:ascii="宋体" w:hAnsi="宋体" w:cs="宋体" w:eastAsia="宋体" w:hint="default"/>
          <w:spacing w:val="-1"/>
        </w:rPr>
        <w:t>Hadoop</w:t>
      </w:r>
      <w:r>
        <w:rPr>
          <w:spacing w:val="-1"/>
        </w:rPr>
        <w:t>的核心</w:t>
      </w:r>
      <w:r>
        <w:rPr>
          <w:spacing w:val="-79"/>
        </w:rPr>
        <w:t> </w:t>
      </w:r>
      <w:r>
        <w:rPr/>
        <w:t>专利技术成果已经成功应用于国内的大型互联网企业，并被</w:t>
      </w:r>
      <w:r>
        <w:rPr>
          <w:rFonts w:ascii="宋体" w:hAnsi="宋体" w:cs="宋体" w:eastAsia="宋体" w:hint="default"/>
        </w:rPr>
        <w:t>Hadoop</w:t>
      </w:r>
      <w:r>
        <w:rPr/>
        <w:t>开源组织采纳为标准。</w:t>
      </w:r>
    </w:p>
    <w:p>
      <w:pPr>
        <w:pStyle w:val="Heading4"/>
        <w:spacing w:line="398" w:lineRule="auto" w:before="55"/>
        <w:ind w:right="1117" w:firstLine="420"/>
        <w:jc w:val="left"/>
      </w:pPr>
      <w:r>
        <w:rPr>
          <w:spacing w:val="-1"/>
        </w:rPr>
        <w:t>（</w:t>
      </w:r>
      <w:r>
        <w:rPr>
          <w:rFonts w:ascii="Times New Roman" w:hAnsi="Times New Roman" w:cs="Times New Roman" w:eastAsia="Times New Roman" w:hint="default"/>
          <w:spacing w:val="-1"/>
        </w:rPr>
        <w:t>4</w:t>
      </w:r>
      <w:r>
        <w:rPr>
          <w:spacing w:val="-1"/>
        </w:rPr>
        <w:t>）分布式并行数据库（</w:t>
      </w:r>
      <w:r>
        <w:rPr>
          <w:rFonts w:ascii="宋体" w:hAnsi="宋体" w:cs="宋体" w:eastAsia="宋体" w:hint="default"/>
          <w:spacing w:val="-1"/>
        </w:rPr>
        <w:t>CirroData</w:t>
      </w:r>
      <w:r>
        <w:rPr>
          <w:spacing w:val="-1"/>
        </w:rPr>
        <w:t>）：东方国信面向海量数据分析型应用领域，完美融合</w:t>
      </w:r>
      <w:r>
        <w:rPr>
          <w:rFonts w:ascii="宋体" w:hAnsi="宋体" w:cs="宋体" w:eastAsia="宋体" w:hint="default"/>
          <w:spacing w:val="-1"/>
        </w:rPr>
        <w:t>Hadoop</w:t>
      </w:r>
      <w:r>
        <w:rPr>
          <w:spacing w:val="-1"/>
        </w:rPr>
        <w:t>分</w:t>
      </w:r>
      <w:r>
        <w:rPr/>
        <w:t> 布式平台的优点和</w:t>
      </w:r>
      <w:r>
        <w:rPr>
          <w:rFonts w:ascii="宋体" w:hAnsi="宋体" w:cs="宋体" w:eastAsia="宋体" w:hint="default"/>
        </w:rPr>
        <w:t>MPP</w:t>
      </w:r>
      <w:r>
        <w:rPr/>
        <w:t>架构的优势，以独特的列存储，压缩和智能索引技术为基础，实现动态计算资源调 </w:t>
      </w:r>
      <w:r>
        <w:rPr>
          <w:spacing w:val="-5"/>
        </w:rPr>
        <w:t>配，自主研发的一款高性能数据库产品。该数据库产品对标国内外的列存数据库产品，已经在金融、电信、</w:t>
      </w:r>
    </w:p>
    <w:p>
      <w:pPr>
        <w:spacing w:after="0" w:line="39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240" w:lineRule="auto" w:before="174"/>
        <w:ind w:right="1114"/>
        <w:jc w:val="left"/>
      </w:pPr>
      <w:r>
        <w:rPr/>
        <w:t>政府等多个行业与领域得到了广泛的应用。</w:t>
      </w:r>
    </w:p>
    <w:p>
      <w:pPr>
        <w:spacing w:line="240" w:lineRule="auto" w:before="10"/>
        <w:rPr>
          <w:rFonts w:ascii="宋体" w:hAnsi="宋体" w:cs="宋体" w:eastAsia="宋体" w:hint="default"/>
          <w:sz w:val="14"/>
          <w:szCs w:val="14"/>
        </w:rPr>
      </w:pPr>
    </w:p>
    <w:p>
      <w:pPr>
        <w:pStyle w:val="Heading4"/>
        <w:spacing w:line="398" w:lineRule="auto" w:before="0"/>
        <w:ind w:right="1215" w:firstLine="420"/>
        <w:jc w:val="both"/>
      </w:pPr>
      <w:r>
        <w:rPr/>
        <w:t>（</w:t>
      </w:r>
      <w:r>
        <w:rPr>
          <w:rFonts w:ascii="Times New Roman" w:hAnsi="Times New Roman" w:cs="Times New Roman" w:eastAsia="Times New Roman" w:hint="default"/>
        </w:rPr>
        <w:t>5</w:t>
      </w:r>
      <w:r>
        <w:rPr/>
        <w:t>）大数据管控平台：东方国信大数据管控平台是针对国内目前最复杂的企业级大数据平台环境研 发的，支持多种技术混搭架构，涵盖了元数据管理、云化</w:t>
      </w:r>
      <w:r>
        <w:rPr>
          <w:rFonts w:ascii="宋体" w:hAnsi="宋体" w:cs="宋体" w:eastAsia="宋体" w:hint="default"/>
        </w:rPr>
        <w:t>ETL</w:t>
      </w:r>
      <w:r>
        <w:rPr/>
        <w:t>工具、数据质量管理的功能；能够在大数据 处理的各个环节上提供可视化的大数据管控。</w:t>
      </w:r>
    </w:p>
    <w:p>
      <w:pPr>
        <w:pStyle w:val="Heading4"/>
        <w:spacing w:line="408" w:lineRule="auto" w:before="54"/>
        <w:ind w:right="1017" w:firstLine="420"/>
        <w:jc w:val="left"/>
      </w:pPr>
      <w:r>
        <w:rPr>
          <w:spacing w:val="-3"/>
        </w:rPr>
        <w:t>元数据管理是一个对数据资源进行识别、描述和追踪的管理系统，拓展了数据资源管理的广度和深度、</w:t>
      </w:r>
      <w:r>
        <w:rPr/>
        <w:t> 明晰了数据间的转换关系，实现了真正的端到端的元数据管理。</w:t>
      </w:r>
    </w:p>
    <w:p>
      <w:pPr>
        <w:pStyle w:val="Heading4"/>
        <w:spacing w:line="408" w:lineRule="auto"/>
        <w:ind w:right="1197" w:firstLine="420"/>
        <w:jc w:val="left"/>
      </w:pPr>
      <w:r>
        <w:rPr/>
        <w:t>云化</w:t>
      </w:r>
      <w:r>
        <w:rPr>
          <w:rFonts w:ascii="宋体" w:hAnsi="宋体" w:cs="宋体" w:eastAsia="宋体" w:hint="default"/>
        </w:rPr>
        <w:t>ETL</w:t>
      </w:r>
      <w:r>
        <w:rPr/>
        <w:t>工具是一个全面的企业级大数据集成平台，采用基于</w:t>
      </w:r>
      <w:r>
        <w:rPr>
          <w:rFonts w:ascii="宋体" w:hAnsi="宋体" w:cs="宋体" w:eastAsia="宋体" w:hint="default"/>
        </w:rPr>
        <w:t>Hadoop</w:t>
      </w:r>
      <w:r>
        <w:rPr/>
        <w:t>的分布式数据处理引擎，提供水 平扩展的数据处理能力，同时实现数据流及工作流可视化设计。</w:t>
      </w:r>
    </w:p>
    <w:p>
      <w:pPr>
        <w:pStyle w:val="Heading4"/>
        <w:spacing w:line="408" w:lineRule="auto"/>
        <w:ind w:right="1114" w:firstLine="420"/>
        <w:jc w:val="left"/>
      </w:pPr>
      <w:r>
        <w:rPr>
          <w:spacing w:val="-1"/>
        </w:rPr>
        <w:t>数据质量管理通过领先的设计技术为所有应用提供构建和使用数据质量流程，确保数据的及时性、完</w:t>
      </w:r>
      <w:r>
        <w:rPr/>
        <w:t> 整性、准确性、一致性、唯一性及合理性等，及各系统之间数据的统一性。</w:t>
      </w:r>
    </w:p>
    <w:p>
      <w:pPr>
        <w:pStyle w:val="Heading4"/>
        <w:spacing w:line="398" w:lineRule="auto"/>
        <w:ind w:right="1114" w:firstLine="420"/>
        <w:jc w:val="left"/>
      </w:pPr>
      <w:r>
        <w:rPr/>
        <w:t>（</w:t>
      </w:r>
      <w:r>
        <w:rPr>
          <w:rFonts w:ascii="Times New Roman" w:hAnsi="Times New Roman" w:cs="Times New Roman" w:eastAsia="Times New Roman" w:hint="default"/>
        </w:rPr>
        <w:t>6</w:t>
      </w:r>
      <w:r>
        <w:rPr/>
        <w:t>）大数据展现平台：大数据展现平台是覆盖了报表、即席查询、联机分析处理、自助式分析页面 </w:t>
      </w:r>
      <w:r>
        <w:rPr>
          <w:spacing w:val="-1"/>
        </w:rPr>
        <w:t>构建、分析应用共享等典型大数据展现场景的工具，帮助企业用户提升大数据环境下的数据获取能力、决</w:t>
      </w:r>
      <w:r>
        <w:rPr>
          <w:spacing w:val="-83"/>
        </w:rPr>
        <w:t> </w:t>
      </w:r>
      <w:r>
        <w:rPr>
          <w:spacing w:val="-83"/>
        </w:rPr>
      </w:r>
      <w:r>
        <w:rPr/>
        <w:t>策支持能力、个性化自助能力以及分享协作的能力。</w:t>
      </w:r>
    </w:p>
    <w:p>
      <w:pPr>
        <w:pStyle w:val="Heading4"/>
        <w:spacing w:line="398" w:lineRule="auto" w:before="54"/>
        <w:ind w:right="1023" w:firstLine="420"/>
        <w:jc w:val="left"/>
      </w:pPr>
      <w:r>
        <w:rPr/>
        <w:t>（</w:t>
      </w:r>
      <w:r>
        <w:rPr>
          <w:rFonts w:ascii="Times New Roman" w:hAnsi="Times New Roman" w:cs="Times New Roman" w:eastAsia="Times New Roman" w:hint="default"/>
        </w:rPr>
        <w:t>7</w:t>
      </w:r>
      <w:r>
        <w:rPr/>
        <w:t>）大数据分析服务平台：大数据分析平台提升了对大数据的深度探索能力，使业务用户以全面可 </w:t>
      </w:r>
      <w:r>
        <w:rPr>
          <w:spacing w:val="-3"/>
        </w:rPr>
        <w:t>视化和所见即所得的直观方式进行数据探索，获取有价值的目标数据，在分析的过程中记录分析思维节点、</w:t>
      </w:r>
      <w:r>
        <w:rPr>
          <w:spacing w:val="-92"/>
        </w:rPr>
        <w:t> </w:t>
      </w:r>
      <w:r>
        <w:rPr>
          <w:spacing w:val="-92"/>
        </w:rPr>
      </w:r>
      <w:r>
        <w:rPr/>
        <w:t>共享分析思维节点、最终形成思维脑图，发现数据商业价值的探索式的分析过程的可视化及共享。</w:t>
      </w:r>
    </w:p>
    <w:p>
      <w:pPr>
        <w:pStyle w:val="Heading4"/>
        <w:spacing w:line="386" w:lineRule="auto" w:before="54"/>
        <w:ind w:right="1122" w:firstLine="420"/>
        <w:jc w:val="left"/>
      </w:pPr>
      <w:r>
        <w:rPr>
          <w:spacing w:val="-3"/>
        </w:rPr>
        <w:t>（</w:t>
      </w:r>
      <w:r>
        <w:rPr>
          <w:rFonts w:ascii="Times New Roman" w:hAnsi="Times New Roman" w:cs="Times New Roman" w:eastAsia="Times New Roman" w:hint="default"/>
          <w:spacing w:val="-3"/>
        </w:rPr>
        <w:t>8</w:t>
      </w:r>
      <w:r>
        <w:rPr>
          <w:spacing w:val="-3"/>
        </w:rPr>
        <w:t>）大数据移动应用产品：东方国信移动应用产品定位于数据分析类应用市场，面向行业最终用户，</w:t>
      </w:r>
      <w:r>
        <w:rPr/>
        <w:t> 基于大数据基础服务能力，提供自定义仪表盘、</w:t>
      </w:r>
      <w:r>
        <w:rPr>
          <w:rFonts w:ascii="宋体" w:hAnsi="宋体" w:cs="宋体" w:eastAsia="宋体" w:hint="default"/>
        </w:rPr>
        <w:t>OLAP</w:t>
      </w:r>
      <w:r>
        <w:rPr/>
        <w:t>分析、基于图形的交互式分析等功能。</w:t>
      </w:r>
    </w:p>
    <w:p>
      <w:pPr>
        <w:pStyle w:val="Heading4"/>
        <w:spacing w:line="400" w:lineRule="auto" w:before="65"/>
        <w:ind w:right="1114" w:firstLine="420"/>
        <w:jc w:val="left"/>
      </w:pPr>
      <w:r>
        <w:rPr/>
        <w:t>（</w:t>
      </w:r>
      <w:r>
        <w:rPr>
          <w:rFonts w:ascii="Times New Roman" w:hAnsi="Times New Roman" w:cs="Times New Roman" w:eastAsia="Times New Roman" w:hint="default"/>
        </w:rPr>
        <w:t>9</w:t>
      </w:r>
      <w:r>
        <w:rPr/>
        <w:t>）私有云平台：东方国信私有云平台通过领先的规划与设计思想，融合大数据与云计算技术，在 </w:t>
      </w:r>
      <w:r>
        <w:rPr>
          <w:rFonts w:ascii="宋体" w:hAnsi="宋体" w:cs="宋体" w:eastAsia="宋体" w:hint="default"/>
          <w:spacing w:val="-1"/>
        </w:rPr>
        <w:t>IaaS</w:t>
      </w:r>
      <w:r>
        <w:rPr>
          <w:spacing w:val="-1"/>
        </w:rPr>
        <w:t>、</w:t>
      </w:r>
      <w:r>
        <w:rPr>
          <w:rFonts w:ascii="宋体" w:hAnsi="宋体" w:cs="宋体" w:eastAsia="宋体" w:hint="default"/>
          <w:spacing w:val="-1"/>
        </w:rPr>
        <w:t>PaaS</w:t>
      </w:r>
      <w:r>
        <w:rPr>
          <w:spacing w:val="-1"/>
        </w:rPr>
        <w:t>以及</w:t>
      </w:r>
      <w:r>
        <w:rPr>
          <w:rFonts w:ascii="宋体" w:hAnsi="宋体" w:cs="宋体" w:eastAsia="宋体" w:hint="default"/>
          <w:spacing w:val="-1"/>
        </w:rPr>
        <w:t>SaaS</w:t>
      </w:r>
      <w:r>
        <w:rPr>
          <w:spacing w:val="-1"/>
        </w:rPr>
        <w:t>三个层面解决了企业传统的垂直</w:t>
      </w:r>
      <w:r>
        <w:rPr>
          <w:rFonts w:ascii="宋体" w:hAnsi="宋体" w:cs="宋体" w:eastAsia="宋体" w:hint="default"/>
          <w:spacing w:val="-1"/>
        </w:rPr>
        <w:t>IT</w:t>
      </w:r>
      <w:r>
        <w:rPr>
          <w:spacing w:val="-1"/>
        </w:rPr>
        <w:t>系统进化成大数据基础上的云计算平台过程遇到的</w:t>
      </w:r>
      <w:r>
        <w:rPr>
          <w:spacing w:val="-77"/>
        </w:rPr>
        <w:t> </w:t>
      </w:r>
      <w:r>
        <w:rPr>
          <w:spacing w:val="-77"/>
        </w:rPr>
      </w:r>
      <w:r>
        <w:rPr>
          <w:spacing w:val="-1"/>
        </w:rPr>
        <w:t>各类技术问题，包括数据中心资源及服务的统一管理与运维、异构大数据存储及计算、云化应用的敏捷与</w:t>
      </w:r>
      <w:r>
        <w:rPr>
          <w:spacing w:val="-83"/>
        </w:rPr>
        <w:t> </w:t>
      </w:r>
      <w:r>
        <w:rPr>
          <w:spacing w:val="-83"/>
        </w:rPr>
      </w:r>
      <w:r>
        <w:rPr/>
        <w:t>持续开发以及基于大数据的行业云应用等。</w:t>
      </w:r>
    </w:p>
    <w:p>
      <w:pPr>
        <w:spacing w:line="408" w:lineRule="auto" w:before="52"/>
        <w:ind w:left="574" w:right="1114"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、东方国信行业解决方案体系</w:t>
      </w:r>
      <w:r>
        <w:rPr>
          <w:rFonts w:ascii="宋体" w:hAnsi="宋体" w:cs="宋体" w:eastAsia="宋体" w:hint="default"/>
          <w:b/>
          <w:bCs/>
          <w:w w:val="99"/>
          <w:sz w:val="21"/>
          <w:szCs w:val="21"/>
        </w:rPr>
        <w:t> </w:t>
      </w:r>
      <w:r>
        <w:rPr>
          <w:rFonts w:ascii="宋体" w:hAnsi="宋体" w:cs="宋体" w:eastAsia="宋体" w:hint="default"/>
          <w:spacing w:val="-1"/>
          <w:sz w:val="21"/>
          <w:szCs w:val="21"/>
        </w:rPr>
        <w:t>东方国信经过</w:t>
      </w:r>
      <w:r>
        <w:rPr>
          <w:rFonts w:ascii="宋体" w:hAnsi="宋体" w:cs="宋体" w:eastAsia="宋体" w:hint="default"/>
          <w:spacing w:val="-1"/>
          <w:sz w:val="21"/>
          <w:szCs w:val="21"/>
        </w:rPr>
        <w:t>20</w:t>
      </w:r>
      <w:r>
        <w:rPr>
          <w:rFonts w:ascii="宋体" w:hAnsi="宋体" w:cs="宋体" w:eastAsia="宋体" w:hint="default"/>
          <w:spacing w:val="-1"/>
          <w:sz w:val="21"/>
          <w:szCs w:val="21"/>
        </w:rPr>
        <w:t>余年在通信、金融、工业、政府、农业、新零售等行业领域的深耕，积累了数量众多</w:t>
      </w:r>
    </w:p>
    <w:p>
      <w:pPr>
        <w:pStyle w:val="Heading4"/>
        <w:spacing w:line="240" w:lineRule="auto"/>
        <w:ind w:right="1114"/>
        <w:jc w:val="left"/>
      </w:pPr>
      <w:r>
        <w:rPr/>
        <w:t>涵盖从数据、产品、平台应用到服务的全套行业解决方案。</w:t>
      </w:r>
    </w:p>
    <w:p>
      <w:pPr>
        <w:spacing w:line="240" w:lineRule="auto" w:before="10"/>
        <w:rPr>
          <w:rFonts w:ascii="宋体" w:hAnsi="宋体" w:cs="宋体" w:eastAsia="宋体" w:hint="default"/>
          <w:sz w:val="14"/>
          <w:szCs w:val="14"/>
        </w:rPr>
      </w:pPr>
    </w:p>
    <w:p>
      <w:pPr>
        <w:pStyle w:val="Heading4"/>
        <w:spacing w:line="398" w:lineRule="auto" w:before="0"/>
        <w:ind w:right="1114" w:firstLine="420"/>
        <w:jc w:val="left"/>
      </w:pPr>
      <w:r>
        <w:rPr/>
        <w:t>（</w:t>
      </w:r>
      <w:r>
        <w:rPr>
          <w:rFonts w:ascii="Times New Roman" w:hAnsi="Times New Roman" w:cs="Times New Roman" w:eastAsia="Times New Roman" w:hint="default"/>
        </w:rPr>
        <w:t>1</w:t>
      </w:r>
      <w:r>
        <w:rPr/>
        <w:t>）通信领域：公司面向运营商的企业运营管理、市场营销、经营决策、客户服务等主要业务领域 </w:t>
      </w:r>
      <w:r>
        <w:rPr>
          <w:spacing w:val="-1"/>
        </w:rPr>
        <w:t>提供的行业产品为经营分析系统、精准营销系统、维系挽留系统、渠道协同系统、客户感知系统、不良信</w:t>
      </w:r>
      <w:r>
        <w:rPr>
          <w:spacing w:val="-83"/>
        </w:rPr>
        <w:t> </w:t>
      </w:r>
      <w:r>
        <w:rPr>
          <w:spacing w:val="-83"/>
        </w:rPr>
      </w:r>
      <w:r>
        <w:rPr/>
        <w:t>息治理分析系统、业务支撑中台系统、智慧人力、划小承包系统、智慧审计系统、智慧反诈等。</w:t>
      </w:r>
    </w:p>
    <w:p>
      <w:pPr>
        <w:pStyle w:val="Heading4"/>
        <w:spacing w:line="386" w:lineRule="auto" w:before="54"/>
        <w:ind w:right="1114" w:firstLine="420"/>
        <w:jc w:val="left"/>
      </w:pPr>
      <w:r>
        <w:rPr/>
        <w:t>（</w:t>
      </w:r>
      <w:r>
        <w:rPr>
          <w:rFonts w:ascii="Times New Roman" w:hAnsi="Times New Roman" w:cs="Times New Roman" w:eastAsia="Times New Roman" w:hint="default"/>
        </w:rPr>
        <w:t>2</w:t>
      </w:r>
      <w:r>
        <w:rPr/>
        <w:t>）金融领域：公司面向金融领域提供</w:t>
      </w:r>
      <w:r>
        <w:rPr>
          <w:rFonts w:ascii="宋体" w:hAnsi="宋体" w:cs="宋体" w:eastAsia="宋体" w:hint="default"/>
        </w:rPr>
        <w:t>Ares</w:t>
      </w:r>
      <w:r>
        <w:rPr/>
        <w:t>技术平台类、金融大数据应用平台类、互联网银行类、 </w:t>
      </w:r>
      <w:r>
        <w:rPr>
          <w:spacing w:val="-1"/>
        </w:rPr>
        <w:t>移动办公展业类、核心银行</w:t>
      </w:r>
      <w:r>
        <w:rPr>
          <w:rFonts w:ascii="宋体" w:hAnsi="宋体" w:cs="宋体" w:eastAsia="宋体" w:hint="default"/>
          <w:spacing w:val="-1"/>
        </w:rPr>
        <w:t>5</w:t>
      </w:r>
      <w:r>
        <w:rPr>
          <w:spacing w:val="-1"/>
        </w:rPr>
        <w:t>大类行业产品，主要包括：智慧银行、银行移动营销、</w:t>
      </w:r>
      <w:r>
        <w:rPr>
          <w:rFonts w:ascii="宋体" w:hAnsi="宋体" w:cs="宋体" w:eastAsia="宋体" w:hint="default"/>
          <w:spacing w:val="-1"/>
        </w:rPr>
        <w:t>CRM</w:t>
      </w:r>
      <w:r>
        <w:rPr>
          <w:spacing w:val="-1"/>
        </w:rPr>
        <w:t>移动管理平台、互</w:t>
      </w:r>
    </w:p>
    <w:p>
      <w:pPr>
        <w:spacing w:after="0" w:line="38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97"/>
        <w:jc w:val="left"/>
      </w:pPr>
      <w:r>
        <w:rPr/>
        <w:t>联网银行（个人版</w:t>
      </w:r>
      <w:r>
        <w:rPr>
          <w:rFonts w:ascii="宋体" w:hAnsi="宋体" w:cs="宋体" w:eastAsia="宋体" w:hint="default"/>
        </w:rPr>
        <w:t>/</w:t>
      </w:r>
      <w:r>
        <w:rPr/>
        <w:t>企业版）、移动办公展业系统、聚合支付系统、网联支付系统、移动银行系统、信用 评价系统、互联网信贷、授信类系统等。</w:t>
      </w:r>
    </w:p>
    <w:p>
      <w:pPr>
        <w:pStyle w:val="Heading4"/>
        <w:spacing w:line="240" w:lineRule="auto"/>
        <w:ind w:left="574" w:right="1114"/>
        <w:jc w:val="left"/>
        <w:rPr>
          <w:rFonts w:ascii="宋体" w:hAnsi="宋体" w:cs="宋体" w:eastAsia="宋体" w:hint="default"/>
        </w:rPr>
      </w:pPr>
      <w:r>
        <w:rPr/>
        <w:t>（</w:t>
      </w:r>
      <w:r>
        <w:rPr>
          <w:rFonts w:ascii="Times New Roman" w:hAnsi="Times New Roman" w:cs="Times New Roman" w:eastAsia="Times New Roman" w:hint="default"/>
        </w:rPr>
        <w:t>3</w:t>
      </w:r>
      <w:r>
        <w:rPr/>
        <w:t>）工业领域：公司面向工业领域提供的重点产品包括</w:t>
      </w:r>
      <w:r>
        <w:rPr>
          <w:rFonts w:ascii="宋体" w:hAnsi="宋体" w:cs="宋体" w:eastAsia="宋体" w:hint="default"/>
        </w:rPr>
        <w:t>:</w:t>
      </w:r>
    </w:p>
    <w:p>
      <w:pPr>
        <w:pStyle w:val="Heading4"/>
        <w:spacing w:line="408" w:lineRule="auto" w:before="177"/>
        <w:ind w:right="1130" w:firstLine="420"/>
        <w:jc w:val="both"/>
      </w:pPr>
      <w:r>
        <w:rPr/>
        <w:t>工业互联网平台</w:t>
      </w:r>
      <w:r>
        <w:rPr>
          <w:rFonts w:ascii="宋体" w:hAnsi="宋体" w:cs="宋体" w:eastAsia="宋体" w:hint="default"/>
        </w:rPr>
        <w:t>(Cloudiip),</w:t>
      </w:r>
      <w:r>
        <w:rPr>
          <w:rFonts w:ascii="宋体" w:hAnsi="宋体" w:cs="宋体" w:eastAsia="宋体" w:hint="default"/>
          <w:spacing w:val="-25"/>
        </w:rPr>
        <w:t> </w:t>
      </w:r>
      <w:r>
        <w:rPr>
          <w:rFonts w:ascii="宋体" w:hAnsi="宋体" w:cs="宋体" w:eastAsia="宋体" w:hint="default"/>
        </w:rPr>
        <w:t>Cloudiip</w:t>
      </w:r>
      <w:r>
        <w:rPr/>
        <w:t>作为跨行业、跨领域的综合性工业互联网平台，其核心技术和 </w:t>
      </w:r>
      <w:r>
        <w:rPr>
          <w:spacing w:val="-1"/>
        </w:rPr>
        <w:t>产品完全自主研发、安全可控，向工业用户提供设计、仿真、生产、管理、服务全生命周期的一体化解决</w:t>
      </w:r>
      <w:r>
        <w:rPr>
          <w:spacing w:val="-82"/>
        </w:rPr>
        <w:t> </w:t>
      </w:r>
      <w:r>
        <w:rPr>
          <w:spacing w:val="-82"/>
        </w:rPr>
      </w:r>
      <w:r>
        <w:rPr/>
        <w:t>方案。</w:t>
      </w:r>
    </w:p>
    <w:p>
      <w:pPr>
        <w:pStyle w:val="Heading4"/>
        <w:spacing w:line="408" w:lineRule="auto"/>
        <w:ind w:right="1023" w:firstLine="420"/>
        <w:jc w:val="left"/>
      </w:pPr>
      <w:r>
        <w:rPr/>
        <w:t>能源管理平台，能源管理平台使用物联网、通讯、大数据分析等技术，采集生产现场水、电、气等仪 表数据，传感器及智能网关数据，以及自控系统数据，建设统一的能源管控中心，实现能源数据的采集、</w:t>
      </w:r>
      <w:r>
        <w:rPr>
          <w:spacing w:val="-38"/>
        </w:rPr>
        <w:t> </w:t>
      </w:r>
      <w:r>
        <w:rPr>
          <w:spacing w:val="-38"/>
        </w:rPr>
      </w:r>
      <w:r>
        <w:rPr/>
        <w:t>分析和反馈指导，助力企业节能、减排、降耗。</w:t>
      </w:r>
    </w:p>
    <w:p>
      <w:pPr>
        <w:pStyle w:val="Heading4"/>
        <w:spacing w:line="408" w:lineRule="auto"/>
        <w:ind w:left="574" w:right="1197"/>
        <w:jc w:val="left"/>
      </w:pPr>
      <w:r>
        <w:rPr/>
        <w:t>炼铁智能互联平台，旨在实现炼铁企业内高炉的监测、体检、对标以及在线的学习咨询分析功能。 设备资产管理平台（</w:t>
      </w:r>
      <w:r>
        <w:rPr>
          <w:rFonts w:ascii="宋体" w:hAnsi="宋体" w:cs="宋体" w:eastAsia="宋体" w:hint="default"/>
        </w:rPr>
        <w:t>EAM</w:t>
      </w:r>
      <w:r>
        <w:rPr/>
        <w:t>），搭建基于大数据分析的资产全生命周期管理系统，捋顺资产管理过程中</w:t>
      </w:r>
    </w:p>
    <w:p>
      <w:pPr>
        <w:pStyle w:val="Heading4"/>
        <w:spacing w:line="408" w:lineRule="auto"/>
        <w:ind w:right="1114"/>
        <w:jc w:val="left"/>
      </w:pPr>
      <w:r>
        <w:rPr>
          <w:spacing w:val="-1"/>
        </w:rPr>
        <w:t>投资、建设、使用、报废等过程中的关联关系，建立健全资产的监督管理机制，实现资产“账实相符、账</w:t>
      </w:r>
      <w:r>
        <w:rPr>
          <w:spacing w:val="-84"/>
        </w:rPr>
        <w:t> </w:t>
      </w:r>
      <w:r>
        <w:rPr>
          <w:spacing w:val="-84"/>
        </w:rPr>
      </w:r>
      <w:r>
        <w:rPr/>
        <w:t>证相符、账账相符、账表相符”。</w:t>
      </w:r>
    </w:p>
    <w:p>
      <w:pPr>
        <w:pStyle w:val="Heading4"/>
        <w:spacing w:line="240" w:lineRule="auto"/>
        <w:ind w:left="574" w:right="1114"/>
        <w:jc w:val="left"/>
      </w:pPr>
      <w:r>
        <w:rPr/>
        <w:t>以及空压机管理平台、生产工艺异常管理、安全生产管理平台等。</w:t>
      </w:r>
    </w:p>
    <w:p>
      <w:pPr>
        <w:spacing w:line="240" w:lineRule="auto" w:before="10"/>
        <w:rPr>
          <w:rFonts w:ascii="宋体" w:hAnsi="宋体" w:cs="宋体" w:eastAsia="宋体" w:hint="default"/>
          <w:sz w:val="14"/>
          <w:szCs w:val="14"/>
        </w:rPr>
      </w:pPr>
    </w:p>
    <w:p>
      <w:pPr>
        <w:pStyle w:val="Heading4"/>
        <w:spacing w:line="386" w:lineRule="auto" w:before="0"/>
        <w:ind w:right="1132" w:firstLine="420"/>
        <w:jc w:val="both"/>
      </w:pPr>
      <w:r>
        <w:rPr>
          <w:spacing w:val="-1"/>
        </w:rPr>
        <w:t>（</w:t>
      </w:r>
      <w:r>
        <w:rPr>
          <w:rFonts w:ascii="Times New Roman" w:hAnsi="Times New Roman" w:cs="Times New Roman" w:eastAsia="Times New Roman" w:hint="default"/>
          <w:spacing w:val="-1"/>
        </w:rPr>
        <w:t>4</w:t>
      </w:r>
      <w:r>
        <w:rPr>
          <w:spacing w:val="-1"/>
        </w:rPr>
        <w:t>）政府领域</w:t>
      </w:r>
      <w:r>
        <w:rPr>
          <w:rFonts w:ascii="宋体" w:hAnsi="宋体" w:cs="宋体" w:eastAsia="宋体" w:hint="default"/>
          <w:spacing w:val="-1"/>
        </w:rPr>
        <w:t>:</w:t>
      </w:r>
      <w:r>
        <w:rPr>
          <w:spacing w:val="-1"/>
        </w:rPr>
        <w:t>公司政府领域主要面向整个城市提供智慧城市整体解决方案，同时面向各委办局提供</w:t>
      </w:r>
      <w:r>
        <w:rPr/>
        <w:t> 专业领域解决方案。</w:t>
      </w:r>
    </w:p>
    <w:p>
      <w:pPr>
        <w:pStyle w:val="Heading4"/>
        <w:spacing w:line="408" w:lineRule="auto" w:before="65"/>
        <w:ind w:right="1114" w:firstLine="420"/>
        <w:jc w:val="left"/>
      </w:pPr>
      <w:r>
        <w:rPr/>
        <w:t>城市智能运营中心（</w:t>
      </w:r>
      <w:r>
        <w:rPr>
          <w:rFonts w:ascii="宋体" w:hAnsi="宋体" w:cs="宋体" w:eastAsia="宋体" w:hint="default"/>
        </w:rPr>
        <w:t>IOC</w:t>
      </w:r>
      <w:r>
        <w:rPr/>
        <w:t>），东方国信城市智能运营中心是在智慧城市框架下，综合运用云计算、大 </w:t>
      </w:r>
      <w:r>
        <w:rPr>
          <w:spacing w:val="-1"/>
        </w:rPr>
        <w:t>数据、物联网等现代信息技术，基于城市大数据实现城市治理体系升级转型的集成化、综合性产品，可实</w:t>
      </w:r>
      <w:r>
        <w:rPr>
          <w:spacing w:val="-86"/>
        </w:rPr>
        <w:t> </w:t>
      </w:r>
      <w:r>
        <w:rPr>
          <w:spacing w:val="-86"/>
        </w:rPr>
      </w:r>
      <w:r>
        <w:rPr>
          <w:spacing w:val="-1"/>
        </w:rPr>
        <w:t>现数字化、网络化和智能化地掌控城市运行状态，实现城市精准管理、治理、服务与调度，实时、科学地</w:t>
      </w:r>
      <w:r>
        <w:rPr>
          <w:spacing w:val="-83"/>
        </w:rPr>
        <w:t> </w:t>
      </w:r>
      <w:r>
        <w:rPr>
          <w:spacing w:val="-83"/>
        </w:rPr>
      </w:r>
      <w:r>
        <w:rPr>
          <w:spacing w:val="-1"/>
        </w:rPr>
        <w:t>评价城市建设效果、城市管理效率、城市治理成效，在提升政府效能的同时，为企业和公众提供高效、便</w:t>
      </w:r>
      <w:r>
        <w:rPr>
          <w:spacing w:val="-83"/>
        </w:rPr>
        <w:t> </w:t>
      </w:r>
      <w:r>
        <w:rPr>
          <w:spacing w:val="-83"/>
        </w:rPr>
      </w:r>
      <w:r>
        <w:rPr/>
        <w:t>捷的个性化信息服务。</w:t>
      </w:r>
    </w:p>
    <w:p>
      <w:pPr>
        <w:pStyle w:val="Heading4"/>
        <w:spacing w:line="408" w:lineRule="auto"/>
        <w:ind w:right="1133" w:firstLine="420"/>
        <w:jc w:val="both"/>
      </w:pPr>
      <w:r>
        <w:rPr>
          <w:spacing w:val="-1"/>
        </w:rPr>
        <w:t>智慧公安大数据平台，以公安大脑为核心，以实战为导向，以注智为服务模型，实现对各类风险隐患</w:t>
      </w:r>
      <w:r>
        <w:rPr/>
        <w:t> </w:t>
      </w:r>
      <w:r>
        <w:rPr>
          <w:spacing w:val="-1"/>
        </w:rPr>
        <w:t>的敏锐感知、精确预警。打造多功能集成，多警种联动，多手段汇聚的合成作战指挥平台，为公安机关侦</w:t>
      </w:r>
      <w:r>
        <w:rPr>
          <w:spacing w:val="-83"/>
        </w:rPr>
        <w:t> </w:t>
      </w:r>
      <w:r>
        <w:rPr>
          <w:spacing w:val="-83"/>
        </w:rPr>
      </w:r>
      <w:r>
        <w:rPr/>
        <w:t>查破案，打击、预防犯罪等提供有力技术支撑。</w:t>
      </w:r>
    </w:p>
    <w:p>
      <w:pPr>
        <w:pStyle w:val="Heading4"/>
        <w:spacing w:line="408" w:lineRule="auto"/>
        <w:ind w:right="1132" w:firstLine="420"/>
        <w:jc w:val="both"/>
      </w:pPr>
      <w:r>
        <w:rPr>
          <w:spacing w:val="-3"/>
        </w:rPr>
        <w:t>智慧旅游大数据平台，通过建设</w:t>
      </w:r>
      <w:r>
        <w:rPr>
          <w:rFonts w:ascii="宋体" w:hAnsi="宋体" w:cs="宋体" w:eastAsia="宋体" w:hint="default"/>
          <w:spacing w:val="-3"/>
        </w:rPr>
        <w:t>1</w:t>
      </w:r>
      <w:r>
        <w:rPr>
          <w:spacing w:val="-3"/>
        </w:rPr>
        <w:t>个旅游大数据支撑平台、</w:t>
      </w:r>
      <w:r>
        <w:rPr>
          <w:rFonts w:ascii="宋体" w:hAnsi="宋体" w:cs="宋体" w:eastAsia="宋体" w:hint="default"/>
          <w:spacing w:val="-3"/>
        </w:rPr>
        <w:t>3</w:t>
      </w:r>
      <w:r>
        <w:rPr>
          <w:spacing w:val="-3"/>
        </w:rPr>
        <w:t>个业务平台、</w:t>
      </w:r>
      <w:r>
        <w:rPr>
          <w:rFonts w:ascii="宋体" w:hAnsi="宋体" w:cs="宋体" w:eastAsia="宋体" w:hint="default"/>
          <w:spacing w:val="-3"/>
        </w:rPr>
        <w:t>N</w:t>
      </w:r>
      <w:r>
        <w:rPr>
          <w:spacing w:val="-3"/>
        </w:rPr>
        <w:t>个应用系统，从而实现“智</w:t>
      </w:r>
      <w:r>
        <w:rPr/>
        <w:t> 慧的旅游公共服务、智慧的旅游行业监管和智慧的旅游业态运营”的均衡发展。</w:t>
      </w:r>
    </w:p>
    <w:p>
      <w:pPr>
        <w:pStyle w:val="Heading4"/>
        <w:spacing w:line="408" w:lineRule="auto"/>
        <w:ind w:right="1131" w:firstLine="420"/>
        <w:jc w:val="both"/>
      </w:pPr>
      <w:r>
        <w:rPr/>
        <w:t>智慧交通大数据平台</w:t>
      </w:r>
      <w:r>
        <w:rPr>
          <w:rFonts w:ascii="宋体" w:hAnsi="宋体" w:cs="宋体" w:eastAsia="宋体" w:hint="default"/>
        </w:rPr>
        <w:t>,</w:t>
      </w:r>
      <w:r>
        <w:rPr>
          <w:rFonts w:ascii="宋体" w:hAnsi="宋体" w:cs="宋体" w:eastAsia="宋体" w:hint="default"/>
          <w:spacing w:val="-21"/>
        </w:rPr>
        <w:t> </w:t>
      </w:r>
      <w:r>
        <w:rPr/>
        <w:t>是大数据，云计算等信息技术在交通运输领域的应用，构筑全天候智慧城市交 </w:t>
      </w:r>
      <w:r>
        <w:rPr>
          <w:spacing w:val="-1"/>
        </w:rPr>
        <w:t>通运输运行监测网络和安全体系，加强覆盖城市道路全区域、无盲点智能实时监测以及应急指挥能力，提</w:t>
      </w:r>
      <w:r>
        <w:rPr>
          <w:spacing w:val="-83"/>
        </w:rPr>
        <w:t> </w:t>
      </w:r>
      <w:r>
        <w:rPr>
          <w:spacing w:val="-83"/>
        </w:rPr>
      </w:r>
      <w:r>
        <w:rPr/>
        <w:t>高城市交通运输安全事故和突发事件的应急处置能力和快速反应能力。</w:t>
      </w:r>
    </w:p>
    <w:p>
      <w:pPr>
        <w:pStyle w:val="Heading4"/>
        <w:spacing w:line="240" w:lineRule="auto"/>
        <w:ind w:left="574" w:right="1114"/>
        <w:jc w:val="left"/>
      </w:pPr>
      <w:r>
        <w:rPr/>
        <w:t>以及智慧社区、互联网</w:t>
      </w:r>
      <w:r>
        <w:rPr>
          <w:rFonts w:ascii="宋体" w:hAnsi="宋体" w:cs="宋体" w:eastAsia="宋体" w:hint="default"/>
        </w:rPr>
        <w:t>+</w:t>
      </w:r>
      <w:r>
        <w:rPr/>
        <w:t>政务、社保大数据平台的政府应用产品。</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386" w:lineRule="auto" w:before="174"/>
        <w:ind w:right="1197" w:firstLine="420"/>
        <w:jc w:val="left"/>
      </w:pPr>
      <w:r>
        <w:rPr/>
        <w:t>（</w:t>
      </w:r>
      <w:r>
        <w:rPr>
          <w:rFonts w:ascii="Times New Roman" w:hAnsi="Times New Roman" w:cs="Times New Roman" w:eastAsia="Times New Roman" w:hint="default"/>
        </w:rPr>
        <w:t>5</w:t>
      </w:r>
      <w:r>
        <w:rPr/>
        <w:t>）农业领域：公司农业领域主要产品为新一代物联网终端设备（小喇叭）、温室大棚感知系统、 农业气象监测站系统、温室大棚自动控制系统、远程自动灌溉系统、农业大数据平台。</w:t>
      </w:r>
    </w:p>
    <w:p>
      <w:pPr>
        <w:pStyle w:val="Heading4"/>
        <w:spacing w:line="398" w:lineRule="auto" w:before="65"/>
        <w:ind w:right="1114" w:firstLine="420"/>
        <w:jc w:val="left"/>
      </w:pPr>
      <w:r>
        <w:rPr/>
        <w:t>（</w:t>
      </w:r>
      <w:r>
        <w:rPr>
          <w:rFonts w:ascii="Times New Roman" w:hAnsi="Times New Roman" w:cs="Times New Roman" w:eastAsia="Times New Roman" w:hint="default"/>
        </w:rPr>
        <w:t>6</w:t>
      </w:r>
      <w:r>
        <w:rPr/>
        <w:t>）新零售领域：面向新零售的全业务运营，“一站式”提供客流导入，客户分析，商品管理，产 </w:t>
      </w:r>
      <w:r>
        <w:rPr>
          <w:spacing w:val="-1"/>
        </w:rPr>
        <w:t>品推荐，策略选择，和效果评估等功能，支撑业务运营工作全流程高效协同；包括：门店进销存系统、智</w:t>
      </w:r>
      <w:r>
        <w:rPr>
          <w:spacing w:val="-83"/>
        </w:rPr>
        <w:t> </w:t>
      </w:r>
      <w:r>
        <w:rPr>
          <w:spacing w:val="-83"/>
        </w:rPr>
      </w:r>
      <w:r>
        <w:rPr/>
        <w:t>慧门店应用管理系统、智慧门店数字化管理系统。</w:t>
      </w:r>
    </w:p>
    <w:p>
      <w:pPr>
        <w:pStyle w:val="Heading4"/>
        <w:spacing w:line="408" w:lineRule="auto" w:before="54"/>
        <w:ind w:left="574" w:right="1114" w:firstLine="2"/>
        <w:jc w:val="left"/>
      </w:pPr>
      <w:r>
        <w:rPr>
          <w:rFonts w:ascii="宋体" w:hAnsi="宋体" w:cs="宋体" w:eastAsia="宋体" w:hint="default"/>
          <w:b/>
          <w:bCs/>
        </w:rPr>
        <w:t>（二）经营模式</w:t>
      </w:r>
      <w:r>
        <w:rPr>
          <w:rFonts w:ascii="宋体" w:hAnsi="宋体" w:cs="宋体" w:eastAsia="宋体" w:hint="default"/>
          <w:b/>
          <w:bCs/>
          <w:w w:val="99"/>
        </w:rPr>
        <w:t> </w:t>
      </w:r>
      <w:r>
        <w:rPr>
          <w:spacing w:val="-1"/>
        </w:rPr>
        <w:t>公司拥有独立完整的研发、服务采购和销售模式，为行业客户提供相关的自主研发的产品、平台、服</w:t>
      </w:r>
    </w:p>
    <w:p>
      <w:pPr>
        <w:pStyle w:val="Heading4"/>
        <w:spacing w:line="408" w:lineRule="auto"/>
        <w:ind w:right="1114"/>
        <w:jc w:val="left"/>
      </w:pPr>
      <w:r>
        <w:rPr>
          <w:spacing w:val="-1"/>
        </w:rPr>
        <w:t>务及行业解决方案，并提供基于大数据分析的云服务和数据咨询及运营服务。公司在保持传统经营模式基</w:t>
      </w:r>
      <w:r>
        <w:rPr>
          <w:spacing w:val="-81"/>
        </w:rPr>
        <w:t> </w:t>
      </w:r>
      <w:r>
        <w:rPr>
          <w:spacing w:val="-81"/>
        </w:rPr>
      </w:r>
      <w:r>
        <w:rPr/>
        <w:t>础上，积极探索和创新商业模式，通过有效地利用自身优势并整合资源，实现公司的快速发展。</w:t>
      </w:r>
    </w:p>
    <w:p>
      <w:pPr>
        <w:spacing w:line="240" w:lineRule="auto" w:before="11"/>
        <w:rPr>
          <w:rFonts w:ascii="宋体" w:hAnsi="宋体" w:cs="宋体" w:eastAsia="宋体" w:hint="default"/>
          <w:sz w:val="18"/>
          <w:szCs w:val="18"/>
        </w:rPr>
      </w:pPr>
    </w:p>
    <w:p>
      <w:pPr>
        <w:pStyle w:val="Heading2"/>
        <w:spacing w:line="240" w:lineRule="auto"/>
        <w:ind w:right="1114"/>
        <w:jc w:val="left"/>
        <w:rPr>
          <w:b w:val="0"/>
          <w:bCs w:val="0"/>
        </w:rPr>
      </w:pPr>
      <w:bookmarkStart w:name="二、主要资产重大变化情况" w:id="17"/>
      <w:bookmarkEnd w:id="17"/>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主要资产重大变化情况" w:id="18"/>
      <w:bookmarkEnd w:id="18"/>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比上期增加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168.71%</w:t>
            </w:r>
            <w:r>
              <w:rPr>
                <w:rFonts w:ascii="宋体" w:hAnsi="宋体" w:cs="宋体" w:eastAsia="宋体" w:hint="default"/>
                <w:sz w:val="18"/>
                <w:szCs w:val="18"/>
              </w:rPr>
              <w:t>，主要为本年度新增对北京国信会视科技有限公司的长期股权 投资以及对中国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东盟信息港股份有限公司、宁波梅山保税港区德昂投资合伙企业</w:t>
            </w:r>
          </w:p>
          <w:p>
            <w:pPr>
              <w:pStyle w:val="TableParagraph"/>
              <w:spacing w:line="240" w:lineRule="auto" w:before="14"/>
              <w:ind w:left="16" w:right="0"/>
              <w:jc w:val="left"/>
              <w:rPr>
                <w:rFonts w:ascii="宋体" w:hAnsi="宋体" w:cs="宋体" w:eastAsia="宋体" w:hint="default"/>
                <w:sz w:val="18"/>
                <w:szCs w:val="18"/>
              </w:rPr>
            </w:pPr>
            <w:r>
              <w:rPr>
                <w:rFonts w:ascii="宋体" w:hAnsi="宋体" w:cs="宋体" w:eastAsia="宋体" w:hint="default"/>
                <w:sz w:val="18"/>
                <w:szCs w:val="18"/>
              </w:rPr>
              <w:t>（有限合伙</w:t>
            </w:r>
            <w:r>
              <w:rPr>
                <w:rFonts w:ascii="宋体" w:hAnsi="宋体" w:cs="宋体" w:eastAsia="宋体" w:hint="default"/>
                <w:spacing w:val="-90"/>
                <w:sz w:val="18"/>
                <w:szCs w:val="18"/>
              </w:rPr>
              <w:t>）</w:t>
            </w:r>
            <w:r>
              <w:rPr>
                <w:rFonts w:ascii="宋体" w:hAnsi="宋体" w:cs="宋体" w:eastAsia="宋体" w:hint="default"/>
                <w:sz w:val="18"/>
                <w:szCs w:val="18"/>
              </w:rPr>
              <w:t>、新余高新区国信高鹏大数据投资合伙企业（有限合伙）的投资。</w:t>
            </w:r>
          </w:p>
        </w:tc>
      </w:tr>
      <w:tr>
        <w:trPr>
          <w:trHeight w:val="393"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比上期增加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32.42%</w:t>
            </w:r>
            <w:r>
              <w:rPr>
                <w:rFonts w:ascii="宋体" w:hAnsi="宋体" w:cs="宋体" w:eastAsia="宋体" w:hint="default"/>
                <w:sz w:val="18"/>
                <w:szCs w:val="18"/>
              </w:rPr>
              <w:t>，主要系本年度子公司海芯华夏购置办公楼所致。</w:t>
            </w: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无形资产期末较期初增加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106.06%</w:t>
            </w:r>
            <w:r>
              <w:rPr>
                <w:rFonts w:ascii="宋体" w:hAnsi="宋体" w:cs="宋体" w:eastAsia="宋体" w:hint="default"/>
                <w:sz w:val="18"/>
                <w:szCs w:val="18"/>
              </w:rPr>
              <w:t>，主要系本报告期内部研究开发项目达到预期目 标和用途，符合确认为无形资产的条件，相关开发支出结转为无形资产所致。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本年已全部转为固定资产，主要系公司主体办公楼基建和装修改造工程完工所致。</w:t>
            </w:r>
          </w:p>
        </w:tc>
      </w:tr>
    </w:tbl>
    <w:p>
      <w:pPr>
        <w:spacing w:line="240" w:lineRule="auto" w:before="2"/>
        <w:rPr>
          <w:rFonts w:ascii="宋体" w:hAnsi="宋体" w:cs="宋体" w:eastAsia="宋体" w:hint="default"/>
          <w:b/>
          <w:bCs/>
          <w:sz w:val="19"/>
          <w:szCs w:val="19"/>
        </w:rPr>
      </w:pPr>
    </w:p>
    <w:p>
      <w:pPr>
        <w:pStyle w:val="Heading3"/>
        <w:spacing w:line="240" w:lineRule="auto" w:before="35"/>
        <w:ind w:right="1114"/>
        <w:jc w:val="left"/>
        <w:rPr>
          <w:b w:val="0"/>
          <w:bCs w:val="0"/>
        </w:rPr>
      </w:pPr>
      <w:bookmarkStart w:name="2、主要境外资产情况" w:id="19"/>
      <w:bookmarkEnd w:id="19"/>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4"/>
        <w:jc w:val="left"/>
        <w:rPr>
          <w:b w:val="0"/>
          <w:bCs w:val="0"/>
        </w:rPr>
      </w:pPr>
      <w:bookmarkStart w:name="三、核心竞争力分析" w:id="20"/>
      <w:bookmarkEnd w:id="20"/>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240" w:lineRule="auto" w:before="26"/>
        <w:ind w:right="1114"/>
        <w:jc w:val="left"/>
      </w:pPr>
      <w:r>
        <w:rPr/>
        <w:t>软件与信息技术服务业</w:t>
      </w:r>
    </w:p>
    <w:p>
      <w:pPr>
        <w:spacing w:line="240" w:lineRule="auto" w:before="10"/>
        <w:rPr>
          <w:rFonts w:ascii="宋体" w:hAnsi="宋体" w:cs="宋体" w:eastAsia="宋体" w:hint="default"/>
          <w:sz w:val="12"/>
          <w:szCs w:val="12"/>
        </w:rPr>
      </w:pPr>
    </w:p>
    <w:p>
      <w:pPr>
        <w:pStyle w:val="Heading4"/>
        <w:spacing w:line="408" w:lineRule="auto" w:before="0"/>
        <w:ind w:right="1131" w:firstLine="420"/>
        <w:jc w:val="both"/>
      </w:pPr>
      <w:r>
        <w:rPr>
          <w:spacing w:val="-1"/>
        </w:rPr>
        <w:t>公司是一家技术驱动型的大数据高科技企业，报告期内，公司持续加大研发投入，本年度研发支出总</w:t>
      </w:r>
      <w:r>
        <w:rPr/>
        <w:t> </w:t>
      </w:r>
      <w:r>
        <w:rPr>
          <w:spacing w:val="-1"/>
        </w:rPr>
        <w:t>额为</w:t>
      </w:r>
      <w:r>
        <w:rPr>
          <w:rFonts w:ascii="宋体" w:hAnsi="宋体" w:cs="宋体" w:eastAsia="宋体" w:hint="default"/>
          <w:spacing w:val="-1"/>
        </w:rPr>
        <w:t>4.45</w:t>
      </w:r>
      <w:r>
        <w:rPr>
          <w:spacing w:val="-1"/>
        </w:rPr>
        <w:t>亿元，同比增长</w:t>
      </w:r>
      <w:r>
        <w:rPr>
          <w:rFonts w:ascii="宋体" w:hAnsi="宋体" w:cs="宋体" w:eastAsia="宋体" w:hint="default"/>
          <w:spacing w:val="-1"/>
        </w:rPr>
        <w:t>36.50%</w:t>
      </w:r>
      <w:r>
        <w:rPr>
          <w:spacing w:val="-1"/>
        </w:rPr>
        <w:t>，进一步提升了公司面向多行业的软件产品竞争力及技术服务能力。通过</w:t>
      </w:r>
      <w:r>
        <w:rPr>
          <w:spacing w:val="-79"/>
        </w:rPr>
        <w:t> </w:t>
      </w:r>
      <w:r>
        <w:rPr>
          <w:spacing w:val="-79"/>
        </w:rPr>
      </w:r>
      <w:r>
        <w:rPr>
          <w:spacing w:val="3"/>
        </w:rPr>
        <w:t>一系列的核心技术研发让东方国信成为行业内少有的完全以自主研发为手段强势打造技术竞争优势的高</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32"/>
        <w:jc w:val="both"/>
      </w:pPr>
      <w:r>
        <w:rPr>
          <w:spacing w:val="-1"/>
        </w:rPr>
        <w:t>科技企业，本报告期，公司核心技术人员及核心技术未发生重大变动，核心技术人员规模有所扩大，主要</w:t>
      </w:r>
      <w:r>
        <w:rPr>
          <w:spacing w:val="-86"/>
        </w:rPr>
        <w:t> </w:t>
      </w:r>
      <w:r>
        <w:rPr>
          <w:spacing w:val="-86"/>
        </w:rPr>
      </w:r>
      <w:r>
        <w:rPr>
          <w:spacing w:val="-1"/>
        </w:rPr>
        <w:t>系引进了在大数据技术、大数据行业应用、云计算、工业互联网、人工智能领域的高端技术人才，进一步</w:t>
      </w:r>
      <w:r>
        <w:rPr>
          <w:spacing w:val="-82"/>
        </w:rPr>
        <w:t> </w:t>
      </w:r>
      <w:r>
        <w:rPr>
          <w:spacing w:val="-82"/>
        </w:rPr>
      </w:r>
      <w:r>
        <w:rPr/>
        <w:t>提升了公司技术研发实力和创新能力。</w:t>
      </w:r>
    </w:p>
    <w:p>
      <w:pPr>
        <w:spacing w:line="403" w:lineRule="auto" w:before="69"/>
        <w:ind w:left="574"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、专业专注、自主研发的业界领先技术体系</w:t>
      </w:r>
      <w:r>
        <w:rPr>
          <w:rFonts w:ascii="宋体" w:hAnsi="宋体" w:cs="宋体" w:eastAsia="宋体" w:hint="default"/>
          <w:b/>
          <w:bCs/>
          <w:w w:val="99"/>
          <w:sz w:val="21"/>
          <w:szCs w:val="21"/>
        </w:rPr>
        <w:t> </w:t>
      </w:r>
      <w:r>
        <w:rPr>
          <w:rFonts w:ascii="宋体" w:hAnsi="宋体" w:cs="宋体" w:eastAsia="宋体" w:hint="default"/>
          <w:spacing w:val="-1"/>
          <w:sz w:val="21"/>
          <w:szCs w:val="21"/>
        </w:rPr>
        <w:t>东方国信专注于大数据业务领域二十年，通过二十年自主研发沉淀，目前形成了完全自主研发、安全</w:t>
      </w:r>
    </w:p>
    <w:p>
      <w:pPr>
        <w:pStyle w:val="Heading4"/>
        <w:spacing w:line="408" w:lineRule="auto" w:before="50"/>
        <w:ind w:right="1035"/>
        <w:jc w:val="both"/>
      </w:pPr>
      <w:r>
        <w:rPr/>
        <w:t>可控的三大技术体系。信息安全已上升至国家战略，安全可控技术尤为重要，公司在诸多领域已成功替代 国外软件。（</w:t>
      </w:r>
      <w:r>
        <w:rPr>
          <w:rFonts w:ascii="宋体" w:hAnsi="宋体" w:cs="宋体" w:eastAsia="宋体" w:hint="default"/>
        </w:rPr>
        <w:t>1</w:t>
      </w:r>
      <w:r>
        <w:rPr/>
        <w:t>）大数据体系：面向拥有大量数据的客户提供采集、存储、计算、挖掘、展现为一体的数</w:t>
      </w:r>
      <w:r>
        <w:rPr>
          <w:spacing w:val="-33"/>
        </w:rPr>
        <w:t> </w:t>
      </w:r>
      <w:r>
        <w:rPr>
          <w:spacing w:val="-33"/>
        </w:rPr>
      </w:r>
      <w:r>
        <w:rPr/>
        <w:t>据平台建设与运维服务。公司具有面向全结构化数据提供采集与存储服务的能力；为不同应用场景提供多</w:t>
      </w:r>
      <w:r>
        <w:rPr/>
        <w:t> 种计算引擎服务的能力；解决企业数据质量与数据资产安全问题的能力；实现跨域跨机房的多中心数据管 </w:t>
      </w:r>
      <w:r>
        <w:rPr>
          <w:spacing w:val="-3"/>
        </w:rPr>
        <w:t>理能力；具备算法、模型与大数据可视化分析能力。（</w:t>
      </w:r>
      <w:r>
        <w:rPr>
          <w:rFonts w:ascii="宋体" w:hAnsi="宋体" w:cs="宋体" w:eastAsia="宋体" w:hint="default"/>
          <w:spacing w:val="-3"/>
        </w:rPr>
        <w:t>2</w:t>
      </w:r>
      <w:r>
        <w:rPr>
          <w:spacing w:val="-3"/>
        </w:rPr>
        <w:t>）云计算体系：面向拥有大数据需求的政府部门、</w:t>
      </w:r>
      <w:r>
        <w:rPr>
          <w:spacing w:val="-95"/>
        </w:rPr>
        <w:t> </w:t>
      </w:r>
      <w:r>
        <w:rPr>
          <w:spacing w:val="-95"/>
        </w:rPr>
      </w:r>
      <w:r>
        <w:rPr>
          <w:spacing w:val="-5"/>
        </w:rPr>
        <w:t>行业客户提供公有云、私有云、混合云平台建设运与维服务，解决大数据上云难题。公司具备行业公有云、</w:t>
      </w:r>
      <w:r>
        <w:rPr>
          <w:spacing w:val="-102"/>
        </w:rPr>
        <w:t> </w:t>
      </w:r>
      <w:r>
        <w:rPr>
          <w:spacing w:val="-102"/>
        </w:rPr>
      </w:r>
      <w:r>
        <w:rPr/>
        <w:t>企业的私有云及混合云建设能力；全面提供</w:t>
      </w:r>
      <w:r>
        <w:rPr>
          <w:rFonts w:ascii="宋体" w:hAnsi="宋体" w:cs="宋体" w:eastAsia="宋体" w:hint="default"/>
        </w:rPr>
        <w:t>IaaS</w:t>
      </w:r>
      <w:r>
        <w:rPr/>
        <w:t>、</w:t>
      </w:r>
      <w:r>
        <w:rPr>
          <w:rFonts w:ascii="宋体" w:hAnsi="宋体" w:cs="宋体" w:eastAsia="宋体" w:hint="default"/>
        </w:rPr>
        <w:t>PaaS</w:t>
      </w:r>
      <w:r>
        <w:rPr/>
        <w:t>、</w:t>
      </w:r>
      <w:r>
        <w:rPr>
          <w:rFonts w:ascii="宋体" w:hAnsi="宋体" w:cs="宋体" w:eastAsia="宋体" w:hint="default"/>
        </w:rPr>
        <w:t>SaaS</w:t>
      </w:r>
      <w:r>
        <w:rPr/>
        <w:t>各层能力开放；快速帮助企业实现应用云化 快速迁移；国内率先实现云化全结构数据存储计算能力；国内率先实现基于多租户的云化应用构建能力。</w:t>
      </w:r>
    </w:p>
    <w:p>
      <w:pPr>
        <w:pStyle w:val="Heading4"/>
        <w:spacing w:line="408" w:lineRule="auto"/>
        <w:ind w:right="1023"/>
        <w:jc w:val="left"/>
      </w:pPr>
      <w:r>
        <w:rPr/>
        <w:t>（</w:t>
      </w:r>
      <w:r>
        <w:rPr>
          <w:rFonts w:ascii="宋体" w:hAnsi="宋体" w:cs="宋体" w:eastAsia="宋体" w:hint="default"/>
        </w:rPr>
        <w:t>3</w:t>
      </w:r>
      <w:r>
        <w:rPr/>
        <w:t>）移动互联体系：面向以业务为核心的企业提供</w:t>
      </w:r>
      <w:r>
        <w:rPr>
          <w:rFonts w:ascii="宋体" w:hAnsi="宋体" w:cs="宋体" w:eastAsia="宋体" w:hint="default"/>
        </w:rPr>
        <w:t>O2O</w:t>
      </w:r>
      <w:r>
        <w:rPr/>
        <w:t>线上线下一体化、自动化、智能化系统建设服务。</w:t>
      </w:r>
      <w:r>
        <w:rPr>
          <w:spacing w:val="-30"/>
        </w:rPr>
        <w:t> </w:t>
      </w:r>
      <w:r>
        <w:rPr>
          <w:spacing w:val="-30"/>
        </w:rPr>
      </w:r>
      <w:r>
        <w:rPr/>
        <w:t>可快速实现中台与后台系统间的业务接口定义；通过软件定义方式规范线上业务流程制定；帮助企业打通</w:t>
      </w:r>
      <w:r>
        <w:rPr/>
        <w:t> 多渠道产品销售与服务触点；具备电子商务平台、移动</w:t>
      </w:r>
      <w:r>
        <w:rPr>
          <w:rFonts w:ascii="宋体" w:hAnsi="宋体" w:cs="宋体" w:eastAsia="宋体" w:hint="default"/>
        </w:rPr>
        <w:t>APP</w:t>
      </w:r>
      <w:r>
        <w:rPr/>
        <w:t>应用等线上系统开发能力；具备位置服务、与</w:t>
      </w:r>
      <w:r>
        <w:rPr>
          <w:spacing w:val="-31"/>
        </w:rPr>
        <w:t> </w:t>
      </w:r>
      <w:r>
        <w:rPr>
          <w:spacing w:val="-31"/>
        </w:rPr>
      </w:r>
      <w:r>
        <w:rPr/>
        <w:t>第三方支付对接、二维码等能力；具备面向终端用户的大型资讯类移动</w:t>
      </w:r>
      <w:r>
        <w:rPr>
          <w:rFonts w:ascii="宋体" w:hAnsi="宋体" w:cs="宋体" w:eastAsia="宋体" w:hint="default"/>
        </w:rPr>
        <w:t>APP</w:t>
      </w:r>
      <w:r>
        <w:rPr/>
        <w:t>应用运营能力。同时在机器学</w:t>
      </w:r>
      <w:r>
        <w:rPr>
          <w:spacing w:val="-28"/>
        </w:rPr>
        <w:t> </w:t>
      </w:r>
      <w:r>
        <w:rPr>
          <w:spacing w:val="-28"/>
        </w:rPr>
      </w:r>
      <w:r>
        <w:rPr>
          <w:spacing w:val="-5"/>
        </w:rPr>
        <w:t>习、</w:t>
      </w:r>
      <w:r>
        <w:rPr>
          <w:rFonts w:ascii="宋体" w:hAnsi="宋体" w:cs="宋体" w:eastAsia="宋体" w:hint="default"/>
          <w:spacing w:val="-5"/>
        </w:rPr>
        <w:t>AR/VR</w:t>
      </w:r>
      <w:r>
        <w:rPr>
          <w:spacing w:val="-5"/>
        </w:rPr>
        <w:t>、</w:t>
      </w:r>
      <w:r>
        <w:rPr>
          <w:rFonts w:ascii="宋体" w:hAnsi="宋体" w:cs="宋体" w:eastAsia="宋体" w:hint="default"/>
          <w:spacing w:val="-5"/>
        </w:rPr>
        <w:t>GIS</w:t>
      </w:r>
      <w:r>
        <w:rPr>
          <w:spacing w:val="-5"/>
        </w:rPr>
        <w:t>、位置服务、</w:t>
      </w:r>
      <w:r>
        <w:rPr>
          <w:rFonts w:ascii="宋体" w:hAnsi="宋体" w:cs="宋体" w:eastAsia="宋体" w:hint="default"/>
          <w:spacing w:val="-5"/>
        </w:rPr>
        <w:t>3D</w:t>
      </w:r>
      <w:r>
        <w:rPr>
          <w:spacing w:val="-5"/>
        </w:rPr>
        <w:t>建模，区块链等辅助新兴技术领域公司持续投入研发，拥有核心技术积累。</w:t>
      </w:r>
    </w:p>
    <w:p>
      <w:pPr>
        <w:spacing w:line="427" w:lineRule="auto" w:before="69"/>
        <w:ind w:left="658" w:right="1113" w:hanging="8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、跨领域海量数据融合治理、建模与分析挖掘能力</w:t>
      </w:r>
      <w:r>
        <w:rPr>
          <w:rFonts w:ascii="宋体" w:hAnsi="宋体" w:cs="宋体" w:eastAsia="宋体" w:hint="default"/>
          <w:b/>
          <w:bCs/>
          <w:w w:val="99"/>
          <w:sz w:val="21"/>
          <w:szCs w:val="21"/>
        </w:rPr>
        <w:t> </w:t>
      </w:r>
      <w:r>
        <w:rPr>
          <w:rFonts w:ascii="宋体" w:hAnsi="宋体" w:cs="宋体" w:eastAsia="宋体" w:hint="default"/>
          <w:sz w:val="21"/>
          <w:szCs w:val="21"/>
        </w:rPr>
        <w:t>公司平均每日处理数据</w:t>
      </w:r>
      <w:r>
        <w:rPr>
          <w:rFonts w:ascii="宋体" w:hAnsi="宋体" w:cs="宋体" w:eastAsia="宋体" w:hint="default"/>
          <w:sz w:val="21"/>
          <w:szCs w:val="21"/>
        </w:rPr>
        <w:t>3</w:t>
      </w:r>
      <w:r>
        <w:rPr>
          <w:rFonts w:ascii="宋体" w:hAnsi="宋体" w:cs="宋体" w:eastAsia="宋体" w:hint="default"/>
          <w:sz w:val="21"/>
          <w:szCs w:val="21"/>
        </w:rPr>
        <w:t>万亿条</w:t>
      </w:r>
      <w:r>
        <w:rPr>
          <w:rFonts w:ascii="宋体" w:hAnsi="宋体" w:cs="宋体" w:eastAsia="宋体" w:hint="default"/>
          <w:sz w:val="21"/>
          <w:szCs w:val="21"/>
        </w:rPr>
        <w:t>+</w:t>
      </w:r>
      <w:r>
        <w:rPr>
          <w:rFonts w:ascii="宋体" w:hAnsi="宋体" w:cs="宋体" w:eastAsia="宋体" w:hint="default"/>
          <w:sz w:val="21"/>
          <w:szCs w:val="21"/>
        </w:rPr>
        <w:t>，帮助客户查询数据量达到</w:t>
      </w:r>
      <w:r>
        <w:rPr>
          <w:rFonts w:ascii="宋体" w:hAnsi="宋体" w:cs="宋体" w:eastAsia="宋体" w:hint="default"/>
          <w:sz w:val="21"/>
          <w:szCs w:val="21"/>
        </w:rPr>
        <w:t>70</w:t>
      </w:r>
      <w:r>
        <w:rPr>
          <w:rFonts w:ascii="宋体" w:hAnsi="宋体" w:cs="宋体" w:eastAsia="宋体" w:hint="default"/>
          <w:sz w:val="21"/>
          <w:szCs w:val="21"/>
        </w:rPr>
        <w:t>万亿条</w:t>
      </w:r>
      <w:r>
        <w:rPr>
          <w:rFonts w:ascii="宋体" w:hAnsi="宋体" w:cs="宋体" w:eastAsia="宋体" w:hint="default"/>
          <w:sz w:val="21"/>
          <w:szCs w:val="21"/>
        </w:rPr>
        <w:t>+</w:t>
      </w:r>
      <w:r>
        <w:rPr>
          <w:rFonts w:ascii="宋体" w:hAnsi="宋体" w:cs="宋体" w:eastAsia="宋体" w:hint="default"/>
          <w:sz w:val="21"/>
          <w:szCs w:val="21"/>
        </w:rPr>
        <w:t>，所建的大数据平台节点最大</w:t>
      </w:r>
    </w:p>
    <w:p>
      <w:pPr>
        <w:pStyle w:val="Heading4"/>
        <w:spacing w:line="408" w:lineRule="auto" w:before="29"/>
        <w:ind w:right="1130"/>
        <w:jc w:val="both"/>
      </w:pPr>
      <w:r>
        <w:rPr/>
        <w:t>规模超过</w:t>
      </w:r>
      <w:r>
        <w:rPr>
          <w:rFonts w:ascii="宋体" w:hAnsi="宋体" w:cs="宋体" w:eastAsia="宋体" w:hint="default"/>
        </w:rPr>
        <w:t>3</w:t>
      </w:r>
      <w:r>
        <w:rPr/>
        <w:t>万，实时响应时间毫秒级别。利用公司自研成果数据治理端到端专业化产品工具，以及多年大</w:t>
      </w:r>
      <w:r>
        <w:rPr>
          <w:spacing w:val="-33"/>
        </w:rPr>
        <w:t> </w:t>
      </w:r>
      <w:r>
        <w:rPr>
          <w:spacing w:val="-33"/>
        </w:rPr>
      </w:r>
      <w:r>
        <w:rPr/>
        <w:t>型数据仓库建模理论和经验，依托公司</w:t>
      </w:r>
      <w:r>
        <w:rPr>
          <w:rFonts w:ascii="宋体" w:hAnsi="宋体" w:cs="宋体" w:eastAsia="宋体" w:hint="default"/>
        </w:rPr>
        <w:t>CirroData</w:t>
      </w:r>
      <w:r>
        <w:rPr/>
        <w:t>行云数据库系统和大数据技术生态系统，形成了完整的</w:t>
      </w:r>
      <w:r>
        <w:rPr>
          <w:spacing w:val="-32"/>
        </w:rPr>
        <w:t> </w:t>
      </w:r>
      <w:r>
        <w:rPr>
          <w:spacing w:val="-32"/>
        </w:rPr>
      </w:r>
      <w:r>
        <w:rPr>
          <w:spacing w:val="-1"/>
        </w:rPr>
        <w:t>跨行业跨领域大数据综合治理能力，实现了大数据技术到数据价值的变现通路。从数据模型的创建到数据</w:t>
      </w:r>
      <w:r>
        <w:rPr>
          <w:spacing w:val="-81"/>
        </w:rPr>
        <w:t> </w:t>
      </w:r>
      <w:r>
        <w:rPr>
          <w:spacing w:val="-81"/>
        </w:rPr>
      </w:r>
      <w:r>
        <w:rPr>
          <w:spacing w:val="-1"/>
        </w:rPr>
        <w:t>的采集加工，再到数据的可信把控，到数据的服务按需索取，数据的生命周期全程管理，数据的安全可保</w:t>
      </w:r>
      <w:r>
        <w:rPr>
          <w:spacing w:val="-86"/>
        </w:rPr>
        <w:t> </w:t>
      </w:r>
      <w:r>
        <w:rPr>
          <w:spacing w:val="-86"/>
        </w:rPr>
      </w:r>
      <w:r>
        <w:rPr>
          <w:spacing w:val="-1"/>
        </w:rPr>
        <w:t>障，可举措、可溯源、可落地；灵活可扩展的数据计算引擎（库内计算、分布式计算、内存计算）适应不</w:t>
      </w:r>
      <w:r>
        <w:rPr>
          <w:spacing w:val="-84"/>
        </w:rPr>
        <w:t> </w:t>
      </w:r>
      <w:r>
        <w:rPr>
          <w:spacing w:val="-84"/>
        </w:rPr>
      </w:r>
      <w:r>
        <w:rPr>
          <w:spacing w:val="-1"/>
        </w:rPr>
        <w:t>同场景下的数据处理需求，数据的海量处理能力和可靠的处理效率，应对</w:t>
      </w:r>
      <w:r>
        <w:rPr>
          <w:rFonts w:ascii="宋体" w:hAnsi="宋体" w:cs="宋体" w:eastAsia="宋体" w:hint="default"/>
          <w:spacing w:val="-1"/>
        </w:rPr>
        <w:t>PB</w:t>
      </w:r>
      <w:r>
        <w:rPr>
          <w:spacing w:val="-1"/>
        </w:rPr>
        <w:t>级数据也可做到游刃有余。目</w:t>
      </w:r>
      <w:r>
        <w:rPr>
          <w:spacing w:val="-84"/>
        </w:rPr>
        <w:t> </w:t>
      </w:r>
      <w:r>
        <w:rPr>
          <w:spacing w:val="-84"/>
        </w:rPr>
      </w:r>
      <w:r>
        <w:rPr>
          <w:spacing w:val="-1"/>
        </w:rPr>
        <w:t>前数据治理能力已输出到运营商、金融、军工、智慧城市、国家部委等领域。发挥在大数据分析挖掘技术</w:t>
      </w:r>
      <w:r>
        <w:rPr>
          <w:spacing w:val="-83"/>
        </w:rPr>
        <w:t> </w:t>
      </w:r>
      <w:r>
        <w:rPr>
          <w:spacing w:val="-83"/>
        </w:rPr>
      </w:r>
      <w:r>
        <w:rPr>
          <w:spacing w:val="-1"/>
        </w:rPr>
        <w:t>应用领域的优势，吸收机器学习和深度学习等先进技术，以公司二十年多行业应用经验与数据分析挖掘的</w:t>
      </w:r>
      <w:r>
        <w:rPr>
          <w:spacing w:val="-81"/>
        </w:rPr>
        <w:t> </w:t>
      </w:r>
      <w:r>
        <w:rPr>
          <w:spacing w:val="-81"/>
        </w:rPr>
      </w:r>
      <w:r>
        <w:rPr>
          <w:spacing w:val="-1"/>
        </w:rPr>
        <w:t>应用沉淀为基础，为电信运营商、金融、政府与公共安全、智慧城市等传统行业合作伙伴提供包括数据分</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31"/>
        <w:jc w:val="both"/>
      </w:pPr>
      <w:r>
        <w:rPr>
          <w:spacing w:val="-1"/>
        </w:rPr>
        <w:t>析挖掘模型、工具产品、技术支持、培训赋能等多形式支持与服务。此外，公司积极响应国家两化融合战</w:t>
      </w:r>
      <w:r>
        <w:rPr>
          <w:spacing w:val="-83"/>
        </w:rPr>
        <w:t> </w:t>
      </w:r>
      <w:r>
        <w:rPr>
          <w:spacing w:val="-83"/>
        </w:rPr>
      </w:r>
      <w:r>
        <w:rPr>
          <w:spacing w:val="-1"/>
        </w:rPr>
        <w:t>略，将大数据分析挖掘建模能力与工业生产深度融合。与中国中车四方厂合作研发的高铁机车运行态预测</w:t>
      </w:r>
      <w:r>
        <w:rPr>
          <w:spacing w:val="-81"/>
        </w:rPr>
        <w:t> </w:t>
      </w:r>
      <w:r>
        <w:rPr>
          <w:spacing w:val="-81"/>
        </w:rPr>
      </w:r>
      <w:r>
        <w:rPr>
          <w:spacing w:val="-1"/>
        </w:rPr>
        <w:t>性维修故障预测一系列模型得到充分实践落地；工业能源分行业使能源模型模块也在各工业大数据应用平</w:t>
      </w:r>
      <w:r>
        <w:rPr>
          <w:spacing w:val="-81"/>
        </w:rPr>
        <w:t> </w:t>
      </w:r>
      <w:r>
        <w:rPr>
          <w:spacing w:val="-81"/>
        </w:rPr>
      </w:r>
      <w:r>
        <w:rPr/>
        <w:t>台中获得充分内嵌。</w:t>
      </w:r>
    </w:p>
    <w:p>
      <w:pPr>
        <w:spacing w:line="427" w:lineRule="auto" w:before="69"/>
        <w:ind w:left="574" w:right="1114"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、丰富完备的行业大数据端到端解决方案</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公司率先成功建设全球范围最大的通信领域大数据集中系统平台，是国内通信领域大数据平台建设成</w:t>
      </w:r>
    </w:p>
    <w:p>
      <w:pPr>
        <w:pStyle w:val="Heading4"/>
        <w:spacing w:line="408" w:lineRule="auto" w:before="29"/>
        <w:ind w:right="1023"/>
        <w:jc w:val="left"/>
      </w:pPr>
      <w:r>
        <w:rPr/>
        <w:t>功案例最多的核心软件厂商，开创且不断刷新国内外电信运营商在海量数据处理方面的新纪录。公司持续 拓展其他行业和领域的大数据解决方案。金融和保险领域基于大数据的客户标签和用户行为分析系统服务 落地银行和保险行业；公司国内首创</w:t>
      </w:r>
      <w:r>
        <w:rPr>
          <w:rFonts w:ascii="宋体" w:hAnsi="宋体" w:cs="宋体" w:eastAsia="宋体" w:hint="default"/>
        </w:rPr>
        <w:t>IOC</w:t>
      </w:r>
      <w:r>
        <w:rPr/>
        <w:t>城市智能运营大数据平台，已落地昆明经开区、天津泰达及东莞</w:t>
      </w:r>
      <w:r>
        <w:rPr>
          <w:spacing w:val="-32"/>
        </w:rPr>
        <w:t> </w:t>
      </w:r>
      <w:r>
        <w:rPr>
          <w:spacing w:val="-32"/>
        </w:rPr>
      </w:r>
      <w:r>
        <w:rPr/>
        <w:t>等地；公司的反恐、刑侦、情报等大数据解决方案已落地；基于大数据的精准营销云化服务平台，已落地</w:t>
      </w:r>
      <w:r>
        <w:rPr/>
        <w:t> </w:t>
      </w:r>
      <w:r>
        <w:rPr>
          <w:spacing w:val="-5"/>
        </w:rPr>
        <w:t>电信、联通、移动运营商十余省、以及零售、广电、银行及保险等行业；基于大数据的智慧旅游解决方案，</w:t>
      </w:r>
      <w:r>
        <w:rPr/>
        <w:t> </w:t>
      </w:r>
      <w:r>
        <w:rPr>
          <w:spacing w:val="-3"/>
        </w:rPr>
        <w:t>已落地辽宁千山、安徽天柱山及三亚等地；基于大数据的智慧审计解决方案除了继续在运营商行业推广外，</w:t>
      </w:r>
      <w:r>
        <w:rPr>
          <w:spacing w:val="-92"/>
        </w:rPr>
        <w:t> </w:t>
      </w:r>
      <w:r>
        <w:rPr>
          <w:spacing w:val="-92"/>
        </w:rPr>
      </w:r>
      <w:r>
        <w:rPr>
          <w:spacing w:val="3"/>
        </w:rPr>
        <w:t>还成功落地银行及中国海关实现行业拓展；公司打造国际领先的工业互联网平台</w:t>
      </w:r>
      <w:r>
        <w:rPr>
          <w:rFonts w:ascii="宋体" w:hAnsi="宋体" w:cs="宋体" w:eastAsia="宋体" w:hint="default"/>
          <w:spacing w:val="3"/>
        </w:rPr>
        <w:t>Cloudiip</w:t>
      </w:r>
      <w:r>
        <w:rPr>
          <w:spacing w:val="3"/>
        </w:rPr>
        <w:t>，入围工信部</w:t>
      </w:r>
      <w:r>
        <w:rPr>
          <w:spacing w:val="-88"/>
        </w:rPr>
        <w:t> </w:t>
      </w:r>
      <w:r>
        <w:rPr>
          <w:spacing w:val="-88"/>
        </w:rPr>
      </w:r>
      <w:r>
        <w:rPr>
          <w:rFonts w:ascii="宋体" w:hAnsi="宋体" w:cs="宋体" w:eastAsia="宋体" w:hint="default"/>
        </w:rPr>
        <w:t>2018</w:t>
      </w:r>
      <w:r>
        <w:rPr/>
        <w:t>年工业互联网创新发展工程。</w:t>
      </w:r>
    </w:p>
    <w:p>
      <w:pPr>
        <w:spacing w:line="427" w:lineRule="auto" w:before="69"/>
        <w:ind w:left="574" w:right="1114"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、常年服务于行业大客户积累的丰富经验和能力</w:t>
      </w:r>
      <w:r>
        <w:rPr>
          <w:rFonts w:ascii="宋体" w:hAnsi="宋体" w:cs="宋体" w:eastAsia="宋体" w:hint="default"/>
          <w:b/>
          <w:bCs/>
          <w:w w:val="99"/>
          <w:sz w:val="21"/>
          <w:szCs w:val="21"/>
        </w:rPr>
        <w:t> </w:t>
      </w:r>
      <w:r>
        <w:rPr>
          <w:rFonts w:ascii="宋体" w:hAnsi="宋体" w:cs="宋体" w:eastAsia="宋体" w:hint="default"/>
          <w:sz w:val="21"/>
          <w:szCs w:val="21"/>
        </w:rPr>
        <w:t>公司在业内率先实现“大数据</w:t>
      </w:r>
      <w:r>
        <w:rPr>
          <w:rFonts w:ascii="宋体" w:hAnsi="宋体" w:cs="宋体" w:eastAsia="宋体" w:hint="default"/>
          <w:sz w:val="21"/>
          <w:szCs w:val="21"/>
        </w:rPr>
        <w:t>+</w:t>
      </w:r>
      <w:r>
        <w:rPr>
          <w:rFonts w:ascii="宋体" w:hAnsi="宋体" w:cs="宋体" w:eastAsia="宋体" w:hint="default"/>
          <w:sz w:val="21"/>
          <w:szCs w:val="21"/>
        </w:rPr>
        <w:t>行业”战略布局，业务布局覆盖通信、金融、政府、工业、农业、公</w:t>
      </w:r>
    </w:p>
    <w:p>
      <w:pPr>
        <w:pStyle w:val="Heading4"/>
        <w:spacing w:line="408" w:lineRule="auto" w:before="29"/>
        <w:ind w:right="1131"/>
        <w:jc w:val="both"/>
      </w:pPr>
      <w:r>
        <w:rPr/>
        <w:t>共安全等领域，覆盖</w:t>
      </w:r>
      <w:r>
        <w:rPr>
          <w:rFonts w:ascii="宋体" w:hAnsi="宋体" w:cs="宋体" w:eastAsia="宋体" w:hint="default"/>
        </w:rPr>
        <w:t>46</w:t>
      </w:r>
      <w:r>
        <w:rPr/>
        <w:t>个国家，服务近千客户。公司服务于</w:t>
      </w:r>
      <w:r>
        <w:rPr>
          <w:rFonts w:ascii="宋体" w:hAnsi="宋体" w:cs="宋体" w:eastAsia="宋体" w:hint="default"/>
        </w:rPr>
        <w:t>300</w:t>
      </w:r>
      <w:r>
        <w:rPr/>
        <w:t>多家银行，移动银行占有率全国第一。公</w:t>
      </w:r>
      <w:r>
        <w:rPr>
          <w:spacing w:val="-31"/>
        </w:rPr>
        <w:t> </w:t>
      </w:r>
      <w:r>
        <w:rPr>
          <w:spacing w:val="-31"/>
        </w:rPr>
      </w:r>
      <w:r>
        <w:rPr>
          <w:spacing w:val="-1"/>
        </w:rPr>
        <w:t>司是国内首个推出大数据整体解决方案的企业。公司常年扎根于客户，对多行业客户的业务和需求有着深</w:t>
      </w:r>
      <w:r>
        <w:rPr>
          <w:spacing w:val="-81"/>
        </w:rPr>
        <w:t> </w:t>
      </w:r>
      <w:r>
        <w:rPr>
          <w:spacing w:val="-81"/>
        </w:rPr>
      </w:r>
      <w:r>
        <w:rPr>
          <w:spacing w:val="-1"/>
        </w:rPr>
        <w:t>刻理解和丰富的经验积累。电信、金融、政府等领域客户的业务复杂、业务需求众多且变化较快、数据量</w:t>
      </w:r>
      <w:r>
        <w:rPr>
          <w:spacing w:val="-83"/>
        </w:rPr>
        <w:t> </w:t>
      </w:r>
      <w:r>
        <w:rPr>
          <w:spacing w:val="-83"/>
        </w:rPr>
      </w:r>
      <w:r>
        <w:rPr>
          <w:spacing w:val="-1"/>
        </w:rPr>
        <w:t>巨大，</w:t>
      </w:r>
      <w:r>
        <w:rPr>
          <w:rFonts w:ascii="宋体" w:hAnsi="宋体" w:cs="宋体" w:eastAsia="宋体" w:hint="default"/>
          <w:spacing w:val="-1"/>
        </w:rPr>
        <w:t>IT</w:t>
      </w:r>
      <w:r>
        <w:rPr>
          <w:spacing w:val="-1"/>
        </w:rPr>
        <w:t>系统众多、数据来源多，客户大数据建设的试错成本和转换成本很高，故对大数据厂商要求极为</w:t>
      </w:r>
      <w:r>
        <w:rPr>
          <w:spacing w:val="-86"/>
        </w:rPr>
        <w:t> </w:t>
      </w:r>
      <w:r>
        <w:rPr>
          <w:spacing w:val="-86"/>
        </w:rPr>
      </w:r>
      <w:r>
        <w:rPr>
          <w:spacing w:val="-1"/>
        </w:rPr>
        <w:t>严格。公司凭借领先的大数据技术、成熟稳定的产品和解决方案、对客户业务及需求精准、深刻的理解及</w:t>
      </w:r>
      <w:r>
        <w:rPr>
          <w:spacing w:val="-86"/>
        </w:rPr>
        <w:t> </w:t>
      </w:r>
      <w:r>
        <w:rPr>
          <w:spacing w:val="-86"/>
        </w:rPr>
      </w:r>
      <w:r>
        <w:rPr>
          <w:spacing w:val="-1"/>
        </w:rPr>
        <w:t>前瞻性的判断、大量的成功案例等为客户的经营发展发挥了重要作用，赢得了客户的信任和认可，与客户</w:t>
      </w:r>
      <w:r>
        <w:rPr>
          <w:spacing w:val="-83"/>
        </w:rPr>
        <w:t> </w:t>
      </w:r>
      <w:r>
        <w:rPr>
          <w:spacing w:val="-83"/>
        </w:rPr>
      </w:r>
      <w:r>
        <w:rPr/>
        <w:t>建立了长期的战略合作关系。</w:t>
      </w:r>
    </w:p>
    <w:p>
      <w:pPr>
        <w:pStyle w:val="Heading4"/>
        <w:spacing w:line="427" w:lineRule="auto" w:before="69"/>
        <w:ind w:left="574" w:right="1128" w:firstLine="2"/>
        <w:jc w:val="left"/>
      </w:pPr>
      <w:r>
        <w:rPr>
          <w:rFonts w:ascii="宋体" w:hAnsi="宋体" w:cs="宋体" w:eastAsia="宋体" w:hint="default"/>
          <w:b/>
          <w:bCs/>
        </w:rPr>
        <w:t>5</w:t>
      </w:r>
      <w:r>
        <w:rPr>
          <w:rFonts w:ascii="宋体" w:hAnsi="宋体" w:cs="宋体" w:eastAsia="宋体" w:hint="default"/>
          <w:b/>
          <w:bCs/>
        </w:rPr>
        <w:t>、新增无形资产情况</w:t>
      </w:r>
      <w:r>
        <w:rPr>
          <w:rFonts w:ascii="宋体" w:hAnsi="宋体" w:cs="宋体" w:eastAsia="宋体" w:hint="default"/>
          <w:b/>
          <w:bCs/>
          <w:w w:val="99"/>
        </w:rPr>
        <w:t> </w:t>
      </w:r>
      <w:r>
        <w:rPr>
          <w:spacing w:val="-3"/>
        </w:rPr>
        <w:t>截至报告期末，公司（含子公司）已取得软件著作权</w:t>
      </w:r>
      <w:r>
        <w:rPr>
          <w:rFonts w:ascii="宋体" w:hAnsi="宋体" w:cs="宋体" w:eastAsia="宋体" w:hint="default"/>
          <w:spacing w:val="-3"/>
        </w:rPr>
        <w:t>512</w:t>
      </w:r>
      <w:r>
        <w:rPr>
          <w:spacing w:val="-3"/>
        </w:rPr>
        <w:t>项，专利及专利申请权共</w:t>
      </w:r>
      <w:r>
        <w:rPr>
          <w:rFonts w:ascii="宋体" w:hAnsi="宋体" w:cs="宋体" w:eastAsia="宋体" w:hint="default"/>
          <w:spacing w:val="-3"/>
        </w:rPr>
        <w:t>39</w:t>
      </w:r>
      <w:r>
        <w:rPr>
          <w:spacing w:val="-3"/>
        </w:rPr>
        <w:t>项。本报告期内，</w:t>
      </w:r>
    </w:p>
    <w:p>
      <w:pPr>
        <w:pStyle w:val="Heading4"/>
        <w:spacing w:line="408" w:lineRule="auto" w:before="29"/>
        <w:ind w:right="1131"/>
        <w:jc w:val="both"/>
      </w:pPr>
      <w:r>
        <w:rPr>
          <w:spacing w:val="-1"/>
        </w:rPr>
        <w:t>公司统计新增软件著作权</w:t>
      </w:r>
      <w:r>
        <w:rPr>
          <w:rFonts w:ascii="宋体" w:hAnsi="宋体" w:cs="宋体" w:eastAsia="宋体" w:hint="default"/>
          <w:spacing w:val="-1"/>
        </w:rPr>
        <w:t>81</w:t>
      </w:r>
      <w:r>
        <w:rPr>
          <w:spacing w:val="-1"/>
        </w:rPr>
        <w:t>项，专利申请权及专利权</w:t>
      </w:r>
      <w:r>
        <w:rPr>
          <w:rFonts w:ascii="宋体" w:hAnsi="宋体" w:cs="宋体" w:eastAsia="宋体" w:hint="default"/>
          <w:spacing w:val="-1"/>
        </w:rPr>
        <w:t>16</w:t>
      </w:r>
      <w:r>
        <w:rPr>
          <w:spacing w:val="-1"/>
        </w:rPr>
        <w:t>项。公司新增软件著作权、专利申请权及专利权情</w:t>
      </w:r>
      <w:r>
        <w:rPr>
          <w:spacing w:val="-85"/>
        </w:rPr>
        <w:t> </w:t>
      </w:r>
      <w:r>
        <w:rPr>
          <w:spacing w:val="-85"/>
        </w:rPr>
      </w:r>
      <w:r>
        <w:rPr/>
        <w:t>况如下：</w:t>
      </w:r>
    </w:p>
    <w:tbl>
      <w:tblPr>
        <w:tblW w:w="0" w:type="auto"/>
        <w:jc w:val="left"/>
        <w:tblInd w:w="151" w:type="dxa"/>
        <w:tblLayout w:type="fixed"/>
        <w:tblCellMar>
          <w:top w:w="0" w:type="dxa"/>
          <w:left w:w="0" w:type="dxa"/>
          <w:bottom w:w="0" w:type="dxa"/>
          <w:right w:w="0" w:type="dxa"/>
        </w:tblCellMar>
        <w:tblLook w:val="01E0"/>
      </w:tblPr>
      <w:tblGrid>
        <w:gridCol w:w="827"/>
        <w:gridCol w:w="7154"/>
        <w:gridCol w:w="1757"/>
      </w:tblGrid>
      <w:tr>
        <w:trPr>
          <w:trHeight w:val="347" w:hRule="exact"/>
        </w:trPr>
        <w:tc>
          <w:tcPr>
            <w:tcW w:w="8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1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4" w:lineRule="exact"/>
              <w:ind w:right="1"/>
              <w:jc w:val="center"/>
              <w:rPr>
                <w:rFonts w:ascii="宋体" w:hAnsi="宋体" w:cs="宋体" w:eastAsia="宋体" w:hint="default"/>
                <w:sz w:val="21"/>
                <w:szCs w:val="21"/>
              </w:rPr>
            </w:pPr>
            <w:r>
              <w:rPr>
                <w:rFonts w:ascii="宋体" w:hAnsi="宋体" w:cs="宋体" w:eastAsia="宋体" w:hint="default"/>
                <w:b/>
                <w:bCs/>
                <w:sz w:val="21"/>
                <w:szCs w:val="21"/>
              </w:rPr>
              <w:t>软件著作权名称</w:t>
            </w:r>
            <w:r>
              <w:rPr>
                <w:rFonts w:ascii="宋体" w:hAnsi="宋体" w:cs="宋体" w:eastAsia="宋体" w:hint="default"/>
                <w:sz w:val="21"/>
                <w:szCs w:val="21"/>
              </w:rPr>
            </w:r>
          </w:p>
        </w:tc>
        <w:tc>
          <w:tcPr>
            <w:tcW w:w="175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54"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所属公司</w:t>
            </w:r>
            <w:r>
              <w:rPr>
                <w:rFonts w:ascii="宋体" w:hAnsi="宋体" w:cs="宋体" w:eastAsia="宋体" w:hint="default"/>
                <w:sz w:val="21"/>
                <w:szCs w:val="21"/>
              </w:rPr>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Times New Roman" w:hAnsi="Times New Roman" w:cs="Times New Roman" w:eastAsia="Times New Roman" w:hint="default"/>
                <w:sz w:val="21"/>
                <w:szCs w:val="21"/>
              </w:rPr>
            </w:pPr>
            <w:r>
              <w:rPr>
                <w:rFonts w:ascii="Times New Roman"/>
                <w:sz w:val="21"/>
              </w:rPr>
              <w:t>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54" w:lineRule="exact"/>
              <w:ind w:left="2" w:right="0"/>
              <w:jc w:val="left"/>
              <w:rPr>
                <w:rFonts w:ascii="宋体" w:hAnsi="宋体" w:cs="宋体" w:eastAsia="宋体" w:hint="default"/>
                <w:sz w:val="21"/>
                <w:szCs w:val="21"/>
              </w:rPr>
            </w:pPr>
            <w:r>
              <w:rPr>
                <w:rFonts w:ascii="宋体" w:hAnsi="宋体" w:cs="宋体" w:eastAsia="宋体" w:hint="default"/>
                <w:sz w:val="21"/>
                <w:szCs w:val="21"/>
              </w:rPr>
              <w:t>报警联动系统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827"/>
        <w:gridCol w:w="7154"/>
        <w:gridCol w:w="1757"/>
      </w:tblGrid>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52" w:right="0"/>
              <w:jc w:val="left"/>
              <w:rPr>
                <w:rFonts w:ascii="Times New Roman" w:hAnsi="Times New Roman" w:cs="Times New Roman" w:eastAsia="Times New Roman" w:hint="default"/>
                <w:sz w:val="21"/>
                <w:szCs w:val="21"/>
              </w:rPr>
            </w:pPr>
            <w:r>
              <w:rPr>
                <w:rFonts w:ascii="Times New Roman"/>
                <w:sz w:val="21"/>
              </w:rPr>
              <w:t>2</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人形识别系统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52" w:right="0"/>
              <w:jc w:val="left"/>
              <w:rPr>
                <w:rFonts w:ascii="Times New Roman" w:hAnsi="Times New Roman" w:cs="Times New Roman" w:eastAsia="Times New Roman" w:hint="default"/>
                <w:sz w:val="21"/>
                <w:szCs w:val="21"/>
              </w:rPr>
            </w:pPr>
            <w:r>
              <w:rPr>
                <w:rFonts w:ascii="Times New Roman"/>
                <w:sz w:val="21"/>
              </w:rPr>
              <w:t>3</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数慧空间</w:t>
            </w:r>
            <w:r>
              <w:rPr>
                <w:rFonts w:ascii="宋体" w:hAnsi="宋体" w:cs="宋体" w:eastAsia="宋体" w:hint="default"/>
                <w:sz w:val="21"/>
                <w:szCs w:val="21"/>
              </w:rPr>
              <w:t>-</w:t>
            </w:r>
            <w:r>
              <w:rPr>
                <w:rFonts w:ascii="宋体" w:hAnsi="宋体" w:cs="宋体" w:eastAsia="宋体" w:hint="default"/>
                <w:sz w:val="21"/>
                <w:szCs w:val="21"/>
              </w:rPr>
              <w:t>模型管理机可视化数据挖掘建模系统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52" w:right="0"/>
              <w:jc w:val="left"/>
              <w:rPr>
                <w:rFonts w:ascii="Times New Roman" w:hAnsi="Times New Roman" w:cs="Times New Roman" w:eastAsia="Times New Roman" w:hint="default"/>
                <w:sz w:val="21"/>
                <w:szCs w:val="21"/>
              </w:rPr>
            </w:pPr>
            <w:r>
              <w:rPr>
                <w:rFonts w:ascii="Times New Roman"/>
                <w:sz w:val="21"/>
              </w:rPr>
              <w:t>4</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东方国信容器云服务与管理平台</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52" w:right="0"/>
              <w:jc w:val="left"/>
              <w:rPr>
                <w:rFonts w:ascii="Times New Roman" w:hAnsi="Times New Roman" w:cs="Times New Roman" w:eastAsia="Times New Roman" w:hint="default"/>
                <w:sz w:val="21"/>
                <w:szCs w:val="21"/>
              </w:rPr>
            </w:pPr>
            <w:r>
              <w:rPr>
                <w:rFonts w:ascii="Times New Roman"/>
                <w:sz w:val="21"/>
              </w:rPr>
              <w:t>5</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东方国信数据中心操作系统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52" w:right="0"/>
              <w:jc w:val="left"/>
              <w:rPr>
                <w:rFonts w:ascii="Times New Roman" w:hAnsi="Times New Roman" w:cs="Times New Roman" w:eastAsia="Times New Roman" w:hint="default"/>
                <w:sz w:val="21"/>
                <w:szCs w:val="21"/>
              </w:rPr>
            </w:pPr>
            <w:r>
              <w:rPr>
                <w:rFonts w:ascii="Times New Roman"/>
                <w:sz w:val="21"/>
              </w:rPr>
              <w:t>6</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外呼平台系统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52" w:right="0"/>
              <w:jc w:val="left"/>
              <w:rPr>
                <w:rFonts w:ascii="Times New Roman" w:hAnsi="Times New Roman" w:cs="Times New Roman" w:eastAsia="Times New Roman" w:hint="default"/>
                <w:sz w:val="21"/>
                <w:szCs w:val="21"/>
              </w:rPr>
            </w:pPr>
            <w:r>
              <w:rPr>
                <w:rFonts w:ascii="Times New Roman"/>
                <w:sz w:val="21"/>
              </w:rPr>
              <w:t>7</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城南智慧民生服务查询及申请</w:t>
            </w:r>
            <w:r>
              <w:rPr>
                <w:rFonts w:ascii="宋体" w:hAnsi="宋体" w:cs="宋体" w:eastAsia="宋体" w:hint="default"/>
                <w:sz w:val="21"/>
                <w:szCs w:val="21"/>
              </w:rPr>
              <w:t>APP</w:t>
            </w:r>
            <w:r>
              <w:rPr>
                <w:rFonts w:ascii="宋体" w:hAnsi="宋体" w:cs="宋体" w:eastAsia="宋体" w:hint="default"/>
                <w:sz w:val="21"/>
                <w:szCs w:val="21"/>
              </w:rPr>
              <w:t>（</w:t>
            </w:r>
            <w:r>
              <w:rPr>
                <w:rFonts w:ascii="宋体" w:hAnsi="宋体" w:cs="宋体" w:eastAsia="宋体" w:hint="default"/>
                <w:sz w:val="21"/>
                <w:szCs w:val="21"/>
              </w:rPr>
              <w:t>Android</w:t>
            </w:r>
            <w:r>
              <w:rPr>
                <w:rFonts w:ascii="宋体" w:hAnsi="宋体" w:cs="宋体" w:eastAsia="宋体" w:hint="default"/>
                <w:sz w:val="21"/>
                <w:szCs w:val="21"/>
              </w:rPr>
              <w:t>板）软件</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52" w:right="0"/>
              <w:jc w:val="left"/>
              <w:rPr>
                <w:rFonts w:ascii="Times New Roman" w:hAnsi="Times New Roman" w:cs="Times New Roman" w:eastAsia="Times New Roman" w:hint="default"/>
                <w:sz w:val="21"/>
                <w:szCs w:val="21"/>
              </w:rPr>
            </w:pPr>
            <w:r>
              <w:rPr>
                <w:rFonts w:ascii="Times New Roman"/>
                <w:sz w:val="21"/>
              </w:rPr>
              <w:t>8</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城南智慧民生服务查询及申请</w:t>
            </w:r>
            <w:r>
              <w:rPr>
                <w:rFonts w:ascii="宋体" w:hAnsi="宋体" w:cs="宋体" w:eastAsia="宋体" w:hint="default"/>
                <w:sz w:val="21"/>
                <w:szCs w:val="21"/>
              </w:rPr>
              <w:t>APP</w:t>
            </w:r>
            <w:r>
              <w:rPr>
                <w:rFonts w:ascii="宋体" w:hAnsi="宋体" w:cs="宋体" w:eastAsia="宋体" w:hint="default"/>
                <w:sz w:val="21"/>
                <w:szCs w:val="21"/>
              </w:rPr>
              <w:t>（</w:t>
            </w:r>
            <w:r>
              <w:rPr>
                <w:rFonts w:ascii="宋体" w:hAnsi="宋体" w:cs="宋体" w:eastAsia="宋体" w:hint="default"/>
                <w:sz w:val="21"/>
                <w:szCs w:val="21"/>
              </w:rPr>
              <w:t>IOS</w:t>
            </w:r>
            <w:r>
              <w:rPr>
                <w:rFonts w:ascii="宋体" w:hAnsi="宋体" w:cs="宋体" w:eastAsia="宋体" w:hint="default"/>
                <w:sz w:val="21"/>
                <w:szCs w:val="21"/>
              </w:rPr>
              <w:t>版）软件</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52" w:right="0"/>
              <w:jc w:val="left"/>
              <w:rPr>
                <w:rFonts w:ascii="Times New Roman" w:hAnsi="Times New Roman" w:cs="Times New Roman" w:eastAsia="Times New Roman" w:hint="default"/>
                <w:sz w:val="21"/>
                <w:szCs w:val="21"/>
              </w:rPr>
            </w:pPr>
            <w:r>
              <w:rPr>
                <w:rFonts w:ascii="Times New Roman"/>
                <w:sz w:val="21"/>
              </w:rPr>
              <w:t>9</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城市大数据全结构化采集平台</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00" w:right="0"/>
              <w:jc w:val="left"/>
              <w:rPr>
                <w:rFonts w:ascii="Times New Roman" w:hAnsi="Times New Roman" w:cs="Times New Roman" w:eastAsia="Times New Roman" w:hint="default"/>
                <w:sz w:val="21"/>
                <w:szCs w:val="21"/>
              </w:rPr>
            </w:pPr>
            <w:r>
              <w:rPr>
                <w:rFonts w:ascii="Times New Roman"/>
                <w:sz w:val="21"/>
              </w:rPr>
              <w:t>10</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城市大数据能力开放平台</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11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城市大数据治理与管控平台</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12</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旅游数据中心软件</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13</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动态数据采集</w:t>
            </w:r>
            <w:r>
              <w:rPr>
                <w:rFonts w:ascii="宋体" w:hAnsi="宋体" w:cs="宋体" w:eastAsia="宋体" w:hint="default"/>
                <w:sz w:val="21"/>
                <w:szCs w:val="21"/>
              </w:rPr>
              <w:t>bonc-spider</w:t>
            </w:r>
            <w:r>
              <w:rPr>
                <w:rFonts w:ascii="宋体" w:hAnsi="宋体" w:cs="宋体" w:eastAsia="宋体" w:hint="default"/>
                <w:sz w:val="21"/>
                <w:szCs w:val="21"/>
              </w:rPr>
              <w:t>软件</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14</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东方国信统一运维监控</w:t>
            </w:r>
            <w:r>
              <w:rPr>
                <w:rFonts w:ascii="宋体" w:hAnsi="宋体" w:cs="宋体" w:eastAsia="宋体" w:hint="default"/>
                <w:sz w:val="21"/>
                <w:szCs w:val="21"/>
              </w:rPr>
              <w:t>BONC Monitor</w:t>
            </w:r>
            <w:r>
              <w:rPr>
                <w:rFonts w:ascii="宋体" w:hAnsi="宋体" w:cs="宋体" w:eastAsia="宋体" w:hint="default"/>
                <w:spacing w:val="-1"/>
                <w:sz w:val="21"/>
                <w:szCs w:val="21"/>
              </w:rPr>
              <w:t> </w:t>
            </w:r>
            <w:r>
              <w:rPr>
                <w:rFonts w:ascii="宋体" w:hAnsi="宋体" w:cs="宋体" w:eastAsia="宋体" w:hint="default"/>
                <w:sz w:val="21"/>
                <w:szCs w:val="21"/>
              </w:rPr>
              <w:t>V1.0</w:t>
            </w:r>
            <w:r>
              <w:rPr>
                <w:rFonts w:ascii="宋体" w:hAnsi="宋体" w:cs="宋体" w:eastAsia="宋体" w:hint="default"/>
                <w:sz w:val="21"/>
                <w:szCs w:val="21"/>
              </w:rPr>
              <w:t>平台</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15</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数据资源共享目录系统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00" w:right="0"/>
              <w:jc w:val="left"/>
              <w:rPr>
                <w:rFonts w:ascii="Times New Roman" w:hAnsi="Times New Roman" w:cs="Times New Roman" w:eastAsia="Times New Roman" w:hint="default"/>
                <w:sz w:val="21"/>
                <w:szCs w:val="21"/>
              </w:rPr>
            </w:pPr>
            <w:r>
              <w:rPr>
                <w:rFonts w:ascii="Times New Roman"/>
                <w:sz w:val="21"/>
              </w:rPr>
              <w:t>16</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综合运维服务管理平台</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17</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移动目标侦测系统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18</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时空数据可视化系统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19</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物联网管控平台</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20</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智能视频接入与管理平台</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21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政府资产全生命周期管理应用系统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00" w:right="0"/>
              <w:jc w:val="left"/>
              <w:rPr>
                <w:rFonts w:ascii="Times New Roman" w:hAnsi="Times New Roman" w:cs="Times New Roman" w:eastAsia="Times New Roman" w:hint="default"/>
                <w:sz w:val="21"/>
                <w:szCs w:val="21"/>
              </w:rPr>
            </w:pPr>
            <w:r>
              <w:rPr>
                <w:rFonts w:ascii="Times New Roman"/>
                <w:sz w:val="21"/>
              </w:rPr>
              <w:t>22</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信息化数据分析系统</w:t>
            </w:r>
            <w:r>
              <w:rPr>
                <w:rFonts w:ascii="宋体" w:hAnsi="宋体" w:cs="宋体" w:eastAsia="宋体" w:hint="default"/>
                <w:sz w:val="21"/>
                <w:szCs w:val="21"/>
              </w:rPr>
              <w:t>_</w:t>
            </w:r>
            <w:r>
              <w:rPr>
                <w:rFonts w:ascii="宋体" w:hAnsi="宋体" w:cs="宋体" w:eastAsia="宋体" w:hint="default"/>
                <w:sz w:val="21"/>
                <w:szCs w:val="21"/>
              </w:rPr>
              <w:t>初级</w:t>
            </w:r>
            <w:r>
              <w:rPr>
                <w:rFonts w:ascii="宋体" w:hAnsi="宋体" w:cs="宋体" w:eastAsia="宋体" w:hint="default"/>
                <w:sz w:val="21"/>
                <w:szCs w:val="21"/>
              </w:rPr>
              <w:t>V9.0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23</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信息化统一运营系统主体功能模块软件</w:t>
            </w:r>
            <w:r>
              <w:rPr>
                <w:rFonts w:ascii="宋体" w:hAnsi="宋体" w:cs="宋体" w:eastAsia="宋体" w:hint="default"/>
                <w:sz w:val="21"/>
                <w:szCs w:val="21"/>
              </w:rPr>
              <w:t>_</w:t>
            </w:r>
            <w:r>
              <w:rPr>
                <w:rFonts w:ascii="宋体" w:hAnsi="宋体" w:cs="宋体" w:eastAsia="宋体" w:hint="default"/>
                <w:sz w:val="21"/>
                <w:szCs w:val="21"/>
              </w:rPr>
              <w:t>初级</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24</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城市大数据数据仓库系统</w:t>
            </w:r>
            <w:r>
              <w:rPr>
                <w:rFonts w:ascii="宋体" w:hAnsi="宋体" w:cs="宋体" w:eastAsia="宋体" w:hint="default"/>
                <w:sz w:val="21"/>
                <w:szCs w:val="21"/>
              </w:rPr>
              <w:t>V1.0</w:t>
            </w:r>
            <w:r>
              <w:rPr>
                <w:rFonts w:ascii="宋体" w:hAnsi="宋体" w:cs="宋体" w:eastAsia="宋体" w:hint="default"/>
                <w:sz w:val="21"/>
                <w:szCs w:val="21"/>
              </w:rPr>
              <w:t>（简称：</w:t>
            </w:r>
            <w:r>
              <w:rPr>
                <w:rFonts w:ascii="宋体" w:hAnsi="宋体" w:cs="宋体" w:eastAsia="宋体" w:hint="default"/>
                <w:sz w:val="21"/>
                <w:szCs w:val="21"/>
              </w:rPr>
              <w:t>CXcloud)</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25</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规则计算引擎平台</w:t>
            </w:r>
            <w:r>
              <w:rPr>
                <w:rFonts w:ascii="宋体" w:hAnsi="宋体" w:cs="宋体" w:eastAsia="宋体" w:hint="default"/>
                <w:sz w:val="21"/>
                <w:szCs w:val="21"/>
              </w:rPr>
              <w:t>V0.3.1</w:t>
            </w:r>
            <w:r>
              <w:rPr>
                <w:rFonts w:ascii="宋体" w:hAnsi="宋体" w:cs="宋体" w:eastAsia="宋体" w:hint="default"/>
                <w:sz w:val="21"/>
                <w:szCs w:val="21"/>
              </w:rPr>
              <w:t>（简称：</w:t>
            </w:r>
            <w:r>
              <w:rPr>
                <w:rFonts w:ascii="宋体" w:hAnsi="宋体" w:cs="宋体" w:eastAsia="宋体" w:hint="default"/>
                <w:sz w:val="21"/>
                <w:szCs w:val="21"/>
              </w:rPr>
              <w:t>CRE)</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26</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城市大数据基础平台</w:t>
            </w:r>
            <w:r>
              <w:rPr>
                <w:rFonts w:ascii="宋体" w:hAnsi="宋体" w:cs="宋体" w:eastAsia="宋体" w:hint="default"/>
                <w:sz w:val="21"/>
                <w:szCs w:val="21"/>
              </w:rPr>
              <w:t>V1.0</w:t>
            </w:r>
            <w:r>
              <w:rPr>
                <w:rFonts w:ascii="宋体" w:hAnsi="宋体" w:cs="宋体" w:eastAsia="宋体" w:hint="default"/>
                <w:sz w:val="21"/>
                <w:szCs w:val="21"/>
              </w:rPr>
              <w:t>（简称：</w:t>
            </w:r>
            <w:r>
              <w:rPr>
                <w:rFonts w:ascii="宋体" w:hAnsi="宋体" w:cs="宋体" w:eastAsia="宋体" w:hint="default"/>
                <w:sz w:val="21"/>
                <w:szCs w:val="21"/>
              </w:rPr>
              <w:t>CBEH)</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27</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合同审计系统应用软件</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300" w:right="0"/>
              <w:jc w:val="left"/>
              <w:rPr>
                <w:rFonts w:ascii="Times New Roman" w:hAnsi="Times New Roman" w:cs="Times New Roman" w:eastAsia="Times New Roman" w:hint="default"/>
                <w:sz w:val="21"/>
                <w:szCs w:val="21"/>
              </w:rPr>
            </w:pPr>
            <w:r>
              <w:rPr>
                <w:rFonts w:ascii="Times New Roman"/>
                <w:sz w:val="21"/>
              </w:rPr>
              <w:t>28</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城市大数据分析与服务平台</w:t>
            </w:r>
            <w:r>
              <w:rPr>
                <w:rFonts w:ascii="宋体" w:hAnsi="宋体" w:cs="宋体" w:eastAsia="宋体" w:hint="default"/>
                <w:sz w:val="21"/>
                <w:szCs w:val="21"/>
              </w:rPr>
              <w:t>V1.0</w:t>
            </w:r>
            <w:r>
              <w:rPr>
                <w:rFonts w:ascii="宋体" w:hAnsi="宋体" w:cs="宋体" w:eastAsia="宋体" w:hint="default"/>
                <w:sz w:val="21"/>
                <w:szCs w:val="21"/>
              </w:rPr>
              <w:t>（简称：</w:t>
            </w:r>
            <w:r>
              <w:rPr>
                <w:rFonts w:ascii="宋体" w:hAnsi="宋体" w:cs="宋体" w:eastAsia="宋体" w:hint="default"/>
                <w:sz w:val="21"/>
                <w:szCs w:val="21"/>
              </w:rPr>
              <w:t>CAS)</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29</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城市智能中心综合查询门户（政务百度）系统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30</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机器数据分析平台（简称：</w:t>
            </w:r>
            <w:r>
              <w:rPr>
                <w:rFonts w:ascii="宋体" w:hAnsi="宋体" w:cs="宋体" w:eastAsia="宋体" w:hint="default"/>
                <w:sz w:val="21"/>
                <w:szCs w:val="21"/>
              </w:rPr>
              <w:t>Blogic</w:t>
            </w:r>
            <w:r>
              <w:rPr>
                <w:rFonts w:ascii="宋体" w:hAnsi="宋体" w:cs="宋体" w:eastAsia="宋体" w:hint="default"/>
                <w:sz w:val="21"/>
                <w:szCs w:val="21"/>
              </w:rPr>
              <w:t>）</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31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宋体" w:hAnsi="宋体" w:cs="宋体" w:eastAsia="宋体" w:hint="default"/>
                <w:sz w:val="21"/>
                <w:szCs w:val="21"/>
              </w:rPr>
              <w:t>GIS</w:t>
            </w:r>
            <w:r>
              <w:rPr>
                <w:rFonts w:ascii="宋体" w:hAnsi="宋体" w:cs="宋体" w:eastAsia="宋体" w:hint="default"/>
                <w:sz w:val="21"/>
                <w:szCs w:val="21"/>
              </w:rPr>
              <w:t>空间规划的多规合一交换平台</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32</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情报魔方分析系统</w:t>
            </w:r>
            <w:r>
              <w:rPr>
                <w:rFonts w:ascii="宋体" w:hAnsi="宋体" w:cs="宋体" w:eastAsia="宋体" w:hint="default"/>
                <w:sz w:val="21"/>
                <w:szCs w:val="21"/>
              </w:rPr>
              <w:t>V1.0</w:t>
            </w:r>
            <w:r>
              <w:rPr>
                <w:rFonts w:ascii="宋体" w:hAnsi="宋体" w:cs="宋体" w:eastAsia="宋体" w:hint="default"/>
                <w:sz w:val="21"/>
                <w:szCs w:val="21"/>
              </w:rPr>
              <w:t>（简称：情报魔方 </w:t>
            </w:r>
            <w:r>
              <w:rPr>
                <w:rFonts w:ascii="宋体" w:hAnsi="宋体" w:cs="宋体" w:eastAsia="宋体" w:hint="default"/>
                <w:sz w:val="21"/>
                <w:szCs w:val="21"/>
              </w:rPr>
              <w:t>Magicube</w:t>
            </w:r>
            <w:r>
              <w:rPr>
                <w:rFonts w:ascii="宋体" w:hAnsi="宋体" w:cs="宋体" w:eastAsia="宋体" w:hint="default"/>
                <w:sz w:val="21"/>
                <w:szCs w:val="21"/>
              </w:rPr>
              <w:t>）</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33</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基于微服务架构的分布式项目管理平台</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827"/>
        <w:gridCol w:w="7154"/>
        <w:gridCol w:w="1757"/>
      </w:tblGrid>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34</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数据分析挖掘平台</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35</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应用服务总线平台</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36</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门户平台</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37</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自然语言处理和分析平台</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38</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大数据可视化分析及展示软件系统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39</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大数据应用处理和支撑管理平台系统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40</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数据采集及大数据平台系统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信息及数据共享交换平台系统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42</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阳光厨房监管与展示平台</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43</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数字校园安全防范与平安管理服务应用</w:t>
            </w:r>
            <w:r>
              <w:rPr>
                <w:rFonts w:ascii="宋体" w:hAnsi="宋体" w:cs="宋体" w:eastAsia="宋体" w:hint="default"/>
                <w:sz w:val="21"/>
                <w:szCs w:val="21"/>
              </w:rPr>
              <w:t>APP</w:t>
            </w:r>
            <w:r>
              <w:rPr>
                <w:rFonts w:ascii="宋体" w:hAnsi="宋体" w:cs="宋体" w:eastAsia="宋体" w:hint="default"/>
                <w:sz w:val="21"/>
                <w:szCs w:val="21"/>
              </w:rPr>
              <w:t>应用系统</w:t>
            </w:r>
            <w:r>
              <w:rPr>
                <w:rFonts w:ascii="宋体" w:hAnsi="宋体" w:cs="宋体" w:eastAsia="宋体" w:hint="default"/>
                <w:sz w:val="21"/>
                <w:szCs w:val="21"/>
              </w:rPr>
              <w:t>(Android</w:t>
            </w:r>
            <w:r>
              <w:rPr>
                <w:rFonts w:ascii="宋体" w:hAnsi="宋体" w:cs="宋体" w:eastAsia="宋体" w:hint="default"/>
                <w:sz w:val="21"/>
                <w:szCs w:val="21"/>
              </w:rPr>
              <w:t>版</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44</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数字校园安全防范与平安管理服务一键报警应用系统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45</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数字校园安全防范与平安管理服务平台</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46</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企业运行质态检测与评价系统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47</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视频检测分析主题应用系统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48</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城市空间融合管理系</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49</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城市空间数据质量控制系统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50</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宏观经济指标管理与分析系统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医疗承载力分析主题应用系统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52</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教育承载力分析主题应用系统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53</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城市范围演变分析主题应用系统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54</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领导桌面</w:t>
            </w:r>
            <w:r>
              <w:rPr>
                <w:rFonts w:ascii="宋体" w:hAnsi="宋体" w:cs="宋体" w:eastAsia="宋体" w:hint="default"/>
                <w:sz w:val="21"/>
                <w:szCs w:val="21"/>
              </w:rPr>
              <w:t>APP</w:t>
            </w:r>
            <w:r>
              <w:rPr>
                <w:rFonts w:ascii="宋体" w:hAnsi="宋体" w:cs="宋体" w:eastAsia="宋体" w:hint="default"/>
                <w:sz w:val="21"/>
                <w:szCs w:val="21"/>
              </w:rPr>
              <w:t>软件</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55</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屹通互联网核心综合业务系统平台软件</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56</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屹通企业云管家平台软件</w:t>
            </w:r>
            <w:r>
              <w:rPr>
                <w:rFonts w:ascii="宋体" w:hAnsi="宋体" w:cs="宋体" w:eastAsia="宋体" w:hint="default"/>
                <w:sz w:val="21"/>
                <w:szCs w:val="21"/>
              </w:rPr>
              <w:t>V2.0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57</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屹通互联网客户聚合平台软件</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上海屹通</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58</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炎黄新星企信通综合系统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ESMS]V2.0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59</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炎黄新星通用信息平台系统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SINO</w:t>
            </w:r>
            <w:r>
              <w:rPr>
                <w:rFonts w:ascii="宋体" w:hAnsi="宋体" w:cs="宋体" w:eastAsia="宋体" w:hint="default"/>
                <w:spacing w:val="-1"/>
                <w:sz w:val="21"/>
                <w:szCs w:val="21"/>
              </w:rPr>
              <w:t> </w:t>
            </w:r>
            <w:r>
              <w:rPr>
                <w:rFonts w:ascii="宋体" w:hAnsi="宋体" w:cs="宋体" w:eastAsia="宋体" w:hint="default"/>
                <w:sz w:val="21"/>
                <w:szCs w:val="21"/>
              </w:rPr>
              <w:t>CMIP]V2.0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60</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炎黄新星统一认证平台系统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SSO]V6.5</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61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w:t>
            </w:r>
            <w:r>
              <w:rPr>
                <w:rFonts w:ascii="宋体" w:hAnsi="宋体" w:cs="宋体" w:eastAsia="宋体" w:hint="default"/>
                <w:sz w:val="21"/>
                <w:szCs w:val="21"/>
              </w:rPr>
              <w:t>E</w:t>
            </w:r>
            <w:r>
              <w:rPr>
                <w:rFonts w:ascii="宋体" w:hAnsi="宋体" w:cs="宋体" w:eastAsia="宋体" w:hint="default"/>
                <w:sz w:val="21"/>
                <w:szCs w:val="21"/>
              </w:rPr>
              <w:t>币系统</w:t>
            </w:r>
            <w:r>
              <w:rPr>
                <w:rFonts w:ascii="宋体" w:hAnsi="宋体" w:cs="宋体" w:eastAsia="宋体" w:hint="default"/>
                <w:sz w:val="21"/>
                <w:szCs w:val="21"/>
              </w:rPr>
              <w:t>V3.1</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62</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炎黄新星动态报表系统</w:t>
            </w:r>
            <w:r>
              <w:rPr>
                <w:rFonts w:ascii="宋体" w:hAnsi="宋体" w:cs="宋体" w:eastAsia="宋体" w:hint="default"/>
                <w:sz w:val="21"/>
                <w:szCs w:val="21"/>
              </w:rPr>
              <w:t>V2.0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8"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63</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炎黄新星运营平台系统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Sinova-COOP]V3.8</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64</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炎黄新星产品管理系统</w:t>
            </w:r>
            <w:r>
              <w:rPr>
                <w:rFonts w:ascii="宋体" w:hAnsi="宋体" w:cs="宋体" w:eastAsia="宋体" w:hint="default"/>
                <w:sz w:val="21"/>
                <w:szCs w:val="21"/>
              </w:rPr>
              <w:t>V1.3</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65</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炎黄新星分销系统</w:t>
            </w:r>
            <w:r>
              <w:rPr>
                <w:rFonts w:ascii="宋体" w:hAnsi="宋体" w:cs="宋体" w:eastAsia="宋体" w:hint="default"/>
                <w:sz w:val="21"/>
                <w:szCs w:val="21"/>
              </w:rPr>
              <w:t>V1.1</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827"/>
        <w:gridCol w:w="7154"/>
        <w:gridCol w:w="1757"/>
      </w:tblGrid>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66</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炎黄新星统一搜索平台</w:t>
            </w:r>
            <w:r>
              <w:rPr>
                <w:rFonts w:ascii="宋体" w:hAnsi="宋体" w:cs="宋体" w:eastAsia="宋体" w:hint="default"/>
                <w:sz w:val="21"/>
                <w:szCs w:val="21"/>
              </w:rPr>
              <w:t>V1.8</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67</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炎黄新星订单管理系统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Sinova-OMS]V1.3</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68</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炎黄新星商户管理系统</w:t>
            </w:r>
            <w:r>
              <w:rPr>
                <w:rFonts w:ascii="宋体" w:hAnsi="宋体" w:cs="宋体" w:eastAsia="宋体" w:hint="default"/>
                <w:sz w:val="21"/>
                <w:szCs w:val="21"/>
              </w:rPr>
              <w:t>[</w:t>
            </w:r>
            <w:r>
              <w:rPr>
                <w:rFonts w:ascii="宋体" w:hAnsi="宋体" w:cs="宋体" w:eastAsia="宋体" w:hint="default"/>
                <w:sz w:val="21"/>
                <w:szCs w:val="21"/>
              </w:rPr>
              <w:t>简称：</w:t>
            </w:r>
            <w:r>
              <w:rPr>
                <w:rFonts w:ascii="宋体" w:hAnsi="宋体" w:cs="宋体" w:eastAsia="宋体" w:hint="default"/>
                <w:sz w:val="21"/>
                <w:szCs w:val="21"/>
              </w:rPr>
              <w:t>Sinova-VMS]V2.1</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8"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69</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炎黄新星行业门户网站综合平台系统</w:t>
            </w:r>
            <w:r>
              <w:rPr>
                <w:rFonts w:ascii="宋体" w:hAnsi="宋体" w:cs="宋体" w:eastAsia="宋体" w:hint="default"/>
                <w:sz w:val="21"/>
                <w:szCs w:val="21"/>
              </w:rPr>
              <w:t>[</w:t>
            </w:r>
            <w:r>
              <w:rPr>
                <w:rFonts w:ascii="宋体" w:hAnsi="宋体" w:cs="宋体" w:eastAsia="宋体" w:hint="default"/>
                <w:sz w:val="21"/>
                <w:szCs w:val="21"/>
              </w:rPr>
              <w:t>简称：行业门户</w:t>
            </w:r>
            <w:r>
              <w:rPr>
                <w:rFonts w:ascii="宋体" w:hAnsi="宋体" w:cs="宋体" w:eastAsia="宋体" w:hint="default"/>
                <w:sz w:val="21"/>
                <w:szCs w:val="21"/>
              </w:rPr>
              <w:t>]V3.5</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炎黄新星</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70</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BEH</w:t>
            </w:r>
            <w:r>
              <w:rPr>
                <w:rFonts w:ascii="宋体" w:hAnsi="宋体" w:cs="宋体" w:eastAsia="宋体" w:hint="default"/>
                <w:sz w:val="21"/>
                <w:szCs w:val="21"/>
              </w:rPr>
              <w:t>人工智能处理平台</w:t>
            </w:r>
            <w:r>
              <w:rPr>
                <w:rFonts w:ascii="宋体" w:hAnsi="宋体" w:cs="宋体" w:eastAsia="宋体" w:hint="default"/>
                <w:sz w:val="21"/>
                <w:szCs w:val="21"/>
              </w:rPr>
              <w:t>V2.0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普泽创智</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71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BEH</w:t>
            </w:r>
            <w:r>
              <w:rPr>
                <w:rFonts w:ascii="宋体" w:hAnsi="宋体" w:cs="宋体" w:eastAsia="宋体" w:hint="default"/>
                <w:sz w:val="21"/>
                <w:szCs w:val="21"/>
              </w:rPr>
              <w:t>大数据管理平台</w:t>
            </w:r>
            <w:r>
              <w:rPr>
                <w:rFonts w:ascii="宋体" w:hAnsi="宋体" w:cs="宋体" w:eastAsia="宋体" w:hint="default"/>
                <w:sz w:val="21"/>
                <w:szCs w:val="21"/>
              </w:rPr>
              <w:t>V5.1</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普泽创智</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72</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壁体温度监测预警系统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73</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高炉炉顶打水自动控制系统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74</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开炉装料系统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75</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炼铁配矿智能优化系统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76</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球团粒度在线识别系统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77</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烧结机尾热成像系统</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78</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高炉冷却水温差热负荷精准检测和智能预警系统</w:t>
            </w:r>
            <w:r>
              <w:rPr>
                <w:rFonts w:ascii="宋体" w:hAnsi="宋体" w:cs="宋体" w:eastAsia="宋体" w:hint="default"/>
                <w:sz w:val="21"/>
                <w:szCs w:val="21"/>
              </w:rPr>
              <w:t>V2.0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79</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高炉炉缸炉底三维侵蚀内型、渣壳变化和活跃性在线智能监测诊断系统</w:t>
            </w:r>
            <w:r>
              <w:rPr>
                <w:rFonts w:ascii="宋体" w:hAnsi="宋体" w:cs="宋体" w:eastAsia="宋体" w:hint="default"/>
                <w:sz w:val="21"/>
                <w:szCs w:val="21"/>
              </w:rPr>
              <w:t>V2.0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北科亿力</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80</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海洋地理信息系统</w:t>
            </w:r>
            <w:r>
              <w:rPr>
                <w:rFonts w:ascii="宋体" w:hAnsi="宋体" w:cs="宋体" w:eastAsia="宋体" w:hint="default"/>
                <w:sz w:val="21"/>
                <w:szCs w:val="21"/>
              </w:rPr>
              <w:t>SEA-GIS</w:t>
            </w:r>
            <w:r>
              <w:rPr>
                <w:rFonts w:ascii="宋体" w:hAnsi="宋体" w:cs="宋体" w:eastAsia="宋体" w:hint="default"/>
                <w:spacing w:val="-1"/>
                <w:sz w:val="21"/>
                <w:szCs w:val="21"/>
              </w:rPr>
              <w:t> </w:t>
            </w:r>
            <w:r>
              <w:rPr>
                <w:rFonts w:ascii="宋体" w:hAnsi="宋体" w:cs="宋体" w:eastAsia="宋体" w:hint="default"/>
                <w:sz w:val="21"/>
                <w:szCs w:val="21"/>
              </w:rPr>
              <w:t>V1.0</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浙江国信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81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城市智慧民生管理</w:t>
            </w:r>
            <w:r>
              <w:rPr>
                <w:rFonts w:ascii="宋体" w:hAnsi="宋体" w:cs="宋体" w:eastAsia="宋体" w:hint="default"/>
                <w:sz w:val="21"/>
                <w:szCs w:val="21"/>
              </w:rPr>
              <w:t>APP</w:t>
            </w:r>
            <w:r>
              <w:rPr>
                <w:rFonts w:ascii="宋体" w:hAnsi="宋体" w:cs="宋体" w:eastAsia="宋体" w:hint="default"/>
                <w:sz w:val="21"/>
                <w:szCs w:val="21"/>
              </w:rPr>
              <w:t>（</w:t>
            </w:r>
            <w:r>
              <w:rPr>
                <w:rFonts w:ascii="宋体" w:hAnsi="宋体" w:cs="宋体" w:eastAsia="宋体" w:hint="default"/>
                <w:sz w:val="21"/>
                <w:szCs w:val="21"/>
              </w:rPr>
              <w:t>Android</w:t>
            </w:r>
            <w:r>
              <w:rPr>
                <w:rFonts w:ascii="宋体" w:hAnsi="宋体" w:cs="宋体" w:eastAsia="宋体" w:hint="default"/>
                <w:sz w:val="21"/>
                <w:szCs w:val="21"/>
              </w:rPr>
              <w:t>版）</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江苏国信</w:t>
            </w:r>
          </w:p>
        </w:tc>
      </w:tr>
      <w:tr>
        <w:trPr>
          <w:trHeight w:val="347" w:hRule="exact"/>
        </w:trPr>
        <w:tc>
          <w:tcPr>
            <w:tcW w:w="8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序号</w:t>
            </w:r>
            <w:r>
              <w:rPr>
                <w:rFonts w:ascii="宋体" w:hAnsi="宋体" w:cs="宋体" w:eastAsia="宋体" w:hint="default"/>
                <w:sz w:val="21"/>
                <w:szCs w:val="21"/>
              </w:rPr>
            </w:r>
          </w:p>
        </w:tc>
        <w:tc>
          <w:tcPr>
            <w:tcW w:w="715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专利名称</w:t>
            </w:r>
            <w:r>
              <w:rPr>
                <w:rFonts w:ascii="宋体" w:hAnsi="宋体" w:cs="宋体" w:eastAsia="宋体" w:hint="default"/>
                <w:sz w:val="21"/>
                <w:szCs w:val="21"/>
              </w:rPr>
            </w:r>
          </w:p>
        </w:tc>
        <w:tc>
          <w:tcPr>
            <w:tcW w:w="175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所属公司</w:t>
            </w:r>
            <w:r>
              <w:rPr>
                <w:rFonts w:ascii="宋体" w:hAnsi="宋体" w:cs="宋体" w:eastAsia="宋体" w:hint="default"/>
                <w:sz w:val="21"/>
                <w:szCs w:val="21"/>
              </w:rPr>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监控视频人脸识别</w:t>
            </w:r>
            <w:r>
              <w:rPr>
                <w:rFonts w:ascii="宋体" w:hAnsi="宋体" w:cs="宋体" w:eastAsia="宋体" w:hint="default"/>
                <w:sz w:val="21"/>
                <w:szCs w:val="21"/>
              </w:rPr>
              <w:t>OSD</w:t>
            </w:r>
            <w:r>
              <w:rPr>
                <w:rFonts w:ascii="宋体" w:hAnsi="宋体" w:cs="宋体" w:eastAsia="宋体" w:hint="default"/>
                <w:sz w:val="21"/>
                <w:szCs w:val="21"/>
              </w:rPr>
              <w:t>的显示方法及装置</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2</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智能货架</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3</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智能商品展示互动设备</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4</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智能货架板</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5</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基于大数据的跨地域任务调度方法及系统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6</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一种大数据安全系数评测的方法</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7</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一种检测敏感信息的数据探针设计方法及装置</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一种大数据平台的跨地域实时同步方法及系统</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9</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一种多源关系型数据库客户端开发方法及装置</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10</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一种低延时、高吞吐的远程过程调用方法</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11</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一种内存数据处理方法及存储介质</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6"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12</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一种跨域的任务调度断点续传方法</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8"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13</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一种预编译函数缓存引擎的大数据处理方法</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14</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一种多磁盘负载均衡异步读写调度方法及装置</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东方国信</w:t>
            </w:r>
          </w:p>
        </w:tc>
      </w:tr>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15</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一种温室大棚自动放风机行程精准定位装置</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海芯华夏</w:t>
            </w:r>
          </w:p>
        </w:tc>
      </w:tr>
    </w:tbl>
    <w:p>
      <w:pPr>
        <w:spacing w:after="0" w:line="240" w:lineRule="auto"/>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51" w:type="dxa"/>
        <w:tblLayout w:type="fixed"/>
        <w:tblCellMar>
          <w:top w:w="0" w:type="dxa"/>
          <w:left w:w="0" w:type="dxa"/>
          <w:bottom w:w="0" w:type="dxa"/>
          <w:right w:w="0" w:type="dxa"/>
        </w:tblCellMar>
        <w:tblLook w:val="01E0"/>
      </w:tblPr>
      <w:tblGrid>
        <w:gridCol w:w="827"/>
        <w:gridCol w:w="7154"/>
        <w:gridCol w:w="1757"/>
      </w:tblGrid>
      <w:tr>
        <w:trPr>
          <w:trHeight w:val="427" w:hRule="exact"/>
        </w:trPr>
        <w:tc>
          <w:tcPr>
            <w:tcW w:w="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16</w:t>
            </w:r>
          </w:p>
        </w:tc>
        <w:tc>
          <w:tcPr>
            <w:tcW w:w="7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hAnsi="宋体" w:cs="宋体" w:eastAsia="宋体" w:hint="default"/>
                <w:sz w:val="21"/>
                <w:szCs w:val="21"/>
              </w:rPr>
              <w:t>Expert-fridge (</w:t>
            </w:r>
            <w:r>
              <w:rPr>
                <w:rFonts w:ascii="宋体" w:hAnsi="宋体" w:cs="宋体" w:eastAsia="宋体" w:hint="default"/>
                <w:sz w:val="21"/>
                <w:szCs w:val="21"/>
              </w:rPr>
              <w:t>制冷系统</w:t>
            </w:r>
            <w:r>
              <w:rPr>
                <w:rFonts w:ascii="宋体" w:hAnsi="宋体" w:cs="宋体" w:eastAsia="宋体" w:hint="default"/>
                <w:sz w:val="21"/>
                <w:szCs w:val="21"/>
              </w:rPr>
              <w:t>)</w:t>
            </w:r>
            <w:r>
              <w:rPr>
                <w:rFonts w:ascii="宋体" w:hAnsi="宋体" w:cs="宋体" w:eastAsia="宋体" w:hint="default"/>
                <w:spacing w:val="-4"/>
                <w:sz w:val="21"/>
                <w:szCs w:val="21"/>
              </w:rPr>
              <w:t> </w:t>
            </w:r>
            <w:r>
              <w:rPr>
                <w:rFonts w:ascii="宋体" w:hAnsi="宋体" w:cs="宋体" w:eastAsia="宋体" w:hint="default"/>
                <w:sz w:val="21"/>
                <w:szCs w:val="21"/>
              </w:rPr>
              <w:t>（在英国申请）</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2" w:right="0"/>
              <w:jc w:val="left"/>
              <w:rPr>
                <w:rFonts w:ascii="宋体" w:hAnsi="宋体" w:cs="宋体" w:eastAsia="宋体" w:hint="default"/>
                <w:sz w:val="21"/>
                <w:szCs w:val="21"/>
              </w:rPr>
            </w:pPr>
            <w:r>
              <w:rPr>
                <w:rFonts w:ascii="宋体"/>
                <w:sz w:val="21"/>
              </w:rPr>
              <w:t>Cotopaxi</w:t>
            </w:r>
          </w:p>
        </w:tc>
      </w:tr>
    </w:tbl>
    <w:p>
      <w:pPr>
        <w:pStyle w:val="Heading3"/>
        <w:spacing w:line="240" w:lineRule="auto" w:before="86"/>
        <w:ind w:left="666" w:right="1114"/>
        <w:jc w:val="left"/>
        <w:rPr>
          <w:b w:val="0"/>
          <w:bCs w:val="0"/>
        </w:rPr>
      </w:pPr>
      <w:r>
        <w:rPr>
          <w:rFonts w:ascii="Times New Roman" w:hAnsi="Times New Roman" w:cs="Times New Roman" w:eastAsia="Times New Roman" w:hint="default"/>
        </w:rPr>
        <w:t>6</w:t>
      </w:r>
      <w:r>
        <w:rPr/>
        <w:t>、截止到报告期末，公司取得的重要的国家及行业资质情况如下：</w:t>
      </w:r>
      <w:r>
        <w:rPr>
          <w:b w:val="0"/>
          <w:bCs w:val="0"/>
        </w:rPr>
      </w:r>
    </w:p>
    <w:p>
      <w:pPr>
        <w:spacing w:line="240" w:lineRule="auto" w:before="3"/>
        <w:rPr>
          <w:rFonts w:ascii="宋体" w:hAnsi="宋体" w:cs="宋体" w:eastAsia="宋体" w:hint="default"/>
          <w:b/>
          <w:bCs/>
          <w:sz w:val="15"/>
          <w:szCs w:val="15"/>
        </w:rPr>
      </w:pPr>
    </w:p>
    <w:p>
      <w:pPr>
        <w:pStyle w:val="Heading3"/>
        <w:spacing w:line="240" w:lineRule="auto"/>
        <w:ind w:left="576" w:right="1114"/>
        <w:jc w:val="left"/>
        <w:rPr>
          <w:b w:val="0"/>
          <w:bCs w:val="0"/>
        </w:rPr>
      </w:pPr>
      <w:r>
        <w:rPr/>
        <w:t>（</w:t>
      </w:r>
      <w:r>
        <w:rPr>
          <w:rFonts w:ascii="Times New Roman" w:hAnsi="Times New Roman" w:cs="Times New Roman" w:eastAsia="Times New Roman" w:hint="default"/>
        </w:rPr>
        <w:t>1</w:t>
      </w:r>
      <w:r>
        <w:rPr/>
        <w:t>）东方国信</w:t>
      </w:r>
      <w:r>
        <w:rPr>
          <w:b w:val="0"/>
          <w:bCs w:val="0"/>
        </w:rPr>
      </w:r>
    </w:p>
    <w:p>
      <w:pPr>
        <w:spacing w:line="240" w:lineRule="auto" w:before="10"/>
        <w:rPr>
          <w:rFonts w:ascii="宋体" w:hAnsi="宋体" w:cs="宋体" w:eastAsia="宋体" w:hint="default"/>
          <w:b/>
          <w:bCs/>
          <w:sz w:val="8"/>
          <w:szCs w:val="8"/>
        </w:rPr>
      </w:pPr>
    </w:p>
    <w:tbl>
      <w:tblPr>
        <w:tblW w:w="0" w:type="auto"/>
        <w:jc w:val="left"/>
        <w:tblInd w:w="155" w:type="dxa"/>
        <w:tblLayout w:type="fixed"/>
        <w:tblCellMar>
          <w:top w:w="0" w:type="dxa"/>
          <w:left w:w="0" w:type="dxa"/>
          <w:bottom w:w="0" w:type="dxa"/>
          <w:right w:w="0" w:type="dxa"/>
        </w:tblCellMar>
        <w:tblLook w:val="01E0"/>
      </w:tblPr>
      <w:tblGrid>
        <w:gridCol w:w="500"/>
        <w:gridCol w:w="3179"/>
        <w:gridCol w:w="2126"/>
        <w:gridCol w:w="1934"/>
        <w:gridCol w:w="1993"/>
      </w:tblGrid>
      <w:tr>
        <w:trPr>
          <w:trHeight w:val="347" w:hRule="exact"/>
        </w:trPr>
        <w:tc>
          <w:tcPr>
            <w:tcW w:w="500"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79"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242"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19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598"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99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150"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659"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计算机信息系统集成及服务资质证书</w:t>
            </w:r>
          </w:p>
          <w:p>
            <w:pPr>
              <w:pStyle w:val="TableParagraph"/>
              <w:spacing w:line="240" w:lineRule="auto" w:before="76"/>
              <w:ind w:left="2" w:right="0"/>
              <w:jc w:val="left"/>
              <w:rPr>
                <w:rFonts w:ascii="宋体" w:hAnsi="宋体" w:cs="宋体" w:eastAsia="宋体" w:hint="default"/>
                <w:sz w:val="18"/>
                <w:szCs w:val="18"/>
              </w:rPr>
            </w:pPr>
            <w:r>
              <w:rPr>
                <w:rFonts w:ascii="宋体" w:hAnsi="宋体" w:cs="宋体" w:eastAsia="宋体" w:hint="default"/>
                <w:sz w:val="18"/>
                <w:szCs w:val="18"/>
              </w:rPr>
              <w:t>（壹级）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XZ1110020151584</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pacing w:val="10"/>
                <w:sz w:val="18"/>
                <w:szCs w:val="18"/>
              </w:rPr>
              <w:t>中国电子信息行业联合</w:t>
            </w:r>
            <w:r>
              <w:rPr>
                <w:rFonts w:ascii="宋体" w:hAnsi="宋体" w:cs="宋体" w:eastAsia="宋体" w:hint="default"/>
                <w:sz w:val="18"/>
                <w:szCs w:val="18"/>
              </w:rPr>
              <w:t> 会</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2015/10/26</w:t>
            </w:r>
            <w:r>
              <w:rPr>
                <w:rFonts w:ascii="宋体" w:hAnsi="宋体" w:cs="宋体" w:eastAsia="宋体" w:hint="default"/>
                <w:sz w:val="18"/>
                <w:szCs w:val="18"/>
              </w:rPr>
              <w:t>，有效期四年</w:t>
            </w:r>
          </w:p>
        </w:tc>
      </w:tr>
      <w:tr>
        <w:trPr>
          <w:trHeight w:val="347"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CMMI5</w:t>
            </w:r>
            <w:r>
              <w:rPr>
                <w:rFonts w:ascii="宋体" w:hAnsi="宋体" w:cs="宋体" w:eastAsia="宋体" w:hint="default"/>
                <w:sz w:val="18"/>
                <w:szCs w:val="18"/>
              </w:rPr>
              <w:t>认证</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ID:0400377-01</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CMMI Institute</w:t>
            </w:r>
            <w:r>
              <w:rPr>
                <w:rFonts w:ascii="Times New Roman"/>
                <w:spacing w:val="-3"/>
                <w:sz w:val="18"/>
              </w:rPr>
              <w:t> </w:t>
            </w:r>
            <w:r>
              <w:rPr>
                <w:rFonts w:ascii="Times New Roman"/>
                <w:sz w:val="18"/>
              </w:rPr>
              <w:t>Partner</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2017/6/20</w:t>
            </w:r>
            <w:r>
              <w:rPr>
                <w:rFonts w:ascii="宋体" w:hAnsi="宋体" w:cs="宋体" w:eastAsia="宋体" w:hint="default"/>
                <w:sz w:val="18"/>
                <w:szCs w:val="18"/>
              </w:rPr>
              <w:t>，有效期三年</w:t>
            </w:r>
          </w:p>
        </w:tc>
      </w:tr>
      <w:tr>
        <w:trPr>
          <w:trHeight w:val="660"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04814Q20770R0L</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pacing w:val="10"/>
                <w:sz w:val="18"/>
                <w:szCs w:val="18"/>
              </w:rPr>
              <w:t>北京泰瑞特认证有限责</w:t>
            </w:r>
            <w:r>
              <w:rPr>
                <w:rFonts w:ascii="宋体" w:hAnsi="宋体" w:cs="宋体" w:eastAsia="宋体" w:hint="default"/>
                <w:sz w:val="18"/>
                <w:szCs w:val="18"/>
              </w:rPr>
              <w:t> 任公司</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2017/12/10</w:t>
            </w:r>
            <w:r>
              <w:rPr>
                <w:rFonts w:ascii="宋体" w:hAnsi="宋体" w:cs="宋体" w:eastAsia="宋体" w:hint="default"/>
                <w:sz w:val="18"/>
                <w:szCs w:val="18"/>
              </w:rPr>
              <w:t>，有效期三年</w:t>
            </w:r>
          </w:p>
        </w:tc>
      </w:tr>
      <w:tr>
        <w:trPr>
          <w:trHeight w:val="659"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4"/>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ISO20000</w:t>
            </w:r>
            <w:r>
              <w:rPr>
                <w:rFonts w:ascii="宋体" w:hAnsi="宋体" w:cs="宋体" w:eastAsia="宋体" w:hint="default"/>
                <w:spacing w:val="3"/>
                <w:sz w:val="18"/>
                <w:szCs w:val="18"/>
              </w:rPr>
              <w:t>信息技术服务管理体系认证证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U006616IT0093R0M</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华夏认证中心有限公司</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2016/8/17</w:t>
            </w:r>
            <w:r>
              <w:rPr>
                <w:rFonts w:ascii="宋体" w:hAnsi="宋体" w:cs="宋体" w:eastAsia="宋体" w:hint="default"/>
                <w:sz w:val="18"/>
                <w:szCs w:val="18"/>
              </w:rPr>
              <w:t>，有效期三年</w:t>
            </w:r>
          </w:p>
        </w:tc>
      </w:tr>
      <w:tr>
        <w:trPr>
          <w:trHeight w:val="347"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宋体" w:hAnsi="宋体" w:cs="宋体" w:eastAsia="宋体" w:hint="default"/>
                <w:sz w:val="18"/>
                <w:szCs w:val="18"/>
              </w:rPr>
              <w:t>信息安全管理体系认证证书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02116I10148R0M</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华夏认证中心有限公司</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2016/8/17</w:t>
            </w:r>
            <w:r>
              <w:rPr>
                <w:rFonts w:ascii="宋体" w:hAnsi="宋体" w:cs="宋体" w:eastAsia="宋体" w:hint="default"/>
                <w:sz w:val="18"/>
                <w:szCs w:val="18"/>
              </w:rPr>
              <w:t>，有效期三年</w:t>
            </w:r>
          </w:p>
        </w:tc>
      </w:tr>
      <w:tr>
        <w:trPr>
          <w:trHeight w:val="1283"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高新技术企业认定证书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GR201411001392</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北京市科学技术委员会 </w:t>
            </w:r>
            <w:r>
              <w:rPr>
                <w:rFonts w:ascii="宋体" w:hAnsi="宋体" w:cs="宋体" w:eastAsia="宋体" w:hint="default"/>
                <w:spacing w:val="-7"/>
                <w:sz w:val="18"/>
                <w:szCs w:val="18"/>
              </w:rPr>
              <w:t>北京市财政局、北京市国</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7"/>
                <w:sz w:val="18"/>
                <w:szCs w:val="18"/>
              </w:rPr>
              <w:t>家税务局、北京市地方税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务局</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2017/8/10</w:t>
            </w:r>
            <w:r>
              <w:rPr>
                <w:rFonts w:ascii="宋体" w:hAnsi="宋体" w:cs="宋体" w:eastAsia="宋体" w:hint="default"/>
                <w:sz w:val="18"/>
                <w:szCs w:val="18"/>
              </w:rPr>
              <w:t>，有效期三年</w:t>
            </w:r>
          </w:p>
        </w:tc>
      </w:tr>
      <w:tr>
        <w:trPr>
          <w:trHeight w:val="659"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中关村高新技术企业认定证书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20182040229901</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pacing w:val="10"/>
                <w:sz w:val="18"/>
                <w:szCs w:val="18"/>
              </w:rPr>
              <w:t>中关村科技园区管理委</w:t>
            </w:r>
            <w:r>
              <w:rPr>
                <w:rFonts w:ascii="宋体" w:hAnsi="宋体" w:cs="宋体" w:eastAsia="宋体" w:hint="default"/>
                <w:sz w:val="18"/>
                <w:szCs w:val="18"/>
              </w:rPr>
              <w:t> 员会</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2018/6/2</w:t>
            </w:r>
            <w:r>
              <w:rPr>
                <w:rFonts w:ascii="宋体" w:hAnsi="宋体" w:cs="宋体" w:eastAsia="宋体" w:hint="default"/>
                <w:sz w:val="18"/>
                <w:szCs w:val="18"/>
              </w:rPr>
              <w:t>，有效期三年</w:t>
            </w:r>
          </w:p>
        </w:tc>
      </w:tr>
      <w:tr>
        <w:trPr>
          <w:trHeight w:val="659"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中华人民共和国电信与信息服务业务经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营许可证</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ICP</w:t>
            </w:r>
            <w:r>
              <w:rPr>
                <w:rFonts w:ascii="宋体" w:hAnsi="宋体" w:cs="宋体" w:eastAsia="宋体" w:hint="default"/>
                <w:sz w:val="18"/>
                <w:szCs w:val="18"/>
              </w:rPr>
              <w:t>证</w:t>
            </w:r>
            <w:r>
              <w:rPr>
                <w:rFonts w:ascii="Times New Roman" w:hAnsi="Times New Roman" w:cs="Times New Roman" w:eastAsia="Times New Roman" w:hint="default"/>
                <w:sz w:val="18"/>
                <w:szCs w:val="18"/>
              </w:rPr>
              <w:t>120141</w:t>
            </w:r>
            <w:r>
              <w:rPr>
                <w:rFonts w:ascii="宋体" w:hAnsi="宋体" w:cs="宋体" w:eastAsia="宋体" w:hint="default"/>
                <w:sz w:val="18"/>
                <w:szCs w:val="18"/>
              </w:rPr>
              <w:t>号</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3" w:right="0"/>
              <w:jc w:val="left"/>
              <w:rPr>
                <w:rFonts w:ascii="宋体" w:hAnsi="宋体" w:cs="宋体" w:eastAsia="宋体" w:hint="default"/>
                <w:sz w:val="18"/>
                <w:szCs w:val="18"/>
              </w:rPr>
            </w:pPr>
            <w:r>
              <w:rPr>
                <w:rFonts w:ascii="宋体" w:hAnsi="宋体" w:cs="宋体" w:eastAsia="宋体" w:hint="default"/>
                <w:sz w:val="18"/>
                <w:szCs w:val="18"/>
              </w:rPr>
              <w:t>北京市通信管理局</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2017/3/15</w:t>
            </w:r>
            <w:r>
              <w:rPr>
                <w:rFonts w:ascii="宋体" w:hAnsi="宋体" w:cs="宋体" w:eastAsia="宋体" w:hint="default"/>
                <w:sz w:val="18"/>
                <w:szCs w:val="18"/>
              </w:rPr>
              <w:t>，有效期五年</w:t>
            </w:r>
          </w:p>
        </w:tc>
      </w:tr>
      <w:tr>
        <w:trPr>
          <w:trHeight w:val="660"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中华人民共和国增值电信业务经营许可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证</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B2-20120108</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pacing w:val="10"/>
                <w:sz w:val="18"/>
                <w:szCs w:val="18"/>
              </w:rPr>
              <w:t>中华人民共和国工业和</w:t>
            </w:r>
            <w:r>
              <w:rPr>
                <w:rFonts w:ascii="宋体" w:hAnsi="宋体" w:cs="宋体" w:eastAsia="宋体" w:hint="default"/>
                <w:sz w:val="18"/>
                <w:szCs w:val="18"/>
              </w:rPr>
              <w:t> 信息化部</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2017/6/20</w:t>
            </w:r>
            <w:r>
              <w:rPr>
                <w:rFonts w:ascii="宋体" w:hAnsi="宋体" w:cs="宋体" w:eastAsia="宋体" w:hint="default"/>
                <w:sz w:val="18"/>
                <w:szCs w:val="18"/>
              </w:rPr>
              <w:t>，有效期五年</w:t>
            </w:r>
          </w:p>
        </w:tc>
      </w:tr>
      <w:tr>
        <w:trPr>
          <w:trHeight w:val="971"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10</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企业信用等级（</w:t>
            </w:r>
            <w:r>
              <w:rPr>
                <w:rFonts w:ascii="Times New Roman" w:hAnsi="Times New Roman" w:cs="Times New Roman" w:eastAsia="Times New Roman" w:hint="default"/>
                <w:sz w:val="18"/>
                <w:szCs w:val="18"/>
              </w:rPr>
              <w:t>AAA)</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6"/>
              <w:ind w:left="2" w:right="0"/>
              <w:jc w:val="left"/>
              <w:rPr>
                <w:rFonts w:ascii="Times New Roman" w:hAnsi="Times New Roman" w:cs="Times New Roman" w:eastAsia="Times New Roman" w:hint="default"/>
                <w:sz w:val="18"/>
                <w:szCs w:val="18"/>
              </w:rPr>
            </w:pPr>
            <w:r>
              <w:rPr>
                <w:rFonts w:ascii="Times New Roman"/>
                <w:sz w:val="18"/>
              </w:rPr>
              <w:t>201711103993023</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3"/>
              <w:jc w:val="left"/>
              <w:rPr>
                <w:rFonts w:ascii="宋体" w:hAnsi="宋体" w:cs="宋体" w:eastAsia="宋体" w:hint="default"/>
                <w:sz w:val="18"/>
                <w:szCs w:val="18"/>
              </w:rPr>
            </w:pPr>
            <w:r>
              <w:rPr>
                <w:rFonts w:ascii="宋体" w:hAnsi="宋体" w:cs="宋体" w:eastAsia="宋体" w:hint="default"/>
                <w:sz w:val="18"/>
                <w:szCs w:val="18"/>
              </w:rPr>
              <w:t>中国国际电子商务中心 </w:t>
            </w:r>
            <w:r>
              <w:rPr>
                <w:rFonts w:ascii="宋体" w:hAnsi="宋体" w:cs="宋体" w:eastAsia="宋体" w:hint="default"/>
                <w:spacing w:val="10"/>
                <w:sz w:val="18"/>
                <w:szCs w:val="18"/>
              </w:rPr>
              <w:t>北京国富泰信用管理有</w:t>
            </w:r>
            <w:r>
              <w:rPr>
                <w:rFonts w:ascii="宋体" w:hAnsi="宋体" w:cs="宋体" w:eastAsia="宋体" w:hint="default"/>
                <w:sz w:val="18"/>
                <w:szCs w:val="18"/>
              </w:rPr>
              <w:t> 限公司</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6"/>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2017/9/20</w:t>
            </w:r>
            <w:r>
              <w:rPr>
                <w:rFonts w:ascii="宋体" w:hAnsi="宋体" w:cs="宋体" w:eastAsia="宋体" w:hint="default"/>
                <w:sz w:val="18"/>
                <w:szCs w:val="18"/>
              </w:rPr>
              <w:t>，有效期三年</w:t>
            </w:r>
          </w:p>
        </w:tc>
      </w:tr>
      <w:tr>
        <w:trPr>
          <w:trHeight w:val="347"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11</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信用等级评定证明（</w:t>
            </w:r>
            <w:r>
              <w:rPr>
                <w:rFonts w:ascii="Times New Roman" w:hAnsi="Times New Roman" w:cs="Times New Roman" w:eastAsia="Times New Roman" w:hint="default"/>
                <w:sz w:val="18"/>
                <w:szCs w:val="18"/>
              </w:rPr>
              <w:t>AA</w:t>
            </w:r>
            <w:r>
              <w:rPr>
                <w:rFonts w:ascii="宋体" w:hAnsi="宋体" w:cs="宋体" w:eastAsia="宋体" w:hint="default"/>
                <w:sz w:val="18"/>
                <w:szCs w:val="18"/>
              </w:rPr>
              <w:t>级）</w:t>
            </w:r>
          </w:p>
        </w:tc>
        <w:tc>
          <w:tcPr>
            <w:tcW w:w="2126" w:type="dxa"/>
            <w:tcBorders>
              <w:top w:val="single" w:sz="6" w:space="0" w:color="000000"/>
              <w:left w:val="single" w:sz="6" w:space="0" w:color="000000"/>
              <w:bottom w:val="single" w:sz="6" w:space="0" w:color="000000"/>
              <w:right w:val="single" w:sz="6" w:space="0" w:color="000000"/>
            </w:tcBorders>
          </w:tcPr>
          <w:p>
            <w:pP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民生银行</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2018/5/17</w:t>
            </w:r>
            <w:r>
              <w:rPr>
                <w:rFonts w:ascii="宋体" w:hAnsi="宋体" w:cs="宋体" w:eastAsia="宋体" w:hint="default"/>
                <w:sz w:val="18"/>
                <w:szCs w:val="18"/>
              </w:rPr>
              <w:t>，有效期一年</w:t>
            </w:r>
          </w:p>
        </w:tc>
      </w:tr>
      <w:tr>
        <w:trPr>
          <w:trHeight w:val="971"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12</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 w:right="5"/>
              <w:jc w:val="left"/>
              <w:rPr>
                <w:rFonts w:ascii="宋体" w:hAnsi="宋体" w:cs="宋体" w:eastAsia="宋体" w:hint="default"/>
                <w:sz w:val="18"/>
                <w:szCs w:val="18"/>
              </w:rPr>
            </w:pPr>
            <w:r>
              <w:rPr>
                <w:rFonts w:ascii="宋体" w:hAnsi="宋体" w:cs="宋体" w:eastAsia="宋体" w:hint="default"/>
                <w:spacing w:val="4"/>
                <w:sz w:val="18"/>
                <w:szCs w:val="18"/>
              </w:rPr>
              <w:t>武器装备科研生产单位二级保密资格证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 w:right="0"/>
              <w:jc w:val="left"/>
              <w:rPr>
                <w:rFonts w:ascii="Times New Roman" w:hAnsi="Times New Roman" w:cs="Times New Roman" w:eastAsia="Times New Roman" w:hint="default"/>
                <w:sz w:val="18"/>
                <w:szCs w:val="18"/>
              </w:rPr>
            </w:pPr>
            <w:r>
              <w:rPr>
                <w:rFonts w:ascii="Times New Roman"/>
                <w:sz w:val="18"/>
              </w:rPr>
              <w:t>BJB17XXX</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both"/>
              <w:rPr>
                <w:rFonts w:ascii="宋体" w:hAnsi="宋体" w:cs="宋体" w:eastAsia="宋体" w:hint="default"/>
                <w:sz w:val="18"/>
                <w:szCs w:val="18"/>
              </w:rPr>
            </w:pPr>
            <w:r>
              <w:rPr>
                <w:rFonts w:ascii="宋体" w:hAnsi="宋体" w:cs="宋体" w:eastAsia="宋体" w:hint="default"/>
                <w:spacing w:val="-7"/>
                <w:sz w:val="18"/>
                <w:szCs w:val="18"/>
              </w:rPr>
              <w:t>北京市国家保密局、北京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市国防科学技术工业办</w:t>
            </w:r>
            <w:r>
              <w:rPr>
                <w:rFonts w:ascii="宋体" w:hAnsi="宋体" w:cs="宋体" w:eastAsia="宋体" w:hint="default"/>
                <w:sz w:val="18"/>
                <w:szCs w:val="18"/>
              </w:rPr>
              <w:t> 公室</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2017/4/28</w:t>
            </w:r>
            <w:r>
              <w:rPr>
                <w:rFonts w:ascii="宋体" w:hAnsi="宋体" w:cs="宋体" w:eastAsia="宋体" w:hint="default"/>
                <w:sz w:val="18"/>
                <w:szCs w:val="18"/>
              </w:rPr>
              <w:t>，有效期五年</w:t>
            </w:r>
          </w:p>
        </w:tc>
      </w:tr>
      <w:tr>
        <w:trPr>
          <w:trHeight w:val="971"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13</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 w:right="0"/>
              <w:jc w:val="left"/>
              <w:rPr>
                <w:rFonts w:ascii="宋体" w:hAnsi="宋体" w:cs="宋体" w:eastAsia="宋体" w:hint="default"/>
                <w:sz w:val="18"/>
                <w:szCs w:val="18"/>
              </w:rPr>
            </w:pPr>
            <w:r>
              <w:rPr>
                <w:rFonts w:ascii="宋体" w:hAnsi="宋体" w:cs="宋体" w:eastAsia="宋体" w:hint="default"/>
                <w:spacing w:val="-5"/>
                <w:sz w:val="18"/>
                <w:szCs w:val="18"/>
              </w:rPr>
              <w:t>数据中心服务能力成熟度标准符合性（二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 w:right="0"/>
              <w:jc w:val="left"/>
              <w:rPr>
                <w:rFonts w:ascii="Times New Roman" w:hAnsi="Times New Roman" w:cs="Times New Roman" w:eastAsia="Times New Roman" w:hint="default"/>
                <w:sz w:val="18"/>
                <w:szCs w:val="18"/>
              </w:rPr>
            </w:pPr>
            <w:r>
              <w:rPr>
                <w:rFonts w:ascii="Times New Roman"/>
                <w:sz w:val="18"/>
              </w:rPr>
              <w:t>ITSS-DC-2-110020180016</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both"/>
              <w:rPr>
                <w:rFonts w:ascii="宋体" w:hAnsi="宋体" w:cs="宋体" w:eastAsia="宋体" w:hint="default"/>
                <w:sz w:val="18"/>
                <w:szCs w:val="18"/>
              </w:rPr>
            </w:pPr>
            <w:r>
              <w:rPr>
                <w:rFonts w:ascii="宋体" w:hAnsi="宋体" w:cs="宋体" w:eastAsia="宋体" w:hint="default"/>
                <w:spacing w:val="10"/>
                <w:sz w:val="18"/>
                <w:szCs w:val="18"/>
              </w:rPr>
              <w:t>中国电子工业标准化技</w:t>
            </w:r>
            <w:r>
              <w:rPr>
                <w:rFonts w:ascii="宋体" w:hAnsi="宋体" w:cs="宋体" w:eastAsia="宋体" w:hint="default"/>
                <w:sz w:val="18"/>
                <w:szCs w:val="18"/>
              </w:rPr>
              <w:t> </w:t>
            </w:r>
            <w:r>
              <w:rPr>
                <w:rFonts w:ascii="宋体" w:hAnsi="宋体" w:cs="宋体" w:eastAsia="宋体" w:hint="default"/>
                <w:spacing w:val="10"/>
                <w:sz w:val="18"/>
                <w:szCs w:val="18"/>
              </w:rPr>
              <w:t>术协会信息技术服务分</w:t>
            </w:r>
            <w:r>
              <w:rPr>
                <w:rFonts w:ascii="宋体" w:hAnsi="宋体" w:cs="宋体" w:eastAsia="宋体" w:hint="default"/>
                <w:sz w:val="18"/>
                <w:szCs w:val="18"/>
              </w:rPr>
              <w:t> 会</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2018/01/22</w:t>
            </w:r>
            <w:r>
              <w:rPr>
                <w:rFonts w:ascii="宋体" w:hAnsi="宋体" w:cs="宋体" w:eastAsia="宋体" w:hint="default"/>
                <w:sz w:val="18"/>
                <w:szCs w:val="18"/>
              </w:rPr>
              <w:t>，有效期三年</w:t>
            </w:r>
          </w:p>
        </w:tc>
      </w:tr>
      <w:tr>
        <w:trPr>
          <w:trHeight w:val="659"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pacing w:val="-5"/>
                <w:sz w:val="18"/>
                <w:szCs w:val="18"/>
              </w:rPr>
              <w:t>安防工程企业设计施工维护能力证书（壹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ZAX-NP01201811010378</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pacing w:val="10"/>
                <w:sz w:val="18"/>
                <w:szCs w:val="18"/>
              </w:rPr>
              <w:t>中国安全防范产品行业</w:t>
            </w:r>
            <w:r>
              <w:rPr>
                <w:rFonts w:ascii="宋体" w:hAnsi="宋体" w:cs="宋体" w:eastAsia="宋体" w:hint="default"/>
                <w:sz w:val="18"/>
                <w:szCs w:val="18"/>
              </w:rPr>
              <w:t> 协会</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2018/3/1</w:t>
            </w:r>
            <w:r>
              <w:rPr>
                <w:rFonts w:ascii="宋体" w:hAnsi="宋体" w:cs="宋体" w:eastAsia="宋体" w:hint="default"/>
                <w:sz w:val="18"/>
                <w:szCs w:val="18"/>
              </w:rPr>
              <w:t>，有效期三年</w:t>
            </w:r>
          </w:p>
        </w:tc>
      </w:tr>
      <w:tr>
        <w:trPr>
          <w:trHeight w:val="972"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15</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316" w:lineRule="auto"/>
              <w:ind w:left="2" w:right="0"/>
              <w:jc w:val="left"/>
              <w:rPr>
                <w:rFonts w:ascii="宋体" w:hAnsi="宋体" w:cs="宋体" w:eastAsia="宋体" w:hint="default"/>
                <w:sz w:val="18"/>
                <w:szCs w:val="18"/>
              </w:rPr>
            </w:pPr>
            <w:r>
              <w:rPr>
                <w:rFonts w:ascii="宋体" w:hAnsi="宋体" w:cs="宋体" w:eastAsia="宋体" w:hint="default"/>
                <w:spacing w:val="-5"/>
                <w:sz w:val="18"/>
                <w:szCs w:val="18"/>
              </w:rPr>
              <w:t>运行维护服务能力成熟度标准符合性（贰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 w:right="0"/>
              <w:jc w:val="left"/>
              <w:rPr>
                <w:rFonts w:ascii="Times New Roman" w:hAnsi="Times New Roman" w:cs="Times New Roman" w:eastAsia="Times New Roman" w:hint="default"/>
                <w:sz w:val="18"/>
                <w:szCs w:val="18"/>
              </w:rPr>
            </w:pPr>
            <w:r>
              <w:rPr>
                <w:rFonts w:ascii="Times New Roman"/>
                <w:sz w:val="18"/>
              </w:rPr>
              <w:t>ITSS-YW-2-110020180037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both"/>
              <w:rPr>
                <w:rFonts w:ascii="宋体" w:hAnsi="宋体" w:cs="宋体" w:eastAsia="宋体" w:hint="default"/>
                <w:sz w:val="18"/>
                <w:szCs w:val="18"/>
              </w:rPr>
            </w:pPr>
            <w:r>
              <w:rPr>
                <w:rFonts w:ascii="宋体" w:hAnsi="宋体" w:cs="宋体" w:eastAsia="宋体" w:hint="default"/>
                <w:spacing w:val="10"/>
                <w:sz w:val="18"/>
                <w:szCs w:val="18"/>
              </w:rPr>
              <w:t>中国电子工业标准化技</w:t>
            </w:r>
            <w:r>
              <w:rPr>
                <w:rFonts w:ascii="宋体" w:hAnsi="宋体" w:cs="宋体" w:eastAsia="宋体" w:hint="default"/>
                <w:sz w:val="18"/>
                <w:szCs w:val="18"/>
              </w:rPr>
              <w:t> </w:t>
            </w:r>
            <w:r>
              <w:rPr>
                <w:rFonts w:ascii="宋体" w:hAnsi="宋体" w:cs="宋体" w:eastAsia="宋体" w:hint="default"/>
                <w:spacing w:val="10"/>
                <w:sz w:val="18"/>
                <w:szCs w:val="18"/>
              </w:rPr>
              <w:t>术协会信息技术服务分</w:t>
            </w:r>
            <w:r>
              <w:rPr>
                <w:rFonts w:ascii="宋体" w:hAnsi="宋体" w:cs="宋体" w:eastAsia="宋体" w:hint="default"/>
                <w:sz w:val="18"/>
                <w:szCs w:val="18"/>
              </w:rPr>
              <w:t> 会</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2018/4/27</w:t>
            </w:r>
            <w:r>
              <w:rPr>
                <w:rFonts w:ascii="宋体" w:hAnsi="宋体" w:cs="宋体" w:eastAsia="宋体" w:hint="default"/>
                <w:sz w:val="18"/>
                <w:szCs w:val="18"/>
              </w:rPr>
              <w:t>，有效期三年</w:t>
            </w:r>
          </w:p>
        </w:tc>
      </w:tr>
      <w:tr>
        <w:trPr>
          <w:trHeight w:val="659"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软件企业认定证书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R-2013-0687</w:t>
            </w:r>
          </w:p>
        </w:tc>
        <w:tc>
          <w:tcPr>
            <w:tcW w:w="19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3"/>
              <w:jc w:val="left"/>
              <w:rPr>
                <w:rFonts w:ascii="宋体" w:hAnsi="宋体" w:cs="宋体" w:eastAsia="宋体" w:hint="default"/>
                <w:sz w:val="18"/>
                <w:szCs w:val="18"/>
              </w:rPr>
            </w:pPr>
            <w:r>
              <w:rPr>
                <w:rFonts w:ascii="宋体" w:hAnsi="宋体" w:cs="宋体" w:eastAsia="宋体" w:hint="default"/>
                <w:spacing w:val="10"/>
                <w:sz w:val="18"/>
                <w:szCs w:val="18"/>
              </w:rPr>
              <w:t>北京软件和信息服务业</w:t>
            </w:r>
            <w:r>
              <w:rPr>
                <w:rFonts w:ascii="宋体" w:hAnsi="宋体" w:cs="宋体" w:eastAsia="宋体" w:hint="default"/>
                <w:sz w:val="18"/>
                <w:szCs w:val="18"/>
              </w:rPr>
              <w:t> 协会</w:t>
            </w:r>
          </w:p>
        </w:tc>
        <w:tc>
          <w:tcPr>
            <w:tcW w:w="19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2018/11/30</w:t>
            </w:r>
            <w:r>
              <w:rPr>
                <w:rFonts w:ascii="宋体" w:hAnsi="宋体" w:cs="宋体" w:eastAsia="宋体" w:hint="default"/>
                <w:sz w:val="18"/>
                <w:szCs w:val="18"/>
              </w:rPr>
              <w:t>，有效期一年</w:t>
            </w:r>
          </w:p>
        </w:tc>
      </w:tr>
    </w:tbl>
    <w:p>
      <w:pPr>
        <w:pStyle w:val="Heading3"/>
        <w:spacing w:line="240" w:lineRule="auto" w:before="63"/>
        <w:ind w:left="576" w:right="1114"/>
        <w:jc w:val="left"/>
        <w:rPr>
          <w:b w:val="0"/>
          <w:bCs w:val="0"/>
        </w:rPr>
      </w:pPr>
      <w:r>
        <w:rPr/>
        <w:t>（</w:t>
      </w:r>
      <w:r>
        <w:rPr>
          <w:rFonts w:ascii="宋体" w:hAnsi="宋体" w:cs="宋体" w:eastAsia="宋体" w:hint="default"/>
        </w:rPr>
        <w:t>2</w:t>
      </w:r>
      <w:r>
        <w:rPr/>
        <w:t>）炎黄新星</w:t>
      </w:r>
      <w:r>
        <w:rPr>
          <w:b w:val="0"/>
          <w:bCs w:val="0"/>
        </w:rPr>
      </w:r>
    </w:p>
    <w:p>
      <w:pPr>
        <w:spacing w:after="0" w:line="240" w:lineRule="auto"/>
        <w:jc w:val="left"/>
        <w:sectPr>
          <w:pgSz w:w="11910" w:h="16840"/>
          <w:pgMar w:header="747" w:footer="979" w:top="1060" w:bottom="1160" w:left="980" w:right="0"/>
        </w:sectPr>
      </w:pPr>
    </w:p>
    <w:p>
      <w:pPr>
        <w:spacing w:line="240" w:lineRule="auto" w:before="11"/>
        <w:rPr>
          <w:rFonts w:ascii="宋体" w:hAnsi="宋体" w:cs="宋体" w:eastAsia="宋体" w:hint="default"/>
          <w:b/>
          <w:bCs/>
          <w:sz w:val="29"/>
          <w:szCs w:val="29"/>
        </w:rPr>
      </w:pPr>
    </w:p>
    <w:tbl>
      <w:tblPr>
        <w:tblW w:w="0" w:type="auto"/>
        <w:jc w:val="left"/>
        <w:tblInd w:w="164" w:type="dxa"/>
        <w:tblLayout w:type="fixed"/>
        <w:tblCellMar>
          <w:top w:w="0" w:type="dxa"/>
          <w:left w:w="0" w:type="dxa"/>
          <w:bottom w:w="0" w:type="dxa"/>
          <w:right w:w="0" w:type="dxa"/>
        </w:tblCellMar>
        <w:tblLook w:val="01E0"/>
      </w:tblPr>
      <w:tblGrid>
        <w:gridCol w:w="534"/>
        <w:gridCol w:w="3134"/>
        <w:gridCol w:w="2126"/>
        <w:gridCol w:w="2015"/>
        <w:gridCol w:w="2046"/>
      </w:tblGrid>
      <w:tr>
        <w:trPr>
          <w:trHeight w:val="329" w:hRule="exact"/>
        </w:trPr>
        <w:tc>
          <w:tcPr>
            <w:tcW w:w="5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3"/>
              <w:ind w:left="242"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15"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3"/>
              <w:ind w:left="639"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046"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3"/>
              <w:ind w:left="176"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347"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信用等级</w:t>
            </w:r>
            <w:r>
              <w:rPr>
                <w:rFonts w:ascii="Times New Roman" w:hAnsi="Times New Roman" w:cs="Times New Roman" w:eastAsia="Times New Roman" w:hint="default"/>
                <w:sz w:val="18"/>
                <w:szCs w:val="18"/>
              </w:rPr>
              <w:t>AAA</w:t>
            </w:r>
            <w:r>
              <w:rPr>
                <w:rFonts w:ascii="宋体" w:hAnsi="宋体" w:cs="宋体" w:eastAsia="宋体" w:hint="default"/>
                <w:sz w:val="18"/>
                <w:szCs w:val="18"/>
              </w:rPr>
              <w:t>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联合信评字【</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号</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联合信用管理有限公司</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2018/4/25</w:t>
            </w:r>
            <w:r>
              <w:rPr>
                <w:rFonts w:ascii="宋体" w:hAnsi="宋体" w:cs="宋体" w:eastAsia="宋体" w:hint="default"/>
                <w:sz w:val="18"/>
                <w:szCs w:val="18"/>
              </w:rPr>
              <w:t>，有效期一年</w:t>
            </w:r>
          </w:p>
        </w:tc>
      </w:tr>
      <w:tr>
        <w:trPr>
          <w:trHeight w:val="347"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17"/>
              <w:jc w:val="left"/>
              <w:rPr>
                <w:rFonts w:ascii="宋体" w:hAnsi="宋体" w:cs="宋体" w:eastAsia="宋体" w:hint="default"/>
                <w:sz w:val="18"/>
                <w:szCs w:val="18"/>
              </w:rPr>
            </w:pPr>
            <w:r>
              <w:rPr>
                <w:rFonts w:ascii="宋体" w:hAnsi="宋体" w:cs="宋体" w:eastAsia="宋体" w:hint="default"/>
                <w:spacing w:val="-6"/>
                <w:sz w:val="18"/>
                <w:szCs w:val="18"/>
              </w:rPr>
              <w:t>计算机信息系统集成及服务资质（贰级）</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XZ2110020140925</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中国电子信息行业联合会</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2017/12/31</w:t>
            </w:r>
            <w:r>
              <w:rPr>
                <w:rFonts w:ascii="宋体" w:hAnsi="宋体" w:cs="宋体" w:eastAsia="宋体" w:hint="default"/>
                <w:sz w:val="18"/>
                <w:szCs w:val="18"/>
              </w:rPr>
              <w:t>，有效期四年</w:t>
            </w:r>
          </w:p>
        </w:tc>
      </w:tr>
      <w:tr>
        <w:trPr>
          <w:trHeight w:val="348"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CMMI3</w:t>
            </w:r>
            <w:r>
              <w:rPr>
                <w:rFonts w:ascii="宋体" w:hAnsi="宋体" w:cs="宋体" w:eastAsia="宋体" w:hint="default"/>
                <w:sz w:val="18"/>
                <w:szCs w:val="18"/>
              </w:rPr>
              <w:t>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ID:0400452-01</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Times New Roman" w:hAnsi="Times New Roman" w:cs="Times New Roman" w:eastAsia="Times New Roman" w:hint="default"/>
                <w:sz w:val="18"/>
                <w:szCs w:val="18"/>
              </w:rPr>
            </w:pPr>
            <w:r>
              <w:rPr>
                <w:rFonts w:ascii="Times New Roman"/>
                <w:sz w:val="18"/>
              </w:rPr>
              <w:t>CMMI</w:t>
            </w:r>
            <w:r>
              <w:rPr>
                <w:rFonts w:ascii="Times New Roman"/>
                <w:spacing w:val="-2"/>
                <w:sz w:val="18"/>
              </w:rPr>
              <w:t> </w:t>
            </w:r>
            <w:r>
              <w:rPr>
                <w:rFonts w:ascii="Times New Roman"/>
                <w:sz w:val="18"/>
              </w:rPr>
              <w:t>Institute</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2016/3/22</w:t>
            </w:r>
            <w:r>
              <w:rPr>
                <w:rFonts w:ascii="宋体" w:hAnsi="宋体" w:cs="宋体" w:eastAsia="宋体" w:hint="default"/>
                <w:sz w:val="18"/>
                <w:szCs w:val="18"/>
              </w:rPr>
              <w:t>，有效期三年</w:t>
            </w:r>
          </w:p>
        </w:tc>
      </w:tr>
      <w:tr>
        <w:trPr>
          <w:trHeight w:val="6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03817Q02031R5M</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3"/>
              <w:jc w:val="left"/>
              <w:rPr>
                <w:rFonts w:ascii="宋体" w:hAnsi="宋体" w:cs="宋体" w:eastAsia="宋体" w:hint="default"/>
                <w:sz w:val="18"/>
                <w:szCs w:val="18"/>
              </w:rPr>
            </w:pPr>
            <w:r>
              <w:rPr>
                <w:rFonts w:ascii="宋体" w:hAnsi="宋体" w:cs="宋体" w:eastAsia="宋体" w:hint="default"/>
                <w:sz w:val="18"/>
                <w:szCs w:val="18"/>
              </w:rPr>
              <w:t>北京世标认证中心有限公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司</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2018/5/7</w:t>
            </w:r>
            <w:r>
              <w:rPr>
                <w:rFonts w:ascii="宋体" w:hAnsi="宋体" w:cs="宋体" w:eastAsia="宋体" w:hint="default"/>
                <w:sz w:val="18"/>
                <w:szCs w:val="18"/>
              </w:rPr>
              <w:t>，有效期三年</w:t>
            </w:r>
          </w:p>
        </w:tc>
      </w:tr>
      <w:tr>
        <w:trPr>
          <w:trHeight w:val="6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高新技术企业认定证书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GR201711003195</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z w:val="18"/>
                <w:szCs w:val="18"/>
              </w:rPr>
              <w:t>市科委、市财政局、市国</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税局、市地税局</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2017/10/25</w:t>
            </w:r>
            <w:r>
              <w:rPr>
                <w:rFonts w:ascii="宋体" w:hAnsi="宋体" w:cs="宋体" w:eastAsia="宋体" w:hint="default"/>
                <w:sz w:val="18"/>
                <w:szCs w:val="18"/>
              </w:rPr>
              <w:t>，有效期三年</w:t>
            </w:r>
          </w:p>
        </w:tc>
      </w:tr>
      <w:tr>
        <w:trPr>
          <w:trHeight w:val="6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中关村高新技术企业认定证书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20182010395601</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z w:val="18"/>
                <w:szCs w:val="18"/>
              </w:rPr>
              <w:t>中关村科技园区管理委员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会</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2018/7/9</w:t>
            </w:r>
            <w:r>
              <w:rPr>
                <w:rFonts w:ascii="宋体" w:hAnsi="宋体" w:cs="宋体" w:eastAsia="宋体" w:hint="default"/>
                <w:sz w:val="18"/>
                <w:szCs w:val="18"/>
              </w:rPr>
              <w:t>，有效期三年</w:t>
            </w:r>
          </w:p>
        </w:tc>
      </w:tr>
      <w:tr>
        <w:trPr>
          <w:trHeight w:val="660"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ITSS</w:t>
            </w:r>
            <w:r>
              <w:rPr>
                <w:rFonts w:ascii="宋体" w:hAnsi="宋体" w:cs="宋体" w:eastAsia="宋体" w:hint="default"/>
                <w:sz w:val="18"/>
                <w:szCs w:val="18"/>
              </w:rPr>
              <w:t>运行维护服务能力成熟度标准符合</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性（贰级）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ITSS-YW-2-110020180112</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z w:val="18"/>
                <w:szCs w:val="18"/>
              </w:rPr>
              <w:t>中国电子工业标准化技术</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协会</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2018/11/1</w:t>
            </w:r>
            <w:r>
              <w:rPr>
                <w:rFonts w:ascii="宋体" w:hAnsi="宋体" w:cs="宋体" w:eastAsia="宋体" w:hint="default"/>
                <w:sz w:val="18"/>
                <w:szCs w:val="18"/>
              </w:rPr>
              <w:t>，有效期三年</w:t>
            </w:r>
          </w:p>
        </w:tc>
      </w:tr>
    </w:tbl>
    <w:p>
      <w:pPr>
        <w:pStyle w:val="Heading3"/>
        <w:spacing w:line="240" w:lineRule="auto" w:before="63"/>
        <w:ind w:left="576" w:right="1114"/>
        <w:jc w:val="left"/>
        <w:rPr>
          <w:b w:val="0"/>
          <w:bCs w:val="0"/>
        </w:rPr>
      </w:pPr>
      <w:r>
        <w:rPr/>
        <w:t>（</w:t>
      </w:r>
      <w:r>
        <w:rPr>
          <w:rFonts w:ascii="宋体" w:hAnsi="宋体" w:cs="宋体" w:eastAsia="宋体" w:hint="default"/>
        </w:rPr>
        <w:t>3</w:t>
      </w:r>
      <w:r>
        <w:rPr/>
        <w:t>）东华信通</w:t>
      </w:r>
      <w:r>
        <w:rPr>
          <w:b w:val="0"/>
          <w:bCs w:val="0"/>
        </w:rPr>
      </w:r>
    </w:p>
    <w:p>
      <w:pPr>
        <w:spacing w:line="240" w:lineRule="auto" w:before="12"/>
        <w:rPr>
          <w:rFonts w:ascii="宋体" w:hAnsi="宋体" w:cs="宋体" w:eastAsia="宋体" w:hint="default"/>
          <w:b/>
          <w:bCs/>
          <w:sz w:val="9"/>
          <w:szCs w:val="9"/>
        </w:rPr>
      </w:pPr>
    </w:p>
    <w:tbl>
      <w:tblPr>
        <w:tblW w:w="0" w:type="auto"/>
        <w:jc w:val="left"/>
        <w:tblInd w:w="164" w:type="dxa"/>
        <w:tblLayout w:type="fixed"/>
        <w:tblCellMar>
          <w:top w:w="0" w:type="dxa"/>
          <w:left w:w="0" w:type="dxa"/>
          <w:bottom w:w="0" w:type="dxa"/>
          <w:right w:w="0" w:type="dxa"/>
        </w:tblCellMar>
        <w:tblLook w:val="01E0"/>
      </w:tblPr>
      <w:tblGrid>
        <w:gridCol w:w="534"/>
        <w:gridCol w:w="3134"/>
        <w:gridCol w:w="2126"/>
        <w:gridCol w:w="2015"/>
        <w:gridCol w:w="2046"/>
      </w:tblGrid>
      <w:tr>
        <w:trPr>
          <w:trHeight w:val="347" w:hRule="exact"/>
        </w:trPr>
        <w:tc>
          <w:tcPr>
            <w:tcW w:w="5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6"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242"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15"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046"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176"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6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04818Q40339R1M</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3"/>
              <w:jc w:val="left"/>
              <w:rPr>
                <w:rFonts w:ascii="宋体" w:hAnsi="宋体" w:cs="宋体" w:eastAsia="宋体" w:hint="default"/>
                <w:sz w:val="18"/>
                <w:szCs w:val="18"/>
              </w:rPr>
            </w:pPr>
            <w:r>
              <w:rPr>
                <w:rFonts w:ascii="宋体" w:hAnsi="宋体" w:cs="宋体" w:eastAsia="宋体" w:hint="default"/>
                <w:sz w:val="18"/>
                <w:szCs w:val="18"/>
              </w:rPr>
              <w:t>北京泰瑞特认证有限责任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2018/06/30,</w:t>
            </w:r>
            <w:r>
              <w:rPr>
                <w:rFonts w:ascii="宋体" w:hAnsi="宋体" w:cs="宋体" w:eastAsia="宋体" w:hint="default"/>
                <w:sz w:val="18"/>
                <w:szCs w:val="18"/>
              </w:rPr>
              <w:t>有效期三年</w:t>
            </w:r>
          </w:p>
        </w:tc>
      </w:tr>
      <w:tr>
        <w:trPr>
          <w:trHeight w:val="347"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计算机信息系统集成企业资质（叁级）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XZ3110020151417</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1"/>
              <w:jc w:val="center"/>
              <w:rPr>
                <w:rFonts w:ascii="宋体" w:hAnsi="宋体" w:cs="宋体" w:eastAsia="宋体" w:hint="default"/>
                <w:sz w:val="18"/>
                <w:szCs w:val="18"/>
              </w:rPr>
            </w:pPr>
            <w:r>
              <w:rPr>
                <w:rFonts w:ascii="宋体" w:hAnsi="宋体" w:cs="宋体" w:eastAsia="宋体" w:hint="default"/>
                <w:sz w:val="18"/>
                <w:szCs w:val="18"/>
              </w:rPr>
              <w:t>中国电子信息行业联合会</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2015/9/30</w:t>
            </w:r>
            <w:r>
              <w:rPr>
                <w:rFonts w:ascii="宋体" w:hAnsi="宋体" w:cs="宋体" w:eastAsia="宋体" w:hint="default"/>
                <w:sz w:val="18"/>
                <w:szCs w:val="18"/>
              </w:rPr>
              <w:t>，有效期四年</w:t>
            </w:r>
          </w:p>
        </w:tc>
      </w:tr>
      <w:tr>
        <w:trPr>
          <w:trHeight w:val="1284"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高新技术企业认定证书</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GR201711004136</w:t>
            </w:r>
          </w:p>
        </w:tc>
        <w:tc>
          <w:tcPr>
            <w:tcW w:w="20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3" w:right="195"/>
              <w:jc w:val="left"/>
              <w:rPr>
                <w:rFonts w:ascii="宋体" w:hAnsi="宋体" w:cs="宋体" w:eastAsia="宋体" w:hint="default"/>
                <w:sz w:val="18"/>
                <w:szCs w:val="18"/>
              </w:rPr>
            </w:pPr>
            <w:r>
              <w:rPr>
                <w:rFonts w:ascii="宋体" w:hAnsi="宋体" w:cs="宋体" w:eastAsia="宋体" w:hint="default"/>
                <w:sz w:val="18"/>
                <w:szCs w:val="18"/>
              </w:rPr>
              <w:t>北京市科学技术委员会 北京市财政局 北京市国家税务局 北京市地方税务局</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2017/10/25</w:t>
            </w:r>
            <w:r>
              <w:rPr>
                <w:rFonts w:ascii="宋体" w:hAnsi="宋体" w:cs="宋体" w:eastAsia="宋体" w:hint="default"/>
                <w:sz w:val="18"/>
                <w:szCs w:val="18"/>
              </w:rPr>
              <w:t>，有效期三年</w:t>
            </w:r>
          </w:p>
        </w:tc>
      </w:tr>
    </w:tbl>
    <w:p>
      <w:pPr>
        <w:pStyle w:val="Heading3"/>
        <w:spacing w:line="240" w:lineRule="auto" w:before="63"/>
        <w:ind w:left="576" w:right="1114"/>
        <w:jc w:val="left"/>
        <w:rPr>
          <w:b w:val="0"/>
          <w:bCs w:val="0"/>
        </w:rPr>
      </w:pPr>
      <w:r>
        <w:rPr/>
        <w:t>（</w:t>
      </w:r>
      <w:r>
        <w:rPr>
          <w:rFonts w:ascii="宋体" w:hAnsi="宋体" w:cs="宋体" w:eastAsia="宋体" w:hint="default"/>
        </w:rPr>
        <w:t>4</w:t>
      </w:r>
      <w:r>
        <w:rPr/>
        <w:t>）上海屹通</w:t>
      </w:r>
      <w:r>
        <w:rPr>
          <w:b w:val="0"/>
          <w:bCs w:val="0"/>
        </w:rPr>
      </w:r>
    </w:p>
    <w:p>
      <w:pPr>
        <w:spacing w:line="240" w:lineRule="auto" w:before="12"/>
        <w:rPr>
          <w:rFonts w:ascii="宋体" w:hAnsi="宋体" w:cs="宋体" w:eastAsia="宋体" w:hint="default"/>
          <w:b/>
          <w:bCs/>
          <w:sz w:val="9"/>
          <w:szCs w:val="9"/>
        </w:rPr>
      </w:pPr>
    </w:p>
    <w:tbl>
      <w:tblPr>
        <w:tblW w:w="0" w:type="auto"/>
        <w:jc w:val="left"/>
        <w:tblInd w:w="164" w:type="dxa"/>
        <w:tblLayout w:type="fixed"/>
        <w:tblCellMar>
          <w:top w:w="0" w:type="dxa"/>
          <w:left w:w="0" w:type="dxa"/>
          <w:bottom w:w="0" w:type="dxa"/>
          <w:right w:w="0" w:type="dxa"/>
        </w:tblCellMar>
        <w:tblLook w:val="01E0"/>
      </w:tblPr>
      <w:tblGrid>
        <w:gridCol w:w="534"/>
        <w:gridCol w:w="3134"/>
        <w:gridCol w:w="2128"/>
        <w:gridCol w:w="2013"/>
        <w:gridCol w:w="2046"/>
      </w:tblGrid>
      <w:tr>
        <w:trPr>
          <w:trHeight w:val="347" w:hRule="exact"/>
        </w:trPr>
        <w:tc>
          <w:tcPr>
            <w:tcW w:w="5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8"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243"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1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637"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046"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177"/>
              <w:jc w:val="right"/>
              <w:rPr>
                <w:rFonts w:ascii="宋体" w:hAnsi="宋体" w:cs="宋体" w:eastAsia="宋体" w:hint="default"/>
                <w:sz w:val="18"/>
                <w:szCs w:val="18"/>
              </w:rPr>
            </w:pPr>
            <w:r>
              <w:rPr>
                <w:rFonts w:ascii="宋体" w:hAnsi="宋体" w:cs="宋体" w:eastAsia="宋体" w:hint="default"/>
                <w:b/>
                <w:bCs/>
                <w:w w:val="95"/>
                <w:sz w:val="18"/>
                <w:szCs w:val="18"/>
              </w:rPr>
              <w:t>发证</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认定时间及说明</w:t>
            </w:r>
            <w:r>
              <w:rPr>
                <w:rFonts w:ascii="宋体" w:hAnsi="宋体" w:cs="宋体" w:eastAsia="宋体" w:hint="default"/>
                <w:sz w:val="18"/>
                <w:szCs w:val="18"/>
              </w:rPr>
            </w:r>
          </w:p>
        </w:tc>
      </w:tr>
      <w:tr>
        <w:trPr>
          <w:trHeight w:val="347"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CMMI5</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ID:0000112-01</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CMMI Institute</w:t>
            </w:r>
            <w:r>
              <w:rPr>
                <w:rFonts w:ascii="Times New Roman"/>
                <w:spacing w:val="-3"/>
                <w:sz w:val="18"/>
              </w:rPr>
              <w:t> </w:t>
            </w:r>
            <w:r>
              <w:rPr>
                <w:rFonts w:ascii="Times New Roman"/>
                <w:sz w:val="18"/>
              </w:rPr>
              <w:t>Partner</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2017/12/9</w:t>
            </w:r>
            <w:r>
              <w:rPr>
                <w:rFonts w:ascii="宋体" w:hAnsi="宋体" w:cs="宋体" w:eastAsia="宋体" w:hint="default"/>
                <w:spacing w:val="-1"/>
                <w:sz w:val="18"/>
                <w:szCs w:val="18"/>
              </w:rPr>
              <w:t>，有效期三年</w:t>
            </w:r>
          </w:p>
        </w:tc>
      </w:tr>
      <w:tr>
        <w:trPr>
          <w:trHeight w:val="6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03817Q00819R3M</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北京世标认证中心有限公</w:t>
            </w:r>
            <w:r>
              <w:rPr>
                <w:rFonts w:ascii="宋体" w:hAnsi="宋体" w:cs="宋体" w:eastAsia="宋体" w:hint="default"/>
                <w:spacing w:val="-80"/>
                <w:sz w:val="18"/>
                <w:szCs w:val="18"/>
              </w:rPr>
              <w:t> </w:t>
            </w:r>
            <w:r>
              <w:rPr>
                <w:rFonts w:ascii="宋体" w:hAnsi="宋体" w:cs="宋体" w:eastAsia="宋体" w:hint="default"/>
                <w:sz w:val="18"/>
                <w:szCs w:val="18"/>
              </w:rPr>
              <w:t>司</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1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2017/2/20</w:t>
            </w:r>
            <w:r>
              <w:rPr>
                <w:rFonts w:ascii="宋体" w:hAnsi="宋体" w:cs="宋体" w:eastAsia="宋体" w:hint="default"/>
                <w:spacing w:val="-1"/>
                <w:sz w:val="18"/>
                <w:szCs w:val="18"/>
              </w:rPr>
              <w:t>，有效期三年</w:t>
            </w:r>
          </w:p>
        </w:tc>
      </w:tr>
      <w:tr>
        <w:trPr>
          <w:trHeight w:val="348"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宋体" w:hAnsi="宋体" w:cs="宋体" w:eastAsia="宋体" w:hint="default"/>
                <w:sz w:val="18"/>
                <w:szCs w:val="18"/>
              </w:rPr>
              <w:t>信息安全管理体系认证证书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CNISMS023192</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NSF</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2016/4/17</w:t>
            </w:r>
            <w:r>
              <w:rPr>
                <w:rFonts w:ascii="宋体" w:hAnsi="宋体" w:cs="宋体" w:eastAsia="宋体" w:hint="default"/>
                <w:spacing w:val="-1"/>
                <w:sz w:val="18"/>
                <w:szCs w:val="18"/>
              </w:rPr>
              <w:t>，有效期三年</w:t>
            </w:r>
          </w:p>
        </w:tc>
      </w:tr>
      <w:tr>
        <w:trPr>
          <w:trHeight w:val="1283"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2"/>
                <w:szCs w:val="22"/>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GR201731000322</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2" w:right="-13"/>
              <w:jc w:val="both"/>
              <w:rPr>
                <w:rFonts w:ascii="宋体" w:hAnsi="宋体" w:cs="宋体" w:eastAsia="宋体" w:hint="default"/>
                <w:sz w:val="18"/>
                <w:szCs w:val="18"/>
              </w:rPr>
            </w:pPr>
            <w:r>
              <w:rPr>
                <w:rFonts w:ascii="宋体" w:hAnsi="宋体" w:cs="宋体" w:eastAsia="宋体" w:hint="default"/>
                <w:spacing w:val="12"/>
                <w:sz w:val="18"/>
                <w:szCs w:val="18"/>
              </w:rPr>
              <w:t>上海市科学技术委员会</w:t>
            </w:r>
            <w:r>
              <w:rPr>
                <w:rFonts w:ascii="Times New Roman" w:hAnsi="Times New Roman" w:cs="Times New Roman" w:eastAsia="Times New Roman" w:hint="default"/>
                <w:spacing w:val="12"/>
                <w:sz w:val="18"/>
                <w:szCs w:val="18"/>
              </w:rPr>
              <w:t>/</w:t>
            </w:r>
            <w:r>
              <w:rPr>
                <w:rFonts w:ascii="Times New Roman" w:hAnsi="Times New Roman" w:cs="Times New Roman" w:eastAsia="Times New Roman" w:hint="default"/>
                <w:spacing w:val="-38"/>
                <w:sz w:val="18"/>
                <w:szCs w:val="18"/>
              </w:rPr>
              <w:t> </w:t>
            </w:r>
            <w:r>
              <w:rPr>
                <w:rFonts w:ascii="宋体" w:hAnsi="宋体" w:cs="宋体" w:eastAsia="宋体" w:hint="default"/>
                <w:spacing w:val="13"/>
                <w:sz w:val="18"/>
                <w:szCs w:val="18"/>
              </w:rPr>
              <w:t>上海市财政局</w:t>
            </w:r>
            <w:r>
              <w:rPr>
                <w:rFonts w:ascii="Times New Roman" w:hAnsi="Times New Roman" w:cs="Times New Roman" w:eastAsia="Times New Roman" w:hint="default"/>
                <w:spacing w:val="13"/>
                <w:sz w:val="18"/>
                <w:szCs w:val="18"/>
              </w:rPr>
              <w:t>/</w:t>
            </w:r>
            <w:r>
              <w:rPr>
                <w:rFonts w:ascii="宋体" w:hAnsi="宋体" w:cs="宋体" w:eastAsia="宋体" w:hint="default"/>
                <w:spacing w:val="13"/>
                <w:sz w:val="18"/>
                <w:szCs w:val="18"/>
              </w:rPr>
              <w:t>上海市国</w:t>
            </w:r>
            <w:r>
              <w:rPr>
                <w:rFonts w:ascii="宋体" w:hAnsi="宋体" w:cs="宋体" w:eastAsia="宋体" w:hint="default"/>
                <w:spacing w:val="-81"/>
                <w:sz w:val="18"/>
                <w:szCs w:val="18"/>
              </w:rPr>
              <w:t> </w:t>
            </w:r>
            <w:r>
              <w:rPr>
                <w:rFonts w:ascii="宋体" w:hAnsi="宋体" w:cs="宋体" w:eastAsia="宋体" w:hint="default"/>
                <w:spacing w:val="12"/>
                <w:sz w:val="18"/>
                <w:szCs w:val="18"/>
              </w:rPr>
              <w:t>家税务局</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上海市地方税</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务局</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2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2017/10/23</w:t>
            </w:r>
            <w:r>
              <w:rPr>
                <w:rFonts w:ascii="宋体" w:hAnsi="宋体" w:cs="宋体" w:eastAsia="宋体" w:hint="default"/>
                <w:spacing w:val="-1"/>
                <w:sz w:val="18"/>
                <w:szCs w:val="18"/>
              </w:rPr>
              <w:t>，有效期三年</w:t>
            </w:r>
          </w:p>
        </w:tc>
      </w:tr>
      <w:tr>
        <w:trPr>
          <w:trHeight w:val="347"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软件企业证书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沪</w:t>
            </w:r>
            <w:r>
              <w:rPr>
                <w:rFonts w:ascii="Times New Roman" w:hAnsi="Times New Roman" w:cs="Times New Roman" w:eastAsia="Times New Roman" w:hint="default"/>
                <w:sz w:val="18"/>
                <w:szCs w:val="18"/>
              </w:rPr>
              <w:t>RQ-2015-0295</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上海市软件行业协会</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2018/6/30</w:t>
            </w:r>
            <w:r>
              <w:rPr>
                <w:rFonts w:ascii="宋体" w:hAnsi="宋体" w:cs="宋体" w:eastAsia="宋体" w:hint="default"/>
                <w:spacing w:val="-1"/>
                <w:sz w:val="18"/>
                <w:szCs w:val="18"/>
              </w:rPr>
              <w:t>，有效期一年</w:t>
            </w:r>
          </w:p>
        </w:tc>
      </w:tr>
    </w:tbl>
    <w:p>
      <w:pPr>
        <w:pStyle w:val="Heading3"/>
        <w:spacing w:line="240" w:lineRule="auto" w:before="63"/>
        <w:ind w:left="576" w:right="1114"/>
        <w:jc w:val="left"/>
        <w:rPr>
          <w:b w:val="0"/>
          <w:bCs w:val="0"/>
        </w:rPr>
      </w:pPr>
      <w:r>
        <w:rPr/>
        <w:t>（</w:t>
      </w:r>
      <w:r>
        <w:rPr>
          <w:rFonts w:ascii="宋体" w:hAnsi="宋体" w:cs="宋体" w:eastAsia="宋体" w:hint="default"/>
        </w:rPr>
        <w:t>5</w:t>
      </w:r>
      <w:r>
        <w:rPr/>
        <w:t>）科瑞明</w:t>
      </w:r>
      <w:r>
        <w:rPr>
          <w:b w:val="0"/>
          <w:bCs w:val="0"/>
        </w:rPr>
      </w:r>
    </w:p>
    <w:p>
      <w:pPr>
        <w:spacing w:line="240" w:lineRule="auto" w:before="12"/>
        <w:rPr>
          <w:rFonts w:ascii="宋体" w:hAnsi="宋体" w:cs="宋体" w:eastAsia="宋体" w:hint="default"/>
          <w:b/>
          <w:bCs/>
          <w:sz w:val="9"/>
          <w:szCs w:val="9"/>
        </w:rPr>
      </w:pPr>
    </w:p>
    <w:tbl>
      <w:tblPr>
        <w:tblW w:w="0" w:type="auto"/>
        <w:jc w:val="left"/>
        <w:tblInd w:w="164" w:type="dxa"/>
        <w:tblLayout w:type="fixed"/>
        <w:tblCellMar>
          <w:top w:w="0" w:type="dxa"/>
          <w:left w:w="0" w:type="dxa"/>
          <w:bottom w:w="0" w:type="dxa"/>
          <w:right w:w="0" w:type="dxa"/>
        </w:tblCellMar>
        <w:tblLook w:val="01E0"/>
      </w:tblPr>
      <w:tblGrid>
        <w:gridCol w:w="534"/>
        <w:gridCol w:w="3134"/>
        <w:gridCol w:w="2128"/>
        <w:gridCol w:w="2013"/>
        <w:gridCol w:w="2046"/>
      </w:tblGrid>
      <w:tr>
        <w:trPr>
          <w:trHeight w:val="330" w:hRule="exact"/>
        </w:trPr>
        <w:tc>
          <w:tcPr>
            <w:tcW w:w="5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8"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243"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1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637"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046"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177"/>
              <w:jc w:val="right"/>
              <w:rPr>
                <w:rFonts w:ascii="宋体" w:hAnsi="宋体" w:cs="宋体" w:eastAsia="宋体" w:hint="default"/>
                <w:sz w:val="18"/>
                <w:szCs w:val="18"/>
              </w:rPr>
            </w:pPr>
            <w:r>
              <w:rPr>
                <w:rFonts w:ascii="宋体" w:hAnsi="宋体" w:cs="宋体" w:eastAsia="宋体" w:hint="default"/>
                <w:b/>
                <w:bCs/>
                <w:w w:val="95"/>
                <w:sz w:val="18"/>
                <w:szCs w:val="18"/>
              </w:rPr>
              <w:t>发证</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认定时间及说明</w:t>
            </w:r>
            <w:r>
              <w:rPr>
                <w:rFonts w:ascii="宋体" w:hAnsi="宋体" w:cs="宋体" w:eastAsia="宋体" w:hint="default"/>
                <w:sz w:val="18"/>
                <w:szCs w:val="18"/>
              </w:rPr>
            </w:r>
          </w:p>
        </w:tc>
      </w:tr>
      <w:tr>
        <w:trPr>
          <w:trHeight w:val="989" w:hRule="exact"/>
        </w:trPr>
        <w:tc>
          <w:tcPr>
            <w:tcW w:w="5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right="0"/>
              <w:jc w:val="center"/>
              <w:rPr>
                <w:rFonts w:ascii="Times New Roman" w:hAnsi="Times New Roman" w:cs="Times New Roman" w:eastAsia="Times New Roman" w:hint="default"/>
                <w:sz w:val="18"/>
                <w:szCs w:val="18"/>
              </w:rPr>
            </w:pPr>
            <w:r>
              <w:rPr>
                <w:rFonts w:ascii="Times New Roman"/>
                <w:sz w:val="18"/>
              </w:rPr>
              <w:t>1</w:t>
            </w:r>
          </w:p>
        </w:tc>
        <w:tc>
          <w:tcPr>
            <w:tcW w:w="313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2" w:right="0"/>
              <w:jc w:val="left"/>
              <w:rPr>
                <w:rFonts w:ascii="Times New Roman" w:hAnsi="Times New Roman" w:cs="Times New Roman" w:eastAsia="Times New Roman" w:hint="default"/>
                <w:sz w:val="18"/>
                <w:szCs w:val="18"/>
              </w:rPr>
            </w:pPr>
            <w:r>
              <w:rPr>
                <w:rFonts w:ascii="Times New Roman"/>
                <w:sz w:val="18"/>
              </w:rPr>
              <w:t>CMMI3</w:t>
            </w:r>
          </w:p>
        </w:tc>
        <w:tc>
          <w:tcPr>
            <w:tcW w:w="21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9"/>
              <w:ind w:left="2" w:right="0"/>
              <w:jc w:val="left"/>
              <w:rPr>
                <w:rFonts w:ascii="Times New Roman" w:hAnsi="Times New Roman" w:cs="Times New Roman" w:eastAsia="Times New Roman" w:hint="default"/>
                <w:sz w:val="18"/>
                <w:szCs w:val="18"/>
              </w:rPr>
            </w:pPr>
            <w:r>
              <w:rPr>
                <w:rFonts w:ascii="Times New Roman"/>
                <w:sz w:val="18"/>
              </w:rPr>
              <w:t>ID#1201035-03</w:t>
            </w:r>
          </w:p>
        </w:tc>
        <w:tc>
          <w:tcPr>
            <w:tcW w:w="2013" w:type="dxa"/>
            <w:tcBorders>
              <w:top w:val="single" w:sz="10" w:space="0" w:color="000000"/>
              <w:left w:val="single" w:sz="6" w:space="0" w:color="000000"/>
              <w:bottom w:val="single" w:sz="6" w:space="0" w:color="000000"/>
              <w:right w:val="single" w:sz="6" w:space="0" w:color="000000"/>
            </w:tcBorders>
          </w:tcPr>
          <w:p>
            <w:pPr>
              <w:pStyle w:val="TableParagraph"/>
              <w:spacing w:line="307" w:lineRule="auto" w:before="72"/>
              <w:ind w:left="2" w:right="1"/>
              <w:jc w:val="both"/>
              <w:rPr>
                <w:rFonts w:ascii="宋体" w:hAnsi="宋体" w:cs="宋体" w:eastAsia="宋体" w:hint="default"/>
                <w:sz w:val="18"/>
                <w:szCs w:val="18"/>
              </w:rPr>
            </w:pPr>
            <w:r>
              <w:rPr>
                <w:rFonts w:ascii="Times New Roman" w:hAnsi="Times New Roman" w:cs="Times New Roman" w:eastAsia="Times New Roman" w:hint="default"/>
                <w:sz w:val="18"/>
                <w:szCs w:val="18"/>
              </w:rPr>
              <w:t>CMMI Institute</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Certiftied</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Lead</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Appraiser</w:t>
            </w:r>
            <w:r>
              <w:rPr>
                <w:rFonts w:ascii="宋体" w:hAnsi="宋体" w:cs="宋体" w:eastAsia="宋体" w:hint="default"/>
                <w:sz w:val="18"/>
                <w:szCs w:val="18"/>
              </w:rPr>
              <w:t>（</w:t>
            </w:r>
            <w:r>
              <w:rPr>
                <w:rFonts w:ascii="Times New Roman" w:hAnsi="Times New Roman" w:cs="Times New Roman" w:eastAsia="Times New Roman" w:hint="default"/>
                <w:sz w:val="18"/>
                <w:szCs w:val="18"/>
              </w:rPr>
              <w:t>CMMI</w:t>
            </w:r>
            <w:r>
              <w:rPr>
                <w:rFonts w:ascii="宋体" w:hAnsi="宋体" w:cs="宋体" w:eastAsia="宋体" w:hint="default"/>
                <w:sz w:val="18"/>
                <w:szCs w:val="18"/>
              </w:rPr>
              <w:t>评</w:t>
            </w:r>
            <w:r>
              <w:rPr>
                <w:rFonts w:ascii="宋体" w:hAnsi="宋体" w:cs="宋体" w:eastAsia="宋体" w:hint="default"/>
                <w:w w:val="99"/>
                <w:sz w:val="18"/>
                <w:szCs w:val="18"/>
              </w:rPr>
              <w:t> </w:t>
            </w:r>
            <w:r>
              <w:rPr>
                <w:rFonts w:ascii="宋体" w:hAnsi="宋体" w:cs="宋体" w:eastAsia="宋体" w:hint="default"/>
                <w:sz w:val="18"/>
                <w:szCs w:val="18"/>
              </w:rPr>
              <w:t>估协会）</w:t>
            </w:r>
          </w:p>
        </w:tc>
        <w:tc>
          <w:tcPr>
            <w:tcW w:w="20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21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2016/6/30</w:t>
            </w:r>
            <w:r>
              <w:rPr>
                <w:rFonts w:ascii="宋体" w:hAnsi="宋体" w:cs="宋体" w:eastAsia="宋体" w:hint="default"/>
                <w:spacing w:val="-1"/>
                <w:sz w:val="18"/>
                <w:szCs w:val="18"/>
              </w:rPr>
              <w:t>，有效期三年</w:t>
            </w:r>
          </w:p>
        </w:tc>
      </w:tr>
      <w:tr>
        <w:trPr>
          <w:trHeight w:val="347"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00117Q310034R3M/1500</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中国质量认证中心</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2017/11/20</w:t>
            </w:r>
            <w:r>
              <w:rPr>
                <w:rFonts w:ascii="宋体" w:hAnsi="宋体" w:cs="宋体" w:eastAsia="宋体" w:hint="default"/>
                <w:spacing w:val="-1"/>
                <w:sz w:val="18"/>
                <w:szCs w:val="18"/>
              </w:rPr>
              <w:t>，有效期三年</w:t>
            </w:r>
          </w:p>
        </w:tc>
      </w:tr>
      <w:tr>
        <w:trPr>
          <w:trHeight w:val="347"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ISO27001</w:t>
            </w:r>
            <w:r>
              <w:rPr>
                <w:rFonts w:ascii="宋体" w:hAnsi="宋体" w:cs="宋体" w:eastAsia="宋体" w:hint="default"/>
                <w:sz w:val="18"/>
                <w:szCs w:val="18"/>
              </w:rPr>
              <w:t>信息安全管理体系认证证书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02117Q11179R1M</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华夏认证中心有限公司</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2017/10/13</w:t>
            </w:r>
            <w:r>
              <w:rPr>
                <w:rFonts w:ascii="宋体" w:hAnsi="宋体" w:cs="宋体" w:eastAsia="宋体" w:hint="default"/>
                <w:spacing w:val="-1"/>
                <w:sz w:val="18"/>
                <w:szCs w:val="18"/>
              </w:rPr>
              <w:t>，有效期三年</w:t>
            </w:r>
          </w:p>
        </w:tc>
      </w:tr>
      <w:tr>
        <w:trPr>
          <w:trHeight w:val="348"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GR201711003876</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北京市科学技术委员会</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2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2017/10/25</w:t>
            </w:r>
            <w:r>
              <w:rPr>
                <w:rFonts w:ascii="宋体" w:hAnsi="宋体" w:cs="宋体" w:eastAsia="宋体" w:hint="default"/>
                <w:spacing w:val="-1"/>
                <w:sz w:val="18"/>
                <w:szCs w:val="18"/>
              </w:rPr>
              <w:t>，有效期三年</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64" w:type="dxa"/>
        <w:tblLayout w:type="fixed"/>
        <w:tblCellMar>
          <w:top w:w="0" w:type="dxa"/>
          <w:left w:w="0" w:type="dxa"/>
          <w:bottom w:w="0" w:type="dxa"/>
          <w:right w:w="0" w:type="dxa"/>
        </w:tblCellMar>
        <w:tblLook w:val="01E0"/>
      </w:tblPr>
      <w:tblGrid>
        <w:gridCol w:w="534"/>
        <w:gridCol w:w="3134"/>
        <w:gridCol w:w="2128"/>
        <w:gridCol w:w="2013"/>
        <w:gridCol w:w="2046"/>
      </w:tblGrid>
      <w:tr>
        <w:trPr>
          <w:trHeight w:val="971" w:hRule="exact"/>
        </w:trPr>
        <w:tc>
          <w:tcPr>
            <w:tcW w:w="534" w:type="dxa"/>
            <w:tcBorders>
              <w:top w:val="single" w:sz="6" w:space="0" w:color="000000"/>
              <w:left w:val="single" w:sz="6" w:space="0" w:color="000000"/>
              <w:bottom w:val="single" w:sz="6" w:space="0" w:color="000000"/>
              <w:right w:val="single" w:sz="6" w:space="0" w:color="000000"/>
            </w:tcBorders>
          </w:tcPr>
          <w:p>
            <w:pPr/>
          </w:p>
        </w:tc>
        <w:tc>
          <w:tcPr>
            <w:tcW w:w="3134" w:type="dxa"/>
            <w:tcBorders>
              <w:top w:val="single" w:sz="6" w:space="0" w:color="000000"/>
              <w:left w:val="single" w:sz="6" w:space="0" w:color="000000"/>
              <w:bottom w:val="single" w:sz="6" w:space="0" w:color="000000"/>
              <w:right w:val="single" w:sz="6" w:space="0" w:color="000000"/>
            </w:tcBorders>
          </w:tcPr>
          <w:p>
            <w:pPr/>
          </w:p>
        </w:tc>
        <w:tc>
          <w:tcPr>
            <w:tcW w:w="2128" w:type="dxa"/>
            <w:tcBorders>
              <w:top w:val="single" w:sz="6" w:space="0" w:color="000000"/>
              <w:left w:val="single" w:sz="6" w:space="0" w:color="000000"/>
              <w:bottom w:val="single" w:sz="6" w:space="0" w:color="000000"/>
              <w:right w:val="single" w:sz="6" w:space="0" w:color="000000"/>
            </w:tcBorders>
          </w:tcPr>
          <w:p>
            <w:pP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55"/>
              <w:jc w:val="left"/>
              <w:rPr>
                <w:rFonts w:ascii="宋体" w:hAnsi="宋体" w:cs="宋体" w:eastAsia="宋体" w:hint="default"/>
                <w:sz w:val="18"/>
                <w:szCs w:val="18"/>
              </w:rPr>
            </w:pPr>
            <w:r>
              <w:rPr>
                <w:rFonts w:ascii="宋体" w:hAnsi="宋体" w:cs="宋体" w:eastAsia="宋体" w:hint="default"/>
                <w:sz w:val="18"/>
                <w:szCs w:val="18"/>
              </w:rPr>
              <w:t>北京市财政局 北京市国家税务局 北京市地方税务局</w:t>
            </w:r>
          </w:p>
        </w:tc>
        <w:tc>
          <w:tcPr>
            <w:tcW w:w="204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北京软件行业协会团体会员证书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京软协第</w:t>
            </w:r>
            <w:r>
              <w:rPr>
                <w:rFonts w:ascii="Times New Roman" w:hAnsi="Times New Roman" w:cs="Times New Roman" w:eastAsia="Times New Roman" w:hint="default"/>
                <w:sz w:val="18"/>
                <w:szCs w:val="18"/>
              </w:rPr>
              <w:t>2000-23</w:t>
            </w:r>
            <w:r>
              <w:rPr>
                <w:rFonts w:ascii="宋体" w:hAnsi="宋体" w:cs="宋体" w:eastAsia="宋体" w:hint="default"/>
                <w:sz w:val="18"/>
                <w:szCs w:val="18"/>
              </w:rPr>
              <w:t>号</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北京软件行业协会</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2001/7/5</w:t>
            </w:r>
            <w:r>
              <w:rPr>
                <w:rFonts w:ascii="宋体" w:hAnsi="宋体" w:cs="宋体" w:eastAsia="宋体" w:hint="default"/>
                <w:sz w:val="18"/>
                <w:szCs w:val="18"/>
              </w:rPr>
              <w:t>，长期有效</w:t>
            </w:r>
          </w:p>
        </w:tc>
      </w:tr>
    </w:tbl>
    <w:p>
      <w:pPr>
        <w:pStyle w:val="Heading3"/>
        <w:spacing w:line="240" w:lineRule="auto" w:before="63"/>
        <w:ind w:left="576" w:right="1114"/>
        <w:jc w:val="left"/>
        <w:rPr>
          <w:b w:val="0"/>
          <w:bCs w:val="0"/>
        </w:rPr>
      </w:pPr>
      <w:r>
        <w:rPr/>
        <w:t>（</w:t>
      </w:r>
      <w:r>
        <w:rPr>
          <w:rFonts w:ascii="宋体" w:hAnsi="宋体" w:cs="宋体" w:eastAsia="宋体" w:hint="default"/>
        </w:rPr>
        <w:t>6</w:t>
      </w:r>
      <w:r>
        <w:rPr/>
        <w:t>）北科亿力</w:t>
      </w:r>
      <w:r>
        <w:rPr>
          <w:b w:val="0"/>
          <w:bCs w:val="0"/>
        </w:rPr>
      </w:r>
    </w:p>
    <w:p>
      <w:pPr>
        <w:spacing w:line="240" w:lineRule="auto" w:before="4"/>
        <w:rPr>
          <w:rFonts w:ascii="宋体" w:hAnsi="宋体" w:cs="宋体" w:eastAsia="宋体" w:hint="default"/>
          <w:b/>
          <w:bCs/>
          <w:sz w:val="11"/>
          <w:szCs w:val="11"/>
        </w:rPr>
      </w:pPr>
    </w:p>
    <w:tbl>
      <w:tblPr>
        <w:tblW w:w="0" w:type="auto"/>
        <w:jc w:val="left"/>
        <w:tblInd w:w="164" w:type="dxa"/>
        <w:tblLayout w:type="fixed"/>
        <w:tblCellMar>
          <w:top w:w="0" w:type="dxa"/>
          <w:left w:w="0" w:type="dxa"/>
          <w:bottom w:w="0" w:type="dxa"/>
          <w:right w:w="0" w:type="dxa"/>
        </w:tblCellMar>
        <w:tblLook w:val="01E0"/>
      </w:tblPr>
      <w:tblGrid>
        <w:gridCol w:w="534"/>
        <w:gridCol w:w="3134"/>
        <w:gridCol w:w="2128"/>
        <w:gridCol w:w="2013"/>
        <w:gridCol w:w="2046"/>
      </w:tblGrid>
      <w:tr>
        <w:trPr>
          <w:trHeight w:val="329" w:hRule="exact"/>
        </w:trPr>
        <w:tc>
          <w:tcPr>
            <w:tcW w:w="5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34"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128"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3"/>
              <w:ind w:left="243"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1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3"/>
              <w:ind w:left="637" w:right="0"/>
              <w:jc w:val="left"/>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2046"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3"/>
              <w:ind w:right="177"/>
              <w:jc w:val="right"/>
              <w:rPr>
                <w:rFonts w:ascii="宋体" w:hAnsi="宋体" w:cs="宋体" w:eastAsia="宋体" w:hint="default"/>
                <w:sz w:val="18"/>
                <w:szCs w:val="18"/>
              </w:rPr>
            </w:pPr>
            <w:r>
              <w:rPr>
                <w:rFonts w:ascii="宋体" w:hAnsi="宋体" w:cs="宋体" w:eastAsia="宋体" w:hint="default"/>
                <w:b/>
                <w:bCs/>
                <w:w w:val="95"/>
                <w:sz w:val="18"/>
                <w:szCs w:val="18"/>
              </w:rPr>
              <w:t>发证</w:t>
            </w:r>
            <w:r>
              <w:rPr>
                <w:rFonts w:ascii="Times New Roman" w:hAnsi="Times New Roman" w:cs="Times New Roman" w:eastAsia="Times New Roman" w:hint="default"/>
                <w:b/>
                <w:bCs/>
                <w:w w:val="95"/>
                <w:sz w:val="18"/>
                <w:szCs w:val="18"/>
              </w:rPr>
              <w:t>/</w:t>
            </w:r>
            <w:r>
              <w:rPr>
                <w:rFonts w:ascii="宋体" w:hAnsi="宋体" w:cs="宋体" w:eastAsia="宋体" w:hint="default"/>
                <w:b/>
                <w:bCs/>
                <w:w w:val="95"/>
                <w:sz w:val="18"/>
                <w:szCs w:val="18"/>
              </w:rPr>
              <w:t>认定时间及说明</w:t>
            </w:r>
            <w:r>
              <w:rPr>
                <w:rFonts w:ascii="宋体" w:hAnsi="宋体" w:cs="宋体" w:eastAsia="宋体" w:hint="default"/>
                <w:sz w:val="18"/>
                <w:szCs w:val="18"/>
              </w:rPr>
            </w:r>
          </w:p>
        </w:tc>
      </w:tr>
      <w:tr>
        <w:trPr>
          <w:trHeight w:val="659"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2"/>
                <w:sz w:val="18"/>
                <w:szCs w:val="18"/>
              </w:rPr>
              <w:t>计算机信息系统集成企业资质证书（叁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级）</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XZ3110020151792</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中国电子信息行业联合会</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2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2015/12/31</w:t>
            </w:r>
            <w:r>
              <w:rPr>
                <w:rFonts w:ascii="宋体" w:hAnsi="宋体" w:cs="宋体" w:eastAsia="宋体" w:hint="default"/>
                <w:spacing w:val="-1"/>
                <w:sz w:val="18"/>
                <w:szCs w:val="18"/>
              </w:rPr>
              <w:t>，有效期四年</w:t>
            </w:r>
          </w:p>
        </w:tc>
      </w:tr>
      <w:tr>
        <w:trPr>
          <w:trHeight w:val="971"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0"/>
              <w:jc w:val="center"/>
              <w:rPr>
                <w:rFonts w:ascii="Times New Roman" w:hAnsi="Times New Roman" w:cs="Times New Roman" w:eastAsia="Times New Roman" w:hint="default"/>
                <w:sz w:val="18"/>
                <w:szCs w:val="18"/>
              </w:rPr>
            </w:pPr>
            <w:r>
              <w:rPr>
                <w:rFonts w:ascii="Times New Roman"/>
                <w:sz w:val="18"/>
              </w:rPr>
              <w:t>2</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高新技术企业认定证书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 w:right="0"/>
              <w:jc w:val="left"/>
              <w:rPr>
                <w:rFonts w:ascii="Times New Roman" w:hAnsi="Times New Roman" w:cs="Times New Roman" w:eastAsia="Times New Roman" w:hint="default"/>
                <w:sz w:val="18"/>
                <w:szCs w:val="18"/>
              </w:rPr>
            </w:pPr>
            <w:r>
              <w:rPr>
                <w:rFonts w:ascii="Times New Roman"/>
                <w:sz w:val="18"/>
              </w:rPr>
              <w:t>GR201811003913</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北京市科学技术委员会、</w:t>
            </w:r>
            <w:r>
              <w:rPr>
                <w:rFonts w:ascii="宋体" w:hAnsi="宋体" w:cs="宋体" w:eastAsia="宋体" w:hint="default"/>
                <w:spacing w:val="-80"/>
                <w:sz w:val="18"/>
                <w:szCs w:val="18"/>
              </w:rPr>
              <w:t> </w:t>
            </w:r>
            <w:r>
              <w:rPr>
                <w:rFonts w:ascii="宋体" w:hAnsi="宋体" w:cs="宋体" w:eastAsia="宋体" w:hint="default"/>
                <w:sz w:val="18"/>
                <w:szCs w:val="18"/>
              </w:rPr>
              <w:t>财政局、国家税务总局北</w:t>
            </w:r>
            <w:r>
              <w:rPr>
                <w:rFonts w:ascii="宋体" w:hAnsi="宋体" w:cs="宋体" w:eastAsia="宋体" w:hint="default"/>
                <w:spacing w:val="-80"/>
                <w:sz w:val="18"/>
                <w:szCs w:val="18"/>
              </w:rPr>
              <w:t> </w:t>
            </w:r>
            <w:r>
              <w:rPr>
                <w:rFonts w:ascii="宋体" w:hAnsi="宋体" w:cs="宋体" w:eastAsia="宋体" w:hint="default"/>
                <w:sz w:val="18"/>
                <w:szCs w:val="18"/>
              </w:rPr>
              <w:t>京市税务局</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21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2018/9/10</w:t>
            </w:r>
            <w:r>
              <w:rPr>
                <w:rFonts w:ascii="宋体" w:hAnsi="宋体" w:cs="宋体" w:eastAsia="宋体" w:hint="default"/>
                <w:spacing w:val="-1"/>
                <w:sz w:val="18"/>
                <w:szCs w:val="18"/>
              </w:rPr>
              <w:t>，有效期三年</w:t>
            </w:r>
          </w:p>
        </w:tc>
      </w:tr>
      <w:tr>
        <w:trPr>
          <w:trHeight w:val="348" w:hRule="exact"/>
        </w:trPr>
        <w:tc>
          <w:tcPr>
            <w:tcW w:w="5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w:t>
            </w:r>
          </w:p>
        </w:tc>
        <w:tc>
          <w:tcPr>
            <w:tcW w:w="3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ISO9001</w:t>
            </w:r>
            <w:r>
              <w:rPr>
                <w:rFonts w:ascii="宋体" w:hAnsi="宋体" w:cs="宋体" w:eastAsia="宋体" w:hint="default"/>
                <w:sz w:val="18"/>
                <w:szCs w:val="18"/>
              </w:rPr>
              <w:t>质量管理体系认证证书</w:t>
            </w:r>
          </w:p>
        </w:tc>
        <w:tc>
          <w:tcPr>
            <w:tcW w:w="21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00118Q37644R2M/1100</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中国质量认证中心</w:t>
            </w:r>
          </w:p>
        </w:tc>
        <w:tc>
          <w:tcPr>
            <w:tcW w:w="20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17"/>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2018/7/30</w:t>
            </w:r>
            <w:r>
              <w:rPr>
                <w:rFonts w:ascii="宋体" w:hAnsi="宋体" w:cs="宋体" w:eastAsia="宋体" w:hint="default"/>
                <w:spacing w:val="-1"/>
                <w:sz w:val="18"/>
                <w:szCs w:val="18"/>
              </w:rPr>
              <w:t>，有效期三年</w:t>
            </w:r>
          </w:p>
        </w:tc>
      </w:tr>
    </w:tbl>
    <w:p>
      <w:pPr>
        <w:pStyle w:val="Heading3"/>
        <w:spacing w:line="240" w:lineRule="auto" w:before="63"/>
        <w:ind w:left="576" w:right="1114"/>
        <w:jc w:val="left"/>
        <w:rPr>
          <w:b w:val="0"/>
          <w:bCs w:val="0"/>
        </w:rPr>
      </w:pPr>
      <w:r>
        <w:rPr/>
        <w:t>（</w:t>
      </w:r>
      <w:r>
        <w:rPr>
          <w:rFonts w:ascii="宋体" w:hAnsi="宋体" w:cs="宋体" w:eastAsia="宋体" w:hint="default"/>
        </w:rPr>
        <w:t>7</w:t>
      </w:r>
      <w:r>
        <w:rPr/>
        <w:t>）海芯华夏</w:t>
      </w:r>
      <w:r>
        <w:rPr>
          <w:b w:val="0"/>
          <w:bCs w:val="0"/>
        </w:rPr>
      </w:r>
    </w:p>
    <w:p>
      <w:pPr>
        <w:spacing w:line="240" w:lineRule="auto" w:before="12"/>
        <w:rPr>
          <w:rFonts w:ascii="宋体" w:hAnsi="宋体" w:cs="宋体" w:eastAsia="宋体" w:hint="default"/>
          <w:b/>
          <w:bCs/>
          <w:sz w:val="9"/>
          <w:szCs w:val="9"/>
        </w:rPr>
      </w:pPr>
    </w:p>
    <w:tbl>
      <w:tblPr>
        <w:tblW w:w="0" w:type="auto"/>
        <w:jc w:val="left"/>
        <w:tblInd w:w="155" w:type="dxa"/>
        <w:tblLayout w:type="fixed"/>
        <w:tblCellMar>
          <w:top w:w="0" w:type="dxa"/>
          <w:left w:w="0" w:type="dxa"/>
          <w:bottom w:w="0" w:type="dxa"/>
          <w:right w:w="0" w:type="dxa"/>
        </w:tblCellMar>
        <w:tblLook w:val="01E0"/>
      </w:tblPr>
      <w:tblGrid>
        <w:gridCol w:w="500"/>
        <w:gridCol w:w="3179"/>
        <w:gridCol w:w="2099"/>
        <w:gridCol w:w="2013"/>
        <w:gridCol w:w="1940"/>
      </w:tblGrid>
      <w:tr>
        <w:trPr>
          <w:trHeight w:val="347" w:hRule="exact"/>
        </w:trPr>
        <w:tc>
          <w:tcPr>
            <w:tcW w:w="500"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79"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资质证明</w:t>
            </w:r>
            <w:r>
              <w:rPr>
                <w:rFonts w:ascii="宋体" w:hAnsi="宋体" w:cs="宋体" w:eastAsia="宋体" w:hint="default"/>
                <w:sz w:val="18"/>
                <w:szCs w:val="18"/>
              </w:rPr>
            </w:r>
          </w:p>
        </w:tc>
        <w:tc>
          <w:tcPr>
            <w:tcW w:w="2099"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228" w:right="0"/>
              <w:jc w:val="left"/>
              <w:rPr>
                <w:rFonts w:ascii="宋体" w:hAnsi="宋体" w:cs="宋体" w:eastAsia="宋体" w:hint="default"/>
                <w:sz w:val="18"/>
                <w:szCs w:val="18"/>
              </w:rPr>
            </w:pPr>
            <w:r>
              <w:rPr>
                <w:rFonts w:ascii="宋体" w:hAnsi="宋体" w:cs="宋体" w:eastAsia="宋体" w:hint="default"/>
                <w:b/>
                <w:bCs/>
                <w:sz w:val="18"/>
                <w:szCs w:val="18"/>
              </w:rPr>
              <w:t>证书编号或批准编号</w:t>
            </w:r>
            <w:r>
              <w:rPr>
                <w:rFonts w:ascii="宋体" w:hAnsi="宋体" w:cs="宋体" w:eastAsia="宋体" w:hint="default"/>
                <w:sz w:val="18"/>
                <w:szCs w:val="18"/>
              </w:rPr>
            </w:r>
          </w:p>
        </w:tc>
        <w:tc>
          <w:tcPr>
            <w:tcW w:w="2013"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发证单位</w:t>
            </w:r>
            <w:r>
              <w:rPr>
                <w:rFonts w:ascii="宋体" w:hAnsi="宋体" w:cs="宋体" w:eastAsia="宋体" w:hint="default"/>
                <w:sz w:val="18"/>
                <w:szCs w:val="18"/>
              </w:rPr>
            </w:r>
          </w:p>
        </w:tc>
        <w:tc>
          <w:tcPr>
            <w:tcW w:w="1940" w:type="dxa"/>
            <w:tcBorders>
              <w:top w:val="single" w:sz="6" w:space="0" w:color="000000"/>
              <w:left w:val="single" w:sz="6" w:space="0" w:color="000000"/>
              <w:bottom w:val="single" w:sz="6" w:space="0" w:color="000000"/>
              <w:right w:val="single" w:sz="6" w:space="0" w:color="000000"/>
            </w:tcBorders>
            <w:shd w:val="clear" w:color="auto" w:fill="EDEBE0"/>
          </w:tcPr>
          <w:p>
            <w:pPr>
              <w:pStyle w:val="TableParagraph"/>
              <w:spacing w:line="240" w:lineRule="auto" w:before="21"/>
              <w:ind w:left="124" w:right="0"/>
              <w:jc w:val="left"/>
              <w:rPr>
                <w:rFonts w:ascii="宋体" w:hAnsi="宋体" w:cs="宋体" w:eastAsia="宋体" w:hint="default"/>
                <w:sz w:val="18"/>
                <w:szCs w:val="18"/>
              </w:rPr>
            </w:pPr>
            <w:r>
              <w:rPr>
                <w:rFonts w:ascii="宋体" w:hAnsi="宋体" w:cs="宋体" w:eastAsia="宋体" w:hint="default"/>
                <w:b/>
                <w:bCs/>
                <w:sz w:val="18"/>
                <w:szCs w:val="18"/>
              </w:rPr>
              <w:t>发证</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认定时间及说明</w:t>
            </w:r>
            <w:r>
              <w:rPr>
                <w:rFonts w:ascii="宋体" w:hAnsi="宋体" w:cs="宋体" w:eastAsia="宋体" w:hint="default"/>
                <w:sz w:val="18"/>
                <w:szCs w:val="18"/>
              </w:rPr>
            </w:r>
          </w:p>
        </w:tc>
      </w:tr>
      <w:tr>
        <w:trPr>
          <w:trHeight w:val="1283"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高新技术企业证书</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GR201711002463</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北京市科学技术委员会、</w:t>
            </w:r>
            <w:r>
              <w:rPr>
                <w:rFonts w:ascii="宋体" w:hAnsi="宋体" w:cs="宋体" w:eastAsia="宋体" w:hint="default"/>
                <w:spacing w:val="-80"/>
                <w:sz w:val="18"/>
                <w:szCs w:val="18"/>
              </w:rPr>
              <w:t> </w:t>
            </w:r>
            <w:r>
              <w:rPr>
                <w:rFonts w:ascii="宋体" w:hAnsi="宋体" w:cs="宋体" w:eastAsia="宋体" w:hint="default"/>
                <w:sz w:val="18"/>
                <w:szCs w:val="18"/>
              </w:rPr>
              <w:t>北京市财政局、北京市国</w:t>
            </w:r>
            <w:r>
              <w:rPr>
                <w:rFonts w:ascii="宋体" w:hAnsi="宋体" w:cs="宋体" w:eastAsia="宋体" w:hint="default"/>
                <w:spacing w:val="-80"/>
                <w:sz w:val="18"/>
                <w:szCs w:val="18"/>
              </w:rPr>
              <w:t> </w:t>
            </w:r>
            <w:r>
              <w:rPr>
                <w:rFonts w:ascii="宋体" w:hAnsi="宋体" w:cs="宋体" w:eastAsia="宋体" w:hint="default"/>
                <w:sz w:val="18"/>
                <w:szCs w:val="18"/>
              </w:rPr>
              <w:t>家税务局、北京市地方税</w:t>
            </w:r>
            <w:r>
              <w:rPr>
                <w:rFonts w:ascii="宋体" w:hAnsi="宋体" w:cs="宋体" w:eastAsia="宋体" w:hint="default"/>
                <w:spacing w:val="-80"/>
                <w:sz w:val="18"/>
                <w:szCs w:val="18"/>
              </w:rPr>
              <w:t> </w:t>
            </w:r>
            <w:r>
              <w:rPr>
                <w:rFonts w:ascii="宋体" w:hAnsi="宋体" w:cs="宋体" w:eastAsia="宋体" w:hint="default"/>
                <w:sz w:val="18"/>
                <w:szCs w:val="18"/>
              </w:rPr>
              <w:t>务局</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2017/10/25</w:t>
            </w:r>
            <w:r>
              <w:rPr>
                <w:rFonts w:ascii="宋体" w:hAnsi="宋体" w:cs="宋体" w:eastAsia="宋体" w:hint="default"/>
                <w:sz w:val="18"/>
                <w:szCs w:val="18"/>
              </w:rPr>
              <w:t>，有效期三年</w:t>
            </w:r>
          </w:p>
        </w:tc>
      </w:tr>
      <w:tr>
        <w:trPr>
          <w:trHeight w:val="659"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中华人民共和国电信网码号资源使用证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书</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00059-A01</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中华人民共和国工程和信</w:t>
            </w:r>
            <w:r>
              <w:rPr>
                <w:rFonts w:ascii="宋体" w:hAnsi="宋体" w:cs="宋体" w:eastAsia="宋体" w:hint="default"/>
                <w:spacing w:val="-80"/>
                <w:sz w:val="18"/>
                <w:szCs w:val="18"/>
              </w:rPr>
              <w:t> </w:t>
            </w:r>
            <w:r>
              <w:rPr>
                <w:rFonts w:ascii="宋体" w:hAnsi="宋体" w:cs="宋体" w:eastAsia="宋体" w:hint="default"/>
                <w:sz w:val="18"/>
                <w:szCs w:val="18"/>
              </w:rPr>
              <w:t>息化部</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2018/5/23 </w:t>
            </w:r>
            <w:r>
              <w:rPr>
                <w:rFonts w:ascii="宋体" w:hAnsi="宋体" w:cs="宋体" w:eastAsia="宋体" w:hint="default"/>
                <w:spacing w:val="42"/>
                <w:sz w:val="18"/>
                <w:szCs w:val="18"/>
              </w:rPr>
              <w:t>，有效期</w:t>
            </w:r>
            <w:r>
              <w:rPr>
                <w:rFonts w:ascii="宋体" w:hAnsi="宋体" w:cs="宋体" w:eastAsia="宋体" w:hint="default"/>
                <w:spacing w:val="-18"/>
                <w:sz w:val="18"/>
                <w:szCs w:val="18"/>
              </w:rPr>
              <w:t> </w:t>
            </w:r>
            <w:r>
              <w:rPr>
                <w:rFonts w:ascii="宋体" w:hAnsi="宋体" w:cs="宋体" w:eastAsia="宋体" w:hint="default"/>
                <w:sz w:val="18"/>
                <w:szCs w:val="18"/>
              </w:rPr>
              <w:t>至</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2020/12/17</w:t>
            </w:r>
          </w:p>
        </w:tc>
      </w:tr>
      <w:tr>
        <w:trPr>
          <w:trHeight w:val="660"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pacing w:val="4"/>
                <w:sz w:val="18"/>
                <w:szCs w:val="18"/>
              </w:rPr>
              <w:t>中国人民共和国增值电信业务经营许可</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证</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B2-20110013</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中华人民共和国工程和信</w:t>
            </w:r>
            <w:r>
              <w:rPr>
                <w:rFonts w:ascii="宋体" w:hAnsi="宋体" w:cs="宋体" w:eastAsia="宋体" w:hint="default"/>
                <w:spacing w:val="-80"/>
                <w:sz w:val="18"/>
                <w:szCs w:val="18"/>
              </w:rPr>
              <w:t> </w:t>
            </w:r>
            <w:r>
              <w:rPr>
                <w:rFonts w:ascii="宋体" w:hAnsi="宋体" w:cs="宋体" w:eastAsia="宋体" w:hint="default"/>
                <w:sz w:val="18"/>
                <w:szCs w:val="18"/>
              </w:rPr>
              <w:t>息化部</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2017/1/23 </w:t>
            </w:r>
            <w:r>
              <w:rPr>
                <w:rFonts w:ascii="宋体" w:hAnsi="宋体" w:cs="宋体" w:eastAsia="宋体" w:hint="default"/>
                <w:spacing w:val="42"/>
                <w:sz w:val="18"/>
                <w:szCs w:val="18"/>
              </w:rPr>
              <w:t>，有效期</w:t>
            </w:r>
            <w:r>
              <w:rPr>
                <w:rFonts w:ascii="宋体" w:hAnsi="宋体" w:cs="宋体" w:eastAsia="宋体" w:hint="default"/>
                <w:spacing w:val="-18"/>
                <w:sz w:val="18"/>
                <w:szCs w:val="18"/>
              </w:rPr>
              <w:t> </w:t>
            </w:r>
            <w:r>
              <w:rPr>
                <w:rFonts w:ascii="宋体" w:hAnsi="宋体" w:cs="宋体" w:eastAsia="宋体" w:hint="default"/>
                <w:sz w:val="18"/>
                <w:szCs w:val="18"/>
              </w:rPr>
              <w:t>至</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2020/12/17</w:t>
            </w:r>
          </w:p>
        </w:tc>
      </w:tr>
      <w:tr>
        <w:trPr>
          <w:trHeight w:val="659"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软件企业证书</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RQ-2018-1007</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北京软件和信息服务业协</w:t>
            </w:r>
            <w:r>
              <w:rPr>
                <w:rFonts w:ascii="宋体" w:hAnsi="宋体" w:cs="宋体" w:eastAsia="宋体" w:hint="default"/>
                <w:spacing w:val="-80"/>
                <w:sz w:val="18"/>
                <w:szCs w:val="18"/>
              </w:rPr>
              <w:t> </w:t>
            </w:r>
            <w:r>
              <w:rPr>
                <w:rFonts w:ascii="宋体" w:hAnsi="宋体" w:cs="宋体" w:eastAsia="宋体" w:hint="default"/>
                <w:sz w:val="18"/>
                <w:szCs w:val="18"/>
              </w:rPr>
              <w:t>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2018/10/31</w:t>
            </w:r>
            <w:r>
              <w:rPr>
                <w:rFonts w:ascii="宋体" w:hAnsi="宋体" w:cs="宋体" w:eastAsia="宋体" w:hint="default"/>
                <w:sz w:val="18"/>
                <w:szCs w:val="18"/>
              </w:rPr>
              <w:t>，有效期五年</w:t>
            </w:r>
          </w:p>
        </w:tc>
      </w:tr>
      <w:tr>
        <w:trPr>
          <w:trHeight w:val="659"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软件产品证书</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京</w:t>
            </w:r>
            <w:r>
              <w:rPr>
                <w:rFonts w:ascii="Times New Roman" w:hAnsi="Times New Roman" w:cs="Times New Roman" w:eastAsia="Times New Roman" w:hint="default"/>
                <w:sz w:val="18"/>
                <w:szCs w:val="18"/>
              </w:rPr>
              <w:t>RQ-2018-1551</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北京软件和信息服务业协</w:t>
            </w:r>
            <w:r>
              <w:rPr>
                <w:rFonts w:ascii="宋体" w:hAnsi="宋体" w:cs="宋体" w:eastAsia="宋体" w:hint="default"/>
                <w:spacing w:val="-80"/>
                <w:sz w:val="18"/>
                <w:szCs w:val="18"/>
              </w:rPr>
              <w:t> </w:t>
            </w:r>
            <w:r>
              <w:rPr>
                <w:rFonts w:ascii="宋体" w:hAnsi="宋体" w:cs="宋体" w:eastAsia="宋体" w:hint="default"/>
                <w:sz w:val="18"/>
                <w:szCs w:val="18"/>
              </w:rPr>
              <w:t>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2018/10/31</w:t>
            </w:r>
            <w:r>
              <w:rPr>
                <w:rFonts w:ascii="宋体" w:hAnsi="宋体" w:cs="宋体" w:eastAsia="宋体" w:hint="default"/>
                <w:sz w:val="18"/>
                <w:szCs w:val="18"/>
              </w:rPr>
              <w:t>，有效期五年</w:t>
            </w:r>
          </w:p>
        </w:tc>
      </w:tr>
      <w:tr>
        <w:trPr>
          <w:trHeight w:val="659"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第九届理事会会员单位</w:t>
            </w:r>
          </w:p>
        </w:tc>
        <w:tc>
          <w:tcPr>
            <w:tcW w:w="2099" w:type="dxa"/>
            <w:tcBorders>
              <w:top w:val="single" w:sz="6" w:space="0" w:color="000000"/>
              <w:left w:val="single" w:sz="6" w:space="0" w:color="000000"/>
              <w:bottom w:val="single" w:sz="6" w:space="0" w:color="000000"/>
              <w:right w:val="single" w:sz="6" w:space="0" w:color="000000"/>
            </w:tcBorders>
          </w:tcPr>
          <w:p>
            <w:pP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北京软件和信息服务业协</w:t>
            </w:r>
            <w:r>
              <w:rPr>
                <w:rFonts w:ascii="宋体" w:hAnsi="宋体" w:cs="宋体" w:eastAsia="宋体" w:hint="default"/>
                <w:spacing w:val="-80"/>
                <w:sz w:val="18"/>
                <w:szCs w:val="18"/>
              </w:rPr>
              <w:t> </w:t>
            </w:r>
            <w:r>
              <w:rPr>
                <w:rFonts w:ascii="宋体" w:hAnsi="宋体" w:cs="宋体" w:eastAsia="宋体" w:hint="default"/>
                <w:sz w:val="18"/>
                <w:szCs w:val="18"/>
              </w:rPr>
              <w:t>会</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2018/9/11</w:t>
            </w:r>
            <w:r>
              <w:rPr>
                <w:rFonts w:ascii="宋体" w:hAnsi="宋体" w:cs="宋体" w:eastAsia="宋体" w:hint="default"/>
                <w:sz w:val="18"/>
                <w:szCs w:val="18"/>
              </w:rPr>
              <w:t>，长期有效</w:t>
            </w:r>
          </w:p>
        </w:tc>
      </w:tr>
      <w:tr>
        <w:trPr>
          <w:trHeight w:val="971"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right="1"/>
              <w:jc w:val="center"/>
              <w:rPr>
                <w:rFonts w:ascii="Times New Roman" w:hAnsi="Times New Roman" w:cs="Times New Roman" w:eastAsia="Times New Roman" w:hint="default"/>
                <w:sz w:val="18"/>
                <w:szCs w:val="18"/>
              </w:rPr>
            </w:pPr>
            <w:r>
              <w:rPr>
                <w:rFonts w:ascii="Times New Roman"/>
                <w:sz w:val="18"/>
              </w:rPr>
              <w:t>7</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招投标企业信用等级证书</w:t>
            </w:r>
            <w:r>
              <w:rPr>
                <w:rFonts w:ascii="Times New Roman" w:hAnsi="Times New Roman" w:cs="Times New Roman" w:eastAsia="Times New Roman" w:hint="default"/>
                <w:sz w:val="18"/>
                <w:szCs w:val="18"/>
              </w:rPr>
              <w:t>AAA</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7"/>
              <w:ind w:left="2" w:right="0"/>
              <w:jc w:val="left"/>
              <w:rPr>
                <w:rFonts w:ascii="Times New Roman" w:hAnsi="Times New Roman" w:cs="Times New Roman" w:eastAsia="Times New Roman" w:hint="default"/>
                <w:sz w:val="18"/>
                <w:szCs w:val="18"/>
              </w:rPr>
            </w:pPr>
            <w:r>
              <w:rPr>
                <w:rFonts w:ascii="Times New Roman"/>
                <w:sz w:val="18"/>
              </w:rPr>
              <w:t>ZYX2018ZTB4073N01</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北京智云信国际信用评分</w:t>
            </w:r>
            <w:r>
              <w:rPr>
                <w:rFonts w:ascii="宋体" w:hAnsi="宋体" w:cs="宋体" w:eastAsia="宋体" w:hint="default"/>
                <w:spacing w:val="-80"/>
                <w:sz w:val="18"/>
                <w:szCs w:val="18"/>
              </w:rPr>
              <w:t> </w:t>
            </w:r>
            <w:r>
              <w:rPr>
                <w:rFonts w:ascii="宋体" w:hAnsi="宋体" w:cs="宋体" w:eastAsia="宋体" w:hint="default"/>
                <w:sz w:val="18"/>
                <w:szCs w:val="18"/>
              </w:rPr>
              <w:t>有限公司、全国企业信用</w:t>
            </w:r>
            <w:r>
              <w:rPr>
                <w:rFonts w:ascii="宋体" w:hAnsi="宋体" w:cs="宋体" w:eastAsia="宋体" w:hint="default"/>
                <w:spacing w:val="-80"/>
                <w:sz w:val="18"/>
                <w:szCs w:val="18"/>
              </w:rPr>
              <w:t> </w:t>
            </w:r>
            <w:r>
              <w:rPr>
                <w:rFonts w:ascii="宋体" w:hAnsi="宋体" w:cs="宋体" w:eastAsia="宋体" w:hint="default"/>
                <w:sz w:val="18"/>
                <w:szCs w:val="18"/>
              </w:rPr>
              <w:t>公示共享平台网</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2018/10/19,</w:t>
            </w:r>
            <w:r>
              <w:rPr>
                <w:rFonts w:ascii="宋体" w:hAnsi="宋体" w:cs="宋体" w:eastAsia="宋体" w:hint="default"/>
                <w:sz w:val="18"/>
                <w:szCs w:val="18"/>
              </w:rPr>
              <w:t>有效期三年</w:t>
            </w:r>
          </w:p>
        </w:tc>
      </w:tr>
      <w:tr>
        <w:trPr>
          <w:trHeight w:val="660" w:hRule="exact"/>
        </w:trPr>
        <w:tc>
          <w:tcPr>
            <w:tcW w:w="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w:t>
            </w:r>
          </w:p>
        </w:tc>
        <w:tc>
          <w:tcPr>
            <w:tcW w:w="3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质量管理体系认证证书</w:t>
            </w:r>
          </w:p>
        </w:tc>
        <w:tc>
          <w:tcPr>
            <w:tcW w:w="2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07617Q11932R1M</w:t>
            </w:r>
          </w:p>
        </w:tc>
        <w:tc>
          <w:tcPr>
            <w:tcW w:w="20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北京中润兴认证有限公司</w:t>
            </w:r>
          </w:p>
        </w:tc>
        <w:tc>
          <w:tcPr>
            <w:tcW w:w="1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2017/12/7 </w:t>
            </w:r>
            <w:r>
              <w:rPr>
                <w:rFonts w:ascii="宋体" w:hAnsi="宋体" w:cs="宋体" w:eastAsia="宋体" w:hint="default"/>
                <w:spacing w:val="42"/>
                <w:sz w:val="18"/>
                <w:szCs w:val="18"/>
              </w:rPr>
              <w:t>，有效期</w:t>
            </w:r>
            <w:r>
              <w:rPr>
                <w:rFonts w:ascii="宋体" w:hAnsi="宋体" w:cs="宋体" w:eastAsia="宋体" w:hint="default"/>
                <w:spacing w:val="-18"/>
                <w:sz w:val="18"/>
                <w:szCs w:val="18"/>
              </w:rPr>
              <w:t> </w:t>
            </w:r>
            <w:r>
              <w:rPr>
                <w:rFonts w:ascii="宋体" w:hAnsi="宋体" w:cs="宋体" w:eastAsia="宋体" w:hint="default"/>
                <w:sz w:val="18"/>
                <w:szCs w:val="18"/>
              </w:rPr>
              <w:t>至</w:t>
            </w:r>
          </w:p>
          <w:p>
            <w:pPr>
              <w:pStyle w:val="TableParagraph"/>
              <w:spacing w:line="240" w:lineRule="auto" w:before="102"/>
              <w:ind w:left="2" w:right="0"/>
              <w:jc w:val="left"/>
              <w:rPr>
                <w:rFonts w:ascii="Times New Roman" w:hAnsi="Times New Roman" w:cs="Times New Roman" w:eastAsia="Times New Roman" w:hint="default"/>
                <w:sz w:val="18"/>
                <w:szCs w:val="18"/>
              </w:rPr>
            </w:pPr>
            <w:r>
              <w:rPr>
                <w:rFonts w:ascii="Times New Roman"/>
                <w:sz w:val="18"/>
              </w:rPr>
              <w:t>2020/9/9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left="2966" w:right="1114"/>
        <w:jc w:val="left"/>
        <w:rPr>
          <w:b w:val="0"/>
          <w:bCs w:val="0"/>
        </w:rPr>
      </w:pPr>
      <w:bookmarkStart w:name="第四节 经营情况讨论与分析" w:id="21"/>
      <w:bookmarkEnd w:id="21"/>
      <w:r>
        <w:rPr>
          <w:b w:val="0"/>
          <w:bCs w:val="0"/>
        </w:rPr>
      </w:r>
      <w:bookmarkStart w:name="_bookmark2" w:id="22"/>
      <w:bookmarkEnd w:id="22"/>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4"/>
        <w:jc w:val="left"/>
        <w:rPr>
          <w:b w:val="0"/>
          <w:bCs w:val="0"/>
        </w:rPr>
      </w:pPr>
      <w:bookmarkStart w:name="一、概述" w:id="23"/>
      <w:bookmarkEnd w:id="23"/>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Heading4"/>
        <w:spacing w:line="408" w:lineRule="auto" w:before="0"/>
        <w:ind w:right="1126" w:firstLine="420"/>
        <w:jc w:val="both"/>
      </w:pPr>
      <w:r>
        <w:rPr>
          <w:spacing w:val="-1"/>
        </w:rPr>
        <w:t>报告期内公司围绕年度经营计划，专注于业主营业务，从技术、产品、市场、业务经验积累和模式等</w:t>
      </w:r>
      <w:r>
        <w:rPr/>
        <w:t> 多方面持续构建护城河。</w:t>
      </w:r>
      <w:r>
        <w:rPr>
          <w:rFonts w:ascii="宋体" w:hAnsi="宋体" w:cs="宋体" w:eastAsia="宋体" w:hint="default"/>
        </w:rPr>
        <w:t>2018</w:t>
      </w:r>
      <w:r>
        <w:rPr/>
        <w:t>年度，公司实现营业总收入</w:t>
      </w:r>
      <w:r>
        <w:rPr>
          <w:rFonts w:ascii="宋体" w:hAnsi="宋体" w:cs="宋体" w:eastAsia="宋体" w:hint="default"/>
        </w:rPr>
        <w:t>19.96</w:t>
      </w:r>
      <w:r>
        <w:rPr/>
        <w:t>亿元，较上年同期增长</w:t>
      </w:r>
      <w:r>
        <w:rPr>
          <w:rFonts w:ascii="宋体" w:hAnsi="宋体" w:cs="宋体" w:eastAsia="宋体" w:hint="default"/>
        </w:rPr>
        <w:t>32.55%</w:t>
      </w:r>
      <w:r>
        <w:rPr/>
        <w:t>；实现营业</w:t>
      </w:r>
      <w:r>
        <w:rPr>
          <w:spacing w:val="-24"/>
        </w:rPr>
        <w:t> </w:t>
      </w:r>
      <w:r>
        <w:rPr>
          <w:spacing w:val="-1"/>
        </w:rPr>
        <w:t>利润</w:t>
      </w:r>
      <w:r>
        <w:rPr>
          <w:rFonts w:ascii="宋体" w:hAnsi="宋体" w:cs="宋体" w:eastAsia="宋体" w:hint="default"/>
          <w:spacing w:val="-1"/>
        </w:rPr>
        <w:t>5.96</w:t>
      </w:r>
      <w:r>
        <w:rPr>
          <w:spacing w:val="-1"/>
        </w:rPr>
        <w:t>亿元，较上年同期增长</w:t>
      </w:r>
      <w:r>
        <w:rPr>
          <w:rFonts w:ascii="宋体" w:hAnsi="宋体" w:cs="宋体" w:eastAsia="宋体" w:hint="default"/>
          <w:spacing w:val="-1"/>
        </w:rPr>
        <w:t>29.66%</w:t>
      </w:r>
      <w:r>
        <w:rPr>
          <w:spacing w:val="-1"/>
        </w:rPr>
        <w:t>；实现利润总额</w:t>
      </w:r>
      <w:r>
        <w:rPr>
          <w:rFonts w:ascii="宋体" w:hAnsi="宋体" w:cs="宋体" w:eastAsia="宋体" w:hint="default"/>
          <w:spacing w:val="-1"/>
        </w:rPr>
        <w:t>5.86</w:t>
      </w:r>
      <w:r>
        <w:rPr>
          <w:spacing w:val="-1"/>
        </w:rPr>
        <w:t>亿元，较上年同期增长</w:t>
      </w:r>
      <w:r>
        <w:rPr>
          <w:rFonts w:ascii="宋体" w:hAnsi="宋体" w:cs="宋体" w:eastAsia="宋体" w:hint="default"/>
          <w:spacing w:val="-1"/>
        </w:rPr>
        <w:t>18.05%</w:t>
      </w:r>
      <w:r>
        <w:rPr>
          <w:spacing w:val="-1"/>
        </w:rPr>
        <w:t>；实现归属于上</w:t>
      </w:r>
      <w:r>
        <w:rPr>
          <w:spacing w:val="-77"/>
        </w:rPr>
        <w:t> </w:t>
      </w:r>
      <w:r>
        <w:rPr>
          <w:spacing w:val="-77"/>
        </w:rPr>
      </w:r>
      <w:r>
        <w:rPr>
          <w:spacing w:val="-1"/>
        </w:rPr>
        <w:t>市公司股东的净利润</w:t>
      </w:r>
      <w:r>
        <w:rPr>
          <w:rFonts w:ascii="宋体" w:hAnsi="宋体" w:cs="宋体" w:eastAsia="宋体" w:hint="default"/>
          <w:spacing w:val="-1"/>
        </w:rPr>
        <w:t>5.18</w:t>
      </w:r>
      <w:r>
        <w:rPr>
          <w:spacing w:val="-1"/>
        </w:rPr>
        <w:t>亿元，较上年同期增长</w:t>
      </w:r>
      <w:r>
        <w:rPr>
          <w:rFonts w:ascii="宋体" w:hAnsi="宋体" w:cs="宋体" w:eastAsia="宋体" w:hint="default"/>
          <w:spacing w:val="-1"/>
        </w:rPr>
        <w:t>20.30%</w:t>
      </w:r>
      <w:r>
        <w:rPr>
          <w:spacing w:val="-1"/>
        </w:rPr>
        <w:t>，完成了本年度各项目标和工作任务。公司继续保</w:t>
      </w:r>
      <w:r>
        <w:rPr>
          <w:spacing w:val="-81"/>
        </w:rPr>
        <w:t> </w:t>
      </w:r>
      <w:r>
        <w:rPr>
          <w:spacing w:val="-81"/>
        </w:rPr>
      </w:r>
      <w:r>
        <w:rPr/>
        <w:t>持了营业收入和利润的持续稳健增长，进一步夯实了东方国信大数据龙头企业的行业地位。</w:t>
      </w:r>
    </w:p>
    <w:p>
      <w:pPr>
        <w:pStyle w:val="Heading3"/>
        <w:spacing w:line="427" w:lineRule="auto" w:before="69"/>
        <w:ind w:left="576" w:right="7921" w:firstLine="90"/>
        <w:jc w:val="left"/>
        <w:rPr>
          <w:b w:val="0"/>
          <w:bCs w:val="0"/>
        </w:rPr>
      </w:pPr>
      <w:r>
        <w:rPr/>
        <w:t>（一）主要行业业务情况</w:t>
      </w:r>
      <w:r>
        <w:rPr>
          <w:w w:val="99"/>
        </w:rPr>
        <w:t> </w:t>
      </w:r>
      <w:r>
        <w:rPr>
          <w:rFonts w:ascii="宋体" w:hAnsi="宋体" w:cs="宋体" w:eastAsia="宋体" w:hint="default"/>
        </w:rPr>
        <w:t>1</w:t>
      </w:r>
      <w:r>
        <w:rPr/>
        <w:t>、通信板块</w:t>
      </w:r>
      <w:r>
        <w:rPr>
          <w:b w:val="0"/>
          <w:bCs w:val="0"/>
        </w:rPr>
      </w:r>
    </w:p>
    <w:p>
      <w:pPr>
        <w:pStyle w:val="Heading4"/>
        <w:spacing w:line="408" w:lineRule="auto" w:before="29"/>
        <w:ind w:right="1127" w:firstLine="420"/>
        <w:jc w:val="both"/>
      </w:pPr>
      <w:r>
        <w:rPr>
          <w:spacing w:val="-1"/>
        </w:rPr>
        <w:t>报告期内，公司在中国联通的业务保持了良好的态势，依托公司多年在中国联通大数据领域的技术和</w:t>
      </w:r>
      <w:r>
        <w:rPr/>
        <w:t> </w:t>
      </w:r>
      <w:r>
        <w:rPr>
          <w:spacing w:val="-1"/>
        </w:rPr>
        <w:t>业务积累，紧紧围绕中国联通“五新”战略，持续为中国联通提供大数据赋能，深度参与和推进中国联通</w:t>
      </w:r>
      <w:r>
        <w:rPr>
          <w:spacing w:val="-83"/>
        </w:rPr>
        <w:t> </w:t>
      </w:r>
      <w:r>
        <w:rPr>
          <w:spacing w:val="-83"/>
        </w:rPr>
      </w:r>
      <w:r>
        <w:rPr>
          <w:spacing w:val="-1"/>
        </w:rPr>
        <w:t>互联网化转型。在大数据平台技术层面，流式数据处理与整合、平台架构云化、数据治理、能力平台等各</w:t>
      </w:r>
      <w:r>
        <w:rPr>
          <w:spacing w:val="-83"/>
        </w:rPr>
        <w:t> </w:t>
      </w:r>
      <w:r>
        <w:rPr>
          <w:spacing w:val="-83"/>
        </w:rPr>
      </w:r>
      <w:r>
        <w:rPr>
          <w:spacing w:val="-5"/>
        </w:rPr>
        <w:t>个方面在多个点持续深入推进。大数据应用层面，精准营销平台持续推进全场景，全触点，互联网化改革，</w:t>
      </w:r>
      <w:r>
        <w:rPr>
          <w:spacing w:val="-102"/>
        </w:rPr>
        <w:t> </w:t>
      </w:r>
      <w:r>
        <w:rPr>
          <w:spacing w:val="-102"/>
        </w:rPr>
      </w:r>
      <w:r>
        <w:rPr/>
        <w:t>强化数据模型应用，推进智能化营销；划小运营深化数据服务，深入赋能一线，为中国联通利润</w:t>
      </w:r>
      <w:r>
        <w:rPr>
          <w:rFonts w:ascii="宋体" w:hAnsi="宋体" w:cs="宋体" w:eastAsia="宋体" w:hint="default"/>
        </w:rPr>
        <w:t>V</w:t>
      </w:r>
      <w:r>
        <w:rPr/>
        <w:t>型反转</w:t>
      </w:r>
      <w:r>
        <w:rPr>
          <w:spacing w:val="-22"/>
        </w:rPr>
        <w:t> </w:t>
      </w:r>
      <w:r>
        <w:rPr>
          <w:spacing w:val="-1"/>
        </w:rPr>
        <w:t>提了有力的</w:t>
      </w:r>
      <w:r>
        <w:rPr>
          <w:rFonts w:ascii="宋体" w:hAnsi="宋体" w:cs="宋体" w:eastAsia="宋体" w:hint="default"/>
          <w:spacing w:val="-1"/>
        </w:rPr>
        <w:t>IT</w:t>
      </w:r>
      <w:r>
        <w:rPr>
          <w:spacing w:val="-1"/>
        </w:rPr>
        <w:t>支撑；传统大数据项目引入人工智能技术，全新改版，注智决策，获得多个客户好评；依托</w:t>
      </w:r>
      <w:r>
        <w:rPr>
          <w:spacing w:val="-83"/>
        </w:rPr>
        <w:t> </w:t>
      </w:r>
      <w:r>
        <w:rPr>
          <w:spacing w:val="-83"/>
        </w:rPr>
      </w:r>
      <w:r>
        <w:rPr/>
        <w:t>非电信行业经验，在业务层面持续创新，创新搭建智慧人力，智慧审计，智慧财务等一系列“大数据</w:t>
      </w:r>
      <w:r>
        <w:rPr>
          <w:rFonts w:ascii="宋体" w:hAnsi="宋体" w:cs="宋体" w:eastAsia="宋体" w:hint="default"/>
        </w:rPr>
        <w:t>+</w:t>
      </w:r>
      <w:r>
        <w:rPr/>
        <w:t>创</w:t>
      </w:r>
      <w:r>
        <w:rPr>
          <w:spacing w:val="-25"/>
        </w:rPr>
        <w:t> </w:t>
      </w:r>
      <w:r>
        <w:rPr>
          <w:spacing w:val="-1"/>
        </w:rPr>
        <w:t>新应用”并在多省部署，拓宽业务渠道。</w:t>
      </w:r>
      <w:r>
        <w:rPr>
          <w:rFonts w:ascii="宋体" w:hAnsi="宋体" w:cs="宋体" w:eastAsia="宋体" w:hint="default"/>
          <w:spacing w:val="-1"/>
        </w:rPr>
        <w:t>2018</w:t>
      </w:r>
      <w:r>
        <w:rPr>
          <w:spacing w:val="-1"/>
        </w:rPr>
        <w:t>年，与中国联通共同打造的智慧门店等新零售平台，获得新</w:t>
      </w:r>
      <w:r>
        <w:rPr>
          <w:spacing w:val="-82"/>
        </w:rPr>
        <w:t> </w:t>
      </w:r>
      <w:r>
        <w:rPr>
          <w:spacing w:val="-82"/>
        </w:rPr>
      </w:r>
      <w:r>
        <w:rPr>
          <w:spacing w:val="-1"/>
        </w:rPr>
        <w:t>零售峰会年度新零售最佳品牌。</w:t>
      </w:r>
      <w:r>
        <w:rPr>
          <w:rFonts w:ascii="宋体" w:hAnsi="宋体" w:cs="宋体" w:eastAsia="宋体" w:hint="default"/>
          <w:spacing w:val="-1"/>
        </w:rPr>
        <w:t>2018</w:t>
      </w:r>
      <w:r>
        <w:rPr>
          <w:spacing w:val="-1"/>
        </w:rPr>
        <w:t>年在联通集团，深度参与了新一代智慧客服项目，为上亿客户提供基</w:t>
      </w:r>
      <w:r>
        <w:rPr>
          <w:spacing w:val="-82"/>
        </w:rPr>
        <w:t> </w:t>
      </w:r>
      <w:r>
        <w:rPr>
          <w:spacing w:val="-82"/>
        </w:rPr>
      </w:r>
      <w:r>
        <w:rPr>
          <w:spacing w:val="-1"/>
        </w:rPr>
        <w:t>于人工智能的智能化客户服务平台；与联通大数据公司深度合作，共同将运营商的大数据平台技术能力和</w:t>
      </w:r>
      <w:r>
        <w:rPr>
          <w:spacing w:val="-81"/>
        </w:rPr>
        <w:t> </w:t>
      </w:r>
      <w:r>
        <w:rPr>
          <w:spacing w:val="-81"/>
        </w:rPr>
      </w:r>
      <w:r>
        <w:rPr>
          <w:spacing w:val="-1"/>
        </w:rPr>
        <w:t>大数据能力与外部行业客户合作，共同赋能外部企业客户；报告期内，集团网运大数据能力平台中标，为</w:t>
      </w:r>
      <w:r>
        <w:rPr>
          <w:spacing w:val="-85"/>
        </w:rPr>
        <w:t> </w:t>
      </w:r>
      <w:r>
        <w:rPr>
          <w:spacing w:val="-85"/>
        </w:rPr>
      </w:r>
      <w:r>
        <w:rPr/>
        <w:t>下一步拓展</w:t>
      </w:r>
      <w:r>
        <w:rPr>
          <w:rFonts w:ascii="宋体" w:hAnsi="宋体" w:cs="宋体" w:eastAsia="宋体" w:hint="default"/>
        </w:rPr>
        <w:t>O</w:t>
      </w:r>
      <w:r>
        <w:rPr/>
        <w:t>域大数据的相关应用打下了坚实的基础。</w:t>
      </w:r>
    </w:p>
    <w:p>
      <w:pPr>
        <w:pStyle w:val="Heading4"/>
        <w:spacing w:line="408" w:lineRule="auto"/>
        <w:ind w:right="1023" w:firstLine="420"/>
        <w:jc w:val="left"/>
      </w:pPr>
      <w:r>
        <w:rPr/>
        <w:t>报告期内，公司在中国电信围绕大数据能力开放、智慧应用落地方向，集中研发政企平台、</w:t>
      </w:r>
      <w:r>
        <w:rPr>
          <w:rFonts w:ascii="宋体" w:hAnsi="宋体" w:cs="宋体" w:eastAsia="宋体" w:hint="default"/>
        </w:rPr>
        <w:t>MSS</w:t>
      </w:r>
      <w:r>
        <w:rPr/>
        <w:t>域数</w:t>
      </w:r>
      <w:r>
        <w:rPr>
          <w:spacing w:val="3"/>
        </w:rPr>
        <w:t> </w:t>
      </w:r>
      <w:r>
        <w:rPr/>
        <w:t>据集市等大数据产品，充分满足集团和省分客户需求，助力中国电信转型</w:t>
      </w:r>
      <w:r>
        <w:rPr>
          <w:rFonts w:ascii="宋体" w:hAnsi="宋体" w:cs="宋体" w:eastAsia="宋体" w:hint="default"/>
        </w:rPr>
        <w:t>3.0</w:t>
      </w:r>
      <w:r>
        <w:rPr/>
        <w:t>战略。公司继续稳固了已有</w:t>
      </w:r>
      <w:r>
        <w:rPr>
          <w:spacing w:val="-28"/>
        </w:rPr>
        <w:t> </w:t>
      </w:r>
      <w:r>
        <w:rPr>
          <w:spacing w:val="-28"/>
        </w:rPr>
      </w:r>
      <w:r>
        <w:rPr/>
        <w:t>市场并拓展新项目版图，持续帮助客户完善大数据平台基础能力建设，丰富大数据共享服务能力建设，实</w:t>
      </w:r>
      <w:r>
        <w:rPr/>
        <w:t> </w:t>
      </w:r>
      <w:r>
        <w:rPr>
          <w:spacing w:val="-3"/>
        </w:rPr>
        <w:t>现大数据智慧应用落地开花，主要包括：在电信集团中标电渠互联网卡维系与存量集约触点运营支撑项目；</w:t>
      </w:r>
      <w:r>
        <w:rPr>
          <w:spacing w:val="-92"/>
        </w:rPr>
        <w:t> </w:t>
      </w:r>
      <w:r>
        <w:rPr>
          <w:spacing w:val="-92"/>
        </w:rPr>
      </w:r>
      <w:r>
        <w:rPr/>
        <w:t>在新疆电信中标</w:t>
      </w:r>
      <w:r>
        <w:rPr>
          <w:rFonts w:ascii="宋体" w:hAnsi="宋体" w:cs="宋体" w:eastAsia="宋体" w:hint="default"/>
        </w:rPr>
        <w:t>MSS</w:t>
      </w:r>
      <w:r>
        <w:rPr/>
        <w:t>数据集市项目，成为新疆电信数据域核心合作厂商；在浙江电信中标无线智慧网优数</w:t>
      </w:r>
      <w:r>
        <w:rPr>
          <w:spacing w:val="-34"/>
        </w:rPr>
        <w:t> </w:t>
      </w:r>
      <w:r>
        <w:rPr>
          <w:spacing w:val="-34"/>
        </w:rPr>
      </w:r>
      <w:r>
        <w:rPr/>
        <w:t>据预处理整合实施项目，突破电信无线数据分析市场；在天津电信中标大数据应用精准营销扩容项目，天</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30"/>
        <w:jc w:val="both"/>
      </w:pPr>
      <w:r>
        <w:rPr>
          <w:spacing w:val="-1"/>
        </w:rPr>
        <w:t>津电信市场份额进一步扩张；在广东电信中标大数据</w:t>
      </w:r>
      <w:r>
        <w:rPr>
          <w:rFonts w:ascii="宋体" w:hAnsi="宋体" w:cs="宋体" w:eastAsia="宋体" w:hint="default"/>
          <w:spacing w:val="-1"/>
        </w:rPr>
        <w:t>DICT</w:t>
      </w:r>
      <w:r>
        <w:rPr>
          <w:spacing w:val="-1"/>
        </w:rPr>
        <w:t>应用支撑软件开发项目，政企业务突破；在安徽</w:t>
      </w:r>
      <w:r>
        <w:rPr>
          <w:spacing w:val="-81"/>
        </w:rPr>
        <w:t> </w:t>
      </w:r>
      <w:r>
        <w:rPr>
          <w:spacing w:val="-81"/>
        </w:rPr>
      </w:r>
      <w:r>
        <w:rPr>
          <w:spacing w:val="-5"/>
        </w:rPr>
        <w:t>电信中标智慧风控系统新建项目，实现大数据机器学习能力智慧应用。报告期内，成功拓展江西电信市场，</w:t>
      </w:r>
      <w:r>
        <w:rPr>
          <w:spacing w:val="-101"/>
        </w:rPr>
        <w:t> </w:t>
      </w:r>
      <w:r>
        <w:rPr>
          <w:spacing w:val="-101"/>
        </w:rPr>
      </w:r>
      <w:r>
        <w:rPr/>
        <w:t>至此已形成了</w:t>
      </w:r>
      <w:r>
        <w:rPr>
          <w:rFonts w:ascii="宋体" w:hAnsi="宋体" w:cs="宋体" w:eastAsia="宋体" w:hint="default"/>
        </w:rPr>
        <w:t>26</w:t>
      </w:r>
      <w:r>
        <w:rPr/>
        <w:t>省</w:t>
      </w:r>
      <w:r>
        <w:rPr>
          <w:rFonts w:ascii="宋体" w:hAnsi="宋体" w:cs="宋体" w:eastAsia="宋体" w:hint="default"/>
        </w:rPr>
        <w:t>+</w:t>
      </w:r>
      <w:r>
        <w:rPr/>
        <w:t>电信集团</w:t>
      </w:r>
      <w:r>
        <w:rPr>
          <w:rFonts w:ascii="宋体" w:hAnsi="宋体" w:cs="宋体" w:eastAsia="宋体" w:hint="default"/>
        </w:rPr>
        <w:t>+</w:t>
      </w:r>
      <w:r>
        <w:rPr/>
        <w:t>云公司的市场格局，市场版图持续扩大。</w:t>
      </w:r>
    </w:p>
    <w:p>
      <w:pPr>
        <w:pStyle w:val="Heading4"/>
        <w:spacing w:line="408" w:lineRule="auto"/>
        <w:ind w:right="1023" w:firstLine="420"/>
        <w:jc w:val="left"/>
      </w:pPr>
      <w:r>
        <w:rPr/>
        <w:t>报告期内，公司紧随中国移动大</w:t>
      </w:r>
      <w:r>
        <w:rPr>
          <w:rFonts w:ascii="宋体" w:hAnsi="宋体" w:cs="宋体" w:eastAsia="宋体" w:hint="default"/>
        </w:rPr>
        <w:t>IT</w:t>
      </w:r>
      <w:r>
        <w:rPr/>
        <w:t>战略规划，加快布局中国移动总部级大数据平台规划及建设，充分 发挥东方国信在运营商大数据领域先进的建设经验及产品沉淀优势，抢占中国移动大数据建设领域核心供 应商地位。伴随中国移动总部大数据平台加速建设，公司来自于中国移动的业务规模将会持续增长，东方 国信自研核心产品</w:t>
      </w:r>
      <w:r>
        <w:rPr>
          <w:rFonts w:ascii="宋体" w:hAnsi="宋体" w:cs="宋体" w:eastAsia="宋体" w:hint="default"/>
        </w:rPr>
        <w:t>BEH</w:t>
      </w:r>
      <w:r>
        <w:rPr/>
        <w:t>、</w:t>
      </w:r>
      <w:r>
        <w:rPr>
          <w:rFonts w:ascii="宋体" w:hAnsi="宋体" w:cs="宋体" w:eastAsia="宋体" w:hint="default"/>
        </w:rPr>
        <w:t>CirroData</w:t>
      </w:r>
      <w:r>
        <w:rPr/>
        <w:t>，以产品化方式正式推广进入中国移动市场，预计</w:t>
      </w:r>
      <w:r>
        <w:rPr>
          <w:rFonts w:ascii="宋体" w:hAnsi="宋体" w:cs="宋体" w:eastAsia="宋体" w:hint="default"/>
        </w:rPr>
        <w:t>2019</w:t>
      </w:r>
      <w:r>
        <w:rPr/>
        <w:t>年底节点数将突 破</w:t>
      </w:r>
      <w:r>
        <w:rPr>
          <w:rFonts w:ascii="宋体" w:hAnsi="宋体" w:cs="宋体" w:eastAsia="宋体" w:hint="default"/>
        </w:rPr>
        <w:t>2000+</w:t>
      </w:r>
      <w:r>
        <w:rPr/>
        <w:t>，将充分发挥在中国移动市场定制化服务及产品服务的双重优势。公司依托中国移动集团、省分</w:t>
      </w:r>
      <w:r>
        <w:rPr>
          <w:spacing w:val="-36"/>
        </w:rPr>
        <w:t> </w:t>
      </w:r>
      <w:r>
        <w:rPr>
          <w:spacing w:val="-36"/>
        </w:rPr>
      </w:r>
      <w:r>
        <w:rPr/>
        <w:t>平台规模优势，实现快速拉动市场拓展及既有业务成长的目标，报告期内拓展中移全通、重庆移动、江西</w:t>
      </w:r>
      <w:r>
        <w:rPr/>
        <w:t> 移动、湖南移动、浙江移动五省业务，同时对既有省分持续挖潜，先后实现了在移动总部、中移在线、贵 州移动、四川移动、吉林移动、湖南移动等市场及业务规模的重大突破，结合移动总部、位置基地、湖南 移动等省自研产品落地及投入生产，后续将持续提升东方国信在中国移动市场产品供应商的地位，未来公 司将在中国移动市场实现定制化服务与产品服务的双线并进，通过业务及产品规模的双线驱动，持续提升 东方国信在中国移动市场的地位。基于对运营商业务的深度理解，公司持续、快速打造一批大数据创新型 项目，其中，依托智慧审计平台，</w:t>
      </w:r>
      <w:r>
        <w:rPr>
          <w:rFonts w:ascii="宋体" w:hAnsi="宋体" w:cs="宋体" w:eastAsia="宋体" w:hint="default"/>
        </w:rPr>
        <w:t>2018</w:t>
      </w:r>
      <w:r>
        <w:rPr/>
        <w:t>年成功突破及拓宽江西、云南、湖南移动市场，在中国移动市场大 数据审计领域竞争优势明显，后续复制将提速；依托基于微服务的实时营销管理平台，</w:t>
      </w:r>
      <w:r>
        <w:rPr>
          <w:rFonts w:ascii="宋体" w:hAnsi="宋体" w:cs="宋体" w:eastAsia="宋体" w:hint="default"/>
        </w:rPr>
        <w:t>2018</w:t>
      </w:r>
      <w:r>
        <w:rPr/>
        <w:t>年成功拓宽中 移在线市场，落单中移在线全国一体化营销平台，服务在线公司全国</w:t>
      </w:r>
      <w:r>
        <w:rPr>
          <w:rFonts w:ascii="宋体" w:hAnsi="宋体" w:cs="宋体" w:eastAsia="宋体" w:hint="default"/>
        </w:rPr>
        <w:t>31</w:t>
      </w:r>
      <w:r>
        <w:rPr/>
        <w:t>省实时在线营销，标杆效应显现；</w:t>
      </w:r>
      <w:r>
        <w:rPr>
          <w:spacing w:val="-23"/>
        </w:rPr>
        <w:t> </w:t>
      </w:r>
      <w:r>
        <w:rPr>
          <w:spacing w:val="-23"/>
        </w:rPr>
      </w:r>
      <w:r>
        <w:rPr/>
        <w:t>依托大数据网格化运营管理平台，</w:t>
      </w:r>
      <w:r>
        <w:rPr>
          <w:rFonts w:ascii="宋体" w:hAnsi="宋体" w:cs="宋体" w:eastAsia="宋体" w:hint="default"/>
        </w:rPr>
        <w:t>2018</w:t>
      </w:r>
      <w:r>
        <w:rPr/>
        <w:t>年成功突破及拓宽湖南、宁夏、贵州移动市场，助力中国移动管理 模式的精细化转变，后续复制效应明显。截止目前业务已经覆盖移动集团、</w:t>
      </w:r>
      <w:r>
        <w:rPr>
          <w:rFonts w:ascii="宋体" w:hAnsi="宋体" w:cs="宋体" w:eastAsia="宋体" w:hint="default"/>
        </w:rPr>
        <w:t>7</w:t>
      </w:r>
      <w:r>
        <w:rPr/>
        <w:t>个专业线公司及</w:t>
      </w:r>
      <w:r>
        <w:rPr>
          <w:rFonts w:ascii="宋体" w:hAnsi="宋体" w:cs="宋体" w:eastAsia="宋体" w:hint="default"/>
        </w:rPr>
        <w:t>23</w:t>
      </w:r>
      <w:r>
        <w:rPr/>
        <w:t>个省分公</w:t>
      </w:r>
      <w:r>
        <w:rPr>
          <w:spacing w:val="-25"/>
        </w:rPr>
        <w:t> </w:t>
      </w:r>
      <w:r>
        <w:rPr>
          <w:spacing w:val="-25"/>
        </w:rPr>
      </w:r>
      <w:r>
        <w:rPr/>
        <w:t>司。公司在中国移动的核心技术能力及经验进一步加强，服务质量不断提高及完善，品牌效应持续提升，</w:t>
      </w:r>
      <w:r>
        <w:rPr>
          <w:spacing w:val="-35"/>
        </w:rPr>
        <w:t> </w:t>
      </w:r>
      <w:r>
        <w:rPr>
          <w:spacing w:val="-35"/>
        </w:rPr>
      </w:r>
      <w:r>
        <w:rPr/>
        <w:t>得到了移动客户的广泛认可和肯定。</w:t>
      </w:r>
    </w:p>
    <w:p>
      <w:pPr>
        <w:pStyle w:val="Heading4"/>
        <w:spacing w:line="408" w:lineRule="auto"/>
        <w:ind w:left="574" w:right="1114" w:firstLine="2"/>
        <w:jc w:val="left"/>
      </w:pPr>
      <w:r>
        <w:rPr>
          <w:rFonts w:ascii="宋体" w:hAnsi="宋体" w:cs="宋体" w:eastAsia="宋体" w:hint="default"/>
          <w:b/>
          <w:bCs/>
        </w:rPr>
        <w:t>2</w:t>
      </w:r>
      <w:r>
        <w:rPr>
          <w:rFonts w:ascii="宋体" w:hAnsi="宋体" w:cs="宋体" w:eastAsia="宋体" w:hint="default"/>
          <w:b/>
          <w:bCs/>
        </w:rPr>
        <w:t>、金融板块</w:t>
      </w:r>
      <w:r>
        <w:rPr>
          <w:rFonts w:ascii="宋体" w:hAnsi="宋体" w:cs="宋体" w:eastAsia="宋体" w:hint="default"/>
          <w:b/>
          <w:bCs/>
          <w:w w:val="99"/>
        </w:rPr>
        <w:t> </w:t>
      </w:r>
      <w:r>
        <w:rPr/>
        <w:t>报告期内，子公司屹通信息以“做深业务，做宽应用”为经营方针，以“云</w:t>
      </w:r>
      <w:r>
        <w:rPr>
          <w:rFonts w:ascii="宋体" w:hAnsi="宋体" w:cs="宋体" w:eastAsia="宋体" w:hint="default"/>
        </w:rPr>
        <w:t>+</w:t>
      </w:r>
      <w:r>
        <w:rPr/>
        <w:t>平台”为技术和业务依</w:t>
      </w:r>
    </w:p>
    <w:p>
      <w:pPr>
        <w:pStyle w:val="Heading4"/>
        <w:spacing w:line="408" w:lineRule="auto"/>
        <w:ind w:right="1130"/>
        <w:jc w:val="both"/>
      </w:pPr>
      <w:r>
        <w:rPr>
          <w:spacing w:val="-5"/>
        </w:rPr>
        <w:t>托，继续专注于互联网金融、金融大数据等领域软件开发及服务，公司业务体系“咨询</w:t>
      </w:r>
      <w:r>
        <w:rPr>
          <w:rFonts w:ascii="宋体" w:hAnsi="宋体" w:cs="宋体" w:eastAsia="宋体" w:hint="default"/>
          <w:spacing w:val="-5"/>
        </w:rPr>
        <w:t>-</w:t>
      </w:r>
      <w:r>
        <w:rPr>
          <w:spacing w:val="-5"/>
        </w:rPr>
        <w:t>交付、产品</w:t>
      </w:r>
      <w:r>
        <w:rPr>
          <w:rFonts w:ascii="宋体" w:hAnsi="宋体" w:cs="宋体" w:eastAsia="宋体" w:hint="default"/>
          <w:spacing w:val="-5"/>
        </w:rPr>
        <w:t>-</w:t>
      </w:r>
      <w:r>
        <w:rPr>
          <w:spacing w:val="-5"/>
        </w:rPr>
        <w:t>交付、</w:t>
      </w:r>
      <w:r>
        <w:rPr>
          <w:spacing w:val="-99"/>
        </w:rPr>
        <w:t> </w:t>
      </w:r>
      <w:r>
        <w:rPr>
          <w:spacing w:val="-1"/>
        </w:rPr>
        <w:t>渠道前端</w:t>
      </w:r>
      <w:r>
        <w:rPr>
          <w:rFonts w:ascii="宋体" w:hAnsi="宋体" w:cs="宋体" w:eastAsia="宋体" w:hint="default"/>
          <w:spacing w:val="-1"/>
        </w:rPr>
        <w:t>-</w:t>
      </w:r>
      <w:r>
        <w:rPr>
          <w:spacing w:val="-1"/>
        </w:rPr>
        <w:t>业务后端</w:t>
      </w:r>
      <w:r>
        <w:rPr>
          <w:rFonts w:ascii="宋体" w:hAnsi="宋体" w:cs="宋体" w:eastAsia="宋体" w:hint="default"/>
          <w:spacing w:val="-1"/>
        </w:rPr>
        <w:t>-</w:t>
      </w:r>
      <w:r>
        <w:rPr>
          <w:spacing w:val="-1"/>
        </w:rPr>
        <w:t>场景</w:t>
      </w:r>
      <w:r>
        <w:rPr>
          <w:rFonts w:ascii="宋体" w:hAnsi="宋体" w:cs="宋体" w:eastAsia="宋体" w:hint="default"/>
          <w:spacing w:val="-1"/>
        </w:rPr>
        <w:t>-</w:t>
      </w:r>
      <w:r>
        <w:rPr>
          <w:spacing w:val="-1"/>
        </w:rPr>
        <w:t>数据、实施</w:t>
      </w:r>
      <w:r>
        <w:rPr>
          <w:rFonts w:ascii="宋体" w:hAnsi="宋体" w:cs="宋体" w:eastAsia="宋体" w:hint="default"/>
          <w:spacing w:val="-1"/>
        </w:rPr>
        <w:t>-</w:t>
      </w:r>
      <w:r>
        <w:rPr>
          <w:spacing w:val="-1"/>
        </w:rPr>
        <w:t>生态”的闭环已逐渐完成；</w:t>
      </w:r>
      <w:r>
        <w:rPr>
          <w:rFonts w:ascii="宋体" w:hAnsi="宋体" w:cs="宋体" w:eastAsia="宋体" w:hint="default"/>
          <w:spacing w:val="-1"/>
        </w:rPr>
        <w:t>2018</w:t>
      </w:r>
      <w:r>
        <w:rPr>
          <w:spacing w:val="-1"/>
        </w:rPr>
        <w:t>年屹通信息实现收入</w:t>
      </w:r>
      <w:r>
        <w:rPr>
          <w:rFonts w:ascii="宋体" w:hAnsi="宋体" w:cs="宋体" w:eastAsia="宋体" w:hint="default"/>
          <w:spacing w:val="-1"/>
        </w:rPr>
        <w:t>3.02</w:t>
      </w:r>
      <w:r>
        <w:rPr>
          <w:spacing w:val="-1"/>
        </w:rPr>
        <w:t>亿元，增</w:t>
      </w:r>
      <w:r>
        <w:rPr>
          <w:spacing w:val="-82"/>
        </w:rPr>
        <w:t> </w:t>
      </w:r>
      <w:r>
        <w:rPr>
          <w:spacing w:val="-82"/>
        </w:rPr>
      </w:r>
      <w:r>
        <w:rPr/>
        <w:t>幅</w:t>
      </w:r>
      <w:r>
        <w:rPr>
          <w:rFonts w:ascii="宋体" w:hAnsi="宋体" w:cs="宋体" w:eastAsia="宋体" w:hint="default"/>
        </w:rPr>
        <w:t>32.5%</w:t>
      </w:r>
      <w:r>
        <w:rPr/>
        <w:t>；新增客户数量</w:t>
      </w:r>
      <w:r>
        <w:rPr>
          <w:rFonts w:ascii="宋体" w:hAnsi="宋体" w:cs="宋体" w:eastAsia="宋体" w:hint="default"/>
        </w:rPr>
        <w:t>20</w:t>
      </w:r>
      <w:r>
        <w:rPr/>
        <w:t>家，为屹通未来业务的增长，拓宽和加深了基础。屹通金服及其生态云服务，</w:t>
      </w:r>
      <w:r>
        <w:rPr>
          <w:spacing w:val="-34"/>
        </w:rPr>
        <w:t> </w:t>
      </w:r>
      <w:r>
        <w:rPr>
          <w:spacing w:val="-34"/>
        </w:rPr>
      </w:r>
      <w:r>
        <w:rPr>
          <w:spacing w:val="-1"/>
        </w:rPr>
        <w:t>是公司</w:t>
      </w:r>
      <w:r>
        <w:rPr>
          <w:rFonts w:ascii="宋体" w:hAnsi="宋体" w:cs="宋体" w:eastAsia="宋体" w:hint="default"/>
          <w:spacing w:val="-1"/>
        </w:rPr>
        <w:t>2018</w:t>
      </w:r>
      <w:r>
        <w:rPr>
          <w:spacing w:val="-1"/>
        </w:rPr>
        <w:t>年精心打造和布局未来的重要举措，面对银行业已经建设和仍在建设中的互联网金融系统、平</w:t>
      </w:r>
      <w:r>
        <w:rPr>
          <w:spacing w:val="-79"/>
        </w:rPr>
        <w:t> </w:t>
      </w:r>
      <w:r>
        <w:rPr>
          <w:spacing w:val="-79"/>
        </w:rPr>
      </w:r>
      <w:r>
        <w:rPr>
          <w:spacing w:val="-1"/>
        </w:rPr>
        <w:t>台及服务，屹通信息构建自己的金服生态云服务，不断增加、完善自主与三方增值服务资源、企业</w:t>
      </w:r>
      <w:r>
        <w:rPr>
          <w:rFonts w:ascii="宋体" w:hAnsi="宋体" w:cs="宋体" w:eastAsia="宋体" w:hint="default"/>
          <w:spacing w:val="-1"/>
        </w:rPr>
        <w:t>SAAS</w:t>
      </w:r>
      <w:r>
        <w:rPr>
          <w:spacing w:val="-1"/>
        </w:rPr>
        <w:t>增</w:t>
      </w:r>
      <w:r>
        <w:rPr>
          <w:spacing w:val="-83"/>
        </w:rPr>
        <w:t> </w:t>
      </w:r>
      <w:r>
        <w:rPr>
          <w:spacing w:val="-1"/>
        </w:rPr>
        <w:t>值服务、金融产品资源等，间接服务银行端</w:t>
      </w:r>
      <w:r>
        <w:rPr>
          <w:rFonts w:ascii="宋体" w:hAnsi="宋体" w:cs="宋体" w:eastAsia="宋体" w:hint="default"/>
          <w:spacing w:val="-1"/>
        </w:rPr>
        <w:t>5.5</w:t>
      </w:r>
      <w:r>
        <w:rPr>
          <w:spacing w:val="-1"/>
        </w:rPr>
        <w:t>亿个人客户及</w:t>
      </w:r>
      <w:r>
        <w:rPr>
          <w:rFonts w:ascii="宋体" w:hAnsi="宋体" w:cs="宋体" w:eastAsia="宋体" w:hint="default"/>
          <w:spacing w:val="-1"/>
        </w:rPr>
        <w:t>400</w:t>
      </w:r>
      <w:r>
        <w:rPr>
          <w:spacing w:val="-1"/>
        </w:rPr>
        <w:t>余万中小微企业客户，为屹通信息“技术</w:t>
      </w:r>
      <w:r>
        <w:rPr/>
      </w:r>
    </w:p>
    <w:p>
      <w:pPr>
        <w:pStyle w:val="Heading4"/>
        <w:spacing w:line="240" w:lineRule="auto"/>
        <w:ind w:right="0"/>
        <w:jc w:val="both"/>
      </w:pPr>
      <w:r>
        <w:rPr>
          <w:rFonts w:ascii="宋体" w:hAnsi="宋体" w:cs="宋体" w:eastAsia="宋体" w:hint="default"/>
        </w:rPr>
        <w:t>+</w:t>
      </w:r>
      <w:r>
        <w:rPr/>
        <w:t>项目</w:t>
      </w:r>
      <w:r>
        <w:rPr>
          <w:rFonts w:ascii="宋体" w:hAnsi="宋体" w:cs="宋体" w:eastAsia="宋体" w:hint="default"/>
        </w:rPr>
        <w:t>+</w:t>
      </w:r>
      <w:r>
        <w:rPr/>
        <w:t>平台</w:t>
      </w:r>
      <w:r>
        <w:rPr>
          <w:rFonts w:ascii="宋体" w:hAnsi="宋体" w:cs="宋体" w:eastAsia="宋体" w:hint="default"/>
        </w:rPr>
        <w:t>+</w:t>
      </w:r>
      <w:r>
        <w:rPr/>
        <w:t>运营”的业务布局落下了关键一子。</w:t>
      </w:r>
      <w:r>
        <w:rPr>
          <w:rFonts w:ascii="宋体" w:hAnsi="宋体" w:cs="宋体" w:eastAsia="宋体" w:hint="default"/>
        </w:rPr>
        <w:t>2018</w:t>
      </w:r>
      <w:r>
        <w:rPr/>
        <w:t>年，随着业务体系及其生态完善，屹通信息的产品</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30"/>
        <w:jc w:val="both"/>
      </w:pPr>
      <w:r>
        <w:rPr/>
        <w:t>线继续丰富至</w:t>
      </w:r>
      <w:r>
        <w:rPr>
          <w:rFonts w:ascii="宋体" w:hAnsi="宋体" w:cs="宋体" w:eastAsia="宋体" w:hint="default"/>
        </w:rPr>
        <w:t>5</w:t>
      </w:r>
      <w:r>
        <w:rPr/>
        <w:t>类</w:t>
      </w:r>
      <w:r>
        <w:rPr>
          <w:rFonts w:ascii="宋体" w:hAnsi="宋体" w:cs="宋体" w:eastAsia="宋体" w:hint="default"/>
        </w:rPr>
        <w:t>83</w:t>
      </w:r>
      <w:r>
        <w:rPr/>
        <w:t>项（</w:t>
      </w:r>
      <w:r>
        <w:rPr>
          <w:rFonts w:ascii="宋体" w:hAnsi="宋体" w:cs="宋体" w:eastAsia="宋体" w:hint="default"/>
        </w:rPr>
        <w:t>Ares</w:t>
      </w:r>
      <w:r>
        <w:rPr/>
        <w:t>技术平台类、金融大数据应用平台类、互联网银行类、移动办公展业类、核</w:t>
      </w:r>
      <w:r>
        <w:rPr>
          <w:spacing w:val="-35"/>
        </w:rPr>
        <w:t> </w:t>
      </w:r>
      <w:r>
        <w:rPr>
          <w:spacing w:val="-35"/>
        </w:rPr>
      </w:r>
      <w:r>
        <w:rPr>
          <w:spacing w:val="-1"/>
        </w:rPr>
        <w:t>心银行类），为公司存量客户的业务挖掘和扩展销售创造了良好条件；目前公司现有银行客户在用产品平</w:t>
      </w:r>
      <w:r>
        <w:rPr>
          <w:spacing w:val="-83"/>
        </w:rPr>
        <w:t> </w:t>
      </w:r>
      <w:r>
        <w:rPr>
          <w:spacing w:val="-83"/>
        </w:rPr>
      </w:r>
      <w:r>
        <w:rPr>
          <w:spacing w:val="-1"/>
        </w:rPr>
        <w:t>均不足</w:t>
      </w:r>
      <w:r>
        <w:rPr>
          <w:rFonts w:ascii="宋体" w:hAnsi="宋体" w:cs="宋体" w:eastAsia="宋体" w:hint="default"/>
          <w:spacing w:val="-1"/>
        </w:rPr>
        <w:t>10</w:t>
      </w:r>
      <w:r>
        <w:rPr>
          <w:spacing w:val="-1"/>
        </w:rPr>
        <w:t>项，拓展和挖掘潜力很大；与此同时，以上产品不断深化和升级，屹通信息自主研发的</w:t>
      </w:r>
      <w:r>
        <w:rPr>
          <w:rFonts w:ascii="宋体" w:hAnsi="宋体" w:cs="宋体" w:eastAsia="宋体" w:hint="default"/>
          <w:spacing w:val="-1"/>
        </w:rPr>
        <w:t>Ares</w:t>
      </w:r>
      <w:r>
        <w:rPr>
          <w:spacing w:val="-1"/>
        </w:rPr>
        <w:t>技术</w:t>
      </w:r>
      <w:r>
        <w:rPr>
          <w:spacing w:val="-84"/>
        </w:rPr>
        <w:t> </w:t>
      </w:r>
      <w:r>
        <w:rPr>
          <w:spacing w:val="-1"/>
        </w:rPr>
        <w:t>平台，已逐渐细分为开发平台、分布式服务平台、开放平台、小程序平台等，并已获得了行业的普遍和高</w:t>
      </w:r>
      <w:r>
        <w:rPr>
          <w:spacing w:val="-83"/>
        </w:rPr>
        <w:t> </w:t>
      </w:r>
      <w:r>
        <w:rPr>
          <w:spacing w:val="-83"/>
        </w:rPr>
      </w:r>
      <w:r>
        <w:rPr>
          <w:spacing w:val="-1"/>
        </w:rPr>
        <w:t>度认可。随着互联网金融的持续普及和深入应用，银行对移动技术平台的采购需求将被激活，</w:t>
      </w:r>
      <w:r>
        <w:rPr>
          <w:rFonts w:ascii="宋体" w:hAnsi="宋体" w:cs="宋体" w:eastAsia="宋体" w:hint="default"/>
          <w:spacing w:val="-1"/>
        </w:rPr>
        <w:t>Ares</w:t>
      </w:r>
      <w:r>
        <w:rPr>
          <w:spacing w:val="-1"/>
        </w:rPr>
        <w:t>平台已</w:t>
      </w:r>
      <w:r>
        <w:rPr>
          <w:spacing w:val="-81"/>
        </w:rPr>
        <w:t> </w:t>
      </w:r>
      <w:r>
        <w:rPr>
          <w:spacing w:val="-81"/>
        </w:rPr>
      </w:r>
      <w:r>
        <w:rPr>
          <w:spacing w:val="-1"/>
        </w:rPr>
        <w:t>成为公司直接及间接销售的重要利润来源；再如作为公司</w:t>
      </w:r>
      <w:r>
        <w:rPr>
          <w:rFonts w:ascii="宋体" w:hAnsi="宋体" w:cs="宋体" w:eastAsia="宋体" w:hint="default"/>
          <w:spacing w:val="-1"/>
        </w:rPr>
        <w:t>2018</w:t>
      </w:r>
      <w:r>
        <w:rPr>
          <w:spacing w:val="-1"/>
        </w:rPr>
        <w:t>年新产品的“统一营销运营平台”，在</w:t>
      </w:r>
      <w:r>
        <w:rPr>
          <w:rFonts w:ascii="宋体" w:hAnsi="宋体" w:cs="宋体" w:eastAsia="宋体" w:hint="default"/>
          <w:spacing w:val="-1"/>
        </w:rPr>
        <w:t>2019</w:t>
      </w:r>
      <w:r>
        <w:rPr>
          <w:rFonts w:ascii="宋体" w:hAnsi="宋体" w:cs="宋体" w:eastAsia="宋体" w:hint="default"/>
          <w:spacing w:val="-80"/>
        </w:rPr>
        <w:t> </w:t>
      </w:r>
      <w:r>
        <w:rPr>
          <w:rFonts w:ascii="宋体" w:hAnsi="宋体" w:cs="宋体" w:eastAsia="宋体" w:hint="default"/>
          <w:spacing w:val="-80"/>
        </w:rPr>
      </w:r>
      <w:r>
        <w:rPr/>
        <w:t>年已为</w:t>
      </w:r>
      <w:r>
        <w:rPr>
          <w:rFonts w:ascii="宋体" w:hAnsi="宋体" w:cs="宋体" w:eastAsia="宋体" w:hint="default"/>
        </w:rPr>
        <w:t>4</w:t>
      </w:r>
      <w:r>
        <w:rPr/>
        <w:t>家银行提供服务，已成为未来利润的新增点。</w:t>
      </w:r>
    </w:p>
    <w:p>
      <w:pPr>
        <w:pStyle w:val="Heading4"/>
        <w:spacing w:line="408" w:lineRule="auto"/>
        <w:ind w:right="1023" w:firstLine="420"/>
        <w:jc w:val="left"/>
      </w:pPr>
      <w:r>
        <w:rPr>
          <w:spacing w:val="3"/>
        </w:rPr>
        <w:t>东方国信母公司金融板块一直承担着在金融领域率先落地公司战略及探索产品化模式占领金融高地</w:t>
      </w:r>
      <w:r>
        <w:rPr/>
        <w:t> 的重要职责。报告期内母公司与屹通信息子公司深度合作，中标中国建设银行移动金融项目，实现东方国 信在四大行移动金融领域的首次突破，意味公司在金融领域尤其是在移动金融方面，获得国有商业银行认 可，同时有力带动公司移动金融业务的进一步发展，更为撬动整个国内银行移动领域千亿元市场的基石。</w:t>
      </w:r>
      <w:r>
        <w:rPr>
          <w:spacing w:val="-35"/>
        </w:rPr>
        <w:t> </w:t>
      </w:r>
      <w:r>
        <w:rPr>
          <w:spacing w:val="-35"/>
        </w:rPr>
      </w:r>
      <w:r>
        <w:rPr/>
        <w:t>同时，东方国信成功在多家商业银行成功落地</w:t>
      </w:r>
      <w:r>
        <w:rPr>
          <w:rFonts w:ascii="宋体" w:hAnsi="宋体" w:cs="宋体" w:eastAsia="宋体" w:hint="default"/>
        </w:rPr>
        <w:t>CirroData</w:t>
      </w:r>
      <w:r>
        <w:rPr/>
        <w:t>数据库及上层应用，充分验证基于</w:t>
      </w:r>
      <w:r>
        <w:rPr>
          <w:rFonts w:ascii="宋体" w:hAnsi="宋体" w:cs="宋体" w:eastAsia="宋体" w:hint="default"/>
        </w:rPr>
        <w:t>CirroData</w:t>
      </w:r>
      <w:r>
        <w:rPr/>
        <w:t>混搭 架构的大数据平台满足商业银行数据类平台的使用需求，助力银行数据库国产化转型。报告期内，公司在 保险领域坚持聚焦大数据、移动互联网产品技术方向，利用大数据和人工智能技术为保险行业客户赋能。</w:t>
      </w:r>
      <w:r>
        <w:rPr>
          <w:spacing w:val="-32"/>
        </w:rPr>
        <w:t> </w:t>
      </w:r>
      <w:r>
        <w:rPr>
          <w:spacing w:val="-32"/>
        </w:rPr>
      </w:r>
      <w:r>
        <w:rPr>
          <w:rFonts w:ascii="宋体" w:hAnsi="宋体" w:cs="宋体" w:eastAsia="宋体" w:hint="default"/>
        </w:rPr>
        <w:t>2018</w:t>
      </w:r>
      <w:r>
        <w:rPr/>
        <w:t>年公司继续深化与中国人寿等客户合作，并在太平洋保险集团、泰康保险集团、中再集团、人保金融 服务有限公司等重要客户市场取得新的突破。</w:t>
      </w:r>
    </w:p>
    <w:p>
      <w:pPr>
        <w:pStyle w:val="Heading3"/>
        <w:spacing w:line="240" w:lineRule="auto" w:before="46"/>
        <w:ind w:left="576" w:right="1114"/>
        <w:jc w:val="left"/>
        <w:rPr>
          <w:b w:val="0"/>
          <w:bCs w:val="0"/>
        </w:rPr>
      </w:pPr>
      <w:r>
        <w:rPr>
          <w:rFonts w:ascii="宋体" w:hAnsi="宋体" w:cs="宋体" w:eastAsia="宋体" w:hint="default"/>
        </w:rPr>
        <w:t>3</w:t>
      </w:r>
      <w:r>
        <w:rPr/>
        <w:t>、工业板块</w:t>
      </w:r>
      <w:r>
        <w:rPr>
          <w:b w:val="0"/>
          <w:bCs w:val="0"/>
        </w:rPr>
      </w:r>
    </w:p>
    <w:p>
      <w:pPr>
        <w:spacing w:line="240" w:lineRule="auto" w:before="10"/>
        <w:rPr>
          <w:rFonts w:ascii="宋体" w:hAnsi="宋体" w:cs="宋体" w:eastAsia="宋体" w:hint="default"/>
          <w:b/>
          <w:bCs/>
          <w:sz w:val="14"/>
          <w:szCs w:val="14"/>
        </w:rPr>
      </w:pPr>
    </w:p>
    <w:p>
      <w:pPr>
        <w:pStyle w:val="Heading4"/>
        <w:spacing w:line="408" w:lineRule="auto" w:before="0"/>
        <w:ind w:right="1027" w:firstLine="420"/>
        <w:jc w:val="both"/>
      </w:pPr>
      <w:r>
        <w:rPr>
          <w:rFonts w:ascii="宋体" w:hAnsi="宋体" w:cs="宋体" w:eastAsia="宋体" w:hint="default"/>
        </w:rPr>
        <w:t>2018</w:t>
      </w:r>
      <w:r>
        <w:rPr/>
        <w:t>年，公司在工业互联网领域持续发力，入选</w:t>
      </w:r>
      <w:r>
        <w:rPr>
          <w:rFonts w:ascii="宋体" w:hAnsi="宋体" w:cs="宋体" w:eastAsia="宋体" w:hint="default"/>
        </w:rPr>
        <w:t>5</w:t>
      </w:r>
      <w:r>
        <w:rPr/>
        <w:t>个国家级项目：包括入选工信部</w:t>
      </w:r>
      <w:r>
        <w:rPr>
          <w:rFonts w:ascii="宋体" w:hAnsi="宋体" w:cs="宋体" w:eastAsia="宋体" w:hint="default"/>
        </w:rPr>
        <w:t>2018</w:t>
      </w:r>
      <w:r>
        <w:rPr/>
        <w:t>年工业互联网 创新发展工程支持项目（工业互联网双跨测试平台和流程行业平台测试平台）、入选工信部</w:t>
      </w:r>
      <w:r>
        <w:rPr>
          <w:rFonts w:ascii="宋体" w:hAnsi="宋体" w:cs="宋体" w:eastAsia="宋体" w:hint="default"/>
        </w:rPr>
        <w:t>2018</w:t>
      </w:r>
      <w:r>
        <w:rPr/>
        <w:t>年制造业 与互联网融合发展试点示范项目、承担建设北京工业互联网平台项目、承担工信部“面向流程行业工业技 术软件化关键技术标准研制及验证平台建设”项目。同时参与多模态数据融合系统技术要求、工业大数据 </w:t>
      </w:r>
      <w:r>
        <w:rPr>
          <w:spacing w:val="-3"/>
        </w:rPr>
        <w:t>平台通用要求、工业大数据时间序列数据采集和存储框架、工业数据空间模型标准等相关国家标准的制定。</w:t>
      </w:r>
    </w:p>
    <w:p>
      <w:pPr>
        <w:pStyle w:val="Heading4"/>
        <w:spacing w:line="408" w:lineRule="auto"/>
        <w:ind w:right="1130" w:firstLine="420"/>
        <w:jc w:val="both"/>
      </w:pPr>
      <w:r>
        <w:rPr>
          <w:spacing w:val="-1"/>
        </w:rPr>
        <w:t>报告期内，公司在全国大力打造工业互联网生态基地建设。与全国近</w:t>
      </w:r>
      <w:r>
        <w:rPr>
          <w:rFonts w:ascii="宋体" w:hAnsi="宋体" w:cs="宋体" w:eastAsia="宋体" w:hint="default"/>
          <w:spacing w:val="-1"/>
        </w:rPr>
        <w:t>20</w:t>
      </w:r>
      <w:r>
        <w:rPr>
          <w:spacing w:val="-1"/>
        </w:rPr>
        <w:t>个省市自治区政府部门签订战</w:t>
      </w:r>
      <w:r>
        <w:rPr/>
        <w:t> </w:t>
      </w:r>
      <w:r>
        <w:rPr>
          <w:spacing w:val="-1"/>
        </w:rPr>
        <w:t>略合作协议，共同推进和发展工业互联网建设，在智能</w:t>
      </w:r>
      <w:r>
        <w:rPr>
          <w:rFonts w:ascii="宋体" w:hAnsi="宋体" w:cs="宋体" w:eastAsia="宋体" w:hint="default"/>
          <w:spacing w:val="-1"/>
        </w:rPr>
        <w:t>+</w:t>
      </w:r>
      <w:r>
        <w:rPr>
          <w:spacing w:val="-1"/>
        </w:rPr>
        <w:t>制造，智能</w:t>
      </w:r>
      <w:r>
        <w:rPr>
          <w:rFonts w:ascii="宋体" w:hAnsi="宋体" w:cs="宋体" w:eastAsia="宋体" w:hint="default"/>
          <w:spacing w:val="-1"/>
        </w:rPr>
        <w:t>+</w:t>
      </w:r>
      <w:r>
        <w:rPr>
          <w:spacing w:val="-1"/>
        </w:rPr>
        <w:t>生产安全，智能</w:t>
      </w:r>
      <w:r>
        <w:rPr>
          <w:rFonts w:ascii="宋体" w:hAnsi="宋体" w:cs="宋体" w:eastAsia="宋体" w:hint="default"/>
          <w:spacing w:val="-1"/>
        </w:rPr>
        <w:t>+</w:t>
      </w:r>
      <w:r>
        <w:rPr>
          <w:spacing w:val="-1"/>
        </w:rPr>
        <w:t>节能，智能</w:t>
      </w:r>
      <w:r>
        <w:rPr>
          <w:rFonts w:ascii="宋体" w:hAnsi="宋体" w:cs="宋体" w:eastAsia="宋体" w:hint="default"/>
          <w:spacing w:val="-1"/>
        </w:rPr>
        <w:t>+</w:t>
      </w:r>
      <w:r>
        <w:rPr>
          <w:spacing w:val="-1"/>
        </w:rPr>
        <w:t>环保等</w:t>
      </w:r>
      <w:r>
        <w:rPr>
          <w:spacing w:val="-82"/>
        </w:rPr>
        <w:t> </w:t>
      </w:r>
      <w:r>
        <w:rPr>
          <w:spacing w:val="-1"/>
        </w:rPr>
        <w:t>方向取得了巨大成绩。在内蒙古呼和浩特和林格尔新区、广东中山火炬高技术产业开发区、无锡锡东新城</w:t>
      </w:r>
      <w:r>
        <w:rPr>
          <w:spacing w:val="-83"/>
        </w:rPr>
        <w:t> </w:t>
      </w:r>
      <w:r>
        <w:rPr>
          <w:spacing w:val="-83"/>
        </w:rPr>
      </w:r>
      <w:r>
        <w:rPr>
          <w:spacing w:val="-1"/>
        </w:rPr>
        <w:t>商务区成立子公司，与地方政府合作发展工业互联网。以中山为圆点，辐射华南地区，主要面向加工制造</w:t>
      </w:r>
      <w:r>
        <w:rPr>
          <w:spacing w:val="-86"/>
        </w:rPr>
        <w:t> </w:t>
      </w:r>
      <w:r>
        <w:rPr>
          <w:spacing w:val="-86"/>
        </w:rPr>
      </w:r>
      <w:r>
        <w:rPr>
          <w:spacing w:val="-1"/>
        </w:rPr>
        <w:t>业；以无锡为圆点，辐射华东地区，主要面向高端装备、新能源、传感器高端纺织等制造业；以呼和浩特</w:t>
      </w:r>
      <w:r>
        <w:rPr>
          <w:spacing w:val="-83"/>
        </w:rPr>
        <w:t> </w:t>
      </w:r>
      <w:r>
        <w:rPr>
          <w:spacing w:val="-83"/>
        </w:rPr>
      </w:r>
      <w:r>
        <w:rPr>
          <w:spacing w:val="-5"/>
        </w:rPr>
        <w:t>为圆点，辐射北方区域，面向化工行业的流程类工业企业。资产管理和设备管理平台先后在港口、制药厂、</w:t>
      </w:r>
      <w:r>
        <w:rPr>
          <w:spacing w:val="-102"/>
        </w:rPr>
        <w:t> </w:t>
      </w:r>
      <w:r>
        <w:rPr>
          <w:spacing w:val="-102"/>
        </w:rPr>
      </w:r>
      <w:r>
        <w:rPr>
          <w:spacing w:val="-1"/>
        </w:rPr>
        <w:t>装备制造厂、冶炼厂等大型企业落地；能源管理平台先后在汽车、军工、电石、电力等大型企业落地；物</w:t>
      </w:r>
      <w:r>
        <w:rPr>
          <w:spacing w:val="-83"/>
        </w:rPr>
        <w:t> </w:t>
      </w:r>
      <w:r>
        <w:rPr>
          <w:spacing w:val="-83"/>
        </w:rPr>
      </w:r>
      <w:r>
        <w:rPr>
          <w:spacing w:val="-1"/>
        </w:rPr>
        <w:t>联网平台先后在空压机、旋转机械、特种设备检测、电梯、注塑机等领域落地。诸多项目的实施，为后续</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023"/>
        <w:jc w:val="left"/>
      </w:pPr>
      <w:r>
        <w:rPr/>
        <w:t>的市场覆盖，奠定了坚实的基础。报告期内，工业互联网</w:t>
      </w:r>
      <w:r>
        <w:rPr>
          <w:rFonts w:ascii="宋体" w:hAnsi="宋体" w:cs="宋体" w:eastAsia="宋体" w:hint="default"/>
        </w:rPr>
        <w:t>Cloudiip</w:t>
      </w:r>
      <w:r>
        <w:rPr/>
        <w:t>平台建设了轨道交通云、数控机床云、</w:t>
      </w:r>
      <w:r>
        <w:rPr>
          <w:spacing w:val="-29"/>
        </w:rPr>
        <w:t> </w:t>
      </w:r>
      <w:r>
        <w:rPr>
          <w:spacing w:val="-29"/>
        </w:rPr>
      </w:r>
      <w:r>
        <w:rPr/>
        <w:t>炼铁云、能源云、空压云、风电云等</w:t>
      </w:r>
      <w:r>
        <w:rPr>
          <w:rFonts w:ascii="宋体" w:hAnsi="宋体" w:cs="宋体" w:eastAsia="宋体" w:hint="default"/>
        </w:rPr>
        <w:t>20</w:t>
      </w:r>
      <w:r>
        <w:rPr/>
        <w:t>朵专业云，集成创新应用了</w:t>
      </w:r>
      <w:r>
        <w:rPr>
          <w:rFonts w:ascii="宋体" w:hAnsi="宋体" w:cs="宋体" w:eastAsia="宋体" w:hint="default"/>
        </w:rPr>
        <w:t>2172</w:t>
      </w:r>
      <w:r>
        <w:rPr/>
        <w:t>家大型工业企业探索了六大应用场 景的新模式。集团类大数据平台、能源管理平台、设备管理平台、物联网平台、智慧电厂、智慧钢厂等解 决方案日臻成熟。北京市确定以</w:t>
      </w:r>
      <w:r>
        <w:rPr>
          <w:rFonts w:ascii="宋体" w:hAnsi="宋体" w:cs="宋体" w:eastAsia="宋体" w:hint="default"/>
        </w:rPr>
        <w:t>Cloudiip</w:t>
      </w:r>
      <w:r>
        <w:rPr/>
        <w:t>平台为核心，建设北京工业互联网平台。同时承担了北京工业互 联网标识解析二级节点建设。在工业互联网产业联盟发布的五类工业互联网平台优秀技术供应商中，东方 国信是唯一、也是最多有四类产品入选的优秀技术供应商。管连平董事长受邀在北京电视台财经频道总裁 读书会栏目分享工业互联网的机遇与挑战。</w:t>
      </w:r>
    </w:p>
    <w:p>
      <w:pPr>
        <w:pStyle w:val="Heading4"/>
        <w:spacing w:line="408" w:lineRule="auto"/>
        <w:ind w:left="574" w:right="1114" w:firstLine="2"/>
        <w:jc w:val="left"/>
      </w:pPr>
      <w:r>
        <w:rPr>
          <w:rFonts w:ascii="宋体" w:hAnsi="宋体" w:cs="宋体" w:eastAsia="宋体" w:hint="default"/>
          <w:b/>
          <w:bCs/>
        </w:rPr>
        <w:t>4</w:t>
      </w:r>
      <w:r>
        <w:rPr>
          <w:rFonts w:ascii="宋体" w:hAnsi="宋体" w:cs="宋体" w:eastAsia="宋体" w:hint="default"/>
          <w:b/>
          <w:bCs/>
        </w:rPr>
        <w:t>、政府板块</w:t>
      </w:r>
      <w:r>
        <w:rPr>
          <w:rFonts w:ascii="宋体" w:hAnsi="宋体" w:cs="宋体" w:eastAsia="宋体" w:hint="default"/>
          <w:b/>
          <w:bCs/>
          <w:w w:val="99"/>
        </w:rPr>
        <w:t> </w:t>
      </w:r>
      <w:r>
        <w:rPr>
          <w:spacing w:val="-1"/>
        </w:rPr>
        <w:t>在城市大数据领域：智慧城市行业整体在</w:t>
      </w:r>
      <w:r>
        <w:rPr>
          <w:rFonts w:ascii="宋体" w:hAnsi="宋体" w:cs="宋体" w:eastAsia="宋体" w:hint="default"/>
          <w:spacing w:val="-1"/>
        </w:rPr>
        <w:t>2018</w:t>
      </w:r>
      <w:r>
        <w:rPr>
          <w:spacing w:val="-1"/>
        </w:rPr>
        <w:t>年迎来市场爆发阶段，主要的表现形式为一线城市以及</w:t>
      </w:r>
    </w:p>
    <w:p>
      <w:pPr>
        <w:pStyle w:val="Heading4"/>
        <w:spacing w:line="408" w:lineRule="auto"/>
        <w:ind w:right="1026"/>
        <w:jc w:val="left"/>
      </w:pPr>
      <w:r>
        <w:rPr/>
        <w:t>经济发达地区对国家大数据战略的积极反馈和响应，各个主要城市分别制定智慧城市建设总体方案。公司 在三年前就开始布局智慧城市的核心基础设施软件平台</w:t>
      </w:r>
      <w:r>
        <w:rPr>
          <w:rFonts w:ascii="宋体" w:hAnsi="宋体" w:cs="宋体" w:eastAsia="宋体" w:hint="default"/>
        </w:rPr>
        <w:t>-</w:t>
      </w:r>
      <w:r>
        <w:rPr/>
        <w:t>城市智能运营中心</w:t>
      </w:r>
      <w:r>
        <w:rPr>
          <w:rFonts w:ascii="宋体" w:hAnsi="宋体" w:cs="宋体" w:eastAsia="宋体" w:hint="default"/>
        </w:rPr>
        <w:t>IOC</w:t>
      </w:r>
      <w:r>
        <w:rPr/>
        <w:t>产品，该产品建设理念和解 决方案为市场所认可并成为智慧城市建设的标准动作，提前布局使得公司在产品积累和成熟度上以及对经 济发达地区项目实施所获取的经验，在解决方案上具有一定程度的领先性和知名度。东方国信经历过去几 年的业务和技术积累，在智慧城市发展战略上基本上形成了以政务大数据，城市智能运营中心为基础的平 台层，以网格化应用如综治、司法、城管等网格化要素、城市精细化管理为主的应用，在质监、安监、财 </w:t>
      </w:r>
      <w:r>
        <w:rPr>
          <w:spacing w:val="-5"/>
        </w:rPr>
        <w:t>税、社保等行业应用也有一定的案例打造为样板。在合作渠道上，凭借在智慧城市领域的产品和业务积累，</w:t>
      </w:r>
      <w:r>
        <w:rPr>
          <w:spacing w:val="-101"/>
        </w:rPr>
        <w:t> </w:t>
      </w:r>
      <w:r>
        <w:rPr>
          <w:spacing w:val="-101"/>
        </w:rPr>
      </w:r>
      <w:r>
        <w:rPr/>
        <w:t>以及贴身服务的团队，公司已成为华为在智慧城市领域稳定的合作伙伴，是华为在智慧城市领域建立沃土</w:t>
      </w:r>
      <w:r>
        <w:rPr/>
        <w:t> 生态的重要伙伴和参与者。同时也在积极开拓其他如中国电子、航天科技、百度等大型公司作为合作伙伴 或各省的本地渠道，进一步扩大市场和营业业绩。目前在智慧城市智能运营中心领域中已形成昆明经济开 发区、东莞市东城区、深圳市龙岗区、兰州新区、石家庄鹿泉、天津泰达经济技术开发区六大标杆项目案 </w:t>
      </w:r>
      <w:r>
        <w:rPr>
          <w:spacing w:val="-3"/>
        </w:rPr>
        <w:t>例，这些案例在智慧城市行业具有重要的示范作用。</w:t>
      </w:r>
      <w:r>
        <w:rPr>
          <w:rFonts w:ascii="宋体" w:hAnsi="宋体" w:cs="宋体" w:eastAsia="宋体" w:hint="default"/>
          <w:spacing w:val="-3"/>
        </w:rPr>
        <w:t>2018</w:t>
      </w:r>
      <w:r>
        <w:rPr>
          <w:spacing w:val="-3"/>
        </w:rPr>
        <w:t>年重点打造了以北上广深为龙头的智慧城市案例，</w:t>
      </w:r>
      <w:r>
        <w:rPr>
          <w:spacing w:val="-86"/>
        </w:rPr>
        <w:t> </w:t>
      </w:r>
      <w:r>
        <w:rPr>
          <w:spacing w:val="-86"/>
        </w:rPr>
      </w:r>
      <w:r>
        <w:rPr/>
        <w:t>以及省级智慧城市和政务大数据的案例，这些案例以及山东省和江苏省两个省级工程，将进一步的起到引</w:t>
      </w:r>
      <w:r>
        <w:rPr/>
        <w:t> 导客户参观，示范建设效果等作用。</w:t>
      </w:r>
    </w:p>
    <w:p>
      <w:pPr>
        <w:pStyle w:val="Heading4"/>
        <w:spacing w:line="408" w:lineRule="auto"/>
        <w:ind w:right="1129" w:firstLine="420"/>
        <w:jc w:val="both"/>
      </w:pPr>
      <w:r>
        <w:rPr>
          <w:spacing w:val="-5"/>
        </w:rPr>
        <w:t>在军工领域：贯彻落实军民融合国家战略，形成培育孵化期（</w:t>
      </w:r>
      <w:r>
        <w:rPr>
          <w:rFonts w:ascii="宋体" w:hAnsi="宋体" w:cs="宋体" w:eastAsia="宋体" w:hint="default"/>
          <w:spacing w:val="-5"/>
        </w:rPr>
        <w:t>2018-2020</w:t>
      </w:r>
      <w:r>
        <w:rPr>
          <w:spacing w:val="-5"/>
        </w:rPr>
        <w:t>）、突破超越期（</w:t>
      </w:r>
      <w:r>
        <w:rPr>
          <w:rFonts w:ascii="宋体" w:hAnsi="宋体" w:cs="宋体" w:eastAsia="宋体" w:hint="default"/>
          <w:spacing w:val="-5"/>
        </w:rPr>
        <w:t>2021-2025</w:t>
      </w:r>
      <w:r>
        <w:rPr>
          <w:spacing w:val="-5"/>
        </w:rPr>
        <w:t>）</w:t>
      </w:r>
      <w:r>
        <w:rPr/>
        <w:t> “两步走”发展战略，大力推进在国防军工领域的业务布局。坚持“军队</w:t>
      </w:r>
      <w:r>
        <w:rPr>
          <w:rFonts w:ascii="宋体" w:hAnsi="宋体" w:cs="宋体" w:eastAsia="宋体" w:hint="default"/>
        </w:rPr>
        <w:t>+</w:t>
      </w:r>
      <w:r>
        <w:rPr/>
        <w:t>国有军工企业”两轮驱动市场</w:t>
      </w:r>
      <w:r>
        <w:rPr>
          <w:spacing w:val="-26"/>
        </w:rPr>
        <w:t> </w:t>
      </w:r>
      <w:r>
        <w:rPr>
          <w:spacing w:val="-26"/>
        </w:rPr>
      </w:r>
      <w:r>
        <w:rPr/>
        <w:t>策略，与军队</w:t>
      </w:r>
      <w:r>
        <w:rPr>
          <w:rFonts w:ascii="宋体" w:hAnsi="宋体" w:cs="宋体" w:eastAsia="宋体" w:hint="default"/>
        </w:rPr>
        <w:t>9</w:t>
      </w:r>
      <w:r>
        <w:rPr/>
        <w:t>个大单位</w:t>
      </w:r>
      <w:r>
        <w:rPr>
          <w:rFonts w:ascii="宋体" w:hAnsi="宋体" w:cs="宋体" w:eastAsia="宋体" w:hint="default"/>
        </w:rPr>
        <w:t>20</w:t>
      </w:r>
      <w:r>
        <w:rPr/>
        <w:t>余部门建立沟通渠道，与中国电科、航天科技集团和中科院所属相关院所建立</w:t>
      </w:r>
      <w:r>
        <w:rPr>
          <w:spacing w:val="-34"/>
        </w:rPr>
        <w:t> </w:t>
      </w:r>
      <w:r>
        <w:rPr>
          <w:spacing w:val="-34"/>
        </w:rPr>
      </w:r>
      <w:r>
        <w:rPr/>
        <w:t>协作关系，按照“紧贴需求，转化应用”的思路，依托成熟产品，参与军队大工程方案拟制和研发测试</w:t>
      </w:r>
      <w:r>
        <w:rPr>
          <w:rFonts w:ascii="宋体" w:hAnsi="宋体" w:cs="宋体" w:eastAsia="宋体" w:hint="default"/>
        </w:rPr>
        <w:t>5</w:t>
      </w:r>
      <w:r>
        <w:rPr>
          <w:rFonts w:ascii="宋体" w:hAnsi="宋体" w:cs="宋体" w:eastAsia="宋体" w:hint="default"/>
          <w:spacing w:val="-25"/>
        </w:rPr>
        <w:t> </w:t>
      </w:r>
      <w:r>
        <w:rPr/>
        <w:t>项，获得装备科研</w:t>
      </w:r>
      <w:r>
        <w:rPr>
          <w:rFonts w:ascii="宋体" w:hAnsi="宋体" w:cs="宋体" w:eastAsia="宋体" w:hint="default"/>
        </w:rPr>
        <w:t>1</w:t>
      </w:r>
      <w:r>
        <w:rPr/>
        <w:t>项，中标作战、情报领域项目多个。</w:t>
      </w:r>
    </w:p>
    <w:p>
      <w:pPr>
        <w:pStyle w:val="Heading4"/>
        <w:spacing w:line="408" w:lineRule="auto"/>
        <w:ind w:right="1132" w:firstLine="420"/>
        <w:jc w:val="both"/>
      </w:pPr>
      <w:r>
        <w:rPr/>
        <w:t>在公共安全领域</w:t>
      </w:r>
      <w:r>
        <w:rPr>
          <w:rFonts w:ascii="宋体" w:hAnsi="宋体" w:cs="宋体" w:eastAsia="宋体" w:hint="default"/>
        </w:rPr>
        <w:t>:</w:t>
      </w:r>
      <w:r>
        <w:rPr/>
        <w:t>持续聚焦于公安、国安等公共安全部门大数据平台的建设与运营，以大数据分析与 </w:t>
      </w:r>
      <w:r>
        <w:rPr>
          <w:spacing w:val="-1"/>
        </w:rPr>
        <w:t>挖掘能力与数据可视化技术辅助公共安全管理与决策，</w:t>
      </w:r>
      <w:r>
        <w:rPr>
          <w:rFonts w:ascii="宋体" w:hAnsi="宋体" w:cs="宋体" w:eastAsia="宋体" w:hint="default"/>
          <w:spacing w:val="-1"/>
        </w:rPr>
        <w:t>2018</w:t>
      </w:r>
      <w:r>
        <w:rPr>
          <w:spacing w:val="-1"/>
        </w:rPr>
        <w:t>年在原有客户持续耕耘的基础上，新增建设深</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14"/>
        <w:jc w:val="left"/>
      </w:pPr>
      <w:r>
        <w:rPr>
          <w:spacing w:val="-1"/>
        </w:rPr>
        <w:t>圳、天津等公共安全示范工程，形成了良好的口碑，打造了标杆项目，同时承担了社会公共安全更大的企</w:t>
      </w:r>
      <w:r>
        <w:rPr>
          <w:spacing w:val="-86"/>
        </w:rPr>
        <w:t> </w:t>
      </w:r>
      <w:r>
        <w:rPr>
          <w:spacing w:val="-86"/>
        </w:rPr>
      </w:r>
      <w:r>
        <w:rPr/>
        <w:t>业责任。</w:t>
      </w:r>
    </w:p>
    <w:p>
      <w:pPr>
        <w:pStyle w:val="Heading4"/>
        <w:spacing w:line="408" w:lineRule="auto"/>
        <w:ind w:right="1023" w:firstLine="420"/>
        <w:jc w:val="left"/>
      </w:pPr>
      <w:r>
        <w:rPr/>
        <w:t>在智慧交通旅游领域</w:t>
      </w:r>
      <w:r>
        <w:rPr>
          <w:rFonts w:ascii="宋体" w:hAnsi="宋体" w:cs="宋体" w:eastAsia="宋体" w:hint="default"/>
        </w:rPr>
        <w:t>:</w:t>
      </w:r>
      <w:r>
        <w:rPr>
          <w:rFonts w:ascii="宋体" w:hAnsi="宋体" w:cs="宋体" w:eastAsia="宋体" w:hint="default"/>
          <w:spacing w:val="40"/>
        </w:rPr>
        <w:t> </w:t>
      </w:r>
      <w:r>
        <w:rPr/>
        <w:t>在持续为省、市级政府建设智慧交通系统的基础上，实现“旅游</w:t>
      </w:r>
      <w:r>
        <w:rPr>
          <w:rFonts w:ascii="宋体" w:hAnsi="宋体" w:cs="宋体" w:eastAsia="宋体" w:hint="default"/>
        </w:rPr>
        <w:t>+</w:t>
      </w:r>
      <w:r>
        <w:rPr/>
        <w:t>交通”大数</w:t>
      </w:r>
      <w:r>
        <w:rPr>
          <w:spacing w:val="2"/>
        </w:rPr>
        <w:t> </w:t>
      </w:r>
      <w:r>
        <w:rPr/>
        <w:t>据实践，在广东、广西、海南、辽宁等地智慧全域旅游项目成功实施的基础上，大力开拓了安徽、内蒙、</w:t>
      </w:r>
      <w:r>
        <w:rPr>
          <w:spacing w:val="-35"/>
        </w:rPr>
        <w:t> </w:t>
      </w:r>
      <w:r>
        <w:rPr>
          <w:spacing w:val="-35"/>
        </w:rPr>
      </w:r>
      <w:r>
        <w:rPr/>
        <w:t>河北等省级市场，丰富了从景区到政府、从管理到服务的全线大数据旅游产品，积极开拓了民航领域的大</w:t>
      </w:r>
      <w:r>
        <w:rPr/>
        <w:t> 数据项目，完成了国内主流机场的智能数据中心顶层设计。</w:t>
      </w:r>
    </w:p>
    <w:p>
      <w:pPr>
        <w:pStyle w:val="Heading4"/>
        <w:spacing w:line="408" w:lineRule="auto"/>
        <w:ind w:right="1131" w:firstLine="420"/>
        <w:jc w:val="both"/>
      </w:pPr>
      <w:r>
        <w:rPr/>
        <w:t>在政务大数据领域</w:t>
      </w:r>
      <w:r>
        <w:rPr>
          <w:rFonts w:ascii="宋体" w:hAnsi="宋体" w:cs="宋体" w:eastAsia="宋体" w:hint="default"/>
        </w:rPr>
        <w:t>:</w:t>
      </w:r>
      <w:r>
        <w:rPr/>
        <w:t>中标福建省大数据公共开发平台项目，把国家政务信息资源共享交换实施办法落 </w:t>
      </w:r>
      <w:r>
        <w:rPr>
          <w:spacing w:val="-1"/>
        </w:rPr>
        <w:t>地到地方，从根本上解决了长期以来困扰政务信息化建设的问题，真正实现和达到政务信息整合和信息惠</w:t>
      </w:r>
      <w:r>
        <w:rPr>
          <w:spacing w:val="-81"/>
        </w:rPr>
        <w:t> </w:t>
      </w:r>
      <w:r>
        <w:rPr>
          <w:spacing w:val="-81"/>
        </w:rPr>
      </w:r>
      <w:r>
        <w:rPr>
          <w:spacing w:val="-1"/>
        </w:rPr>
        <w:t>民的目标。此外依托多年政务行业经验，参与实施福建政务、广西政务、江西政务等多省大数据平台。报</w:t>
      </w:r>
      <w:r>
        <w:rPr>
          <w:spacing w:val="-82"/>
        </w:rPr>
        <w:t> </w:t>
      </w:r>
      <w:r>
        <w:rPr>
          <w:spacing w:val="-82"/>
        </w:rPr>
      </w:r>
      <w:r>
        <w:rPr>
          <w:spacing w:val="-1"/>
        </w:rPr>
        <w:t>告期内，还完成了海关领域的进一步渗透，帮助海关逐步实现从传统的信息化管理模式向大数据运用模式</w:t>
      </w:r>
      <w:r>
        <w:rPr>
          <w:spacing w:val="-81"/>
        </w:rPr>
        <w:t> </w:t>
      </w:r>
      <w:r>
        <w:rPr>
          <w:spacing w:val="-81"/>
        </w:rPr>
      </w:r>
      <w:r>
        <w:rPr/>
        <w:t>的转变。</w:t>
      </w:r>
    </w:p>
    <w:p>
      <w:pPr>
        <w:pStyle w:val="Heading4"/>
        <w:spacing w:line="408" w:lineRule="auto"/>
        <w:ind w:left="574" w:right="1114" w:firstLine="2"/>
        <w:jc w:val="left"/>
      </w:pPr>
      <w:r>
        <w:rPr>
          <w:rFonts w:ascii="宋体" w:hAnsi="宋体" w:cs="宋体" w:eastAsia="宋体" w:hint="default"/>
          <w:b/>
          <w:bCs/>
        </w:rPr>
        <w:t>5</w:t>
      </w:r>
      <w:r>
        <w:rPr>
          <w:rFonts w:ascii="宋体" w:hAnsi="宋体" w:cs="宋体" w:eastAsia="宋体" w:hint="default"/>
          <w:b/>
          <w:bCs/>
        </w:rPr>
        <w:t>、农业板块</w:t>
      </w:r>
      <w:r>
        <w:rPr>
          <w:rFonts w:ascii="宋体" w:hAnsi="宋体" w:cs="宋体" w:eastAsia="宋体" w:hint="default"/>
          <w:b/>
          <w:bCs/>
          <w:w w:val="99"/>
        </w:rPr>
        <w:t> </w:t>
      </w:r>
      <w:r>
        <w:rPr/>
        <w:t>报告期内，公司子公司海芯华夏实现营业收入</w:t>
      </w:r>
      <w:r>
        <w:rPr>
          <w:rFonts w:ascii="宋体" w:hAnsi="宋体" w:cs="宋体" w:eastAsia="宋体" w:hint="default"/>
        </w:rPr>
        <w:t>1.28</w:t>
      </w:r>
      <w:r>
        <w:rPr/>
        <w:t>亿元，同比增长</w:t>
      </w:r>
      <w:r>
        <w:rPr>
          <w:rFonts w:ascii="宋体" w:hAnsi="宋体" w:cs="宋体" w:eastAsia="宋体" w:hint="default"/>
        </w:rPr>
        <w:t>105.49%</w:t>
      </w:r>
      <w:r>
        <w:rPr/>
        <w:t>，实现净利润</w:t>
      </w:r>
      <w:r>
        <w:rPr>
          <w:rFonts w:ascii="宋体" w:hAnsi="宋体" w:cs="宋体" w:eastAsia="宋体" w:hint="default"/>
        </w:rPr>
        <w:t>3,057.90</w:t>
      </w:r>
      <w:r>
        <w:rPr/>
        <w:t>万</w:t>
      </w:r>
    </w:p>
    <w:p>
      <w:pPr>
        <w:pStyle w:val="Heading4"/>
        <w:spacing w:line="408" w:lineRule="auto"/>
        <w:ind w:right="1023"/>
        <w:jc w:val="left"/>
      </w:pPr>
      <w:r>
        <w:rPr/>
        <w:t>元，同比增长</w:t>
      </w:r>
      <w:r>
        <w:rPr>
          <w:rFonts w:ascii="宋体" w:hAnsi="宋体" w:cs="宋体" w:eastAsia="宋体" w:hint="default"/>
        </w:rPr>
        <w:t>94.37%</w:t>
      </w:r>
      <w:r>
        <w:rPr/>
        <w:t>，业绩持续快速增长。作为国内农业大数据领域的龙头和先行者，海芯华夏获得了业 内的多方好评和认可。</w:t>
      </w:r>
      <w:r>
        <w:rPr>
          <w:rFonts w:ascii="宋体" w:hAnsi="宋体" w:cs="宋体" w:eastAsia="宋体" w:hint="default"/>
        </w:rPr>
        <w:t>2018</w:t>
      </w:r>
      <w:r>
        <w:rPr/>
        <w:t>年，海芯华夏践行由农业大数据项目型企业向农业大数据运营型企业转型的战 略。研发了新一代物联网终端设备，注册商标“小喇叭”，“小喇叭”的优势在于稳定性高、体积小、安 装简易、性价比高、可推广性强。依托物联网设备（小喇叭）获取每个农户单品种植面积、定植时间，结 合自有信息库进行系统运算形成单品种植</w:t>
      </w:r>
      <w:r>
        <w:rPr>
          <w:rFonts w:ascii="宋体" w:hAnsi="宋体" w:cs="宋体" w:eastAsia="宋体" w:hint="default"/>
        </w:rPr>
        <w:t>/</w:t>
      </w:r>
      <w:r>
        <w:rPr/>
        <w:t>产出时间空间分布、单品最佳流通路径；通过抓取互联网数据</w:t>
      </w:r>
      <w:r>
        <w:rPr>
          <w:rFonts w:ascii="宋体" w:hAnsi="宋体" w:cs="宋体" w:eastAsia="宋体" w:hint="default"/>
        </w:rPr>
        <w:t>/ </w:t>
      </w:r>
      <w:r>
        <w:rPr/>
        <w:t>后台录入数据，综合展现多维度农业数据，形成农业资源综合管理平台。报告期内，在物联网业务方面，</w:t>
      </w:r>
      <w:r>
        <w:rPr>
          <w:spacing w:val="-35"/>
        </w:rPr>
        <w:t> </w:t>
      </w:r>
      <w:r>
        <w:rPr>
          <w:spacing w:val="-35"/>
        </w:rPr>
      </w:r>
      <w:r>
        <w:rPr/>
        <w:t>经过公司多年来得业务积累，从环境监测到自动控制，打造了稳定性好、成本低的产品，得到客户信任。</w:t>
      </w:r>
      <w:r>
        <w:rPr>
          <w:spacing w:val="-35"/>
        </w:rPr>
        <w:t> </w:t>
      </w:r>
      <w:r>
        <w:rPr>
          <w:spacing w:val="-35"/>
        </w:rPr>
      </w:r>
      <w:r>
        <w:rPr>
          <w:rFonts w:ascii="宋体" w:hAnsi="宋体" w:cs="宋体" w:eastAsia="宋体" w:hint="default"/>
        </w:rPr>
        <w:t>2018</w:t>
      </w:r>
      <w:r>
        <w:rPr/>
        <w:t>年承揽了农业部推行的信息进村入户工程河南省部分业务，与河南省鹤壁农信物联达成战略合作，承 接农业农村部信息进村入户工程鹤壁市</w:t>
      </w:r>
      <w:r>
        <w:rPr>
          <w:rFonts w:ascii="宋体" w:hAnsi="宋体" w:cs="宋体" w:eastAsia="宋体" w:hint="default"/>
        </w:rPr>
        <w:t>6900</w:t>
      </w:r>
      <w:r>
        <w:rPr/>
        <w:t>各村的网站建设及</w:t>
      </w:r>
      <w:r>
        <w:rPr>
          <w:rFonts w:ascii="宋体" w:hAnsi="宋体" w:cs="宋体" w:eastAsia="宋体" w:hint="default"/>
        </w:rPr>
        <w:t>3125</w:t>
      </w:r>
      <w:r>
        <w:rPr/>
        <w:t>各村的远程视频监控平台建设；</w:t>
      </w:r>
      <w:r>
        <w:rPr>
          <w:rFonts w:ascii="宋体" w:hAnsi="宋体" w:cs="宋体" w:eastAsia="宋体" w:hint="default"/>
        </w:rPr>
        <w:t>2018</w:t>
      </w:r>
      <w:r>
        <w:rPr/>
        <w:t>年 </w:t>
      </w:r>
      <w:r>
        <w:rPr>
          <w:rFonts w:ascii="宋体" w:hAnsi="宋体" w:cs="宋体" w:eastAsia="宋体" w:hint="default"/>
        </w:rPr>
        <w:t>12</w:t>
      </w:r>
      <w:r>
        <w:rPr/>
        <w:t>月海芯华夏与中国联通潍坊市分公司签署战略合作协议，开始推广物联网设备“小喇叭”。在农业大数 据平台开发及运营方面，依托物联网终端设备建设的农业大数据平台，通过多年的推广与升级，随着农业 发展“十三五”期间国家为推动大数据战略，加快完善数字基础设施，推进数据资源共享，致使农业大数 据平台开发需求增加。</w:t>
      </w:r>
      <w:r>
        <w:rPr>
          <w:rFonts w:ascii="宋体" w:hAnsi="宋体" w:cs="宋体" w:eastAsia="宋体" w:hint="default"/>
        </w:rPr>
        <w:t>2018</w:t>
      </w:r>
      <w:r>
        <w:rPr/>
        <w:t>年在中国国际薯业博览会的开幕式上，海芯华夏开发的全国马铃薯大数据平台 正式上线；海芯华夏中标《东海县智慧农业建设项目》，正式吹响进军华东市场的号角，同时也为公司打 造的基于“大数据</w:t>
      </w:r>
      <w:r>
        <w:rPr>
          <w:rFonts w:ascii="宋体" w:hAnsi="宋体" w:cs="宋体" w:eastAsia="宋体" w:hint="default"/>
        </w:rPr>
        <w:t>+</w:t>
      </w:r>
      <w:r>
        <w:rPr/>
        <w:t>”和产业互联网的智慧农业打下坚实的基础。</w:t>
      </w:r>
    </w:p>
    <w:p>
      <w:pPr>
        <w:pStyle w:val="Heading4"/>
        <w:spacing w:line="408" w:lineRule="auto"/>
        <w:ind w:right="1114" w:firstLine="420"/>
        <w:jc w:val="left"/>
      </w:pPr>
      <w:r>
        <w:rPr>
          <w:spacing w:val="-1"/>
        </w:rPr>
        <w:t>未来海芯华夏将大力推广农业物联网产品（小喇叭），与各地电信运营商建立战略合作，依托电信运</w:t>
      </w:r>
      <w:r>
        <w:rPr/>
        <w:t> </w:t>
      </w:r>
      <w:r>
        <w:rPr>
          <w:spacing w:val="-1"/>
        </w:rPr>
        <w:t>营商的网络传输优势和成熟的销售渠道，实现设备的快速销售；同时广泛寻求合作，加强渠道建设，与各</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33"/>
        <w:jc w:val="both"/>
      </w:pPr>
      <w:r>
        <w:rPr>
          <w:spacing w:val="-1"/>
        </w:rPr>
        <w:t>区域农资经销商、村镇银行、各大电商平台等展开合作，实现共赢；为更好的服务用户，公司将自主研发</w:t>
      </w:r>
      <w:r>
        <w:rPr>
          <w:spacing w:val="-83"/>
        </w:rPr>
        <w:t> </w:t>
      </w:r>
      <w:r>
        <w:rPr>
          <w:spacing w:val="-83"/>
        </w:rPr>
      </w:r>
      <w:r>
        <w:rPr/>
        <w:t>设施农业物联网手机</w:t>
      </w:r>
      <w:r>
        <w:rPr>
          <w:rFonts w:ascii="宋体" w:hAnsi="宋体" w:cs="宋体" w:eastAsia="宋体" w:hint="default"/>
        </w:rPr>
        <w:t>APP</w:t>
      </w:r>
      <w:r>
        <w:rPr/>
        <w:t>并提供种苗市场、百姓菜价、病虫害、菜农账本、本地菜价等功能，为用户提供</w:t>
      </w:r>
      <w:r>
        <w:rPr>
          <w:spacing w:val="-35"/>
        </w:rPr>
        <w:t> </w:t>
      </w:r>
      <w:r>
        <w:rPr>
          <w:spacing w:val="-35"/>
        </w:rPr>
      </w:r>
      <w:r>
        <w:rPr/>
        <w:t>方便、快捷的服务，力争打造出一个农业领域的“淘宝”、“京东”，逐步形成农业产业互联网。</w:t>
      </w:r>
    </w:p>
    <w:p>
      <w:pPr>
        <w:spacing w:line="427" w:lineRule="auto" w:before="69"/>
        <w:ind w:left="574" w:right="1118" w:firstLine="2"/>
        <w:jc w:val="left"/>
        <w:rPr>
          <w:rFonts w:ascii="宋体" w:hAnsi="宋体" w:cs="宋体" w:eastAsia="宋体" w:hint="default"/>
          <w:sz w:val="21"/>
          <w:szCs w:val="21"/>
        </w:rPr>
      </w:pPr>
      <w:r>
        <w:rPr>
          <w:rFonts w:ascii="宋体" w:hAnsi="宋体" w:cs="宋体" w:eastAsia="宋体" w:hint="default"/>
          <w:b/>
          <w:bCs/>
          <w:sz w:val="21"/>
          <w:szCs w:val="21"/>
        </w:rPr>
        <w:t>（二）研发及技术创新情况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报告期内，公司持续加大研发投入，本年度研发支出总额为</w:t>
      </w:r>
      <w:r>
        <w:rPr>
          <w:rFonts w:ascii="宋体" w:hAnsi="宋体" w:cs="宋体" w:eastAsia="宋体" w:hint="default"/>
          <w:sz w:val="21"/>
          <w:szCs w:val="21"/>
        </w:rPr>
        <w:t>4.45</w:t>
      </w:r>
      <w:r>
        <w:rPr>
          <w:rFonts w:ascii="宋体" w:hAnsi="宋体" w:cs="宋体" w:eastAsia="宋体" w:hint="default"/>
          <w:sz w:val="21"/>
          <w:szCs w:val="21"/>
        </w:rPr>
        <w:t>亿元，同比增长</w:t>
      </w:r>
      <w:r>
        <w:rPr>
          <w:rFonts w:ascii="宋体" w:hAnsi="宋体" w:cs="宋体" w:eastAsia="宋体" w:hint="default"/>
          <w:sz w:val="21"/>
          <w:szCs w:val="21"/>
        </w:rPr>
        <w:t>36.5</w:t>
      </w:r>
      <w:r>
        <w:rPr>
          <w:rFonts w:ascii="宋体" w:hAnsi="宋体" w:cs="宋体" w:eastAsia="宋体" w:hint="default"/>
          <w:spacing w:val="-26"/>
          <w:sz w:val="21"/>
          <w:szCs w:val="21"/>
        </w:rPr>
        <w:t> </w:t>
      </w:r>
      <w:r>
        <w:rPr>
          <w:rFonts w:ascii="宋体" w:hAnsi="宋体" w:cs="宋体" w:eastAsia="宋体" w:hint="default"/>
          <w:sz w:val="21"/>
          <w:szCs w:val="21"/>
        </w:rPr>
        <w:t>%</w:t>
      </w:r>
      <w:r>
        <w:rPr>
          <w:rFonts w:ascii="宋体" w:hAnsi="宋体" w:cs="宋体" w:eastAsia="宋体" w:hint="default"/>
          <w:sz w:val="21"/>
          <w:szCs w:val="21"/>
        </w:rPr>
        <w:t>。智能时代的</w:t>
      </w:r>
    </w:p>
    <w:p>
      <w:pPr>
        <w:pStyle w:val="Heading4"/>
        <w:spacing w:line="408" w:lineRule="auto" w:before="29"/>
        <w:ind w:right="1129"/>
        <w:jc w:val="both"/>
      </w:pPr>
      <w:r>
        <w:rPr>
          <w:spacing w:val="-1"/>
        </w:rPr>
        <w:t>到来为大数据产业的发展开辟了更为广阔的空间，面对云计算、大数据、人工智能、物联网等现代信息技</w:t>
      </w:r>
      <w:r>
        <w:rPr>
          <w:spacing w:val="-86"/>
        </w:rPr>
        <w:t> </w:t>
      </w:r>
      <w:r>
        <w:rPr>
          <w:spacing w:val="-86"/>
        </w:rPr>
      </w:r>
      <w:r>
        <w:rPr>
          <w:spacing w:val="-1"/>
        </w:rPr>
        <w:t>术的发展，东方国信秉承“最优产品，最佳服务，打造大数据领域民族品牌”的企业使命，研发体系深度</w:t>
      </w:r>
      <w:r>
        <w:rPr>
          <w:spacing w:val="-83"/>
        </w:rPr>
        <w:t> </w:t>
      </w:r>
      <w:r>
        <w:rPr>
          <w:spacing w:val="-83"/>
        </w:rPr>
      </w:r>
      <w:r>
        <w:rPr/>
        <w:t>整合公司已有技术积累，全面落实基于云计算技术体系的“大数据</w:t>
      </w:r>
      <w:r>
        <w:rPr>
          <w:rFonts w:ascii="宋体" w:hAnsi="宋体" w:cs="宋体" w:eastAsia="宋体" w:hint="default"/>
        </w:rPr>
        <w:t>+</w:t>
      </w:r>
      <w:r>
        <w:rPr/>
        <w:t>”战略，探索大数据与人工智能应用</w:t>
      </w:r>
      <w:r>
        <w:rPr>
          <w:spacing w:val="-28"/>
        </w:rPr>
        <w:t> </w:t>
      </w:r>
      <w:r>
        <w:rPr>
          <w:spacing w:val="-28"/>
        </w:rPr>
      </w:r>
      <w:r>
        <w:rPr>
          <w:spacing w:val="-1"/>
        </w:rPr>
        <w:t>场景和交叉技术创新。类似国内互联网公司提出的“大中台</w:t>
      </w:r>
      <w:r>
        <w:rPr>
          <w:rFonts w:ascii="宋体" w:hAnsi="宋体" w:cs="宋体" w:eastAsia="宋体" w:hint="default"/>
          <w:spacing w:val="-1"/>
        </w:rPr>
        <w:t>+</w:t>
      </w:r>
      <w:r>
        <w:rPr>
          <w:spacing w:val="-1"/>
        </w:rPr>
        <w:t>小前台”理念，确定了“大数据云平台</w:t>
      </w:r>
      <w:r>
        <w:rPr>
          <w:rFonts w:ascii="宋体" w:hAnsi="宋体" w:cs="宋体" w:eastAsia="宋体" w:hint="default"/>
          <w:spacing w:val="-1"/>
        </w:rPr>
        <w:t>+</w:t>
      </w:r>
      <w:r>
        <w:rPr>
          <w:spacing w:val="-1"/>
        </w:rPr>
        <w:t>行业</w:t>
      </w:r>
      <w:r>
        <w:rPr>
          <w:spacing w:val="-80"/>
        </w:rPr>
        <w:t> </w:t>
      </w:r>
      <w:r>
        <w:rPr/>
        <w:t>云应用”的研发思路，从根本上支撑了公司的“大数据</w:t>
      </w:r>
      <w:r>
        <w:rPr>
          <w:rFonts w:ascii="宋体" w:hAnsi="宋体" w:cs="宋体" w:eastAsia="宋体" w:hint="default"/>
        </w:rPr>
        <w:t>+</w:t>
      </w:r>
      <w:r>
        <w:rPr/>
        <w:t>”战略。</w:t>
      </w:r>
    </w:p>
    <w:p>
      <w:pPr>
        <w:pStyle w:val="Heading3"/>
        <w:spacing w:line="240" w:lineRule="auto" w:before="46"/>
        <w:ind w:left="576" w:right="1114"/>
        <w:jc w:val="left"/>
        <w:rPr>
          <w:b w:val="0"/>
          <w:bCs w:val="0"/>
        </w:rPr>
      </w:pPr>
      <w:r>
        <w:rPr>
          <w:rFonts w:ascii="Times New Roman" w:hAnsi="Times New Roman" w:cs="Times New Roman" w:eastAsia="Times New Roman" w:hint="default"/>
        </w:rPr>
        <w:t>1</w:t>
      </w:r>
      <w:r>
        <w:rPr/>
        <w:t>、历时多年精心打造的行云大数据生态体系（</w:t>
      </w:r>
      <w:r>
        <w:rPr>
          <w:rFonts w:ascii="Times New Roman" w:hAnsi="Times New Roman" w:cs="Times New Roman" w:eastAsia="Times New Roman" w:hint="default"/>
        </w:rPr>
        <w:t>CirroData</w:t>
      </w:r>
      <w:r>
        <w:rPr>
          <w:rFonts w:ascii="Times New Roman" w:hAnsi="Times New Roman" w:cs="Times New Roman" w:eastAsia="Times New Roman" w:hint="default"/>
          <w:spacing w:val="-3"/>
        </w:rPr>
        <w:t> </w:t>
      </w:r>
      <w:r>
        <w:rPr>
          <w:rFonts w:ascii="Times New Roman" w:hAnsi="Times New Roman" w:cs="Times New Roman" w:eastAsia="Times New Roman" w:hint="default"/>
        </w:rPr>
        <w:t>Ecosystem</w:t>
      </w:r>
      <w:r>
        <w:rPr/>
        <w:t>）已初具规模</w:t>
      </w:r>
      <w:r>
        <w:rPr>
          <w:b w:val="0"/>
          <w:bCs w:val="0"/>
        </w:rPr>
      </w:r>
    </w:p>
    <w:p>
      <w:pPr>
        <w:pStyle w:val="Heading4"/>
        <w:tabs>
          <w:tab w:pos="1009" w:val="left" w:leader="none"/>
          <w:tab w:pos="2181" w:val="left" w:leader="none"/>
          <w:tab w:pos="2615" w:val="left" w:leader="none"/>
          <w:tab w:pos="3050" w:val="left" w:leader="none"/>
          <w:tab w:pos="3486" w:val="left" w:leader="none"/>
          <w:tab w:pos="3921" w:val="left" w:leader="none"/>
          <w:tab w:pos="4356" w:val="left" w:leader="none"/>
          <w:tab w:pos="4792" w:val="left" w:leader="none"/>
          <w:tab w:pos="5227" w:val="left" w:leader="none"/>
          <w:tab w:pos="5662" w:val="left" w:leader="none"/>
          <w:tab w:pos="6098" w:val="left" w:leader="none"/>
          <w:tab w:pos="6533" w:val="left" w:leader="none"/>
          <w:tab w:pos="6968" w:val="left" w:leader="none"/>
          <w:tab w:pos="7404" w:val="left" w:leader="none"/>
          <w:tab w:pos="7839" w:val="left" w:leader="none"/>
          <w:tab w:pos="8274" w:val="left" w:leader="none"/>
          <w:tab w:pos="8710" w:val="left" w:leader="none"/>
          <w:tab w:pos="9145" w:val="left" w:leader="none"/>
          <w:tab w:pos="9579" w:val="left" w:leader="none"/>
        </w:tabs>
        <w:spacing w:line="408" w:lineRule="auto" w:before="177"/>
        <w:ind w:right="1032" w:firstLine="420"/>
        <w:jc w:val="left"/>
      </w:pPr>
      <w:r>
        <w:rPr/>
        <w:t>以</w:t>
        <w:tab/>
      </w:r>
      <w:r>
        <w:rPr>
          <w:rFonts w:ascii="宋体" w:hAnsi="宋体" w:cs="宋体" w:eastAsia="宋体" w:hint="default"/>
        </w:rPr>
        <w:t>CirroData</w:t>
        <w:tab/>
      </w:r>
      <w:r>
        <w:rPr/>
        <w:t>行</w:t>
        <w:tab/>
        <w:t>云</w:t>
        <w:tab/>
        <w:t>分</w:t>
        <w:tab/>
        <w:t>布</w:t>
        <w:tab/>
        <w:t>式</w:t>
        <w:tab/>
        <w:t>并</w:t>
        <w:tab/>
        <w:t>行</w:t>
        <w:tab/>
        <w:t>数</w:t>
        <w:tab/>
        <w:t>据</w:t>
        <w:tab/>
        <w:t>库</w:t>
        <w:tab/>
        <w:t>为</w:t>
        <w:tab/>
        <w:t>核</w:t>
        <w:tab/>
        <w:t>心</w:t>
        <w:tab/>
        <w:t>，</w:t>
        <w:tab/>
        <w:t>深</w:t>
        <w:tab/>
        <w:t>度</w:t>
        <w:tab/>
        <w:t>融</w:t>
        <w:tab/>
        <w:t>合 </w:t>
      </w:r>
      <w:r>
        <w:rPr>
          <w:rFonts w:ascii="宋体" w:hAnsi="宋体" w:cs="宋体" w:eastAsia="宋体" w:hint="default"/>
        </w:rPr>
        <w:t>Hadoop/Spark/HBase/Flink/Storm/ElasticSearch</w:t>
      </w:r>
      <w:r>
        <w:rPr/>
        <w:t>等大数据开源组件技术，破解数据采集、存储、处理、</w:t>
      </w:r>
      <w:r>
        <w:rPr>
          <w:spacing w:val="-37"/>
        </w:rPr>
        <w:t> </w:t>
      </w:r>
      <w:r>
        <w:rPr>
          <w:spacing w:val="-37"/>
        </w:rPr>
      </w:r>
      <w:r>
        <w:rPr/>
        <w:t>分析和服务等技术困局。行云分布式并行数据库（</w:t>
      </w:r>
      <w:r>
        <w:rPr>
          <w:rFonts w:ascii="宋体" w:hAnsi="宋体" w:cs="宋体" w:eastAsia="宋体" w:hint="default"/>
        </w:rPr>
        <w:t>CirroData</w:t>
      </w:r>
      <w:r>
        <w:rPr/>
        <w:t>）作为国外同类软件的替代产品，已成功应</w:t>
      </w:r>
      <w:r>
        <w:rPr>
          <w:spacing w:val="-31"/>
        </w:rPr>
        <w:t> </w:t>
      </w:r>
      <w:r>
        <w:rPr>
          <w:spacing w:val="-31"/>
        </w:rPr>
      </w:r>
      <w:r>
        <w:rPr/>
        <w:t>用于多个行业客户的数据中心建设。行云大数据生态体系针对海量全结构化数据进行处理和分析，提供软</w:t>
      </w:r>
      <w:r>
        <w:rPr/>
        <w:t> 硬件一体的采集能力，通过多种存储方式和处理引擎高效处理数据。在行云大数据生态体系中，包含批量 计算、交互式查询、数据挖掘、实时处理、事务同步处理</w:t>
      </w:r>
      <w:r>
        <w:rPr>
          <w:rFonts w:ascii="宋体" w:hAnsi="宋体" w:cs="宋体" w:eastAsia="宋体" w:hint="default"/>
        </w:rPr>
        <w:t>5</w:t>
      </w:r>
      <w:r>
        <w:rPr/>
        <w:t>大自主研发的大数据处理引擎，及时面向大数</w:t>
      </w:r>
      <w:r>
        <w:rPr>
          <w:spacing w:val="-29"/>
        </w:rPr>
        <w:t> </w:t>
      </w:r>
      <w:r>
        <w:rPr>
          <w:spacing w:val="-29"/>
        </w:rPr>
      </w:r>
      <w:r>
        <w:rPr/>
        <w:t>据各类应用提供高性能的计算服务。同时，行云大数据生态体系提供完整的端到端数据治理及资产服务，</w:t>
      </w:r>
      <w:r>
        <w:rPr>
          <w:spacing w:val="-35"/>
        </w:rPr>
        <w:t> </w:t>
      </w:r>
      <w:r>
        <w:rPr>
          <w:spacing w:val="-35"/>
        </w:rPr>
      </w:r>
      <w:r>
        <w:rPr/>
        <w:t>实现结构化、半结构化和非结构化数据从采集、清洗、处理、挖掘、分析、服务等一系列大数据能力，具</w:t>
      </w:r>
      <w:r>
        <w:rPr/>
        <w:t> 有全结构化数据处理、数据高效计算、数据质量与安全保障、跨域数据管理四大优势。</w:t>
      </w:r>
    </w:p>
    <w:p>
      <w:pPr>
        <w:spacing w:line="403" w:lineRule="auto" w:before="69"/>
        <w:ind w:left="574"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、基于容器的云计算操作系统</w:t>
      </w:r>
      <w:r>
        <w:rPr>
          <w:rFonts w:ascii="Times New Roman" w:hAnsi="Times New Roman" w:cs="Times New Roman" w:eastAsia="Times New Roman" w:hint="default"/>
          <w:b/>
          <w:bCs/>
          <w:sz w:val="21"/>
          <w:szCs w:val="21"/>
        </w:rPr>
        <w:t>BCOS</w:t>
      </w:r>
      <w:r>
        <w:rPr>
          <w:rFonts w:ascii="宋体" w:hAnsi="宋体" w:cs="宋体" w:eastAsia="宋体" w:hint="default"/>
          <w:b/>
          <w:bCs/>
          <w:sz w:val="21"/>
          <w:szCs w:val="21"/>
        </w:rPr>
        <w:t>已成为云平台共性支撑</w:t>
      </w:r>
      <w:r>
        <w:rPr>
          <w:rFonts w:ascii="宋体" w:hAnsi="宋体" w:cs="宋体" w:eastAsia="宋体" w:hint="default"/>
          <w:b/>
          <w:bCs/>
          <w:w w:val="99"/>
          <w:sz w:val="21"/>
          <w:szCs w:val="21"/>
        </w:rPr>
        <w:t> </w:t>
      </w:r>
      <w:r>
        <w:rPr>
          <w:rFonts w:ascii="宋体" w:hAnsi="宋体" w:cs="宋体" w:eastAsia="宋体" w:hint="default"/>
          <w:spacing w:val="-1"/>
          <w:sz w:val="21"/>
          <w:szCs w:val="21"/>
        </w:rPr>
        <w:t>融入了</w:t>
      </w:r>
      <w:r>
        <w:rPr>
          <w:rFonts w:ascii="宋体" w:hAnsi="宋体" w:cs="宋体" w:eastAsia="宋体" w:hint="default"/>
          <w:spacing w:val="-1"/>
          <w:sz w:val="21"/>
          <w:szCs w:val="21"/>
        </w:rPr>
        <w:t>DevOps</w:t>
      </w:r>
      <w:r>
        <w:rPr>
          <w:rFonts w:ascii="宋体" w:hAnsi="宋体" w:cs="宋体" w:eastAsia="宋体" w:hint="default"/>
          <w:spacing w:val="-1"/>
          <w:sz w:val="21"/>
          <w:szCs w:val="21"/>
        </w:rPr>
        <w:t>理念和流程化管理模式，为企业开发者、运维者和运营者提供统一协作平台，让用户能</w:t>
      </w:r>
    </w:p>
    <w:p>
      <w:pPr>
        <w:pStyle w:val="Heading4"/>
        <w:spacing w:line="408" w:lineRule="auto" w:before="50"/>
        <w:ind w:right="1131"/>
        <w:jc w:val="both"/>
      </w:pPr>
      <w:r>
        <w:rPr>
          <w:spacing w:val="-1"/>
        </w:rPr>
        <w:t>够简单操作和自动化管理完成云应用发布、交付和运维及运营管理，同时弹性提供支撑企业应用运行的各</w:t>
      </w:r>
      <w:r>
        <w:rPr>
          <w:spacing w:val="-81"/>
        </w:rPr>
        <w:t> </w:t>
      </w:r>
      <w:r>
        <w:rPr>
          <w:spacing w:val="-81"/>
        </w:rPr>
      </w:r>
      <w:r>
        <w:rPr>
          <w:spacing w:val="-1"/>
        </w:rPr>
        <w:t>类基础资源和组件，并面向行业和大中型集团客户提供以大数据驱动的私有云产品和解决方案。</w:t>
      </w:r>
      <w:r>
        <w:rPr>
          <w:rFonts w:ascii="宋体" w:hAnsi="宋体" w:cs="宋体" w:eastAsia="宋体" w:hint="default"/>
          <w:spacing w:val="-1"/>
        </w:rPr>
        <w:t>BCOS</w:t>
      </w:r>
      <w:r>
        <w:rPr>
          <w:spacing w:val="-1"/>
        </w:rPr>
        <w:t>可以</w:t>
      </w:r>
      <w:r>
        <w:rPr>
          <w:spacing w:val="-81"/>
        </w:rPr>
        <w:t> </w:t>
      </w:r>
      <w:r>
        <w:rPr>
          <w:spacing w:val="-1"/>
        </w:rPr>
        <w:t>帮助企业制定上云方案，协助企业完成基于云的数字化转型，将云计算技术和行业特性结合，驱动业务创</w:t>
      </w:r>
      <w:r>
        <w:rPr>
          <w:spacing w:val="-83"/>
        </w:rPr>
        <w:t> </w:t>
      </w:r>
      <w:r>
        <w:rPr>
          <w:spacing w:val="-83"/>
        </w:rPr>
      </w:r>
      <w:r>
        <w:rPr>
          <w:spacing w:val="-1"/>
        </w:rPr>
        <w:t>新。公司自主研发的数据治理、</w:t>
      </w:r>
      <w:r>
        <w:rPr>
          <w:rFonts w:ascii="宋体" w:hAnsi="宋体" w:cs="宋体" w:eastAsia="宋体" w:hint="default"/>
          <w:spacing w:val="-1"/>
        </w:rPr>
        <w:t>BI</w:t>
      </w:r>
      <w:r>
        <w:rPr>
          <w:spacing w:val="-1"/>
        </w:rPr>
        <w:t>构建、交互式探索、数据安全、数据服务、可视化开发等全线数据处理</w:t>
      </w:r>
      <w:r>
        <w:rPr>
          <w:spacing w:val="-83"/>
        </w:rPr>
        <w:t> </w:t>
      </w:r>
      <w:r>
        <w:rPr>
          <w:spacing w:val="-83"/>
        </w:rPr>
      </w:r>
      <w:r>
        <w:rPr>
          <w:spacing w:val="-1"/>
        </w:rPr>
        <w:t>工具均通过微服务化改造后实现云化，与行云大数据生态体系构建完整的“大数据云平台”。工业互联网</w:t>
      </w:r>
      <w:r>
        <w:rPr>
          <w:spacing w:val="-84"/>
        </w:rPr>
        <w:t> </w:t>
      </w:r>
      <w:r>
        <w:rPr>
          <w:spacing w:val="-84"/>
        </w:rPr>
      </w:r>
      <w:r>
        <w:rPr/>
        <w:t>平台、数据云、营销云、绩效云等也都采用微服务架构和</w:t>
      </w:r>
      <w:r>
        <w:rPr>
          <w:rFonts w:ascii="宋体" w:hAnsi="宋体" w:cs="宋体" w:eastAsia="宋体" w:hint="default"/>
        </w:rPr>
        <w:t>BCOS</w:t>
      </w:r>
      <w:r>
        <w:rPr/>
        <w:t>云操作系统支撑。</w:t>
      </w:r>
    </w:p>
    <w:p>
      <w:pPr>
        <w:pStyle w:val="Heading3"/>
        <w:spacing w:line="240" w:lineRule="auto" w:before="69"/>
        <w:ind w:left="576" w:right="1114"/>
        <w:jc w:val="left"/>
        <w:rPr>
          <w:b w:val="0"/>
          <w:bCs w:val="0"/>
        </w:rPr>
      </w:pPr>
      <w:r>
        <w:rPr>
          <w:rFonts w:ascii="Times New Roman" w:hAnsi="Times New Roman" w:cs="Times New Roman" w:eastAsia="Times New Roman" w:hint="default"/>
        </w:rPr>
        <w:t>3</w:t>
      </w:r>
      <w:r>
        <w:rPr/>
        <w:t>、与</w:t>
      </w:r>
      <w:r>
        <w:rPr>
          <w:rFonts w:ascii="Times New Roman" w:hAnsi="Times New Roman" w:cs="Times New Roman" w:eastAsia="Times New Roman" w:hint="default"/>
        </w:rPr>
        <w:t>IBM</w:t>
      </w:r>
      <w:r>
        <w:rPr/>
        <w:t>签订战略合作获得</w:t>
      </w:r>
      <w:r>
        <w:rPr>
          <w:rFonts w:ascii="Times New Roman" w:hAnsi="Times New Roman" w:cs="Times New Roman" w:eastAsia="Times New Roman" w:hint="default"/>
        </w:rPr>
        <w:t>SPSS</w:t>
      </w:r>
      <w:r>
        <w:rPr/>
        <w:t>源码授权，全面进军数据科学及</w:t>
      </w:r>
      <w:r>
        <w:rPr>
          <w:rFonts w:ascii="Times New Roman" w:hAnsi="Times New Roman" w:cs="Times New Roman" w:eastAsia="Times New Roman" w:hint="default"/>
        </w:rPr>
        <w:t>AI</w:t>
      </w:r>
      <w:r>
        <w:rPr/>
        <w:t>市场</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pStyle w:val="Heading4"/>
        <w:spacing w:line="408" w:lineRule="auto" w:before="174"/>
        <w:ind w:right="1130" w:firstLine="420"/>
        <w:jc w:val="both"/>
      </w:pPr>
      <w:r>
        <w:rPr>
          <w:spacing w:val="-1"/>
        </w:rPr>
        <w:t>人工智能和深度学习无疑是近年来最受追捧的热点技术领域，新时代的人工智能受到数据、算法和算</w:t>
      </w:r>
      <w:r>
        <w:rPr/>
        <w:t> </w:t>
      </w:r>
      <w:r>
        <w:rPr>
          <w:spacing w:val="-3"/>
        </w:rPr>
        <w:t>力三方面的影响。在数据方面，传统人工智能</w:t>
      </w:r>
      <w:r>
        <w:rPr>
          <w:rFonts w:ascii="宋体" w:hAnsi="宋体" w:cs="宋体" w:eastAsia="宋体" w:hint="default"/>
          <w:spacing w:val="-3"/>
        </w:rPr>
        <w:t>/</w:t>
      </w:r>
      <w:r>
        <w:rPr>
          <w:spacing w:val="-3"/>
        </w:rPr>
        <w:t>机器学习系统目前大多构建在单机系统和抽样数据基础上，</w:t>
      </w:r>
      <w:r>
        <w:rPr>
          <w:spacing w:val="-94"/>
        </w:rPr>
        <w:t> </w:t>
      </w:r>
      <w:r>
        <w:rPr>
          <w:spacing w:val="-94"/>
        </w:rPr>
      </w:r>
      <w:r>
        <w:rPr>
          <w:spacing w:val="-1"/>
        </w:rPr>
        <w:t>模型精度受到抽样方法和数据样本的影响较大。通过整合大数据处理系统对于海量数据的计算能力，可以</w:t>
      </w:r>
      <w:r>
        <w:rPr>
          <w:spacing w:val="-81"/>
        </w:rPr>
        <w:t> </w:t>
      </w:r>
      <w:r>
        <w:rPr>
          <w:spacing w:val="-81"/>
        </w:rPr>
      </w:r>
      <w:r>
        <w:rPr/>
        <w:t>实现人工智能</w:t>
      </w:r>
      <w:r>
        <w:rPr>
          <w:rFonts w:ascii="宋体" w:hAnsi="宋体" w:cs="宋体" w:eastAsia="宋体" w:hint="default"/>
        </w:rPr>
        <w:t>/</w:t>
      </w:r>
      <w:r>
        <w:rPr/>
        <w:t>机器学习的全量样本训练计算，一方面可以突破模型精度问题，另一方面可以将大数据处</w:t>
      </w:r>
      <w:r>
        <w:rPr>
          <w:spacing w:val="-33"/>
        </w:rPr>
        <w:t> </w:t>
      </w:r>
      <w:r>
        <w:rPr>
          <w:spacing w:val="-33"/>
        </w:rPr>
      </w:r>
      <w:r>
        <w:rPr/>
        <w:t>理能力从浅层分析向深层挖掘演进。在算法方面，通过与</w:t>
      </w:r>
      <w:r>
        <w:rPr>
          <w:rFonts w:ascii="宋体" w:hAnsi="宋体" w:cs="宋体" w:eastAsia="宋体" w:hint="default"/>
        </w:rPr>
        <w:t>IBM</w:t>
      </w:r>
      <w:r>
        <w:rPr/>
        <w:t>的战略合作，对国际领先统计分析及数据挖</w:t>
      </w:r>
      <w:r>
        <w:rPr>
          <w:spacing w:val="-30"/>
        </w:rPr>
        <w:t> </w:t>
      </w:r>
      <w:r>
        <w:rPr>
          <w:spacing w:val="-30"/>
        </w:rPr>
      </w:r>
      <w:r>
        <w:rPr>
          <w:spacing w:val="-1"/>
        </w:rPr>
        <w:t>掘工具软件的源码分析与改造，消化吸收了大量成熟技术，提升了公司在数据分析挖掘领域相关工具软件</w:t>
      </w:r>
      <w:r>
        <w:rPr>
          <w:spacing w:val="-81"/>
        </w:rPr>
        <w:t> </w:t>
      </w:r>
      <w:r>
        <w:rPr>
          <w:spacing w:val="-81"/>
        </w:rPr>
      </w:r>
      <w:r>
        <w:rPr>
          <w:spacing w:val="-1"/>
        </w:rPr>
        <w:t>的技术水平，也增强了数据挖掘建模的基础理论和应用层面的实力。在算力方面，基于分布式计算框架以</w:t>
      </w:r>
      <w:r>
        <w:rPr>
          <w:spacing w:val="-83"/>
        </w:rPr>
        <w:t> </w:t>
      </w:r>
      <w:r>
        <w:rPr>
          <w:spacing w:val="-83"/>
        </w:rPr>
      </w:r>
      <w:r>
        <w:rPr>
          <w:spacing w:val="-1"/>
        </w:rPr>
        <w:t>及</w:t>
      </w:r>
      <w:r>
        <w:rPr>
          <w:rFonts w:ascii="宋体" w:hAnsi="宋体" w:cs="宋体" w:eastAsia="宋体" w:hint="default"/>
          <w:spacing w:val="-1"/>
        </w:rPr>
        <w:t>CPU</w:t>
      </w:r>
      <w:r>
        <w:rPr>
          <w:spacing w:val="-1"/>
        </w:rPr>
        <w:t>和</w:t>
      </w:r>
      <w:r>
        <w:rPr>
          <w:rFonts w:ascii="宋体" w:hAnsi="宋体" w:cs="宋体" w:eastAsia="宋体" w:hint="default"/>
          <w:spacing w:val="-1"/>
        </w:rPr>
        <w:t>GPU/NPU</w:t>
      </w:r>
      <w:r>
        <w:rPr>
          <w:spacing w:val="-1"/>
        </w:rPr>
        <w:t>等异构资源统一调度技术，在深度学习计算框架中引入高性能计算技术，通过软硬件协同</w:t>
      </w:r>
      <w:r>
        <w:rPr>
          <w:spacing w:val="-79"/>
        </w:rPr>
        <w:t> </w:t>
      </w:r>
      <w:r>
        <w:rPr>
          <w:spacing w:val="-79"/>
        </w:rPr>
      </w:r>
      <w:r>
        <w:rPr/>
        <w:t>设计进行系统优化，实现人工智能计算性能的显著提升，提高人工智能计算对资源的使用效率。</w:t>
      </w:r>
    </w:p>
    <w:p>
      <w:pPr>
        <w:spacing w:line="403" w:lineRule="auto" w:before="69"/>
        <w:ind w:left="574" w:right="1114" w:firstLine="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、持续研发工业互联网平台布局两化融合和边缘计算</w:t>
      </w:r>
      <w:r>
        <w:rPr>
          <w:rFonts w:ascii="宋体" w:hAnsi="宋体" w:cs="宋体" w:eastAsia="宋体" w:hint="default"/>
          <w:b/>
          <w:bCs/>
          <w:w w:val="99"/>
          <w:sz w:val="21"/>
          <w:szCs w:val="21"/>
        </w:rPr>
        <w:t> </w:t>
      </w:r>
      <w:r>
        <w:rPr>
          <w:rFonts w:ascii="宋体" w:hAnsi="宋体" w:cs="宋体" w:eastAsia="宋体" w:hint="default"/>
          <w:sz w:val="21"/>
          <w:szCs w:val="21"/>
        </w:rPr>
        <w:t>为深入贯彻落实《国务院关于深化“互联网</w:t>
      </w:r>
      <w:r>
        <w:rPr>
          <w:rFonts w:ascii="宋体" w:hAnsi="宋体" w:cs="宋体" w:eastAsia="宋体" w:hint="default"/>
          <w:sz w:val="21"/>
          <w:szCs w:val="21"/>
        </w:rPr>
        <w:t>+</w:t>
      </w:r>
      <w:r>
        <w:rPr>
          <w:rFonts w:ascii="宋体" w:hAnsi="宋体" w:cs="宋体" w:eastAsia="宋体" w:hint="default"/>
          <w:sz w:val="21"/>
          <w:szCs w:val="21"/>
        </w:rPr>
        <w:t>先进制造业”发展工业互联网的指导意见》，打造国际</w:t>
      </w:r>
    </w:p>
    <w:p>
      <w:pPr>
        <w:pStyle w:val="Heading4"/>
        <w:spacing w:line="408" w:lineRule="auto" w:before="50"/>
        <w:ind w:right="1027"/>
        <w:jc w:val="left"/>
      </w:pPr>
      <w:r>
        <w:rPr/>
        <w:t>领先的工业互联网平台，东方国信目前已建成了集“边缘计算</w:t>
      </w:r>
      <w:r>
        <w:rPr>
          <w:rFonts w:ascii="宋体" w:hAnsi="宋体" w:cs="宋体" w:eastAsia="宋体" w:hint="default"/>
        </w:rPr>
        <w:t>+</w:t>
      </w:r>
      <w:r>
        <w:rPr/>
        <w:t>工业</w:t>
      </w:r>
      <w:r>
        <w:rPr>
          <w:rFonts w:ascii="宋体" w:hAnsi="宋体" w:cs="宋体" w:eastAsia="宋体" w:hint="default"/>
        </w:rPr>
        <w:t>PaaS+</w:t>
      </w:r>
      <w:r>
        <w:rPr/>
        <w:t>工业</w:t>
      </w:r>
      <w:r>
        <w:rPr>
          <w:rFonts w:ascii="宋体" w:hAnsi="宋体" w:cs="宋体" w:eastAsia="宋体" w:hint="default"/>
        </w:rPr>
        <w:t>APP</w:t>
      </w:r>
      <w:r>
        <w:rPr/>
        <w:t>”于一体的自主可控工</w:t>
      </w:r>
      <w:r>
        <w:rPr>
          <w:spacing w:val="-32"/>
        </w:rPr>
        <w:t> </w:t>
      </w:r>
      <w:r>
        <w:rPr>
          <w:spacing w:val="-32"/>
        </w:rPr>
      </w:r>
      <w:r>
        <w:rPr>
          <w:spacing w:val="-5"/>
        </w:rPr>
        <w:t>业互联网平台</w:t>
      </w:r>
      <w:r>
        <w:rPr>
          <w:rFonts w:ascii="宋体" w:hAnsi="宋体" w:cs="宋体" w:eastAsia="宋体" w:hint="default"/>
          <w:spacing w:val="-5"/>
        </w:rPr>
        <w:t>Cloudiip</w:t>
      </w:r>
      <w:r>
        <w:rPr>
          <w:spacing w:val="-5"/>
        </w:rPr>
        <w:t>，在边缘设备采集、云端设备接入、流式实时数据计算，以及工业大数据分析工具、</w:t>
      </w:r>
      <w:r>
        <w:rPr>
          <w:spacing w:val="-82"/>
        </w:rPr>
        <w:t> </w:t>
      </w:r>
      <w:r>
        <w:rPr>
          <w:spacing w:val="-82"/>
        </w:rPr>
      </w:r>
      <w:r>
        <w:rPr>
          <w:spacing w:val="-3"/>
        </w:rPr>
        <w:t>工业机理模型开发工具、工业应用开发工具等方面取得了较大突破，已形成工业应用承载和快速开发能力。</w:t>
      </w:r>
      <w:r>
        <w:rPr>
          <w:spacing w:val="-92"/>
        </w:rPr>
        <w:t> </w:t>
      </w:r>
      <w:r>
        <w:rPr>
          <w:spacing w:val="-92"/>
        </w:rPr>
      </w:r>
      <w:r>
        <w:rPr/>
        <w:t>在</w:t>
      </w:r>
      <w:r>
        <w:rPr>
          <w:spacing w:val="-73"/>
        </w:rPr>
        <w:t> </w:t>
      </w:r>
      <w:r>
        <w:rPr/>
        <w:t>边</w:t>
      </w:r>
      <w:r>
        <w:rPr>
          <w:spacing w:val="-73"/>
        </w:rPr>
        <w:t> </w:t>
      </w:r>
      <w:r>
        <w:rPr/>
        <w:t>缘</w:t>
      </w:r>
      <w:r>
        <w:rPr>
          <w:spacing w:val="-73"/>
        </w:rPr>
        <w:t> </w:t>
      </w:r>
      <w:r>
        <w:rPr/>
        <w:t>设</w:t>
      </w:r>
      <w:r>
        <w:rPr>
          <w:spacing w:val="-73"/>
        </w:rPr>
        <w:t> </w:t>
      </w:r>
      <w:r>
        <w:rPr/>
        <w:t>备</w:t>
      </w:r>
      <w:r>
        <w:rPr>
          <w:spacing w:val="-74"/>
        </w:rPr>
        <w:t> </w:t>
      </w:r>
      <w:r>
        <w:rPr/>
        <w:t>采</w:t>
      </w:r>
      <w:r>
        <w:rPr>
          <w:spacing w:val="-73"/>
        </w:rPr>
        <w:t> </w:t>
      </w:r>
      <w:r>
        <w:rPr/>
        <w:t>集</w:t>
      </w:r>
      <w:r>
        <w:rPr>
          <w:spacing w:val="-73"/>
        </w:rPr>
        <w:t> </w:t>
      </w:r>
      <w:r>
        <w:rPr/>
        <w:t>方</w:t>
      </w:r>
      <w:r>
        <w:rPr>
          <w:spacing w:val="-73"/>
        </w:rPr>
        <w:t> </w:t>
      </w:r>
      <w:r>
        <w:rPr/>
        <w:t>面</w:t>
      </w:r>
      <w:r>
        <w:rPr>
          <w:spacing w:val="-73"/>
        </w:rPr>
        <w:t> </w:t>
      </w:r>
      <w:r>
        <w:rPr/>
        <w:t>，</w:t>
      </w:r>
      <w:r>
        <w:rPr>
          <w:spacing w:val="-74"/>
        </w:rPr>
        <w:t> </w:t>
      </w:r>
      <w:r>
        <w:rPr/>
        <w:t>自</w:t>
      </w:r>
      <w:r>
        <w:rPr>
          <w:spacing w:val="-73"/>
        </w:rPr>
        <w:t> </w:t>
      </w:r>
      <w:r>
        <w:rPr/>
        <w:t>主</w:t>
      </w:r>
      <w:r>
        <w:rPr>
          <w:spacing w:val="-73"/>
        </w:rPr>
        <w:t> </w:t>
      </w:r>
      <w:r>
        <w:rPr/>
        <w:t>研</w:t>
      </w:r>
      <w:r>
        <w:rPr>
          <w:spacing w:val="-73"/>
        </w:rPr>
        <w:t> </w:t>
      </w:r>
      <w:r>
        <w:rPr/>
        <w:t>发</w:t>
      </w:r>
      <w:r>
        <w:rPr>
          <w:spacing w:val="-73"/>
        </w:rPr>
        <w:t> </w:t>
      </w:r>
      <w:r>
        <w:rPr/>
        <w:t>的</w:t>
      </w:r>
      <w:r>
        <w:rPr>
          <w:spacing w:val="-74"/>
        </w:rPr>
        <w:t> </w:t>
      </w:r>
      <w:r>
        <w:rPr/>
        <w:t>智</w:t>
      </w:r>
      <w:r>
        <w:rPr>
          <w:spacing w:val="-73"/>
        </w:rPr>
        <w:t> </w:t>
      </w:r>
      <w:r>
        <w:rPr/>
        <w:t>能</w:t>
      </w:r>
      <w:r>
        <w:rPr>
          <w:spacing w:val="-73"/>
        </w:rPr>
        <w:t> </w:t>
      </w:r>
      <w:r>
        <w:rPr/>
        <w:t>网</w:t>
      </w:r>
      <w:r>
        <w:rPr>
          <w:spacing w:val="-73"/>
        </w:rPr>
        <w:t> </w:t>
      </w:r>
      <w:r>
        <w:rPr/>
        <w:t>关</w:t>
      </w:r>
      <w:r>
        <w:rPr>
          <w:spacing w:val="-73"/>
        </w:rPr>
        <w:t> </w:t>
      </w:r>
      <w:r>
        <w:rPr/>
        <w:t>硬</w:t>
      </w:r>
      <w:r>
        <w:rPr>
          <w:spacing w:val="-74"/>
        </w:rPr>
        <w:t> </w:t>
      </w:r>
      <w:r>
        <w:rPr/>
        <w:t>件</w:t>
      </w:r>
      <w:r>
        <w:rPr>
          <w:spacing w:val="-73"/>
        </w:rPr>
        <w:t> </w:t>
      </w:r>
      <w:r>
        <w:rPr/>
        <w:t>设</w:t>
      </w:r>
      <w:r>
        <w:rPr>
          <w:spacing w:val="-73"/>
        </w:rPr>
        <w:t> </w:t>
      </w:r>
      <w:r>
        <w:rPr/>
        <w:t>备</w:t>
      </w:r>
      <w:r>
        <w:rPr>
          <w:spacing w:val="-67"/>
        </w:rPr>
        <w:t> </w:t>
      </w:r>
      <w:r>
        <w:rPr>
          <w:rFonts w:ascii="宋体" w:hAnsi="宋体" w:cs="宋体" w:eastAsia="宋体" w:hint="default"/>
        </w:rPr>
        <w:t>Cloudiip-Link</w:t>
      </w:r>
      <w:r>
        <w:rPr>
          <w:rFonts w:ascii="宋体" w:hAnsi="宋体" w:cs="宋体" w:eastAsia="宋体" w:hint="default"/>
          <w:spacing w:val="-72"/>
        </w:rPr>
        <w:t> </w:t>
      </w:r>
      <w:r>
        <w:rPr/>
        <w:t>可</w:t>
      </w:r>
      <w:r>
        <w:rPr>
          <w:spacing w:val="-74"/>
        </w:rPr>
        <w:t> </w:t>
      </w:r>
      <w:r>
        <w:rPr/>
        <w:t>支</w:t>
      </w:r>
      <w:r>
        <w:rPr>
          <w:spacing w:val="-73"/>
        </w:rPr>
        <w:t> </w:t>
      </w:r>
      <w:r>
        <w:rPr/>
        <w:t>持</w:t>
      </w:r>
      <w:r>
        <w:rPr>
          <w:spacing w:val="-73"/>
        </w:rPr>
        <w:t> </w:t>
      </w:r>
      <w:r>
        <w:rPr/>
        <w:t>多</w:t>
      </w:r>
      <w:r>
        <w:rPr>
          <w:spacing w:val="-73"/>
        </w:rPr>
        <w:t> </w:t>
      </w:r>
      <w:r>
        <w:rPr/>
        <w:t>种</w:t>
      </w:r>
      <w:r>
        <w:rPr>
          <w:spacing w:val="-73"/>
        </w:rPr>
        <w:t> </w:t>
      </w:r>
      <w:r>
        <w:rPr/>
        <w:t>工</w:t>
      </w:r>
      <w:r>
        <w:rPr>
          <w:spacing w:val="-74"/>
        </w:rPr>
        <w:t> </w:t>
      </w:r>
      <w:r>
        <w:rPr/>
        <w:t>业</w:t>
      </w:r>
      <w:r>
        <w:rPr>
          <w:spacing w:val="-73"/>
        </w:rPr>
        <w:t> </w:t>
      </w:r>
      <w:r>
        <w:rPr/>
        <w:t>协</w:t>
      </w:r>
      <w:r>
        <w:rPr>
          <w:spacing w:val="-73"/>
        </w:rPr>
        <w:t> </w:t>
      </w:r>
      <w:r>
        <w:rPr/>
        <w:t>议</w:t>
      </w:r>
      <w:r>
        <w:rPr>
          <w:spacing w:val="-73"/>
        </w:rPr>
        <w:t> </w:t>
      </w:r>
      <w:r>
        <w:rPr/>
        <w:t>，</w:t>
      </w:r>
      <w:r>
        <w:rPr>
          <w:spacing w:val="-73"/>
        </w:rPr>
        <w:t> </w:t>
      </w:r>
      <w:r>
        <w:rPr/>
        <w:t>如</w:t>
      </w:r>
      <w:r>
        <w:rPr/>
        <w:t> </w:t>
      </w:r>
      <w:r>
        <w:rPr>
          <w:rFonts w:ascii="宋体" w:hAnsi="宋体" w:cs="宋体" w:eastAsia="宋体" w:hint="default"/>
        </w:rPr>
        <w:t>ModbusRTU/TCP</w:t>
      </w:r>
      <w:r>
        <w:rPr/>
        <w:t>、</w:t>
      </w:r>
      <w:r>
        <w:rPr>
          <w:rFonts w:ascii="宋体" w:hAnsi="宋体" w:cs="宋体" w:eastAsia="宋体" w:hint="default"/>
        </w:rPr>
        <w:t>OPCUA</w:t>
      </w:r>
      <w:r>
        <w:rPr/>
        <w:t>、</w:t>
      </w:r>
      <w:r>
        <w:rPr>
          <w:rFonts w:ascii="宋体" w:hAnsi="宋体" w:cs="宋体" w:eastAsia="宋体" w:hint="default"/>
        </w:rPr>
        <w:t>OPCDA</w:t>
      </w:r>
      <w:r>
        <w:rPr/>
        <w:t>、</w:t>
      </w:r>
      <w:r>
        <w:rPr>
          <w:rFonts w:ascii="宋体" w:hAnsi="宋体" w:cs="宋体" w:eastAsia="宋体" w:hint="default"/>
        </w:rPr>
        <w:t>IEC102/104</w:t>
      </w:r>
      <w:r>
        <w:rPr/>
        <w:t>等，可快速将工业设备接入到云端；在云端设备接入方面，</w:t>
      </w:r>
      <w:r>
        <w:rPr>
          <w:spacing w:val="-33"/>
        </w:rPr>
        <w:t> </w:t>
      </w:r>
      <w:r>
        <w:rPr>
          <w:spacing w:val="-33"/>
        </w:rPr>
      </w:r>
      <w:r>
        <w:rPr>
          <w:rFonts w:ascii="宋体" w:hAnsi="宋体" w:cs="宋体" w:eastAsia="宋体" w:hint="default"/>
        </w:rPr>
        <w:t>Cloudiip-Access</w:t>
      </w:r>
      <w:r>
        <w:rPr/>
        <w:t>软件可提供工业设备实时数据云端接入能力，具备统一的设备定义能力、</w:t>
      </w:r>
      <w:r>
        <w:rPr>
          <w:rFonts w:ascii="宋体" w:hAnsi="宋体" w:cs="宋体" w:eastAsia="宋体" w:hint="default"/>
        </w:rPr>
        <w:t>MQTT</w:t>
      </w:r>
      <w:r>
        <w:rPr/>
        <w:t>协议接入</w:t>
      </w:r>
      <w:r>
        <w:rPr>
          <w:spacing w:val="-29"/>
        </w:rPr>
        <w:t> </w:t>
      </w:r>
      <w:r>
        <w:rPr>
          <w:spacing w:val="-29"/>
        </w:rPr>
      </w:r>
      <w:r>
        <w:rPr/>
        <w:t>能力、数据内容标准协议、时序数据存储能力、标准的实时数据查询接口等核心能力；在流式实时数据计</w:t>
      </w:r>
      <w:r>
        <w:rPr/>
        <w:t> 算方面，扩展流式数据计算引擎以支持应用于工业设备的机理模型的运行，同时提供面向设备类型的机理 </w:t>
      </w:r>
      <w:r>
        <w:rPr>
          <w:spacing w:val="-5"/>
        </w:rPr>
        <w:t>模型在线设计工具，提供了种类丰富的算子库，包括数学运算、逻辑运算、矩阵运算等七大类数十种算子，</w:t>
      </w:r>
      <w:r>
        <w:rPr>
          <w:spacing w:val="-102"/>
        </w:rPr>
        <w:t> </w:t>
      </w:r>
      <w:r>
        <w:rPr>
          <w:spacing w:val="-102"/>
        </w:rPr>
      </w:r>
      <w:r>
        <w:rPr/>
        <w:t>且用户可自定义开发算子，通过可视化设计机理模型，可对工业现场时序数据进行流式实时处理；在工业</w:t>
      </w:r>
      <w:r>
        <w:rPr/>
        <w:t> 大数据分析方面，利用行云生态体系软件产品为工业领域提供全生命周期的数据处理和加工；在工业应用 开发工具方面，可提供面向工业互联网的工业</w:t>
      </w:r>
      <w:r>
        <w:rPr>
          <w:rFonts w:ascii="宋体" w:hAnsi="宋体" w:cs="宋体" w:eastAsia="宋体" w:hint="default"/>
        </w:rPr>
        <w:t>APP</w:t>
      </w:r>
      <w:r>
        <w:rPr/>
        <w:t>及工业</w:t>
      </w:r>
      <w:r>
        <w:rPr>
          <w:rFonts w:ascii="宋体" w:hAnsi="宋体" w:cs="宋体" w:eastAsia="宋体" w:hint="default"/>
        </w:rPr>
        <w:t>SaaS</w:t>
      </w:r>
      <w:r>
        <w:rPr/>
        <w:t>应用构建工具，目前已面向工业领域提供了</w:t>
      </w:r>
      <w:r>
        <w:rPr>
          <w:spacing w:val="-32"/>
        </w:rPr>
        <w:t> </w:t>
      </w:r>
      <w:r>
        <w:rPr>
          <w:spacing w:val="-32"/>
        </w:rPr>
      </w:r>
      <w:r>
        <w:rPr>
          <w:rFonts w:ascii="宋体" w:hAnsi="宋体" w:cs="宋体" w:eastAsia="宋体" w:hint="default"/>
        </w:rPr>
        <w:t>14</w:t>
      </w:r>
      <w:r>
        <w:rPr/>
        <w:t>类面向工业的行业图标、</w:t>
      </w:r>
      <w:r>
        <w:rPr>
          <w:rFonts w:ascii="宋体" w:hAnsi="宋体" w:cs="宋体" w:eastAsia="宋体" w:hint="default"/>
        </w:rPr>
        <w:t>74</w:t>
      </w:r>
      <w:r>
        <w:rPr/>
        <w:t>个工业动态组件，</w:t>
      </w:r>
      <w:r>
        <w:rPr>
          <w:rFonts w:ascii="宋体" w:hAnsi="宋体" w:cs="宋体" w:eastAsia="宋体" w:hint="default"/>
        </w:rPr>
        <w:t>4</w:t>
      </w:r>
      <w:r>
        <w:rPr/>
        <w:t>类基础工业微服务，已构建出光伏大数据分析、实时监</w:t>
      </w:r>
      <w:r>
        <w:rPr>
          <w:spacing w:val="-32"/>
        </w:rPr>
        <w:t> </w:t>
      </w:r>
      <w:r>
        <w:rPr>
          <w:spacing w:val="-32"/>
        </w:rPr>
      </w:r>
      <w:r>
        <w:rPr/>
        <w:t>控、充电桩等工业</w:t>
      </w:r>
      <w:r>
        <w:rPr>
          <w:rFonts w:ascii="宋体" w:hAnsi="宋体" w:cs="宋体" w:eastAsia="宋体" w:hint="default"/>
        </w:rPr>
        <w:t>APP</w:t>
      </w:r>
      <w:r>
        <w:rPr/>
        <w:t>，构建了智慧用电</w:t>
      </w:r>
      <w:r>
        <w:rPr>
          <w:rFonts w:ascii="宋体" w:hAnsi="宋体" w:cs="宋体" w:eastAsia="宋体" w:hint="default"/>
        </w:rPr>
        <w:t>SAAS</w:t>
      </w:r>
      <w:r>
        <w:rPr/>
        <w:t>云平台等云平台应用。</w:t>
      </w:r>
    </w:p>
    <w:p>
      <w:pPr>
        <w:pStyle w:val="Heading4"/>
        <w:spacing w:line="427" w:lineRule="auto" w:before="69"/>
        <w:ind w:left="574" w:right="1114" w:firstLine="2"/>
        <w:jc w:val="left"/>
      </w:pPr>
      <w:r>
        <w:rPr>
          <w:rFonts w:ascii="宋体" w:hAnsi="宋体" w:cs="宋体" w:eastAsia="宋体" w:hint="default"/>
          <w:b/>
          <w:bCs/>
        </w:rPr>
        <w:t>（三）对外投资情况</w:t>
      </w:r>
      <w:r>
        <w:rPr>
          <w:rFonts w:ascii="宋体" w:hAnsi="宋体" w:cs="宋体" w:eastAsia="宋体" w:hint="default"/>
          <w:b/>
          <w:bCs/>
          <w:w w:val="99"/>
        </w:rPr>
        <w:t> </w:t>
      </w:r>
      <w:r>
        <w:rPr>
          <w:spacing w:val="-1"/>
        </w:rPr>
        <w:t>报告期内，公司共投资设立</w:t>
      </w:r>
      <w:r>
        <w:rPr>
          <w:rFonts w:ascii="宋体" w:hAnsi="宋体" w:cs="宋体" w:eastAsia="宋体" w:hint="default"/>
          <w:spacing w:val="-1"/>
        </w:rPr>
        <w:t>7</w:t>
      </w:r>
      <w:r>
        <w:rPr>
          <w:spacing w:val="-1"/>
        </w:rPr>
        <w:t>家全资子公司及</w:t>
      </w:r>
      <w:r>
        <w:rPr>
          <w:rFonts w:ascii="宋体" w:hAnsi="宋体" w:cs="宋体" w:eastAsia="宋体" w:hint="default"/>
          <w:spacing w:val="-1"/>
        </w:rPr>
        <w:t>1</w:t>
      </w:r>
      <w:r>
        <w:rPr>
          <w:spacing w:val="-1"/>
        </w:rPr>
        <w:t>家分公司，分别为内蒙古东方国信科技有限公司、安徽</w:t>
      </w:r>
    </w:p>
    <w:p>
      <w:pPr>
        <w:pStyle w:val="Heading4"/>
        <w:spacing w:line="408" w:lineRule="auto" w:before="29"/>
        <w:ind w:right="1114"/>
        <w:jc w:val="left"/>
      </w:pPr>
      <w:r>
        <w:rPr>
          <w:spacing w:val="-1"/>
        </w:rPr>
        <w:t>东方国信科技有限公司、东方国信（中山）信息技术有限公司、江苏东方国信工业互联网有限公司、贵州</w:t>
      </w:r>
      <w:r>
        <w:rPr>
          <w:spacing w:val="-83"/>
        </w:rPr>
        <w:t> </w:t>
      </w:r>
      <w:r>
        <w:rPr>
          <w:spacing w:val="-83"/>
        </w:rPr>
      </w:r>
      <w:r>
        <w:rPr>
          <w:spacing w:val="-1"/>
        </w:rPr>
        <w:t>东方国信科技有限公司、山东东方国信数据科技有限公司、广州东方国信科技有限公司以及北京东方国信</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30"/>
        <w:jc w:val="both"/>
      </w:pPr>
      <w:r>
        <w:rPr>
          <w:spacing w:val="-1"/>
        </w:rPr>
        <w:t>科技股份有限公司江西省分公司。公司依托电信、金融业务板块，主要从事大数据产品及解决方案的研发</w:t>
      </w:r>
      <w:r>
        <w:rPr>
          <w:spacing w:val="-83"/>
        </w:rPr>
        <w:t> </w:t>
      </w:r>
      <w:r>
        <w:rPr>
          <w:spacing w:val="-83"/>
        </w:rPr>
      </w:r>
      <w:r>
        <w:rPr>
          <w:spacing w:val="-1"/>
        </w:rPr>
        <w:t>和拓展，在安徽打造专注于研发与销售结合的业务中心，建设研发大楼；公司以自有资金在内蒙古呼和浩</w:t>
      </w:r>
      <w:r>
        <w:rPr>
          <w:spacing w:val="-83"/>
        </w:rPr>
        <w:t> </w:t>
      </w:r>
      <w:r>
        <w:rPr>
          <w:spacing w:val="-83"/>
        </w:rPr>
      </w:r>
      <w:r>
        <w:rPr>
          <w:spacing w:val="-1"/>
        </w:rPr>
        <w:t>特市设立全资子公司，主要从事城市空间数据、</w:t>
      </w:r>
      <w:r>
        <w:rPr>
          <w:rFonts w:ascii="宋体" w:hAnsi="宋体" w:cs="宋体" w:eastAsia="宋体" w:hint="default"/>
          <w:spacing w:val="-1"/>
        </w:rPr>
        <w:t>BIM(</w:t>
      </w:r>
      <w:r>
        <w:rPr>
          <w:spacing w:val="-1"/>
        </w:rPr>
        <w:t>建筑物信息模型</w:t>
      </w:r>
      <w:r>
        <w:rPr>
          <w:rFonts w:ascii="宋体" w:hAnsi="宋体" w:cs="宋体" w:eastAsia="宋体" w:hint="default"/>
          <w:spacing w:val="-1"/>
        </w:rPr>
        <w:t>)</w:t>
      </w:r>
      <w:r>
        <w:rPr>
          <w:spacing w:val="-1"/>
        </w:rPr>
        <w:t>数据、三维</w:t>
      </w:r>
      <w:r>
        <w:rPr>
          <w:rFonts w:ascii="宋体" w:hAnsi="宋体" w:cs="宋体" w:eastAsia="宋体" w:hint="default"/>
          <w:spacing w:val="-1"/>
        </w:rPr>
        <w:t>GIS(</w:t>
      </w:r>
      <w:r>
        <w:rPr>
          <w:spacing w:val="-1"/>
        </w:rPr>
        <w:t>地理空间</w:t>
      </w:r>
      <w:r>
        <w:rPr>
          <w:rFonts w:ascii="宋体" w:hAnsi="宋体" w:cs="宋体" w:eastAsia="宋体" w:hint="default"/>
          <w:spacing w:val="-1"/>
        </w:rPr>
        <w:t>)</w:t>
      </w:r>
      <w:r>
        <w:rPr>
          <w:spacing w:val="-1"/>
        </w:rPr>
        <w:t>数据等智</w:t>
      </w:r>
      <w:r>
        <w:rPr>
          <w:spacing w:val="-80"/>
        </w:rPr>
        <w:t> </w:t>
      </w:r>
      <w:r>
        <w:rPr>
          <w:spacing w:val="-80"/>
        </w:rPr>
      </w:r>
      <w:r>
        <w:rPr>
          <w:spacing w:val="-1"/>
        </w:rPr>
        <w:t>慧城市相关业务领域。在工业方面，公司结合广东省工业企业技术改造发展计划，通过投资设立东方国信</w:t>
      </w:r>
    </w:p>
    <w:p>
      <w:pPr>
        <w:pStyle w:val="Heading4"/>
        <w:spacing w:line="408" w:lineRule="auto"/>
        <w:ind w:right="1130"/>
        <w:jc w:val="both"/>
      </w:pPr>
      <w:r>
        <w:rPr>
          <w:spacing w:val="-1"/>
        </w:rPr>
        <w:t>（中山）信息技术有限公司进一步促进软件技术与工业技术深度融合，深度开展工业互联网公共服务平台</w:t>
      </w:r>
      <w:r>
        <w:rPr>
          <w:spacing w:val="-81"/>
        </w:rPr>
        <w:t> </w:t>
      </w:r>
      <w:r>
        <w:rPr>
          <w:spacing w:val="-81"/>
        </w:rPr>
      </w:r>
      <w:r>
        <w:rPr>
          <w:spacing w:val="-1"/>
        </w:rPr>
        <w:t>的研发和拓展。同时，为全方位助力无锡工业企业转型升级，通过投资设立江苏东方国信工业互联网有限</w:t>
      </w:r>
      <w:r>
        <w:rPr>
          <w:spacing w:val="-83"/>
        </w:rPr>
        <w:t> </w:t>
      </w:r>
      <w:r>
        <w:rPr>
          <w:spacing w:val="-83"/>
        </w:rPr>
      </w:r>
      <w:r>
        <w:rPr>
          <w:spacing w:val="-1"/>
        </w:rPr>
        <w:t>公司，持续深化物联网和工业互联网应用的落地实践，开展工业大数据深度分析，为政府服务和工业企业</w:t>
      </w:r>
      <w:r>
        <w:rPr>
          <w:spacing w:val="-83"/>
        </w:rPr>
        <w:t> </w:t>
      </w:r>
      <w:r>
        <w:rPr>
          <w:spacing w:val="-83"/>
        </w:rPr>
      </w:r>
      <w:r>
        <w:rPr>
          <w:spacing w:val="-1"/>
        </w:rPr>
        <w:t>提供实时、有效的决策支持，打造国家工业大数据市级范例。在旅游大数据方面，公司与联通旅游基地开</w:t>
      </w:r>
      <w:r>
        <w:rPr>
          <w:spacing w:val="-86"/>
        </w:rPr>
        <w:t> </w:t>
      </w:r>
      <w:r>
        <w:rPr>
          <w:spacing w:val="-86"/>
        </w:rPr>
      </w:r>
      <w:r>
        <w:rPr>
          <w:spacing w:val="-1"/>
        </w:rPr>
        <w:t>展密切合作，通过投资设立贵州东方国信科技有限公司，重点打造智慧旅游大数据云服务分析平台，建立</w:t>
      </w:r>
      <w:r>
        <w:rPr>
          <w:spacing w:val="-83"/>
        </w:rPr>
        <w:t> </w:t>
      </w:r>
      <w:r>
        <w:rPr>
          <w:spacing w:val="-83"/>
        </w:rPr>
      </w:r>
      <w:r>
        <w:rPr>
          <w:spacing w:val="-1"/>
        </w:rPr>
        <w:t>一个以旅游大数据为驱动的创新基地和个性化服务相结合的新型数据经济模式。在智慧交通方面，报告期</w:t>
      </w:r>
      <w:r>
        <w:rPr>
          <w:spacing w:val="-81"/>
        </w:rPr>
        <w:t> </w:t>
      </w:r>
      <w:r>
        <w:rPr>
          <w:spacing w:val="-81"/>
        </w:rPr>
      </w:r>
      <w:r>
        <w:rPr>
          <w:spacing w:val="-1"/>
        </w:rPr>
        <w:t>内，公司以荣成市综合交通智能化服务与管理需求为导向，投资设立山东东方国信数据科技有限公司，建</w:t>
      </w:r>
      <w:r>
        <w:rPr>
          <w:spacing w:val="-83"/>
        </w:rPr>
        <w:t> </w:t>
      </w:r>
      <w:r>
        <w:rPr>
          <w:spacing w:val="-83"/>
        </w:rPr>
      </w:r>
      <w:r>
        <w:rPr>
          <w:spacing w:val="-1"/>
        </w:rPr>
        <w:t>设综合交通大数据平台。公司结合广东省发展大数据带来的商机及合作方市场资源，通过投资设立广州东</w:t>
      </w:r>
      <w:r>
        <w:rPr>
          <w:spacing w:val="-81"/>
        </w:rPr>
        <w:t> </w:t>
      </w:r>
      <w:r>
        <w:rPr>
          <w:spacing w:val="-81"/>
        </w:rPr>
      </w:r>
      <w:r>
        <w:rPr>
          <w:spacing w:val="-5"/>
        </w:rPr>
        <w:t>方国信科技有限公司，打造产业集群，提供更优质的大数据服务，推动公司大数据产业化步伐。报告期内，</w:t>
      </w:r>
      <w:r>
        <w:rPr>
          <w:spacing w:val="-102"/>
        </w:rPr>
        <w:t> </w:t>
      </w:r>
      <w:r>
        <w:rPr>
          <w:spacing w:val="-102"/>
        </w:rPr>
      </w:r>
      <w:r>
        <w:rPr>
          <w:spacing w:val="-1"/>
        </w:rPr>
        <w:t>公司帮助江西省建立互联网大数据体系并提供优质的产品和服务，通过在政务云平台基础之上为江西省政</w:t>
      </w:r>
      <w:r>
        <w:rPr>
          <w:spacing w:val="-81"/>
        </w:rPr>
        <w:t> </w:t>
      </w:r>
      <w:r>
        <w:rPr>
          <w:spacing w:val="-81"/>
        </w:rPr>
      </w:r>
      <w:r>
        <w:rPr/>
        <w:t>府建立数据共享开放平台以及建立生态文明大数据中心，从而进一步促进软件技术与政务深度融合。</w:t>
      </w:r>
    </w:p>
    <w:p>
      <w:pPr>
        <w:pStyle w:val="Heading4"/>
        <w:spacing w:line="408" w:lineRule="auto"/>
        <w:ind w:right="1023" w:firstLine="420"/>
        <w:jc w:val="left"/>
      </w:pPr>
      <w:r>
        <w:rPr/>
        <w:t>报告期内，公司共投资控股</w:t>
      </w:r>
      <w:r>
        <w:rPr>
          <w:rFonts w:ascii="宋体" w:hAnsi="宋体" w:cs="宋体" w:eastAsia="宋体" w:hint="default"/>
        </w:rPr>
        <w:t>3</w:t>
      </w:r>
      <w:r>
        <w:rPr/>
        <w:t>家子公司，分别为厦门图扑软件科技有限公司、北京区块节点科技有限 </w:t>
      </w:r>
      <w:r>
        <w:rPr>
          <w:spacing w:val="-5"/>
        </w:rPr>
        <w:t>公司以及东云睿连（武汉）计算技术有限公司。公司与林意炜、钟声、谢进及厦门炜麒敏投资合伙企业（有</w:t>
      </w:r>
      <w:r>
        <w:rPr/>
        <w:t> 限合伙）</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日签署了《厦门图扑软件科技有限公司之增资及股权转让协议》，公司以自有资金</w:t>
      </w:r>
      <w:r>
        <w:rPr>
          <w:spacing w:val="-36"/>
        </w:rPr>
        <w:t> </w:t>
      </w:r>
      <w:r>
        <w:rPr>
          <w:spacing w:val="-36"/>
        </w:rPr>
      </w:r>
      <w:r>
        <w:rPr>
          <w:rFonts w:ascii="宋体" w:hAnsi="宋体" w:cs="宋体" w:eastAsia="宋体" w:hint="default"/>
        </w:rPr>
        <w:t>4,080</w:t>
      </w:r>
      <w:r>
        <w:rPr/>
        <w:t>万元人民币对厦门图扑进行投资，投资完成后占厦门图扑</w:t>
      </w:r>
      <w:r>
        <w:rPr>
          <w:rFonts w:ascii="宋体" w:hAnsi="宋体" w:cs="宋体" w:eastAsia="宋体" w:hint="default"/>
        </w:rPr>
        <w:t>51%</w:t>
      </w:r>
      <w:r>
        <w:rPr/>
        <w:t>股权。公司通过增资厦门图扑来进行大 数据图形可视化技术及工业互联网领域扩张，加速底层图形引擎组件技术研发，提供更多垂直行业可视化 产品线，深度挖掘大数据技术在工业互联网领域的应用。报告期内，公司与施汉英女士、北京核心节点科 </w:t>
      </w:r>
      <w:r>
        <w:rPr>
          <w:spacing w:val="-5"/>
        </w:rPr>
        <w:t>技有限公司于</w:t>
      </w:r>
      <w:r>
        <w:rPr>
          <w:rFonts w:ascii="宋体" w:hAnsi="宋体" w:cs="宋体" w:eastAsia="宋体" w:hint="default"/>
          <w:spacing w:val="-5"/>
        </w:rPr>
        <w:t>2018</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29</w:t>
      </w:r>
      <w:r>
        <w:rPr>
          <w:spacing w:val="-5"/>
        </w:rPr>
        <w:t>日签署了《关于北京区块节点科技有限公司之投资协议》，公司以自有资金</w:t>
      </w:r>
      <w:r>
        <w:rPr>
          <w:rFonts w:ascii="宋体" w:hAnsi="宋体" w:cs="宋体" w:eastAsia="宋体" w:hint="default"/>
          <w:spacing w:val="-5"/>
        </w:rPr>
        <w:t>4,000</w:t>
      </w:r>
      <w:r>
        <w:rPr>
          <w:rFonts w:ascii="宋体" w:hAnsi="宋体" w:cs="宋体" w:eastAsia="宋体" w:hint="default"/>
          <w:spacing w:val="-77"/>
        </w:rPr>
        <w:t> </w:t>
      </w:r>
      <w:r>
        <w:rPr>
          <w:spacing w:val="-3"/>
        </w:rPr>
        <w:t>万元人民币对区块节点科技进行增资，投资完成后占区块节点科技</w:t>
      </w:r>
      <w:r>
        <w:rPr>
          <w:rFonts w:ascii="宋体" w:hAnsi="宋体" w:cs="宋体" w:eastAsia="宋体" w:hint="default"/>
          <w:spacing w:val="-3"/>
        </w:rPr>
        <w:t>51%</w:t>
      </w:r>
      <w:r>
        <w:rPr>
          <w:spacing w:val="-3"/>
        </w:rPr>
        <w:t>股权。公司通过增资区块节点科技，</w:t>
      </w:r>
      <w:r>
        <w:rPr>
          <w:spacing w:val="-91"/>
        </w:rPr>
        <w:t> </w:t>
      </w:r>
      <w:r>
        <w:rPr>
          <w:spacing w:val="-91"/>
        </w:rPr>
      </w:r>
      <w:r>
        <w:rPr/>
        <w:t>在区块链技术逐渐兴起的背景下，基于自身在大数据领域的技术积累和海量数据处理相关经验，深入挖掘</w:t>
      </w:r>
      <w:r>
        <w:rPr/>
        <w:t> 区块链技术领域的应用，为公司大数据体系的建立和完善提供优质和创新的产品和服务。报告期内，公司 与武汉乾云软件开发中心（有限合伙）共同投资设立东云睿连（武汉）计算技术有限公司，注册资本</w:t>
      </w:r>
      <w:r>
        <w:rPr>
          <w:rFonts w:ascii="宋体" w:hAnsi="宋体" w:cs="宋体" w:eastAsia="宋体" w:hint="default"/>
        </w:rPr>
        <w:t>100</w:t>
      </w:r>
      <w:r>
        <w:rPr>
          <w:rFonts w:ascii="宋体" w:hAnsi="宋体" w:cs="宋体" w:eastAsia="宋体" w:hint="default"/>
          <w:spacing w:val="-24"/>
        </w:rPr>
        <w:t> </w:t>
      </w:r>
      <w:r>
        <w:rPr/>
        <w:t>万元，公司以现金方式出资</w:t>
      </w:r>
      <w:r>
        <w:rPr>
          <w:rFonts w:ascii="宋体" w:hAnsi="宋体" w:cs="宋体" w:eastAsia="宋体" w:hint="default"/>
        </w:rPr>
        <w:t>70</w:t>
      </w:r>
      <w:r>
        <w:rPr/>
        <w:t>万元，占注册资本</w:t>
      </w:r>
      <w:r>
        <w:rPr>
          <w:rFonts w:ascii="宋体" w:hAnsi="宋体" w:cs="宋体" w:eastAsia="宋体" w:hint="default"/>
        </w:rPr>
        <w:t>70%</w:t>
      </w:r>
      <w:r>
        <w:rPr/>
        <w:t>。目前，云计算市场蕴含着较大的商业机会和市场空</w:t>
      </w:r>
      <w:r>
        <w:rPr>
          <w:spacing w:val="-32"/>
        </w:rPr>
        <w:t> </w:t>
      </w:r>
      <w:r>
        <w:rPr>
          <w:spacing w:val="-32"/>
        </w:rPr>
      </w:r>
      <w:r>
        <w:rPr/>
        <w:t>间，通过云计算平台的聚合效应，所有的数字资产都将逐渐聚集在云上，使其成为技术、资产与价值之间</w:t>
      </w:r>
      <w:r>
        <w:rPr/>
        <w:t> 相互转化的巨大容器。公司在传统的软件开发和计价模式的基础上，通过投资东云睿连拓展云计算市场、</w:t>
      </w:r>
      <w:r>
        <w:rPr>
          <w:spacing w:val="-35"/>
        </w:rPr>
        <w:t> </w:t>
      </w:r>
      <w:r>
        <w:rPr>
          <w:spacing w:val="-35"/>
        </w:rPr>
      </w:r>
      <w:r>
        <w:rPr/>
        <w:t>通过云计算模式，提供具有更高附加价值的云服务来支撑公司做大做强发展，实现业绩突破。报告期内，</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31"/>
        <w:jc w:val="both"/>
      </w:pPr>
      <w:r>
        <w:rPr>
          <w:spacing w:val="-3"/>
        </w:rPr>
        <w:t>公司共投资</w:t>
      </w:r>
      <w:r>
        <w:rPr>
          <w:rFonts w:ascii="宋体" w:hAnsi="宋体" w:cs="宋体" w:eastAsia="宋体" w:hint="default"/>
          <w:spacing w:val="-3"/>
        </w:rPr>
        <w:t>5</w:t>
      </w:r>
      <w:r>
        <w:rPr>
          <w:spacing w:val="-3"/>
        </w:rPr>
        <w:t>家参股公司，分别为中国—东盟信息港股份有限公司、启迪公交（北京）科技股份有限公司、</w:t>
      </w:r>
      <w:r>
        <w:rPr>
          <w:spacing w:val="-98"/>
        </w:rPr>
        <w:t> </w:t>
      </w:r>
      <w:r>
        <w:rPr>
          <w:spacing w:val="-98"/>
        </w:rPr>
      </w:r>
      <w:r>
        <w:rPr>
          <w:spacing w:val="-1"/>
        </w:rPr>
        <w:t>安徽语乐时光教育科技有限公司、东方北斗科技（北京）有限公司以及宁波梅山保税港区德昂投资合伙企</w:t>
      </w:r>
      <w:r>
        <w:rPr>
          <w:spacing w:val="-83"/>
        </w:rPr>
        <w:t> </w:t>
      </w:r>
      <w:r>
        <w:rPr>
          <w:spacing w:val="-83"/>
        </w:rPr>
      </w:r>
      <w:r>
        <w:rPr/>
        <w:t>业（有限合伙）。</w:t>
      </w:r>
    </w:p>
    <w:p>
      <w:pPr>
        <w:spacing w:line="427" w:lineRule="auto" w:before="69"/>
        <w:ind w:left="574" w:right="1114" w:firstLine="2"/>
        <w:jc w:val="left"/>
        <w:rPr>
          <w:rFonts w:ascii="宋体" w:hAnsi="宋体" w:cs="宋体" w:eastAsia="宋体" w:hint="default"/>
          <w:sz w:val="21"/>
          <w:szCs w:val="21"/>
        </w:rPr>
      </w:pPr>
      <w:r>
        <w:rPr>
          <w:rFonts w:ascii="宋体" w:hAnsi="宋体" w:cs="宋体" w:eastAsia="宋体" w:hint="default"/>
          <w:b/>
          <w:bCs/>
          <w:sz w:val="21"/>
          <w:szCs w:val="21"/>
        </w:rPr>
        <w:t>（四）企业管理和人才建设情况</w:t>
      </w:r>
      <w:r>
        <w:rPr>
          <w:rFonts w:ascii="宋体" w:hAnsi="宋体" w:cs="宋体" w:eastAsia="宋体" w:hint="default"/>
          <w:b/>
          <w:bCs/>
          <w:w w:val="99"/>
          <w:sz w:val="21"/>
          <w:szCs w:val="21"/>
        </w:rPr>
        <w:t> </w:t>
      </w:r>
      <w:r>
        <w:rPr>
          <w:rFonts w:ascii="宋体" w:hAnsi="宋体" w:cs="宋体" w:eastAsia="宋体" w:hint="default"/>
          <w:spacing w:val="-1"/>
          <w:sz w:val="21"/>
          <w:szCs w:val="21"/>
        </w:rPr>
        <w:t>随着公司和人员规模的快速发展，管理难度与日俱增。报告期内，公司持续更新管理思路，优化组织</w:t>
      </w:r>
    </w:p>
    <w:p>
      <w:pPr>
        <w:pStyle w:val="Heading4"/>
        <w:spacing w:line="408" w:lineRule="auto" w:before="29"/>
        <w:ind w:right="1023"/>
        <w:jc w:val="left"/>
      </w:pPr>
      <w:r>
        <w:rPr/>
        <w:t>结构，强化对人均产出和成本的考核，向管理要效率，同时强化现金流管理，持续提升公司盈利能力。强 化集团整体层面的战略导向、组织文化、信息沟通、考核机制、激励机制以及创新环境等因素，根据公司 的战略目标、各业务板块及子公司的特点，公司充分发挥集团总部的资源优势，整合技术、市场、资本、</w:t>
      </w:r>
      <w:r>
        <w:rPr>
          <w:spacing w:val="-30"/>
        </w:rPr>
        <w:t> </w:t>
      </w:r>
      <w:r>
        <w:rPr>
          <w:spacing w:val="-30"/>
        </w:rPr>
      </w:r>
      <w:r>
        <w:rPr/>
        <w:t>品牌、社会资源等优势，在集团战略的框架下，给予各个子公司充分的信任和自由度，促进各个子公司业</w:t>
      </w:r>
      <w:r>
        <w:rPr/>
        <w:t> 务协同发展。</w:t>
      </w:r>
    </w:p>
    <w:p>
      <w:pPr>
        <w:pStyle w:val="Heading4"/>
        <w:spacing w:line="408" w:lineRule="auto"/>
        <w:ind w:right="1129" w:firstLine="420"/>
        <w:jc w:val="both"/>
      </w:pPr>
      <w:r>
        <w:rPr>
          <w:spacing w:val="-1"/>
        </w:rPr>
        <w:t>报告期内，公司持续构建高效能、高凝聚力的人才架构体系。公司经历了二十年的发展历程，企业文</w:t>
      </w:r>
      <w:r>
        <w:rPr/>
        <w:t> </w:t>
      </w:r>
      <w:r>
        <w:rPr>
          <w:spacing w:val="-1"/>
        </w:rPr>
        <w:t>化是公司发展中沉淀的重要财富，也是加强企业凝聚力的重要手段。公司的核心团队是企业文化的重要传</w:t>
      </w:r>
      <w:r>
        <w:rPr>
          <w:spacing w:val="-81"/>
        </w:rPr>
        <w:t> </w:t>
      </w:r>
      <w:r>
        <w:rPr>
          <w:spacing w:val="-81"/>
        </w:rPr>
      </w:r>
      <w:r>
        <w:rPr>
          <w:spacing w:val="-1"/>
        </w:rPr>
        <w:t>承者、传播者、认同者和践行者。公司通过规章制度、丰富多彩的员工活动、培训等多种途径已经构建起</w:t>
      </w:r>
      <w:r>
        <w:rPr>
          <w:spacing w:val="-83"/>
        </w:rPr>
        <w:t> </w:t>
      </w:r>
      <w:r>
        <w:rPr>
          <w:spacing w:val="-83"/>
        </w:rPr>
      </w:r>
      <w:r>
        <w:rPr>
          <w:spacing w:val="-1"/>
        </w:rPr>
        <w:t>自有特色的企业文化和企业精神，企业软实力不断增强。公司于</w:t>
      </w:r>
      <w:r>
        <w:rPr>
          <w:rFonts w:ascii="宋体" w:hAnsi="宋体" w:cs="宋体" w:eastAsia="宋体" w:hint="default"/>
          <w:spacing w:val="-1"/>
        </w:rPr>
        <w:t>2016</w:t>
      </w:r>
      <w:r>
        <w:rPr>
          <w:spacing w:val="-1"/>
        </w:rPr>
        <w:t>年实施的第二期股权激励计划第二个</w:t>
      </w:r>
      <w:r>
        <w:rPr>
          <w:spacing w:val="-79"/>
        </w:rPr>
        <w:t> </w:t>
      </w:r>
      <w:r>
        <w:rPr>
          <w:spacing w:val="-1"/>
        </w:rPr>
        <w:t>考核期完成可行权和解锁手续，同时公司实施了第三期股权激励计划，将屹通信息、炎黄新星两个子公司</w:t>
      </w:r>
      <w:r>
        <w:rPr>
          <w:spacing w:val="-83"/>
        </w:rPr>
        <w:t> </w:t>
      </w:r>
      <w:r>
        <w:rPr>
          <w:spacing w:val="-83"/>
        </w:rPr>
      </w:r>
      <w:r>
        <w:rPr/>
        <w:t>及母公司部分核心业务（技术）人员等共计</w:t>
      </w:r>
      <w:r>
        <w:rPr>
          <w:rFonts w:ascii="宋体" w:hAnsi="宋体" w:cs="宋体" w:eastAsia="宋体" w:hint="default"/>
        </w:rPr>
        <w:t>137</w:t>
      </w:r>
      <w:r>
        <w:rPr/>
        <w:t>人纳入本次激励范围，报告期内公司完成了本次限制性股</w:t>
      </w:r>
      <w:r>
        <w:rPr>
          <w:spacing w:val="-32"/>
        </w:rPr>
        <w:t> </w:t>
      </w:r>
      <w:r>
        <w:rPr>
          <w:spacing w:val="-32"/>
        </w:rPr>
      </w:r>
      <w:r>
        <w:rPr/>
        <w:t>票激励计划的授予登记工作。股权激励的顺利实施使员工能够分享企业成长所带来的收益</w:t>
      </w:r>
      <w:r>
        <w:rPr>
          <w:rFonts w:ascii="宋体" w:hAnsi="宋体" w:cs="宋体" w:eastAsia="宋体" w:hint="default"/>
        </w:rPr>
        <w:t>,</w:t>
      </w:r>
      <w:r>
        <w:rPr/>
        <w:t>增强员工的归</w:t>
      </w:r>
      <w:r>
        <w:rPr>
          <w:spacing w:val="-24"/>
        </w:rPr>
        <w:t> </w:t>
      </w:r>
      <w:r>
        <w:rPr>
          <w:spacing w:val="-24"/>
        </w:rPr>
      </w:r>
      <w:r>
        <w:rPr/>
        <w:t>属感和认同感</w:t>
      </w:r>
      <w:r>
        <w:rPr>
          <w:rFonts w:ascii="宋体" w:hAnsi="宋体" w:cs="宋体" w:eastAsia="宋体" w:hint="default"/>
        </w:rPr>
        <w:t>,</w:t>
      </w:r>
      <w:r>
        <w:rPr/>
        <w:t>激发员工的积极性和创造性，并为公司持续发展奠定了人才基础。未来公司将建立员工股</w:t>
      </w:r>
      <w:r>
        <w:rPr>
          <w:spacing w:val="-33"/>
        </w:rPr>
        <w:t> </w:t>
      </w:r>
      <w:r>
        <w:rPr>
          <w:spacing w:val="-33"/>
        </w:rPr>
      </w:r>
      <w:r>
        <w:rPr>
          <w:spacing w:val="-1"/>
        </w:rPr>
        <w:t>权激励等共创、共享、共担的长效激励机制，把股权激励计划作为长期、持续的员工激励手段，让员工一</w:t>
      </w:r>
      <w:r>
        <w:rPr>
          <w:spacing w:val="-83"/>
        </w:rPr>
        <w:t> </w:t>
      </w:r>
      <w:r>
        <w:rPr>
          <w:spacing w:val="-83"/>
        </w:rPr>
      </w:r>
      <w:r>
        <w:rPr>
          <w:spacing w:val="-1"/>
        </w:rPr>
        <w:t>起分享企业成长带来的价值。报告期内，公司持续推动东方国信学院的建设工作，以在线学习、移动课堂</w:t>
      </w:r>
      <w:r>
        <w:rPr>
          <w:spacing w:val="-85"/>
        </w:rPr>
        <w:t> </w:t>
      </w:r>
      <w:r>
        <w:rPr>
          <w:spacing w:val="-85"/>
        </w:rPr>
      </w:r>
      <w:r>
        <w:rPr/>
        <w:t>等多种形式为员工学习成长提供高频次的、全面的、便捷有效的学习环境，实现员工与公司共成长。</w:t>
      </w:r>
    </w:p>
    <w:p>
      <w:pPr>
        <w:spacing w:line="240" w:lineRule="auto" w:before="11"/>
        <w:rPr>
          <w:rFonts w:ascii="宋体" w:hAnsi="宋体" w:cs="宋体" w:eastAsia="宋体" w:hint="default"/>
          <w:sz w:val="18"/>
          <w:szCs w:val="18"/>
        </w:rPr>
      </w:pPr>
    </w:p>
    <w:p>
      <w:pPr>
        <w:pStyle w:val="Heading2"/>
        <w:spacing w:line="240" w:lineRule="auto"/>
        <w:ind w:right="1114"/>
        <w:jc w:val="left"/>
        <w:rPr>
          <w:b w:val="0"/>
          <w:bCs w:val="0"/>
        </w:rPr>
      </w:pPr>
      <w:bookmarkStart w:name="二、主营业务分析" w:id="24"/>
      <w:bookmarkEnd w:id="24"/>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6472" w:firstLine="0"/>
        <w:jc w:val="left"/>
        <w:rPr>
          <w:rFonts w:ascii="宋体" w:hAnsi="宋体" w:cs="宋体" w:eastAsia="宋体" w:hint="default"/>
          <w:sz w:val="21"/>
          <w:szCs w:val="21"/>
        </w:rPr>
      </w:pPr>
      <w:bookmarkStart w:name="1、概述" w:id="25"/>
      <w:bookmarkEnd w:id="25"/>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6"/>
      <w:bookmarkEnd w:id="26"/>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14"/>
        <w:jc w:val="left"/>
        <w:rPr>
          <w:b w:val="0"/>
          <w:bCs w:val="0"/>
        </w:rPr>
      </w:pPr>
      <w:bookmarkStart w:name="（1）营业收入构成" w:id="27"/>
      <w:bookmarkEnd w:id="27"/>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6972"/>
        <w:jc w:val="left"/>
      </w:pPr>
      <w:r>
        <w:rPr/>
        <w:t>公司是否需要遵守光伏产业链相关业的披露要求 否</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3"/>
        <w:jc w:val="left"/>
      </w:pPr>
      <w:r>
        <w:rPr/>
        <w:t>公司是否需遵守《深圳证券交易所创业板行业信息披露指引第</w:t>
      </w:r>
      <w:r>
        <w:rPr>
          <w:spacing w:val="-45"/>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3"/>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before="4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1"/>
        <w:gridCol w:w="1012"/>
        <w:gridCol w:w="1003"/>
        <w:gridCol w:w="1005"/>
        <w:gridCol w:w="1002"/>
        <w:gridCol w:w="1002"/>
      </w:tblGrid>
      <w:tr>
        <w:trPr>
          <w:trHeight w:val="205"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4041"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2" w:hRule="exact"/>
        </w:trPr>
        <w:tc>
          <w:tcPr>
            <w:tcW w:w="1507" w:type="dxa"/>
            <w:vMerge w:val="restart"/>
            <w:tcBorders>
              <w:top w:val="nil" w:sz="6" w:space="0" w:color="auto"/>
              <w:left w:val="single" w:sz="4" w:space="0" w:color="000000"/>
              <w:right w:val="single" w:sz="4" w:space="0" w:color="000000"/>
            </w:tcBorders>
            <w:shd w:val="clear" w:color="auto" w:fill="D2D2D2"/>
          </w:tcPr>
          <w:p>
            <w:pPr/>
          </w:p>
        </w:tc>
        <w:tc>
          <w:tcPr>
            <w:tcW w:w="4041"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507" w:type="dxa"/>
            <w:vMerge/>
            <w:tcBorders>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5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8"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230,635,114.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348,258,997.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373,086,900.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1,044,196,92</w:t>
            </w:r>
          </w:p>
          <w:p>
            <w:pPr>
              <w:pStyle w:val="TableParagraph"/>
              <w:spacing w:line="240" w:lineRule="auto" w:before="105"/>
              <w:ind w:left="663" w:right="0"/>
              <w:jc w:val="left"/>
              <w:rPr>
                <w:rFonts w:ascii="Times New Roman" w:hAnsi="Times New Roman" w:cs="Times New Roman" w:eastAsia="Times New Roman" w:hint="default"/>
                <w:sz w:val="18"/>
                <w:szCs w:val="18"/>
              </w:rPr>
            </w:pPr>
            <w:r>
              <w:rPr>
                <w:rFonts w:ascii="Times New Roman"/>
                <w:sz w:val="18"/>
              </w:rPr>
              <w:t>7.31</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224,725,471.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34</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322,530,417.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96</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250,375,632.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708,357,996.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51</w:t>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8"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36,073,980.7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70,159,071.5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76,200,706.0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335,825,356.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48,833,732.4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54,827,053.9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53,618,160.7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273,509,905.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r>
    </w:tbl>
    <w:p>
      <w:pPr>
        <w:pStyle w:val="BodyText"/>
        <w:spacing w:line="436" w:lineRule="auto" w:before="51"/>
        <w:ind w:left="514" w:right="1114" w:hanging="360"/>
        <w:jc w:val="left"/>
      </w:pPr>
      <w:r>
        <w:rPr/>
        <w:t>说明经营季节性（或周期性）发生的原因及波动风险 </w:t>
      </w:r>
      <w:r>
        <w:rPr>
          <w:spacing w:val="-2"/>
        </w:rPr>
        <w:t>公司的经营业绩受行业特点影响所致，具有一定的季节性特点。公司主要客户在上半年一般处于预算审批，项目可行性</w:t>
      </w:r>
    </w:p>
    <w:p>
      <w:pPr>
        <w:pStyle w:val="BodyText"/>
        <w:spacing w:line="477" w:lineRule="auto" w:before="85"/>
        <w:ind w:right="1114"/>
        <w:jc w:val="left"/>
      </w:pPr>
      <w:r>
        <w:rPr>
          <w:spacing w:val="-2"/>
        </w:rPr>
        <w:t>研究、年度审计、项目招（议）标、合同签订阶段，下半年主要为项目实施、项目验收阶段。公司营业收入确认方式，主要</w:t>
      </w:r>
      <w:r>
        <w:rPr>
          <w:spacing w:val="-69"/>
        </w:rPr>
        <w:t> </w:t>
      </w:r>
      <w:r>
        <w:rPr>
          <w:spacing w:val="-69"/>
        </w:rPr>
      </w:r>
      <w:r>
        <w:rPr/>
        <w:t>是依据合同项目完工进度进行确认，呈现一定的季节性特点。</w:t>
      </w:r>
    </w:p>
    <w:p>
      <w:pPr>
        <w:pStyle w:val="BodyText"/>
        <w:spacing w:line="240" w:lineRule="auto" w:before="17"/>
        <w:ind w:right="1114"/>
        <w:jc w:val="left"/>
      </w:pPr>
      <w:r>
        <w:rPr/>
        <w:t>营业收入整体情况</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0"/>
        <w:gridCol w:w="1594"/>
        <w:gridCol w:w="1591"/>
        <w:gridCol w:w="1598"/>
        <w:gridCol w:w="1586"/>
        <w:gridCol w:w="1599"/>
      </w:tblGrid>
      <w:tr>
        <w:trPr>
          <w:trHeight w:val="205" w:hRule="exact"/>
        </w:trPr>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0"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4" w:type="dxa"/>
            <w:gridSpan w:val="2"/>
            <w:vMerge/>
            <w:tcBorders>
              <w:left w:val="single" w:sz="4" w:space="0" w:color="000000"/>
              <w:bottom w:val="single" w:sz="4" w:space="0" w:color="000000"/>
              <w:right w:val="single" w:sz="4" w:space="0" w:color="000000"/>
            </w:tcBorders>
            <w:shd w:val="clear" w:color="auto" w:fill="D2D2D2"/>
          </w:tcPr>
          <w:p>
            <w:pPr/>
          </w:p>
        </w:tc>
        <w:tc>
          <w:tcPr>
            <w:tcW w:w="15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600"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8"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8" w:type="dxa"/>
            <w:vMerge/>
            <w:tcBorders>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1,996,177,939.21</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1,505,989,518.33</w:t>
            </w:r>
          </w:p>
        </w:tc>
        <w:tc>
          <w:tcPr>
            <w:tcW w:w="1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1,019,753,348.30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848,664,672.44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56.35%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20.16%</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378,556,476.32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290,630,345.68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19.30%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30.25%</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268,025,018.55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163,659,422.06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10.87%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63.77%</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164,349,360.83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45,574,555.83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260.62%</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大数据运营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56,344,956.24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55,449,607.45</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w:t>
            </w:r>
          </w:p>
        </w:tc>
      </w:tr>
      <w:tr>
        <w:trPr>
          <w:trHeight w:val="402"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109,148,778.97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102,010,914.87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6"/>
              <w:jc w:val="left"/>
              <w:rPr>
                <w:rFonts w:ascii="宋体" w:hAnsi="宋体" w:cs="宋体" w:eastAsia="宋体" w:hint="default"/>
                <w:sz w:val="18"/>
                <w:szCs w:val="18"/>
              </w:rPr>
            </w:pPr>
            <w:r>
              <w:rPr>
                <w:rFonts w:ascii="宋体" w:hAnsi="宋体" w:cs="宋体" w:eastAsia="宋体" w:hint="default"/>
                <w:spacing w:val="-9"/>
                <w:sz w:val="18"/>
                <w:szCs w:val="18"/>
              </w:rPr>
              <w:t>软件、技术开发及服</w:t>
            </w:r>
            <w:r>
              <w:rPr>
                <w:rFonts w:ascii="宋体" w:hAnsi="宋体" w:cs="宋体" w:eastAsia="宋体" w:hint="default"/>
                <w:sz w:val="18"/>
                <w:szCs w:val="18"/>
              </w:rPr>
              <w:t>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1,687,129,506.40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1,332,762,738.57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88.50%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309,048,432.81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173,226,779.76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78.41%</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456,443,822.15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284,547,706.09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117,709,999.82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78,019,011.43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50.87%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861,918,641.08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652,333,617.30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32.13%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94,585,072.95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99,965,360.88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146,763,594.04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89,571,015.61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152,945,479.97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117,917,163.56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124,584,862.65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142,103,600.15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41,226,466.55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41,532,043.31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占公司营业收入或营业利润10%以上的行业、产品或地区情况" w:id="28"/>
      <w:bookmarkEnd w:id="28"/>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w:t>
      </w:r>
    </w:p>
    <w:p>
      <w:pPr>
        <w:pStyle w:val="BodyText"/>
        <w:spacing w:line="240" w:lineRule="auto" w:before="35"/>
        <w:ind w:right="5830"/>
        <w:jc w:val="left"/>
      </w:pPr>
      <w:r>
        <w:rPr/>
        <w:t>软件与信息技术服务业</w:t>
      </w:r>
    </w:p>
    <w:p>
      <w:pPr>
        <w:pStyle w:val="BodyText"/>
        <w:spacing w:line="240" w:lineRule="auto" w:before="117"/>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1,019,753,348.30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450,748,179.34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378,556,476.32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200,756,901.57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268,025,018.55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160,295,725.10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164,349,360.83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97,483,369.11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260.62%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134.20%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大数据运营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56,344,956.24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24,915,139.48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-25.02%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15.70%</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109,148,778.97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76,818,556.68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-7.24%</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软件、技术开发 及服务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1,687,129,506.40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763,096,617.58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20.61%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硬件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309,048,432.81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247,921,253.70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-8.72%</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456,443,822.15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216,361,736.25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32.68%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117,709,999.82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57,885,384.38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-0.89%</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861,918,641.08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472,471,422.61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52.87%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94,585,072.95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47,695,371.23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146,763,594.04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67,195,213.31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152,945,479.97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70,622,004.67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124,584,862.65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55,524,058.74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41,226,466.55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23,262,680.09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w:t>
            </w:r>
          </w:p>
        </w:tc>
      </w:tr>
    </w:tbl>
    <w:p>
      <w:pPr>
        <w:pStyle w:val="BodyText"/>
        <w:spacing w:line="240" w:lineRule="auto" w:before="51"/>
        <w:ind w:right="1114"/>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3）公司实物销售收入是否大于劳务收入" w:id="29"/>
      <w:bookmarkEnd w:id="29"/>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4）公司已签订的重大销售合同截至本报告期的履行情况" w:id="30"/>
      <w:bookmarkEnd w:id="30"/>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5）营业成本构成" w:id="31"/>
      <w:bookmarkEnd w:id="31"/>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505,218,325.55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398,309,787.53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26.84%</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技术服务咨询费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127,521,557.68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93,381,243.49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商品销售成本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153,730,709.05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82,939,240.94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85.35%</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劳务支出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1,331,162.63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749,974.79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77.49%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租赁费用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32,590,027.55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20,509,896.99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58.90%</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8,887,290.25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13,525,756.61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-34.29%</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外购软件、材料 等费用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106,705,790.50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90,877,976.55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17.42%</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67,276,749.15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48,905,190.92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7,756,258.92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0.77%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7,329,075.67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0" w:right="0"/>
              <w:jc w:val="left"/>
              <w:rPr>
                <w:rFonts w:ascii="Times New Roman" w:hAnsi="Times New Roman" w:cs="Times New Roman" w:eastAsia="Times New Roman" w:hint="default"/>
                <w:sz w:val="18"/>
                <w:szCs w:val="18"/>
              </w:rPr>
            </w:pPr>
            <w:r>
              <w:rPr>
                <w:rFonts w:ascii="Times New Roman"/>
                <w:sz w:val="18"/>
              </w:rPr>
              <w:t>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5.83%</w:t>
            </w:r>
          </w:p>
        </w:tc>
      </w:tr>
    </w:tbl>
    <w:p>
      <w:pPr>
        <w:pStyle w:val="BodyText"/>
        <w:spacing w:line="240" w:lineRule="auto" w:before="51"/>
        <w:ind w:right="1114"/>
        <w:jc w:val="left"/>
      </w:pPr>
      <w:r>
        <w:rPr/>
        <w:t>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6）报告期内合并范围是否发生变动" w:id="32"/>
      <w:bookmarkEnd w:id="32"/>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13"/>
          <w:szCs w:val="13"/>
        </w:rPr>
      </w:pPr>
    </w:p>
    <w:p>
      <w:pPr>
        <w:pStyle w:val="BodyText"/>
        <w:spacing w:line="477" w:lineRule="auto"/>
        <w:ind w:right="1032" w:firstLine="360"/>
        <w:jc w:val="left"/>
      </w:pPr>
      <w:r>
        <w:rPr/>
        <w:t>本期纳入合并范围的二级子公司包括</w:t>
      </w:r>
      <w:r>
        <w:rPr>
          <w:rFonts w:ascii="宋体" w:hAnsi="宋体" w:cs="宋体" w:eastAsia="宋体" w:hint="default"/>
        </w:rPr>
        <w:t>25</w:t>
      </w:r>
      <w:r>
        <w:rPr/>
        <w:t>家，新增二级子公司</w:t>
      </w:r>
      <w:r>
        <w:rPr>
          <w:rFonts w:ascii="宋体" w:hAnsi="宋体" w:cs="宋体" w:eastAsia="宋体" w:hint="default"/>
        </w:rPr>
        <w:t>9</w:t>
      </w:r>
      <w:r>
        <w:rPr/>
        <w:t>家，名称为：安徽东方国信科技有限公司、内蒙古东方国 </w:t>
      </w:r>
      <w:r>
        <w:rPr>
          <w:spacing w:val="-2"/>
        </w:rPr>
        <w:t>信科技有限公司、东方国信（中山）信息技术有限公司、厦门图扑软件科技有限公司、北京区块节点科技有限公司、江苏东</w:t>
      </w:r>
      <w:r>
        <w:rPr>
          <w:spacing w:val="-68"/>
        </w:rPr>
        <w:t> </w:t>
      </w:r>
      <w:r>
        <w:rPr>
          <w:spacing w:val="-68"/>
        </w:rPr>
      </w:r>
      <w:r>
        <w:rPr/>
        <w:t>方国信工业互联网有限公司、广州东方国信科技有限公司、山东东方国信数据科技有限公司、贵州东方国信科技有限公司；</w:t>
      </w:r>
      <w:r>
        <w:rPr>
          <w:spacing w:val="-85"/>
        </w:rPr>
        <w:t> </w:t>
      </w:r>
      <w:r>
        <w:rPr>
          <w:spacing w:val="-85"/>
        </w:rPr>
      </w:r>
      <w:r>
        <w:rPr/>
        <w:t>注销二级子公司</w:t>
      </w:r>
      <w:r>
        <w:rPr>
          <w:rFonts w:ascii="宋体" w:hAnsi="宋体" w:cs="宋体" w:eastAsia="宋体" w:hint="default"/>
        </w:rPr>
        <w:t>1</w:t>
      </w:r>
      <w:r>
        <w:rPr/>
        <w:t>家：成都东方国信科技有限公司。</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7）公司报告期内业务、产品或服务发生重大变化或调整有关情况" w:id="33"/>
      <w:bookmarkEnd w:id="33"/>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8）主要销售客户和主要供应商情况" w:id="34"/>
      <w:bookmarkEnd w:id="34"/>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282,033,765.74</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4"/>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99,643,236.49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59,883,828.31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48,566,414.45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37,094,060.08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36,846,226.41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282,033,765.74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14.13%</w:t>
            </w:r>
          </w:p>
        </w:tc>
      </w:tr>
    </w:tbl>
    <w:p>
      <w:pPr>
        <w:pStyle w:val="BodyText"/>
        <w:spacing w:line="240" w:lineRule="auto" w:before="51"/>
        <w:ind w:right="1114"/>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62,762,053.95</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4246;top:14;width:2;height:353" coordorigin="4246,14" coordsize="2,353">
              <v:shape style="position:absolute;left:4246;top:14;width:2;height:353" coordorigin="4246,14" coordsize="0,353" path="m4246,14l4246,367e" filled="false" stroked="true" strokeweight="1.140pt" strokecolor="#d2d2d2">
                <v:path arrowok="t"/>
              </v:shape>
            </v:group>
            <v:group style="position:absolute;left:32;top:14;width:4202;height:353" coordorigin="32,14" coordsize="4202,353">
              <v:shape style="position:absolute;left:32;top:14;width:4202;height:353" coordorigin="32,14" coordsize="4202,353" path="m32,367l4234,367,4234,14,32,14,32,367xe" filled="true" fillcolor="#d2d2d2" stroked="false">
                <v:path arrowok="t"/>
                <v:fill type="solid"/>
              </v:shape>
            </v:group>
            <v:group style="position:absolute;left:10;top:10;width:4249;height:2" coordorigin="10,10" coordsize="4249,2">
              <v:shape style="position:absolute;left:10;top:10;width:4249;height:2" coordorigin="10,10" coordsize="4249,0" path="m10,10l4258,10e" filled="false" stroked="true" strokeweight=".48pt" strokecolor="#000000">
                <v:path arrowok="t"/>
              </v:shape>
            </v:group>
            <v:group style="position:absolute;left:4268;top:10;width:5301;height:2" coordorigin="4268,10" coordsize="5301,2">
              <v:shape style="position:absolute;left:4268;top:10;width:5301;height:2" coordorigin="4268,10" coordsize="5301,0" path="m4268,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249;height:2" coordorigin="10,372" coordsize="4249,2">
              <v:shape style="position:absolute;left:10;top:372;width:4249;height:2" coordorigin="10,372" coordsize="4249,0" path="m10,372l4258,372e" filled="false" stroked="true" strokeweight=".48pt" strokecolor="#000000">
                <v:path arrowok="t"/>
              </v:shape>
            </v:group>
            <v:group style="position:absolute;left:4263;top:5;width:2;height:372" coordorigin="4263,5" coordsize="2,372">
              <v:shape style="position:absolute;left:4263;top:5;width:2;height:372" coordorigin="4263,5" coordsize="0,372" path="m4263,5l4263,377e" filled="false" stroked="true" strokeweight=".47998pt" strokecolor="#000000">
                <v:path arrowok="t"/>
              </v:shape>
            </v:group>
            <v:group style="position:absolute;left:4268;top:372;width:5301;height:2" coordorigin="4268,372" coordsize="5301,2">
              <v:shape style="position:absolute;left:4268;top:372;width:5301;height:2" coordorigin="4268,372" coordsize="5301,0" path="m4268,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32;top:8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1114"/>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16,400,357.65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13,502,179.95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13,085,411.85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11,518,451.72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8,255,652.78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62,762,053.95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6.21%</w:t>
            </w:r>
          </w:p>
        </w:tc>
      </w:tr>
    </w:tbl>
    <w:p>
      <w:pPr>
        <w:pStyle w:val="BodyText"/>
        <w:spacing w:line="240" w:lineRule="auto" w:before="51"/>
        <w:ind w:right="1114"/>
        <w:jc w:val="left"/>
      </w:pPr>
      <w:r>
        <w:rPr/>
        <w:t>主要供应商其他情况说明</w:t>
      </w:r>
    </w:p>
    <w:p>
      <w:pPr>
        <w:pStyle w:val="BodyText"/>
        <w:spacing w:line="240" w:lineRule="auto" w:before="117"/>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3、费用" w:id="35"/>
      <w:bookmarkEnd w:id="35"/>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118,933,440.88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92,883,166.27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28.05%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主要是由于本报告期业务规模扩大， 人员支出增加所致。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184,840,531.98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145,264,476.67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27.24%</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2"/>
                <w:sz w:val="18"/>
                <w:szCs w:val="18"/>
              </w:rPr>
              <w:t>主要是由于本年业务规模扩大，人员</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支出、研发形成的无形资产摊销较上</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年同期增长等所致。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2" w:right="0"/>
              <w:jc w:val="left"/>
              <w:rPr>
                <w:rFonts w:ascii="Times New Roman" w:hAnsi="Times New Roman" w:cs="Times New Roman" w:eastAsia="Times New Roman" w:hint="default"/>
                <w:sz w:val="18"/>
                <w:szCs w:val="18"/>
              </w:rPr>
            </w:pPr>
            <w:r>
              <w:rPr>
                <w:rFonts w:ascii="Times New Roman"/>
                <w:sz w:val="18"/>
              </w:rPr>
              <w:t>1,922,266.78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-5,078,267.54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3" w:right="0"/>
              <w:jc w:val="left"/>
              <w:rPr>
                <w:rFonts w:ascii="Times New Roman" w:hAnsi="Times New Roman" w:cs="Times New Roman" w:eastAsia="Times New Roman" w:hint="default"/>
                <w:sz w:val="18"/>
                <w:szCs w:val="18"/>
              </w:rPr>
            </w:pPr>
            <w:r>
              <w:rPr>
                <w:rFonts w:ascii="Times New Roman"/>
                <w:sz w:val="18"/>
              </w:rPr>
              <w:t>137.85%</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主要系本报告期所需支付的贷款利 息比上年同期增加所致。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5" w:right="0"/>
              <w:jc w:val="left"/>
              <w:rPr>
                <w:rFonts w:ascii="Times New Roman" w:hAnsi="Times New Roman" w:cs="Times New Roman" w:eastAsia="Times New Roman" w:hint="default"/>
                <w:sz w:val="18"/>
                <w:szCs w:val="18"/>
              </w:rPr>
            </w:pPr>
            <w:r>
              <w:rPr>
                <w:rFonts w:ascii="Times New Roman"/>
                <w:sz w:val="18"/>
              </w:rPr>
              <w:t>111,663,504.58</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72,184,882.31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54.69%</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主要是由于本报告期研发投入较上 年同期增长所致。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55,614,929.88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0" w:right="0"/>
              <w:jc w:val="left"/>
              <w:rPr>
                <w:rFonts w:ascii="Times New Roman" w:hAnsi="Times New Roman" w:cs="Times New Roman" w:eastAsia="Times New Roman" w:hint="default"/>
                <w:sz w:val="18"/>
                <w:szCs w:val="18"/>
              </w:rPr>
            </w:pPr>
            <w:r>
              <w:rPr>
                <w:rFonts w:ascii="Times New Roman"/>
                <w:sz w:val="18"/>
              </w:rPr>
              <w:t>57,083,664.38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03" w:right="0"/>
              <w:jc w:val="left"/>
              <w:rPr>
                <w:rFonts w:ascii="Times New Roman" w:hAnsi="Times New Roman" w:cs="Times New Roman" w:eastAsia="Times New Roman" w:hint="default"/>
                <w:sz w:val="18"/>
                <w:szCs w:val="18"/>
              </w:rPr>
            </w:pPr>
            <w:r>
              <w:rPr>
                <w:rFonts w:ascii="Times New Roman"/>
                <w:sz w:val="18"/>
              </w:rPr>
              <w:t>-2.57%</w:t>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4、研发投入" w:id="36"/>
      <w:bookmarkEnd w:id="36"/>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111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1"/>
        </w:rPr>
        <w:t>本报告期，公司研发总投入为</w:t>
      </w:r>
      <w:r>
        <w:rPr>
          <w:rFonts w:ascii="Times New Roman" w:hAnsi="Times New Roman" w:cs="Times New Roman" w:eastAsia="Times New Roman" w:hint="default"/>
          <w:spacing w:val="-1"/>
        </w:rPr>
        <w:t>445,342,452.95</w:t>
      </w:r>
      <w:r>
        <w:rPr>
          <w:spacing w:val="-1"/>
        </w:rPr>
        <w:t>元，占营业收入的</w:t>
      </w:r>
      <w:r>
        <w:rPr>
          <w:rFonts w:ascii="Times New Roman" w:hAnsi="Times New Roman" w:cs="Times New Roman" w:eastAsia="Times New Roman" w:hint="default"/>
          <w:spacing w:val="-1"/>
        </w:rPr>
        <w:t>22.31%</w:t>
      </w:r>
      <w:r>
        <w:rPr>
          <w:spacing w:val="-1"/>
        </w:rPr>
        <w:t>；研发支出资本化</w:t>
      </w:r>
      <w:r>
        <w:rPr>
          <w:rFonts w:ascii="Times New Roman" w:hAnsi="Times New Roman" w:cs="Times New Roman" w:eastAsia="Times New Roman" w:hint="default"/>
          <w:spacing w:val="-1"/>
        </w:rPr>
        <w:t>333,678,948.37</w:t>
      </w:r>
      <w:r>
        <w:rPr>
          <w:spacing w:val="-1"/>
        </w:rPr>
        <w:t>元，占研发投入</w:t>
      </w:r>
    </w:p>
    <w:p>
      <w:pPr>
        <w:pStyle w:val="BodyText"/>
        <w:spacing w:line="240" w:lineRule="auto" w:before="75"/>
        <w:ind w:right="1114"/>
        <w:jc w:val="left"/>
      </w:pPr>
      <w:r>
        <w:rPr/>
        <w:t>的</w:t>
      </w:r>
      <w:r>
        <w:rPr>
          <w:rFonts w:ascii="Times New Roman" w:hAnsi="Times New Roman" w:cs="Times New Roman" w:eastAsia="Times New Roman" w:hint="default"/>
        </w:rPr>
        <w:t>74.93%</w:t>
      </w:r>
      <w:r>
        <w:rPr/>
        <w:t>，占本期净利润的</w:t>
      </w:r>
      <w:r>
        <w:rPr>
          <w:rFonts w:ascii="Times New Roman" w:hAnsi="Times New Roman" w:cs="Times New Roman" w:eastAsia="Times New Roman" w:hint="default"/>
        </w:rPr>
        <w:t>64.38%</w:t>
      </w:r>
      <w:r>
        <w:rPr/>
        <w:t>。重点研发项目相关情况如下：</w:t>
      </w:r>
    </w:p>
    <w:p>
      <w:pPr>
        <w:spacing w:line="240" w:lineRule="auto" w:before="4"/>
        <w:rPr>
          <w:rFonts w:ascii="宋体" w:hAnsi="宋体" w:cs="宋体" w:eastAsia="宋体" w:hint="default"/>
          <w:sz w:val="11"/>
          <w:szCs w:val="11"/>
        </w:rPr>
      </w:pPr>
    </w:p>
    <w:tbl>
      <w:tblPr>
        <w:tblW w:w="0" w:type="auto"/>
        <w:jc w:val="left"/>
        <w:tblInd w:w="173" w:type="dxa"/>
        <w:tblLayout w:type="fixed"/>
        <w:tblCellMar>
          <w:top w:w="0" w:type="dxa"/>
          <w:left w:w="0" w:type="dxa"/>
          <w:bottom w:w="0" w:type="dxa"/>
          <w:right w:w="0" w:type="dxa"/>
        </w:tblCellMar>
        <w:tblLook w:val="01E0"/>
      </w:tblPr>
      <w:tblGrid>
        <w:gridCol w:w="2069"/>
        <w:gridCol w:w="1875"/>
        <w:gridCol w:w="2545"/>
        <w:gridCol w:w="3159"/>
      </w:tblGrid>
      <w:tr>
        <w:trPr>
          <w:trHeight w:val="329" w:hRule="exact"/>
        </w:trPr>
        <w:tc>
          <w:tcPr>
            <w:tcW w:w="206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left="665"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18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left="567" w:right="0"/>
              <w:jc w:val="left"/>
              <w:rPr>
                <w:rFonts w:ascii="宋体" w:hAnsi="宋体" w:cs="宋体" w:eastAsia="宋体" w:hint="default"/>
                <w:sz w:val="18"/>
                <w:szCs w:val="18"/>
              </w:rPr>
            </w:pPr>
            <w:r>
              <w:rPr>
                <w:rFonts w:ascii="宋体" w:hAnsi="宋体" w:cs="宋体" w:eastAsia="宋体" w:hint="default"/>
                <w:b/>
                <w:bCs/>
                <w:sz w:val="18"/>
                <w:szCs w:val="18"/>
              </w:rPr>
              <w:t>项目进展</w:t>
            </w:r>
            <w:r>
              <w:rPr>
                <w:rFonts w:ascii="宋体" w:hAnsi="宋体" w:cs="宋体" w:eastAsia="宋体" w:hint="default"/>
                <w:sz w:val="18"/>
                <w:szCs w:val="18"/>
              </w:rPr>
            </w:r>
          </w:p>
        </w:tc>
        <w:tc>
          <w:tcPr>
            <w:tcW w:w="25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b/>
                <w:bCs/>
                <w:sz w:val="18"/>
                <w:szCs w:val="18"/>
              </w:rPr>
              <w:t>项目目标</w:t>
            </w:r>
            <w:r>
              <w:rPr>
                <w:rFonts w:ascii="宋体" w:hAnsi="宋体" w:cs="宋体" w:eastAsia="宋体" w:hint="default"/>
                <w:sz w:val="18"/>
                <w:szCs w:val="18"/>
              </w:rPr>
            </w:r>
          </w:p>
        </w:tc>
        <w:tc>
          <w:tcPr>
            <w:tcW w:w="315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left="668" w:right="0"/>
              <w:jc w:val="left"/>
              <w:rPr>
                <w:rFonts w:ascii="宋体" w:hAnsi="宋体" w:cs="宋体" w:eastAsia="宋体" w:hint="default"/>
                <w:sz w:val="18"/>
                <w:szCs w:val="18"/>
              </w:rPr>
            </w:pPr>
            <w:r>
              <w:rPr>
                <w:rFonts w:ascii="宋体" w:hAnsi="宋体" w:cs="宋体" w:eastAsia="宋体" w:hint="default"/>
                <w:b/>
                <w:bCs/>
                <w:sz w:val="18"/>
                <w:szCs w:val="18"/>
              </w:rPr>
              <w:t>对公司未来发展的影响</w:t>
            </w:r>
            <w:r>
              <w:rPr>
                <w:rFonts w:ascii="宋体" w:hAnsi="宋体" w:cs="宋体" w:eastAsia="宋体" w:hint="default"/>
                <w:sz w:val="18"/>
                <w:szCs w:val="18"/>
              </w:rPr>
            </w:r>
          </w:p>
        </w:tc>
      </w:tr>
      <w:tr>
        <w:trPr>
          <w:trHeight w:val="1596" w:hRule="exact"/>
        </w:trPr>
        <w:tc>
          <w:tcPr>
            <w:tcW w:w="2069"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城市智能运营中心</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17"/>
              <w:jc w:val="both"/>
              <w:rPr>
                <w:rFonts w:ascii="宋体" w:hAnsi="宋体" w:cs="宋体" w:eastAsia="宋体" w:hint="default"/>
                <w:sz w:val="18"/>
                <w:szCs w:val="18"/>
              </w:rPr>
            </w:pPr>
            <w:r>
              <w:rPr>
                <w:rFonts w:ascii="宋体" w:hAnsi="宋体" w:cs="宋体" w:eastAsia="宋体" w:hint="default"/>
                <w:spacing w:val="6"/>
                <w:sz w:val="18"/>
                <w:szCs w:val="18"/>
              </w:rPr>
              <w:t>系统进入到整体联调测 </w:t>
            </w:r>
            <w:r>
              <w:rPr>
                <w:rFonts w:ascii="宋体" w:hAnsi="宋体" w:cs="宋体" w:eastAsia="宋体" w:hint="default"/>
                <w:spacing w:val="-7"/>
                <w:w w:val="99"/>
                <w:sz w:val="18"/>
                <w:szCs w:val="18"/>
              </w:rPr>
              <w:t>试阶段，</w:t>
            </w:r>
            <w:r>
              <w:rPr>
                <w:rFonts w:ascii="Times New Roman" w:hAnsi="Times New Roman" w:cs="Times New Roman" w:eastAsia="Times New Roman" w:hint="default"/>
                <w:spacing w:val="-7"/>
                <w:w w:val="99"/>
                <w:sz w:val="18"/>
                <w:szCs w:val="18"/>
              </w:rPr>
              <w:t>IOC</w:t>
            </w:r>
            <w:r>
              <w:rPr>
                <w:rFonts w:ascii="宋体" w:hAnsi="宋体" w:cs="宋体" w:eastAsia="宋体" w:hint="default"/>
                <w:spacing w:val="-7"/>
                <w:w w:val="99"/>
                <w:sz w:val="18"/>
                <w:szCs w:val="18"/>
              </w:rPr>
              <w:t>系统根据城</w:t>
            </w:r>
            <w:r>
              <w:rPr>
                <w:rFonts w:ascii="宋体" w:hAnsi="宋体" w:cs="宋体" w:eastAsia="宋体" w:hint="default"/>
                <w:spacing w:val="-83"/>
                <w:w w:val="99"/>
                <w:sz w:val="18"/>
                <w:szCs w:val="18"/>
              </w:rPr>
              <w:t> </w:t>
            </w:r>
            <w:r>
              <w:rPr>
                <w:rFonts w:ascii="宋体" w:hAnsi="宋体" w:cs="宋体" w:eastAsia="宋体" w:hint="default"/>
                <w:spacing w:val="6"/>
                <w:sz w:val="18"/>
                <w:szCs w:val="18"/>
              </w:rPr>
              <w:t>市数据运行支撑体系，</w:t>
            </w:r>
            <w:r>
              <w:rPr>
                <w:rFonts w:ascii="宋体" w:hAnsi="宋体" w:cs="宋体" w:eastAsia="宋体" w:hint="default"/>
                <w:spacing w:val="6"/>
                <w:sz w:val="18"/>
                <w:szCs w:val="18"/>
              </w:rPr>
              <w:t> </w:t>
            </w:r>
            <w:r>
              <w:rPr>
                <w:rFonts w:ascii="宋体" w:hAnsi="宋体" w:cs="宋体" w:eastAsia="宋体" w:hint="default"/>
                <w:sz w:val="18"/>
                <w:szCs w:val="18"/>
              </w:rPr>
              <w:t>已</w:t>
            </w:r>
            <w:r>
              <w:rPr>
                <w:rFonts w:ascii="宋体" w:hAnsi="宋体" w:cs="宋体" w:eastAsia="宋体" w:hint="default"/>
                <w:spacing w:val="-62"/>
                <w:sz w:val="18"/>
                <w:szCs w:val="18"/>
              </w:rPr>
              <w:t> </w:t>
            </w:r>
            <w:r>
              <w:rPr>
                <w:rFonts w:ascii="宋体" w:hAnsi="宋体" w:cs="宋体" w:eastAsia="宋体" w:hint="default"/>
                <w:sz w:val="18"/>
                <w:szCs w:val="18"/>
              </w:rPr>
              <w:t>经</w:t>
            </w:r>
            <w:r>
              <w:rPr>
                <w:rFonts w:ascii="宋体" w:hAnsi="宋体" w:cs="宋体" w:eastAsia="宋体" w:hint="default"/>
                <w:spacing w:val="-62"/>
                <w:sz w:val="18"/>
                <w:szCs w:val="18"/>
              </w:rPr>
              <w:t> </w:t>
            </w:r>
            <w:r>
              <w:rPr>
                <w:rFonts w:ascii="宋体" w:hAnsi="宋体" w:cs="宋体" w:eastAsia="宋体" w:hint="default"/>
                <w:sz w:val="18"/>
                <w:szCs w:val="18"/>
              </w:rPr>
              <w:t>完</w:t>
            </w:r>
            <w:r>
              <w:rPr>
                <w:rFonts w:ascii="宋体" w:hAnsi="宋体" w:cs="宋体" w:eastAsia="宋体" w:hint="default"/>
                <w:spacing w:val="-62"/>
                <w:sz w:val="18"/>
                <w:szCs w:val="18"/>
              </w:rPr>
              <w:t> </w:t>
            </w:r>
            <w:r>
              <w:rPr>
                <w:rFonts w:ascii="宋体" w:hAnsi="宋体" w:cs="宋体" w:eastAsia="宋体" w:hint="default"/>
                <w:sz w:val="18"/>
                <w:szCs w:val="18"/>
              </w:rPr>
              <w:t>成</w:t>
            </w:r>
            <w:r>
              <w:rPr>
                <w:rFonts w:ascii="宋体" w:hAnsi="宋体" w:cs="宋体" w:eastAsia="宋体" w:hint="default"/>
                <w:spacing w:val="-61"/>
                <w:sz w:val="18"/>
                <w:szCs w:val="18"/>
              </w:rPr>
              <w:t> </w:t>
            </w:r>
            <w:r>
              <w:rPr>
                <w:rFonts w:ascii="宋体" w:hAnsi="宋体" w:cs="宋体" w:eastAsia="宋体" w:hint="default"/>
                <w:sz w:val="18"/>
                <w:szCs w:val="18"/>
              </w:rPr>
              <w:t>了</w:t>
            </w:r>
            <w:r>
              <w:rPr>
                <w:rFonts w:ascii="宋体" w:hAnsi="宋体" w:cs="宋体" w:eastAsia="宋体" w:hint="default"/>
                <w:spacing w:val="-61"/>
                <w:sz w:val="18"/>
                <w:szCs w:val="18"/>
              </w:rPr>
              <w:t> </w:t>
            </w:r>
            <w:r>
              <w:rPr>
                <w:rFonts w:ascii="宋体" w:hAnsi="宋体" w:cs="宋体" w:eastAsia="宋体" w:hint="default"/>
                <w:sz w:val="18"/>
                <w:szCs w:val="18"/>
              </w:rPr>
              <w:t>大</w:t>
            </w:r>
            <w:r>
              <w:rPr>
                <w:rFonts w:ascii="宋体" w:hAnsi="宋体" w:cs="宋体" w:eastAsia="宋体" w:hint="default"/>
                <w:spacing w:val="-62"/>
                <w:sz w:val="18"/>
                <w:szCs w:val="18"/>
              </w:rPr>
              <w:t> </w:t>
            </w:r>
            <w:r>
              <w:rPr>
                <w:rFonts w:ascii="宋体" w:hAnsi="宋体" w:cs="宋体" w:eastAsia="宋体" w:hint="default"/>
                <w:sz w:val="18"/>
                <w:szCs w:val="18"/>
              </w:rPr>
              <w:t>数</w:t>
            </w:r>
            <w:r>
              <w:rPr>
                <w:rFonts w:ascii="宋体" w:hAnsi="宋体" w:cs="宋体" w:eastAsia="宋体" w:hint="default"/>
                <w:spacing w:val="-62"/>
                <w:sz w:val="18"/>
                <w:szCs w:val="18"/>
              </w:rPr>
              <w:t> </w:t>
            </w:r>
            <w:r>
              <w:rPr>
                <w:rFonts w:ascii="宋体" w:hAnsi="宋体" w:cs="宋体" w:eastAsia="宋体" w:hint="default"/>
                <w:sz w:val="18"/>
                <w:szCs w:val="18"/>
              </w:rPr>
              <w:t>据</w:t>
            </w:r>
            <w:r>
              <w:rPr>
                <w:rFonts w:ascii="宋体" w:hAnsi="宋体" w:cs="宋体" w:eastAsia="宋体" w:hint="default"/>
                <w:spacing w:val="-62"/>
                <w:sz w:val="18"/>
                <w:szCs w:val="18"/>
              </w:rPr>
              <w:t> </w:t>
            </w:r>
            <w:r>
              <w:rPr>
                <w:rFonts w:ascii="宋体" w:hAnsi="宋体" w:cs="宋体" w:eastAsia="宋体" w:hint="default"/>
                <w:sz w:val="18"/>
                <w:szCs w:val="18"/>
              </w:rPr>
              <w:t>平</w:t>
            </w:r>
            <w:r>
              <w:rPr>
                <w:rFonts w:ascii="宋体" w:hAnsi="宋体" w:cs="宋体" w:eastAsia="宋体" w:hint="default"/>
                <w:sz w:val="18"/>
                <w:szCs w:val="18"/>
              </w:rPr>
              <w:t> </w:t>
            </w:r>
            <w:r>
              <w:rPr>
                <w:rFonts w:ascii="宋体" w:hAnsi="宋体" w:cs="宋体" w:eastAsia="宋体" w:hint="default"/>
                <w:spacing w:val="-10"/>
                <w:sz w:val="18"/>
                <w:szCs w:val="18"/>
              </w:rPr>
              <w:t>台、城市主题应用模型、</w:t>
            </w:r>
            <w:r>
              <w:rPr>
                <w:rFonts w:ascii="宋体" w:hAnsi="宋体" w:cs="宋体" w:eastAsia="宋体" w:hint="default"/>
                <w:sz w:val="18"/>
                <w:szCs w:val="18"/>
              </w:rPr>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17"/>
              <w:jc w:val="both"/>
              <w:rPr>
                <w:rFonts w:ascii="宋体" w:hAnsi="宋体" w:cs="宋体" w:eastAsia="宋体" w:hint="default"/>
                <w:sz w:val="18"/>
                <w:szCs w:val="18"/>
              </w:rPr>
            </w:pPr>
            <w:r>
              <w:rPr>
                <w:rFonts w:ascii="宋体" w:hAnsi="宋体" w:cs="宋体" w:eastAsia="宋体" w:hint="default"/>
                <w:sz w:val="18"/>
                <w:szCs w:val="18"/>
              </w:rPr>
              <w:t>建立城市智能运营中心，将数据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作为除了城市空间、资源、人口、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产业外的第五种城市基本要素，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突出城市大数据的整合与分析对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城市更加智能的运营和管理的作</w:t>
            </w:r>
          </w:p>
        </w:tc>
        <w:tc>
          <w:tcPr>
            <w:tcW w:w="3159" w:type="dxa"/>
            <w:tcBorders>
              <w:top w:val="single" w:sz="10" w:space="0" w:color="000000"/>
              <w:left w:val="single" w:sz="6" w:space="0" w:color="000000"/>
              <w:bottom w:val="single" w:sz="6" w:space="0" w:color="000000"/>
              <w:right w:val="single" w:sz="6" w:space="0" w:color="000000"/>
            </w:tcBorders>
          </w:tcPr>
          <w:p>
            <w:pPr>
              <w:pStyle w:val="TableParagraph"/>
              <w:spacing w:line="319" w:lineRule="auto" w:before="16"/>
              <w:ind w:left="2" w:right="0"/>
              <w:jc w:val="both"/>
              <w:rPr>
                <w:rFonts w:ascii="宋体" w:hAnsi="宋体" w:cs="宋体" w:eastAsia="宋体" w:hint="default"/>
                <w:sz w:val="18"/>
                <w:szCs w:val="18"/>
              </w:rPr>
            </w:pPr>
            <w:r>
              <w:rPr>
                <w:rFonts w:ascii="宋体" w:hAnsi="宋体" w:cs="宋体" w:eastAsia="宋体" w:hint="default"/>
                <w:spacing w:val="4"/>
                <w:sz w:val="18"/>
                <w:szCs w:val="18"/>
              </w:rPr>
              <w:t>通过该项目的研发，将进一步增强公司 的核心技术，提升研发能力，提升产品 性能，大幅增强公司的智慧城市解决方 案提供能力，使公司能够以开箱即用的 产品拓展城市大数据应用市场，并使公</w:t>
            </w:r>
            <w:r>
              <w:rPr>
                <w:rFonts w:ascii="宋体" w:hAnsi="宋体" w:cs="宋体" w:eastAsia="宋体" w:hint="default"/>
                <w:sz w:val="18"/>
                <w:szCs w:val="18"/>
              </w:rPr>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73" w:type="dxa"/>
        <w:tblLayout w:type="fixed"/>
        <w:tblCellMar>
          <w:top w:w="0" w:type="dxa"/>
          <w:left w:w="0" w:type="dxa"/>
          <w:bottom w:w="0" w:type="dxa"/>
          <w:right w:w="0" w:type="dxa"/>
        </w:tblCellMar>
        <w:tblLook w:val="01E0"/>
      </w:tblPr>
      <w:tblGrid>
        <w:gridCol w:w="2069"/>
        <w:gridCol w:w="1875"/>
        <w:gridCol w:w="2545"/>
        <w:gridCol w:w="3159"/>
      </w:tblGrid>
      <w:tr>
        <w:trPr>
          <w:trHeight w:val="659" w:hRule="exact"/>
        </w:trPr>
        <w:tc>
          <w:tcPr>
            <w:tcW w:w="2069" w:type="dxa"/>
            <w:tcBorders>
              <w:top w:val="single" w:sz="6" w:space="0" w:color="000000"/>
              <w:left w:val="single" w:sz="6" w:space="0" w:color="000000"/>
              <w:bottom w:val="single" w:sz="6" w:space="0" w:color="000000"/>
              <w:right w:val="single" w:sz="6" w:space="0" w:color="000000"/>
            </w:tcBorders>
          </w:tcPr>
          <w:p>
            <w:pP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6"/>
                <w:sz w:val="18"/>
                <w:szCs w:val="18"/>
              </w:rPr>
              <w:t>运行调度平台及大数据 </w:t>
            </w:r>
            <w:r>
              <w:rPr>
                <w:rFonts w:ascii="宋体" w:hAnsi="宋体" w:cs="宋体" w:eastAsia="宋体" w:hint="default"/>
                <w:sz w:val="18"/>
                <w:szCs w:val="18"/>
              </w:rPr>
              <w:t>运营平台的研发工作。</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用，满足城市的系统性、综合性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的需求。</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15"/>
                <w:sz w:val="18"/>
                <w:szCs w:val="18"/>
              </w:rPr>
              <w:t>司在城市大数据产业链中占据绝对优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势。</w:t>
            </w:r>
          </w:p>
        </w:tc>
      </w:tr>
      <w:tr>
        <w:trPr>
          <w:trHeight w:val="2531" w:hRule="exact"/>
        </w:trPr>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大数据分析服务平台</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both"/>
              <w:rPr>
                <w:rFonts w:ascii="宋体" w:hAnsi="宋体" w:cs="宋体" w:eastAsia="宋体" w:hint="default"/>
                <w:sz w:val="18"/>
                <w:szCs w:val="18"/>
              </w:rPr>
            </w:pPr>
            <w:r>
              <w:rPr>
                <w:rFonts w:ascii="宋体" w:hAnsi="宋体" w:cs="宋体" w:eastAsia="宋体" w:hint="default"/>
                <w:spacing w:val="6"/>
                <w:sz w:val="18"/>
                <w:szCs w:val="18"/>
              </w:rPr>
              <w:t>系统进入到整体联调测 试阶段，已完成目标人 群洞察分析、地理位置 </w:t>
            </w:r>
            <w:r>
              <w:rPr>
                <w:rFonts w:ascii="宋体" w:hAnsi="宋体" w:cs="宋体" w:eastAsia="宋体" w:hint="default"/>
                <w:spacing w:val="-10"/>
                <w:sz w:val="18"/>
                <w:szCs w:val="18"/>
              </w:rPr>
              <w:t>可视化分析、舆情分析、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互联网广告营销投放、</w:t>
            </w:r>
            <w:r>
              <w:rPr>
                <w:rFonts w:ascii="宋体" w:hAnsi="宋体" w:cs="宋体" w:eastAsia="宋体" w:hint="default"/>
                <w:spacing w:val="6"/>
                <w:sz w:val="18"/>
                <w:szCs w:val="18"/>
              </w:rPr>
              <w:t> 用户画像、数据汇聚等 功能开发。并在各领域 </w:t>
            </w:r>
            <w:r>
              <w:rPr>
                <w:rFonts w:ascii="宋体" w:hAnsi="宋体" w:cs="宋体" w:eastAsia="宋体" w:hint="default"/>
                <w:sz w:val="18"/>
                <w:szCs w:val="18"/>
              </w:rPr>
              <w:t>项目中进行试点推广。</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
              <w:jc w:val="both"/>
              <w:rPr>
                <w:rFonts w:ascii="宋体" w:hAnsi="宋体" w:cs="宋体" w:eastAsia="宋体" w:hint="default"/>
                <w:sz w:val="18"/>
                <w:szCs w:val="18"/>
              </w:rPr>
            </w:pPr>
            <w:r>
              <w:rPr>
                <w:rFonts w:ascii="宋体" w:hAnsi="宋体" w:cs="宋体" w:eastAsia="宋体" w:hint="default"/>
                <w:sz w:val="18"/>
                <w:szCs w:val="18"/>
              </w:rPr>
              <w:t>充分发挥公司在大数据采集、处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理、存储、分析、挖掘、应用、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管控等大数据产业链的一体化能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3"/>
                <w:sz w:val="18"/>
                <w:szCs w:val="18"/>
              </w:rPr>
              <w:t>力构建大数据分析服务应用平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1"/>
                <w:sz w:val="18"/>
                <w:szCs w:val="18"/>
              </w:rPr>
              <w:t>台，帮助行业客户实现样本管理、</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市场研究、竞争对标、营销管理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及精准化营销执行的一站式综合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服务解决方案。</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both"/>
              <w:rPr>
                <w:rFonts w:ascii="宋体" w:hAnsi="宋体" w:cs="宋体" w:eastAsia="宋体" w:hint="default"/>
                <w:sz w:val="18"/>
                <w:szCs w:val="18"/>
              </w:rPr>
            </w:pPr>
            <w:r>
              <w:rPr>
                <w:rFonts w:ascii="宋体" w:hAnsi="宋体" w:cs="宋体" w:eastAsia="宋体" w:hint="default"/>
                <w:spacing w:val="4"/>
                <w:sz w:val="18"/>
                <w:szCs w:val="18"/>
              </w:rPr>
              <w:t>该项目是基于东方国信在大数据应用与 运营方向的不断探索与积累，充分利用 已有的大数据技术成果和经验，结合行 业客户对大数据分析应用的需求，将集 市场研究、数据挖掘咨询服务、大数据 产品化能力、业务深度理解的优势与能 力为一体，加强公司在大数据应用领域 </w:t>
            </w:r>
            <w:r>
              <w:rPr>
                <w:rFonts w:ascii="宋体" w:hAnsi="宋体" w:cs="宋体" w:eastAsia="宋体" w:hint="default"/>
                <w:sz w:val="18"/>
                <w:szCs w:val="18"/>
              </w:rPr>
              <w:t>的竞争力，保持整体领先优势。</w:t>
            </w:r>
          </w:p>
        </w:tc>
      </w:tr>
      <w:tr>
        <w:trPr>
          <w:trHeight w:val="3467" w:hRule="exact"/>
        </w:trPr>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分布式大数据处理平台</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pacing w:val="6"/>
                <w:sz w:val="18"/>
                <w:szCs w:val="18"/>
              </w:rPr>
              <w:t>系统研发阶段，已经完 成了主体功能的开发工 作，后续将结合实际应 用场景的具体应用，进 行性能优化的设计和开 发，并且结合应用场景 </w:t>
            </w:r>
            <w:r>
              <w:rPr>
                <w:rFonts w:ascii="宋体" w:hAnsi="宋体" w:cs="宋体" w:eastAsia="宋体" w:hint="default"/>
                <w:sz w:val="18"/>
                <w:szCs w:val="18"/>
              </w:rPr>
              <w:t>进行功能的扩展。</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0"/>
              <w:jc w:val="both"/>
              <w:rPr>
                <w:rFonts w:ascii="宋体" w:hAnsi="宋体" w:cs="宋体" w:eastAsia="宋体" w:hint="default"/>
                <w:sz w:val="18"/>
                <w:szCs w:val="18"/>
              </w:rPr>
            </w:pPr>
            <w:r>
              <w:rPr>
                <w:rFonts w:ascii="宋体" w:hAnsi="宋体" w:cs="宋体" w:eastAsia="宋体" w:hint="default"/>
                <w:sz w:val="18"/>
                <w:szCs w:val="18"/>
              </w:rPr>
              <w:t>开发高性能的分布式大数据处理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平台，将互联网时代的</w:t>
            </w:r>
            <w:r>
              <w:rPr>
                <w:rFonts w:ascii="Times New Roman" w:hAnsi="Times New Roman" w:cs="Times New Roman" w:eastAsia="Times New Roman" w:hint="default"/>
                <w:spacing w:val="-2"/>
                <w:sz w:val="18"/>
                <w:szCs w:val="18"/>
              </w:rPr>
              <w:t>Hadoop</w:t>
            </w:r>
            <w:r>
              <w:rPr>
                <w:rFonts w:ascii="宋体" w:hAnsi="宋体" w:cs="宋体" w:eastAsia="宋体" w:hint="default"/>
                <w:spacing w:val="-2"/>
                <w:sz w:val="18"/>
                <w:szCs w:val="18"/>
              </w:rPr>
              <w:t>技</w:t>
            </w:r>
            <w:r>
              <w:rPr>
                <w:rFonts w:ascii="宋体" w:hAnsi="宋体" w:cs="宋体" w:eastAsia="宋体" w:hint="default"/>
                <w:spacing w:val="-81"/>
                <w:sz w:val="18"/>
                <w:szCs w:val="18"/>
              </w:rPr>
              <w:t> </w:t>
            </w:r>
            <w:r>
              <w:rPr>
                <w:rFonts w:ascii="宋体" w:hAnsi="宋体" w:cs="宋体" w:eastAsia="宋体" w:hint="default"/>
                <w:sz w:val="18"/>
                <w:szCs w:val="18"/>
              </w:rPr>
              <w:t>术同传统</w:t>
            </w:r>
            <w:r>
              <w:rPr>
                <w:rFonts w:ascii="Times New Roman" w:hAnsi="Times New Roman" w:cs="Times New Roman" w:eastAsia="Times New Roman" w:hint="default"/>
                <w:sz w:val="18"/>
                <w:szCs w:val="18"/>
              </w:rPr>
              <w:t>MPP</w:t>
            </w:r>
            <w:r>
              <w:rPr>
                <w:rFonts w:ascii="宋体" w:hAnsi="宋体" w:cs="宋体" w:eastAsia="宋体" w:hint="default"/>
                <w:sz w:val="18"/>
                <w:szCs w:val="18"/>
              </w:rPr>
              <w:t>并行数据处理技术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相结合，一方面利用</w:t>
            </w:r>
            <w:r>
              <w:rPr>
                <w:rFonts w:ascii="Times New Roman" w:hAnsi="Times New Roman" w:cs="Times New Roman" w:eastAsia="Times New Roman" w:hint="default"/>
                <w:spacing w:val="-2"/>
                <w:sz w:val="18"/>
                <w:szCs w:val="18"/>
              </w:rPr>
              <w:t>Hadoop</w:t>
            </w:r>
            <w:r>
              <w:rPr>
                <w:rFonts w:ascii="宋体" w:hAnsi="宋体" w:cs="宋体" w:eastAsia="宋体" w:hint="default"/>
                <w:spacing w:val="-2"/>
                <w:sz w:val="18"/>
                <w:szCs w:val="18"/>
              </w:rPr>
              <w:t>的弹</w:t>
            </w:r>
            <w:r>
              <w:rPr>
                <w:rFonts w:ascii="宋体" w:hAnsi="宋体" w:cs="宋体" w:eastAsia="宋体" w:hint="default"/>
                <w:spacing w:val="-81"/>
                <w:sz w:val="18"/>
                <w:szCs w:val="18"/>
              </w:rPr>
              <w:t> </w:t>
            </w:r>
            <w:r>
              <w:rPr>
                <w:rFonts w:ascii="宋体" w:hAnsi="宋体" w:cs="宋体" w:eastAsia="宋体" w:hint="default"/>
                <w:sz w:val="18"/>
                <w:szCs w:val="18"/>
              </w:rPr>
              <w:t>性扩展能力解决了传统</w:t>
            </w:r>
            <w:r>
              <w:rPr>
                <w:rFonts w:ascii="Times New Roman" w:hAnsi="Times New Roman" w:cs="Times New Roman" w:eastAsia="Times New Roman" w:hint="default"/>
                <w:sz w:val="18"/>
                <w:szCs w:val="18"/>
              </w:rPr>
              <w:t>MPP</w:t>
            </w:r>
            <w:r>
              <w:rPr>
                <w:rFonts w:ascii="宋体" w:hAnsi="宋体" w:cs="宋体" w:eastAsia="宋体" w:hint="default"/>
                <w:sz w:val="18"/>
                <w:szCs w:val="18"/>
              </w:rPr>
              <w:t>数据</w:t>
            </w:r>
            <w:r>
              <w:rPr>
                <w:rFonts w:ascii="宋体" w:hAnsi="宋体" w:cs="宋体" w:eastAsia="宋体" w:hint="default"/>
                <w:spacing w:val="-87"/>
                <w:sz w:val="18"/>
                <w:szCs w:val="18"/>
              </w:rPr>
              <w:t> </w:t>
            </w:r>
            <w:r>
              <w:rPr>
                <w:rFonts w:ascii="宋体" w:hAnsi="宋体" w:cs="宋体" w:eastAsia="宋体" w:hint="default"/>
                <w:sz w:val="18"/>
                <w:szCs w:val="18"/>
              </w:rPr>
              <w:t>处理平台在扩展性方面存在的瓶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颈；另一方面利用并行数据处理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中的一系列分布式优化技术解决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了</w:t>
            </w:r>
            <w:r>
              <w:rPr>
                <w:rFonts w:ascii="Times New Roman" w:hAnsi="Times New Roman" w:cs="Times New Roman" w:eastAsia="Times New Roman" w:hint="default"/>
                <w:sz w:val="18"/>
                <w:szCs w:val="18"/>
              </w:rPr>
              <w:t>MapReduce</w:t>
            </w:r>
            <w:r>
              <w:rPr>
                <w:rFonts w:ascii="宋体" w:hAnsi="宋体" w:cs="宋体" w:eastAsia="宋体" w:hint="default"/>
                <w:sz w:val="18"/>
                <w:szCs w:val="18"/>
              </w:rPr>
              <w:t>在海量数据处理过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程中的性能问题，充分发挥两者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的优势。</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0"/>
              <w:jc w:val="both"/>
              <w:rPr>
                <w:rFonts w:ascii="宋体" w:hAnsi="宋体" w:cs="宋体" w:eastAsia="宋体" w:hint="default"/>
                <w:sz w:val="18"/>
                <w:szCs w:val="18"/>
              </w:rPr>
            </w:pPr>
            <w:r>
              <w:rPr>
                <w:rFonts w:ascii="宋体" w:hAnsi="宋体" w:cs="宋体" w:eastAsia="宋体" w:hint="default"/>
                <w:spacing w:val="4"/>
                <w:sz w:val="18"/>
                <w:szCs w:val="18"/>
              </w:rPr>
              <w:t>通过该项目的研发，将进一步增强公司 的核心技术，提升研发能力，提升产品 性能，大幅增强公司的数据仓库和大数 据处理解决方案提供能力，使公司能够 以产品化的方式拓展电信行业以外其它 行业的数据仓库和大数据处理应用的市 场，并使公司在数据仓库和大数据处理 </w:t>
            </w:r>
            <w:r>
              <w:rPr>
                <w:rFonts w:ascii="宋体" w:hAnsi="宋体" w:cs="宋体" w:eastAsia="宋体" w:hint="default"/>
                <w:sz w:val="18"/>
                <w:szCs w:val="18"/>
              </w:rPr>
              <w:t>产业链中的角色向更上游转化。</w:t>
            </w:r>
          </w:p>
        </w:tc>
      </w:tr>
      <w:tr>
        <w:trPr>
          <w:trHeight w:val="3156" w:hRule="exact"/>
        </w:trPr>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工业大数据智能互联平台</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3"/>
              <w:jc w:val="both"/>
              <w:rPr>
                <w:rFonts w:ascii="宋体" w:hAnsi="宋体" w:cs="宋体" w:eastAsia="宋体" w:hint="default"/>
                <w:sz w:val="18"/>
                <w:szCs w:val="18"/>
              </w:rPr>
            </w:pPr>
            <w:r>
              <w:rPr>
                <w:rFonts w:ascii="宋体" w:hAnsi="宋体" w:cs="宋体" w:eastAsia="宋体" w:hint="default"/>
                <w:spacing w:val="6"/>
                <w:sz w:val="18"/>
                <w:szCs w:val="18"/>
              </w:rPr>
              <w:t>系统研发阶段，在工业 </w:t>
            </w:r>
            <w:r>
              <w:rPr>
                <w:rFonts w:ascii="宋体" w:hAnsi="宋体" w:cs="宋体" w:eastAsia="宋体" w:hint="default"/>
                <w:spacing w:val="2"/>
                <w:sz w:val="18"/>
                <w:szCs w:val="18"/>
              </w:rPr>
              <w:t>互联网平台</w:t>
            </w:r>
            <w:r>
              <w:rPr>
                <w:rFonts w:ascii="Times New Roman" w:hAnsi="Times New Roman" w:cs="Times New Roman" w:eastAsia="Times New Roman" w:hint="default"/>
                <w:spacing w:val="2"/>
                <w:sz w:val="18"/>
                <w:szCs w:val="18"/>
              </w:rPr>
              <w:t>2.0</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Cloudiip</w:t>
            </w:r>
            <w:r>
              <w:rPr>
                <w:rFonts w:ascii="Times New Roman" w:hAnsi="Times New Roman" w:cs="Times New Roman" w:eastAsia="Times New Roman" w:hint="default"/>
                <w:sz w:val="18"/>
                <w:szCs w:val="18"/>
              </w:rPr>
              <w:t> </w:t>
            </w:r>
            <w:r>
              <w:rPr>
                <w:rFonts w:ascii="宋体" w:hAnsi="宋体" w:cs="宋体" w:eastAsia="宋体" w:hint="default"/>
                <w:spacing w:val="6"/>
                <w:sz w:val="18"/>
                <w:szCs w:val="18"/>
              </w:rPr>
              <w:t>平台基础上，结合实际 工业化场景，进一步拓 展优化工业机理模型、 持续扩展传感器采集种 类及范围、强化提升工 </w:t>
            </w:r>
            <w:r>
              <w:rPr>
                <w:rFonts w:ascii="宋体" w:hAnsi="宋体" w:cs="宋体" w:eastAsia="宋体" w:hint="default"/>
                <w:sz w:val="18"/>
                <w:szCs w:val="18"/>
              </w:rPr>
              <w:t>业问题的诊断能力。</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17"/>
              <w:jc w:val="both"/>
              <w:rPr>
                <w:rFonts w:ascii="宋体" w:hAnsi="宋体" w:cs="宋体" w:eastAsia="宋体" w:hint="default"/>
                <w:sz w:val="18"/>
                <w:szCs w:val="18"/>
              </w:rPr>
            </w:pPr>
            <w:r>
              <w:rPr>
                <w:rFonts w:ascii="宋体" w:hAnsi="宋体" w:cs="宋体" w:eastAsia="宋体" w:hint="default"/>
                <w:spacing w:val="-4"/>
                <w:sz w:val="18"/>
                <w:szCs w:val="18"/>
              </w:rPr>
              <w:t>该平台的开发和应用是</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云、移、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物、大、智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深度融合的体现，即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云计算、移动</w:t>
            </w:r>
            <w:r>
              <w:rPr>
                <w:rFonts w:ascii="Times New Roman" w:hAnsi="Times New Roman" w:cs="Times New Roman" w:eastAsia="Times New Roman" w:hint="default"/>
                <w:sz w:val="18"/>
                <w:szCs w:val="18"/>
              </w:rPr>
              <w:t>APP</w:t>
            </w:r>
            <w:r>
              <w:rPr>
                <w:rFonts w:ascii="宋体" w:hAnsi="宋体" w:cs="宋体" w:eastAsia="宋体" w:hint="default"/>
                <w:sz w:val="18"/>
                <w:szCs w:val="18"/>
              </w:rPr>
              <w:t>、物联网、大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数据、智慧工作网络在实体工业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中的集合应用，形成新的生产方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式、产业形态、商业模式和经济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增长点，提高企业竞争力。</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both"/>
              <w:rPr>
                <w:rFonts w:ascii="宋体" w:hAnsi="宋体" w:cs="宋体" w:eastAsia="宋体" w:hint="default"/>
                <w:sz w:val="18"/>
                <w:szCs w:val="18"/>
              </w:rPr>
            </w:pPr>
            <w:r>
              <w:rPr>
                <w:rFonts w:ascii="宋体" w:hAnsi="宋体" w:cs="宋体" w:eastAsia="宋体" w:hint="default"/>
                <w:spacing w:val="4"/>
                <w:sz w:val="18"/>
                <w:szCs w:val="18"/>
              </w:rPr>
              <w:t>东方国信在工业大数据和智能制造领域 的探索、积累进行开发，将信息技术、 互联网技术与传统工业深度融合，推动 </w:t>
            </w:r>
            <w:r>
              <w:rPr>
                <w:rFonts w:ascii="宋体" w:hAnsi="宋体" w:cs="宋体" w:eastAsia="宋体" w:hint="default"/>
                <w:sz w:val="18"/>
                <w:szCs w:val="18"/>
              </w:rPr>
              <w:t>向工业</w:t>
            </w:r>
            <w:r>
              <w:rPr>
                <w:rFonts w:ascii="Times New Roman" w:hAnsi="Times New Roman" w:cs="Times New Roman" w:eastAsia="Times New Roman" w:hint="default"/>
                <w:sz w:val="18"/>
                <w:szCs w:val="18"/>
              </w:rPr>
              <w:t>4.0</w:t>
            </w:r>
            <w:r>
              <w:rPr>
                <w:rFonts w:ascii="宋体" w:hAnsi="宋体" w:cs="宋体" w:eastAsia="宋体" w:hint="default"/>
                <w:sz w:val="18"/>
                <w:szCs w:val="18"/>
              </w:rPr>
              <w:t>和智能制造的迈进。通过该项</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目的研发和应用，将进一步增强公司的</w:t>
            </w:r>
            <w:r>
              <w:rPr>
                <w:rFonts w:ascii="宋体" w:hAnsi="宋体" w:cs="宋体" w:eastAsia="宋体" w:hint="default"/>
                <w:spacing w:val="4"/>
                <w:sz w:val="18"/>
                <w:szCs w:val="18"/>
              </w:rPr>
              <w:t> 核心技术，提升研发能力和产品性能， 大幅增强公司的智能工业解决方案的能 力，使公司能够在现有产品的基础上， 不断拓展和创新产品研发，推动公司的 </w:t>
            </w:r>
            <w:r>
              <w:rPr>
                <w:rFonts w:ascii="宋体" w:hAnsi="宋体" w:cs="宋体" w:eastAsia="宋体" w:hint="default"/>
                <w:sz w:val="18"/>
                <w:szCs w:val="18"/>
              </w:rPr>
              <w:t>技术进步。</w:t>
            </w:r>
          </w:p>
        </w:tc>
      </w:tr>
      <w:tr>
        <w:trPr>
          <w:trHeight w:val="3155" w:hRule="exact"/>
        </w:trPr>
        <w:tc>
          <w:tcPr>
            <w:tcW w:w="2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互联网银行平台</w:t>
            </w:r>
          </w:p>
        </w:tc>
        <w:tc>
          <w:tcPr>
            <w:tcW w:w="18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both"/>
              <w:rPr>
                <w:rFonts w:ascii="宋体" w:hAnsi="宋体" w:cs="宋体" w:eastAsia="宋体" w:hint="default"/>
                <w:sz w:val="18"/>
                <w:szCs w:val="18"/>
              </w:rPr>
            </w:pPr>
            <w:r>
              <w:rPr>
                <w:rFonts w:ascii="宋体" w:hAnsi="宋体" w:cs="宋体" w:eastAsia="宋体" w:hint="default"/>
                <w:spacing w:val="6"/>
                <w:sz w:val="18"/>
                <w:szCs w:val="18"/>
              </w:rPr>
              <w:t>系统开发阶段，已经完 成了互联网银行平台的 主体功能研发工作，结 合实际金融互联网场景 体验，进一步增强多渠 道的整合能力，提升金 </w:t>
            </w:r>
            <w:r>
              <w:rPr>
                <w:rFonts w:ascii="宋体" w:hAnsi="宋体" w:cs="宋体" w:eastAsia="宋体" w:hint="default"/>
                <w:sz w:val="18"/>
                <w:szCs w:val="18"/>
              </w:rPr>
              <w:t>融</w:t>
            </w:r>
            <w:r>
              <w:rPr>
                <w:rFonts w:ascii="宋体" w:hAnsi="宋体" w:cs="宋体" w:eastAsia="宋体" w:hint="default"/>
                <w:spacing w:val="-62"/>
                <w:sz w:val="18"/>
                <w:szCs w:val="18"/>
              </w:rPr>
              <w:t> </w:t>
            </w:r>
            <w:r>
              <w:rPr>
                <w:rFonts w:ascii="宋体" w:hAnsi="宋体" w:cs="宋体" w:eastAsia="宋体" w:hint="default"/>
                <w:sz w:val="18"/>
                <w:szCs w:val="18"/>
              </w:rPr>
              <w:t>数</w:t>
            </w:r>
            <w:r>
              <w:rPr>
                <w:rFonts w:ascii="宋体" w:hAnsi="宋体" w:cs="宋体" w:eastAsia="宋体" w:hint="default"/>
                <w:spacing w:val="-62"/>
                <w:sz w:val="18"/>
                <w:szCs w:val="18"/>
              </w:rPr>
              <w:t> </w:t>
            </w:r>
            <w:r>
              <w:rPr>
                <w:rFonts w:ascii="宋体" w:hAnsi="宋体" w:cs="宋体" w:eastAsia="宋体" w:hint="default"/>
                <w:sz w:val="18"/>
                <w:szCs w:val="18"/>
              </w:rPr>
              <w:t>据</w:t>
            </w:r>
            <w:r>
              <w:rPr>
                <w:rFonts w:ascii="宋体" w:hAnsi="宋体" w:cs="宋体" w:eastAsia="宋体" w:hint="default"/>
                <w:spacing w:val="-62"/>
                <w:sz w:val="18"/>
                <w:szCs w:val="18"/>
              </w:rPr>
              <w:t> </w:t>
            </w:r>
            <w:r>
              <w:rPr>
                <w:rFonts w:ascii="宋体" w:hAnsi="宋体" w:cs="宋体" w:eastAsia="宋体" w:hint="default"/>
                <w:sz w:val="18"/>
                <w:szCs w:val="18"/>
              </w:rPr>
              <w:t>服</w:t>
            </w:r>
            <w:r>
              <w:rPr>
                <w:rFonts w:ascii="宋体" w:hAnsi="宋体" w:cs="宋体" w:eastAsia="宋体" w:hint="default"/>
                <w:spacing w:val="-61"/>
                <w:sz w:val="18"/>
                <w:szCs w:val="18"/>
              </w:rPr>
              <w:t> </w:t>
            </w:r>
            <w:r>
              <w:rPr>
                <w:rFonts w:ascii="宋体" w:hAnsi="宋体" w:cs="宋体" w:eastAsia="宋体" w:hint="default"/>
                <w:sz w:val="18"/>
                <w:szCs w:val="18"/>
              </w:rPr>
              <w:t>务</w:t>
            </w:r>
            <w:r>
              <w:rPr>
                <w:rFonts w:ascii="宋体" w:hAnsi="宋体" w:cs="宋体" w:eastAsia="宋体" w:hint="default"/>
                <w:spacing w:val="-61"/>
                <w:sz w:val="18"/>
                <w:szCs w:val="18"/>
              </w:rPr>
              <w:t> </w:t>
            </w:r>
            <w:r>
              <w:rPr>
                <w:rFonts w:ascii="宋体" w:hAnsi="宋体" w:cs="宋体" w:eastAsia="宋体" w:hint="default"/>
                <w:sz w:val="18"/>
                <w:szCs w:val="18"/>
              </w:rPr>
              <w:t>及</w:t>
            </w:r>
            <w:r>
              <w:rPr>
                <w:rFonts w:ascii="宋体" w:hAnsi="宋体" w:cs="宋体" w:eastAsia="宋体" w:hint="default"/>
                <w:spacing w:val="-62"/>
                <w:sz w:val="18"/>
                <w:szCs w:val="18"/>
              </w:rPr>
              <w:t> </w:t>
            </w:r>
            <w:r>
              <w:rPr>
                <w:rFonts w:ascii="宋体" w:hAnsi="宋体" w:cs="宋体" w:eastAsia="宋体" w:hint="default"/>
                <w:sz w:val="18"/>
                <w:szCs w:val="18"/>
              </w:rPr>
              <w:t>管</w:t>
            </w:r>
            <w:r>
              <w:rPr>
                <w:rFonts w:ascii="宋体" w:hAnsi="宋体" w:cs="宋体" w:eastAsia="宋体" w:hint="default"/>
                <w:spacing w:val="-62"/>
                <w:sz w:val="18"/>
                <w:szCs w:val="18"/>
              </w:rPr>
              <w:t> </w:t>
            </w:r>
            <w:r>
              <w:rPr>
                <w:rFonts w:ascii="宋体" w:hAnsi="宋体" w:cs="宋体" w:eastAsia="宋体" w:hint="default"/>
                <w:sz w:val="18"/>
                <w:szCs w:val="18"/>
              </w:rPr>
              <w:t>理</w:t>
            </w:r>
            <w:r>
              <w:rPr>
                <w:rFonts w:ascii="宋体" w:hAnsi="宋体" w:cs="宋体" w:eastAsia="宋体" w:hint="default"/>
                <w:spacing w:val="-62"/>
                <w:sz w:val="18"/>
                <w:szCs w:val="18"/>
              </w:rPr>
              <w:t> </w:t>
            </w:r>
            <w:r>
              <w:rPr>
                <w:rFonts w:ascii="宋体" w:hAnsi="宋体" w:cs="宋体" w:eastAsia="宋体" w:hint="default"/>
                <w:sz w:val="18"/>
                <w:szCs w:val="18"/>
              </w:rPr>
              <w:t>能</w:t>
            </w:r>
            <w:r>
              <w:rPr>
                <w:rFonts w:ascii="宋体" w:hAnsi="宋体" w:cs="宋体" w:eastAsia="宋体" w:hint="default"/>
                <w:sz w:val="18"/>
                <w:szCs w:val="18"/>
              </w:rPr>
              <w:t> </w:t>
            </w:r>
            <w:r>
              <w:rPr>
                <w:rFonts w:ascii="宋体" w:hAnsi="宋体" w:cs="宋体" w:eastAsia="宋体" w:hint="default"/>
                <w:spacing w:val="6"/>
                <w:sz w:val="18"/>
                <w:szCs w:val="18"/>
              </w:rPr>
              <w:t>力，强化精准营销服务</w:t>
            </w:r>
            <w:r>
              <w:rPr>
                <w:rFonts w:ascii="宋体" w:hAnsi="宋体" w:cs="宋体" w:eastAsia="宋体" w:hint="default"/>
                <w:spacing w:val="6"/>
                <w:sz w:val="18"/>
                <w:szCs w:val="18"/>
              </w:rPr>
              <w:t> </w:t>
            </w:r>
            <w:r>
              <w:rPr>
                <w:rFonts w:ascii="宋体" w:hAnsi="宋体" w:cs="宋体" w:eastAsia="宋体" w:hint="default"/>
                <w:sz w:val="18"/>
                <w:szCs w:val="18"/>
              </w:rPr>
              <w:t>能力。</w:t>
            </w:r>
          </w:p>
        </w:tc>
        <w:tc>
          <w:tcPr>
            <w:tcW w:w="254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both"/>
              <w:rPr>
                <w:rFonts w:ascii="宋体" w:hAnsi="宋体" w:cs="宋体" w:eastAsia="宋体" w:hint="default"/>
                <w:sz w:val="18"/>
                <w:szCs w:val="18"/>
              </w:rPr>
            </w:pPr>
            <w:r>
              <w:rPr>
                <w:rFonts w:ascii="宋体" w:hAnsi="宋体" w:cs="宋体" w:eastAsia="宋体" w:hint="default"/>
                <w:sz w:val="18"/>
                <w:szCs w:val="18"/>
              </w:rPr>
              <w:t>在传统电子银行基础上，面向当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前新兴的互联网金融业务，基于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云计算及大数据平台，为客户及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银行管理者打造整合统一的互联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网银行平台。为个人和企业提供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统一的、全方位的互联网银行，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带来全新的产品和金融体验。</w:t>
            </w:r>
          </w:p>
        </w:tc>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0"/>
              <w:ind w:left="2" w:right="0"/>
              <w:jc w:val="both"/>
              <w:rPr>
                <w:rFonts w:ascii="宋体" w:hAnsi="宋体" w:cs="宋体" w:eastAsia="宋体" w:hint="default"/>
                <w:sz w:val="18"/>
                <w:szCs w:val="18"/>
              </w:rPr>
            </w:pPr>
            <w:r>
              <w:rPr>
                <w:rFonts w:ascii="宋体" w:hAnsi="宋体" w:cs="宋体" w:eastAsia="宋体" w:hint="default"/>
                <w:spacing w:val="4"/>
                <w:sz w:val="18"/>
                <w:szCs w:val="18"/>
              </w:rPr>
              <w:t>该项目是基于东方国信在互联网银行多 </w:t>
            </w:r>
            <w:r>
              <w:rPr>
                <w:rFonts w:ascii="宋体" w:hAnsi="宋体" w:cs="宋体" w:eastAsia="宋体" w:hint="default"/>
                <w:spacing w:val="2"/>
                <w:sz w:val="18"/>
                <w:szCs w:val="18"/>
              </w:rPr>
              <w:t>年的积累，形成了基于云计算</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大数据</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pacing w:val="8"/>
                <w:sz w:val="18"/>
                <w:szCs w:val="18"/>
              </w:rPr>
              <w:t>渠道整合</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互联网体验的新形态的互联</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4"/>
                <w:sz w:val="18"/>
                <w:szCs w:val="18"/>
              </w:rPr>
              <w:t>网银行服务体系。全系产品能够为客户</w:t>
            </w:r>
            <w:r>
              <w:rPr>
                <w:rFonts w:ascii="宋体" w:hAnsi="宋体" w:cs="宋体" w:eastAsia="宋体" w:hint="default"/>
                <w:spacing w:val="4"/>
                <w:sz w:val="18"/>
                <w:szCs w:val="18"/>
              </w:rPr>
              <w:t> 提供跨渠道一致的优异的用户体验，为 管理者提供详尽的用户行为及大数据分 析、精准营销推荐等，相信一定会成为 未来市场发展的主流产品，成为各银行 发展互联网金融的有力助手，并以迅猛 </w:t>
            </w:r>
            <w:r>
              <w:rPr>
                <w:rFonts w:ascii="宋体" w:hAnsi="宋体" w:cs="宋体" w:eastAsia="宋体" w:hint="default"/>
                <w:sz w:val="18"/>
                <w:szCs w:val="18"/>
              </w:rPr>
              <w:t>的态势发展自己在</w:t>
            </w:r>
            <w:r>
              <w:rPr>
                <w:rFonts w:ascii="Times New Roman" w:hAnsi="Times New Roman" w:cs="Times New Roman" w:eastAsia="Times New Roman" w:hint="default"/>
                <w:sz w:val="18"/>
                <w:szCs w:val="18"/>
              </w:rPr>
              <w:t>IT</w:t>
            </w:r>
            <w:r>
              <w:rPr>
                <w:rFonts w:ascii="宋体" w:hAnsi="宋体" w:cs="宋体" w:eastAsia="宋体" w:hint="default"/>
                <w:sz w:val="18"/>
                <w:szCs w:val="18"/>
              </w:rPr>
              <w:t>市场上的影响力。</w:t>
            </w:r>
          </w:p>
        </w:tc>
      </w:tr>
    </w:tbl>
    <w:p>
      <w:pPr>
        <w:spacing w:line="240" w:lineRule="auto" w:before="5"/>
        <w:rPr>
          <w:rFonts w:ascii="宋体" w:hAnsi="宋体" w:cs="宋体" w:eastAsia="宋体" w:hint="default"/>
          <w:sz w:val="24"/>
          <w:szCs w:val="24"/>
        </w:rPr>
      </w:pPr>
    </w:p>
    <w:p>
      <w:pPr>
        <w:pStyle w:val="BodyText"/>
        <w:spacing w:line="240" w:lineRule="auto" w:before="44"/>
        <w:ind w:right="1114"/>
        <w:jc w:val="left"/>
      </w:pPr>
      <w:r>
        <w:rPr/>
        <w:t>近三年公司研发投入金额及占营业收入的比例</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445,342,452.95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326,424,157.77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156,260,858.68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333,678,948.37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254,239,275.46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88,568,513.67</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56.68%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19"/>
        <w:jc w:val="left"/>
      </w:pPr>
      <w:r>
        <w:rPr/>
        <w:t>研发投入总额占营业收入的比重较上年发生显著变化的原因</w:t>
      </w:r>
    </w:p>
    <w:p>
      <w:pPr>
        <w:pStyle w:val="BodyText"/>
        <w:spacing w:line="338" w:lineRule="auto" w:before="117"/>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城市智能运营中心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93,677,861.30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建立城市智能运营中心，将数 据作为除了城市空间、资源、 人口、产业外的第五种城市基 本要素，突出城市大数据的整 合与分析对城市更加智能的 运营和管理的作用，满足城市 的系统性、综合性的需求。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17"/>
              <w:jc w:val="left"/>
              <w:rPr>
                <w:rFonts w:ascii="宋体" w:hAnsi="宋体" w:cs="宋体" w:eastAsia="宋体" w:hint="default"/>
                <w:sz w:val="18"/>
                <w:szCs w:val="18"/>
              </w:rPr>
            </w:pPr>
            <w:r>
              <w:rPr>
                <w:rFonts w:ascii="宋体" w:hAnsi="宋体" w:cs="宋体" w:eastAsia="宋体" w:hint="default"/>
                <w:sz w:val="18"/>
                <w:szCs w:val="18"/>
              </w:rPr>
              <w:t>系统进入到整体联调测试阶 段，</w:t>
            </w:r>
            <w:r>
              <w:rPr>
                <w:rFonts w:ascii="Times New Roman" w:hAnsi="Times New Roman" w:cs="Times New Roman" w:eastAsia="Times New Roman" w:hint="default"/>
                <w:sz w:val="18"/>
                <w:szCs w:val="18"/>
              </w:rPr>
              <w:t>IOC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系统根据城市数据运 行支撑体系，已经完成了大数 据平台、城市主题应用模型、 运行调度平台及大数据运营 平台的研发工作。</w:t>
            </w:r>
          </w:p>
        </w:tc>
      </w:tr>
      <w:tr>
        <w:trPr>
          <w:trHeight w:val="289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大数据分析服务平台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pacing w:val="-1"/>
                <w:sz w:val="18"/>
              </w:rPr>
              <w:t>59,956,315.12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充分发挥公司在大数据采集、 处理、存储、分析、挖掘、应 用、管控等大数据产业链的一 体化能力构建大数据分析服 务应用平台，帮助行业客户实 现样本管理、市场研究、竞争 对标、营销管理及精准化营销 执行的一站式综合服务解决 方案。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jc w:val="left"/>
              <w:rPr>
                <w:rFonts w:ascii="宋体" w:hAnsi="宋体" w:cs="宋体" w:eastAsia="宋体" w:hint="default"/>
                <w:sz w:val="18"/>
                <w:szCs w:val="18"/>
              </w:rPr>
            </w:pPr>
            <w:r>
              <w:rPr>
                <w:rFonts w:ascii="宋体" w:hAnsi="宋体" w:cs="宋体" w:eastAsia="宋体" w:hint="default"/>
                <w:sz w:val="18"/>
                <w:szCs w:val="18"/>
              </w:rPr>
              <w:t>系统进入到整体联调测试阶 段，已完成目标人群洞察分 析、地理位置可视化分析、舆 情分析、互联网广告营销投 放、用户画像、数据汇聚等功 能开发。并在各领域项目中进 行试点推广。</w:t>
            </w:r>
          </w:p>
        </w:tc>
      </w:tr>
      <w:tr>
        <w:trPr>
          <w:trHeight w:val="223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分布式大数据处理平台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62,105,182.08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开发高性能的分布式大数据 处理平台，将互联网时代的 </w:t>
            </w:r>
            <w:r>
              <w:rPr>
                <w:rFonts w:ascii="Times New Roman" w:hAnsi="Times New Roman" w:cs="Times New Roman" w:eastAsia="Times New Roman" w:hint="default"/>
                <w:sz w:val="18"/>
                <w:szCs w:val="18"/>
              </w:rPr>
              <w:t>Hadoop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技术同传统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并行 数据处理技术相结合，一方面 利用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Hadoop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的弹性扩展能力 解决了传统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MPP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数据处理平 台在扩展性方面存在的瓶颈；</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319" w:lineRule="auto"/>
              <w:ind w:left="22" w:right="17"/>
              <w:jc w:val="left"/>
              <w:rPr>
                <w:rFonts w:ascii="宋体" w:hAnsi="宋体" w:cs="宋体" w:eastAsia="宋体" w:hint="default"/>
                <w:sz w:val="18"/>
                <w:szCs w:val="18"/>
              </w:rPr>
            </w:pPr>
            <w:r>
              <w:rPr>
                <w:rFonts w:ascii="宋体" w:hAnsi="宋体" w:cs="宋体" w:eastAsia="宋体" w:hint="default"/>
                <w:sz w:val="18"/>
                <w:szCs w:val="18"/>
              </w:rPr>
              <w:t>系统研发阶段，已经完成了主 体功能的开发工作，后续将结 合实际应用场景的具体应用， 进行性能优化的设计和开发， 并且结合应用场景进行功能 的扩展。</w:t>
            </w:r>
          </w:p>
        </w:tc>
      </w:tr>
    </w:tbl>
    <w:p>
      <w:pPr>
        <w:spacing w:after="0" w:line="319"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4.4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1611"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另一方面利用并行数据处理 中的一系列分布式优化技术 解决了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MapReduce </w:t>
                        </w:r>
                        <w:r>
                          <w:rPr>
                            <w:rFonts w:ascii="宋体" w:hAnsi="宋体" w:cs="宋体" w:eastAsia="宋体" w:hint="default"/>
                            <w:sz w:val="18"/>
                            <w:szCs w:val="18"/>
                          </w:rPr>
                          <w:t>在海量数 据处理过程中的性能问题，充 分发挥两者的优势。</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工业大数据智能互联平台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65,780,237.03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该平台的开发和应用是</w:t>
                        </w:r>
                        <w:r>
                          <w:rPr>
                            <w:rFonts w:ascii="Times New Roman" w:hAnsi="Times New Roman" w:cs="Times New Roman" w:eastAsia="Times New Roman" w:hint="default"/>
                            <w:sz w:val="18"/>
                            <w:szCs w:val="18"/>
                          </w:rPr>
                          <w:t>“</w:t>
                        </w:r>
                        <w:r>
                          <w:rPr>
                            <w:rFonts w:ascii="宋体" w:hAnsi="宋体" w:cs="宋体" w:eastAsia="宋体" w:hint="default"/>
                            <w:sz w:val="18"/>
                            <w:szCs w:val="18"/>
                          </w:rPr>
                          <w:t>云、 </w:t>
                        </w:r>
                        <w:r>
                          <w:rPr>
                            <w:rFonts w:ascii="宋体" w:hAnsi="宋体" w:cs="宋体" w:eastAsia="宋体" w:hint="default"/>
                            <w:spacing w:val="-7"/>
                            <w:sz w:val="18"/>
                            <w:szCs w:val="18"/>
                          </w:rPr>
                          <w:t>移、物、大、智</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深度融合的体</w:t>
                        </w:r>
                        <w:r>
                          <w:rPr>
                            <w:rFonts w:ascii="宋体" w:hAnsi="宋体" w:cs="宋体" w:eastAsia="宋体" w:hint="default"/>
                            <w:spacing w:val="-78"/>
                            <w:sz w:val="18"/>
                            <w:szCs w:val="18"/>
                          </w:rPr>
                          <w:t> </w:t>
                        </w:r>
                        <w:r>
                          <w:rPr>
                            <w:rFonts w:ascii="宋体" w:hAnsi="宋体" w:cs="宋体" w:eastAsia="宋体" w:hint="default"/>
                            <w:sz w:val="18"/>
                            <w:szCs w:val="18"/>
                          </w:rPr>
                          <w:t>现，即云计算、移动</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APP</w:t>
                        </w:r>
                        <w:r>
                          <w:rPr>
                            <w:rFonts w:ascii="宋体" w:hAnsi="宋体" w:cs="宋体" w:eastAsia="宋体" w:hint="default"/>
                            <w:spacing w:val="-3"/>
                            <w:sz w:val="18"/>
                            <w:szCs w:val="18"/>
                          </w:rPr>
                          <w:t>、物</w:t>
                        </w:r>
                        <w:r>
                          <w:rPr>
                            <w:rFonts w:ascii="宋体" w:hAnsi="宋体" w:cs="宋体" w:eastAsia="宋体" w:hint="default"/>
                            <w:spacing w:val="-5"/>
                            <w:sz w:val="18"/>
                            <w:szCs w:val="18"/>
                          </w:rPr>
                          <w:t> </w:t>
                        </w:r>
                        <w:r>
                          <w:rPr>
                            <w:rFonts w:ascii="宋体" w:hAnsi="宋体" w:cs="宋体" w:eastAsia="宋体" w:hint="default"/>
                            <w:sz w:val="18"/>
                            <w:szCs w:val="18"/>
                          </w:rPr>
                          <w:t>联网、大数据、智慧工作网络</w:t>
                        </w:r>
                        <w:r>
                          <w:rPr>
                            <w:rFonts w:ascii="宋体" w:hAnsi="宋体" w:cs="宋体" w:eastAsia="宋体" w:hint="default"/>
                            <w:sz w:val="18"/>
                            <w:szCs w:val="18"/>
                          </w:rPr>
                          <w:t> 在实体工业中的集合应用，形 成新的生产方式、产业形态、 商业模式和经济增长点，提高 企业竞争力。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2" w:right="17"/>
                          <w:jc w:val="left"/>
                          <w:rPr>
                            <w:rFonts w:ascii="宋体" w:hAnsi="宋体" w:cs="宋体" w:eastAsia="宋体" w:hint="default"/>
                            <w:sz w:val="18"/>
                            <w:szCs w:val="18"/>
                          </w:rPr>
                        </w:pPr>
                        <w:r>
                          <w:rPr>
                            <w:rFonts w:ascii="宋体" w:hAnsi="宋体" w:cs="宋体" w:eastAsia="宋体" w:hint="default"/>
                            <w:sz w:val="18"/>
                            <w:szCs w:val="18"/>
                          </w:rPr>
                          <w:t>系统研发阶段，在工业互联网 平台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Cloudiip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平台基础上 结合实际工业化场景，进一步 拓展优化工业机理模型、持续 扩展传感器采集种类及范围、 强化提升工业问题的诊断能 力。</w:t>
                        </w:r>
                      </w:p>
                    </w:tc>
                  </w:tr>
                  <w:tr>
                    <w:trPr>
                      <w:trHeight w:val="258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互联网银行平台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37,769,547.68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在传统电子银行基础上，面向 当前新兴的互联网金融业务， 基于云计算及大数据平台，为 客户及银行管理者打造整合 统一的互联网银行平台。为个 人和企业提供统一的、全方位 的互联网银行，带来全新的产 品和金融体验。</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系统开发阶段，已经完成了互 联网银行平台的主体功能研 发工作，结合实际金融互联网 场景体验，进一步增强多渠道 的整合能力，提升金融数据服 务及管理能力，强化精准营销 服务能力。</w:t>
                        </w:r>
                      </w:p>
                    </w:tc>
                  </w:tr>
                  <w:tr>
                    <w:trPr>
                      <w:trHeight w:val="321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2"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屹通企业金融云管家平台软 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3,107,691.42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屹通企业金融云管家平台软 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向中小微企业提供一</w:t>
                        </w:r>
                      </w:p>
                      <w:p>
                        <w:pPr>
                          <w:pStyle w:val="TableParagraph"/>
                          <w:spacing w:line="319" w:lineRule="auto"/>
                          <w:ind w:left="22" w:right="17"/>
                          <w:jc w:val="left"/>
                          <w:rPr>
                            <w:rFonts w:ascii="宋体" w:hAnsi="宋体" w:cs="宋体" w:eastAsia="宋体" w:hint="default"/>
                            <w:sz w:val="18"/>
                            <w:szCs w:val="18"/>
                          </w:rPr>
                        </w:pPr>
                        <w:r>
                          <w:rPr>
                            <w:rFonts w:ascii="宋体" w:hAnsi="宋体" w:cs="宋体" w:eastAsia="宋体" w:hint="default"/>
                            <w:sz w:val="18"/>
                            <w:szCs w:val="18"/>
                          </w:rPr>
                          <w:t>站式对公金融与非金融服务， 为中小企业降低了经营成本， 节省了时间与精力，提高了企 业经营管理效率，帮助企业实 现线上行政、放款流程一体 化，审批划款无缝链接；让企 业实现移动支付，移动付款不 再受地点、终端环境限制。</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21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屹通互联网银行平台软件</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V3.0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5,724,552.22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屹通互联网银行平台软件</w:t>
                        </w:r>
                      </w:p>
                      <w:p>
                        <w:pPr>
                          <w:pStyle w:val="TableParagraph"/>
                          <w:spacing w:line="312" w:lineRule="auto" w:before="75"/>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V3.0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的预期目标是建设国内</w:t>
                        </w:r>
                        <w:r>
                          <w:rPr>
                            <w:rFonts w:ascii="宋体" w:hAnsi="宋体" w:cs="宋体" w:eastAsia="宋体" w:hint="default"/>
                            <w:w w:val="99"/>
                            <w:sz w:val="18"/>
                            <w:szCs w:val="18"/>
                          </w:rPr>
                          <w:t> </w:t>
                        </w:r>
                        <w:r>
                          <w:rPr>
                            <w:rFonts w:ascii="宋体" w:hAnsi="宋体" w:cs="宋体" w:eastAsia="宋体" w:hint="default"/>
                            <w:sz w:val="18"/>
                            <w:szCs w:val="18"/>
                          </w:rPr>
                          <w:t>领先的互联网银行平台，为国</w:t>
                        </w:r>
                        <w:r>
                          <w:rPr>
                            <w:rFonts w:ascii="宋体" w:hAnsi="宋体" w:cs="宋体" w:eastAsia="宋体" w:hint="default"/>
                            <w:w w:val="99"/>
                            <w:sz w:val="18"/>
                            <w:szCs w:val="18"/>
                          </w:rPr>
                          <w:t> </w:t>
                        </w:r>
                        <w:r>
                          <w:rPr>
                            <w:rFonts w:ascii="宋体" w:hAnsi="宋体" w:cs="宋体" w:eastAsia="宋体" w:hint="default"/>
                            <w:sz w:val="18"/>
                            <w:szCs w:val="18"/>
                          </w:rPr>
                          <w:t>内金融机构提供全新的</w:t>
                        </w:r>
                        <w:r>
                          <w:rPr>
                            <w:rFonts w:ascii="Times New Roman" w:hAnsi="Times New Roman" w:cs="Times New Roman" w:eastAsia="Times New Roman" w:hint="default"/>
                            <w:sz w:val="18"/>
                            <w:szCs w:val="18"/>
                          </w:rPr>
                          <w:t>“</w:t>
                        </w:r>
                        <w:r>
                          <w:rPr>
                            <w:rFonts w:ascii="宋体" w:hAnsi="宋体" w:cs="宋体" w:eastAsia="宋体" w:hint="default"/>
                            <w:sz w:val="18"/>
                            <w:szCs w:val="18"/>
                          </w:rPr>
                          <w:t>互联 网</w:t>
                        </w:r>
                        <w:r>
                          <w:rPr>
                            <w:rFonts w:ascii="Times New Roman" w:hAnsi="Times New Roman" w:cs="Times New Roman" w:eastAsia="Times New Roman" w:hint="default"/>
                            <w:sz w:val="18"/>
                            <w:szCs w:val="18"/>
                          </w:rPr>
                          <w:t>+</w:t>
                        </w:r>
                        <w:r>
                          <w:rPr>
                            <w:rFonts w:ascii="宋体" w:hAnsi="宋体" w:cs="宋体" w:eastAsia="宋体" w:hint="default"/>
                            <w:sz w:val="18"/>
                            <w:szCs w:val="18"/>
                          </w:rPr>
                          <w:t>银行</w:t>
                        </w:r>
                        <w:r>
                          <w:rPr>
                            <w:rFonts w:ascii="Times New Roman" w:hAnsi="Times New Roman" w:cs="Times New Roman" w:eastAsia="Times New Roman" w:hint="default"/>
                            <w:sz w:val="18"/>
                            <w:szCs w:val="18"/>
                          </w:rPr>
                          <w:t>”</w:t>
                        </w:r>
                        <w:r>
                          <w:rPr>
                            <w:rFonts w:ascii="宋体" w:hAnsi="宋体" w:cs="宋体" w:eastAsia="宋体" w:hint="default"/>
                            <w:sz w:val="18"/>
                            <w:szCs w:val="18"/>
                          </w:rPr>
                          <w:t>系统。互联网银行双 核心架构从客户的入口开展 规划，拓展到客户的账务处 理，形成以营销获客、产品推 广、账务服务为一体的互联网 银行平台。</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6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ARES </w:t>
                        </w:r>
                        <w:r>
                          <w:rPr>
                            <w:rFonts w:ascii="宋体" w:hAnsi="宋体" w:cs="宋体" w:eastAsia="宋体" w:hint="default"/>
                            <w:sz w:val="18"/>
                            <w:szCs w:val="18"/>
                          </w:rPr>
                          <w:t>技术平台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902,940.21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ARES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技术平台总体分为互联 网金融开发平台、互联网金融</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系统开发阶段，其中：开发平 台部分主要完成了开发者工</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left="0" w:right="113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235"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分布式平台和互联网金融开 放平台三大部分，帮助银行完 成金融能力的输出、第三方场 景的接入，最终实现银行与企 业之间的互联互通。</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2" w:right="-27"/>
              <w:jc w:val="left"/>
              <w:rPr>
                <w:rFonts w:ascii="宋体" w:hAnsi="宋体" w:cs="宋体" w:eastAsia="宋体" w:hint="default"/>
                <w:sz w:val="18"/>
                <w:szCs w:val="18"/>
              </w:rPr>
            </w:pPr>
            <w:r>
              <w:rPr>
                <w:rFonts w:ascii="宋体" w:hAnsi="宋体" w:cs="宋体" w:eastAsia="宋体" w:hint="default"/>
                <w:sz w:val="18"/>
                <w:szCs w:val="18"/>
              </w:rPr>
              <w:t>具、客户端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SDK</w:t>
            </w:r>
            <w:r>
              <w:rPr>
                <w:rFonts w:ascii="宋体" w:hAnsi="宋体" w:cs="宋体" w:eastAsia="宋体" w:hint="default"/>
                <w:sz w:val="18"/>
                <w:szCs w:val="18"/>
              </w:rPr>
              <w:t>、</w:t>
            </w:r>
            <w:r>
              <w:rPr>
                <w:rFonts w:ascii="Times New Roman" w:hAnsi="Times New Roman" w:cs="Times New Roman" w:eastAsia="Times New Roman" w:hint="default"/>
                <w:sz w:val="18"/>
                <w:szCs w:val="18"/>
              </w:rPr>
              <w:t>H5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应用、 渠道服务、运管中心、日志中 心开发；分布式平台部分主要 完成了网关应用、分布式应 用、注册中心开发；开放平台 部分主要完成了客户端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SDK</w:t>
            </w:r>
            <w:r>
              <w:rPr>
                <w:rFonts w:ascii="宋体" w:hAnsi="宋体" w:cs="宋体" w:eastAsia="宋体" w:hint="default"/>
                <w:sz w:val="18"/>
                <w:szCs w:val="18"/>
              </w:rPr>
              <w:t>、 平台网关开发。</w:t>
            </w:r>
          </w:p>
        </w:tc>
      </w:tr>
      <w:tr>
        <w:trPr>
          <w:trHeight w:val="258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企业金融管家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893,734.54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
              <w:jc w:val="left"/>
              <w:rPr>
                <w:rFonts w:ascii="宋体" w:hAnsi="宋体" w:cs="宋体" w:eastAsia="宋体" w:hint="default"/>
                <w:sz w:val="18"/>
                <w:szCs w:val="18"/>
              </w:rPr>
            </w:pPr>
            <w:r>
              <w:rPr>
                <w:rFonts w:ascii="宋体" w:hAnsi="宋体" w:cs="宋体" w:eastAsia="宋体" w:hint="default"/>
                <w:sz w:val="18"/>
                <w:szCs w:val="18"/>
              </w:rPr>
              <w:t>企业金融云管家作为下一代 企业互联网银行综合解决方 案，通过对外部企业资源的整 合，建立了企业业务生态圈， 切实为国内的中小微企业客 户带来更低的金融与行政办 公成本、更高的工作效率。</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系统持续研发阶段。已完成了 企业老板、财务、员工等不同 角色在传统金融、</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等场景 的应用打通的开发工作，后续 将以公司方、银行、客户三方 共赢为出发点，构建数据运 营、增值为主的中小企业商圈 的生态建设。</w:t>
            </w:r>
          </w:p>
        </w:tc>
      </w:tr>
      <w:tr>
        <w:trPr>
          <w:trHeight w:val="227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Expert-Fridge</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制冷系统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1,128,266.03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eXpert-Fridge®</w:t>
            </w:r>
            <w:r>
              <w:rPr>
                <w:rFonts w:ascii="宋体" w:hAnsi="宋体" w:cs="宋体" w:eastAsia="宋体" w:hint="default"/>
                <w:sz w:val="18"/>
                <w:szCs w:val="18"/>
              </w:rPr>
              <w:t>提供制冷系统</w:t>
            </w:r>
            <w:r>
              <w:rPr>
                <w:rFonts w:ascii="宋体" w:hAnsi="宋体" w:cs="宋体" w:eastAsia="宋体" w:hint="default"/>
                <w:w w:val="99"/>
                <w:sz w:val="18"/>
                <w:szCs w:val="18"/>
              </w:rPr>
              <w:t> </w:t>
            </w:r>
            <w:r>
              <w:rPr>
                <w:rFonts w:ascii="宋体" w:hAnsi="宋体" w:cs="宋体" w:eastAsia="宋体" w:hint="default"/>
                <w:sz w:val="18"/>
                <w:szCs w:val="18"/>
              </w:rPr>
              <w:t>可靠性和能耗的整体生命周</w:t>
            </w:r>
            <w:r>
              <w:rPr>
                <w:rFonts w:ascii="宋体" w:hAnsi="宋体" w:cs="宋体" w:eastAsia="宋体" w:hint="default"/>
                <w:w w:val="99"/>
                <w:sz w:val="18"/>
                <w:szCs w:val="18"/>
              </w:rPr>
              <w:t> </w:t>
            </w:r>
            <w:r>
              <w:rPr>
                <w:rFonts w:ascii="宋体" w:hAnsi="宋体" w:cs="宋体" w:eastAsia="宋体" w:hint="default"/>
                <w:sz w:val="18"/>
                <w:szCs w:val="18"/>
              </w:rPr>
              <w:t>期视图，涵盖整个制冷系统每</w:t>
            </w:r>
            <w:r>
              <w:rPr>
                <w:rFonts w:ascii="宋体" w:hAnsi="宋体" w:cs="宋体" w:eastAsia="宋体" w:hint="default"/>
                <w:w w:val="99"/>
                <w:sz w:val="18"/>
                <w:szCs w:val="18"/>
              </w:rPr>
              <w:t> </w:t>
            </w:r>
            <w:r>
              <w:rPr>
                <w:rFonts w:ascii="宋体" w:hAnsi="宋体" w:cs="宋体" w:eastAsia="宋体" w:hint="default"/>
                <w:sz w:val="18"/>
                <w:szCs w:val="18"/>
              </w:rPr>
              <w:t>个阶段的能量转换过程。</w:t>
            </w:r>
            <w:r>
              <w:rPr>
                <w:rFonts w:ascii="宋体" w:hAnsi="宋体" w:cs="宋体" w:eastAsia="宋体" w:hint="default"/>
                <w:spacing w:val="-1"/>
                <w:sz w:val="18"/>
                <w:szCs w:val="18"/>
              </w:rPr>
              <w:t> </w:t>
            </w:r>
            <w:r>
              <w:rPr>
                <w:rFonts w:ascii="宋体" w:hAnsi="宋体" w:cs="宋体" w:eastAsia="宋体" w:hint="default"/>
                <w:sz w:val="18"/>
                <w:szCs w:val="18"/>
              </w:rPr>
              <w:t>通</w:t>
            </w:r>
            <w:r>
              <w:rPr>
                <w:rFonts w:ascii="宋体" w:hAnsi="宋体" w:cs="宋体" w:eastAsia="宋体" w:hint="default"/>
                <w:w w:val="99"/>
                <w:sz w:val="18"/>
                <w:szCs w:val="18"/>
              </w:rPr>
              <w:t> </w:t>
            </w:r>
            <w:r>
              <w:rPr>
                <w:rFonts w:ascii="宋体" w:hAnsi="宋体" w:cs="宋体" w:eastAsia="宋体" w:hint="default"/>
                <w:sz w:val="18"/>
                <w:szCs w:val="18"/>
              </w:rPr>
              <w:t>过状态监测和优化冷负荷曲</w:t>
            </w:r>
            <w:r>
              <w:rPr>
                <w:rFonts w:ascii="宋体" w:hAnsi="宋体" w:cs="宋体" w:eastAsia="宋体" w:hint="default"/>
                <w:w w:val="99"/>
                <w:sz w:val="18"/>
                <w:szCs w:val="18"/>
              </w:rPr>
              <w:t> </w:t>
            </w:r>
            <w:r>
              <w:rPr>
                <w:rFonts w:ascii="宋体" w:hAnsi="宋体" w:cs="宋体" w:eastAsia="宋体" w:hint="default"/>
                <w:sz w:val="18"/>
                <w:szCs w:val="18"/>
              </w:rPr>
              <w:t>线，可以实现工厂可靠性和维</w:t>
            </w:r>
            <w:r>
              <w:rPr>
                <w:rFonts w:ascii="宋体" w:hAnsi="宋体" w:cs="宋体" w:eastAsia="宋体" w:hint="default"/>
                <w:w w:val="99"/>
                <w:sz w:val="18"/>
                <w:szCs w:val="18"/>
              </w:rPr>
              <w:t> </w:t>
            </w:r>
            <w:r>
              <w:rPr>
                <w:rFonts w:ascii="宋体" w:hAnsi="宋体" w:cs="宋体" w:eastAsia="宋体" w:hint="default"/>
                <w:sz w:val="18"/>
                <w:szCs w:val="18"/>
              </w:rPr>
              <w:t>护的改进。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52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Strata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能源管理平台系统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1,880,443.39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Strata®</w:t>
            </w:r>
            <w:r>
              <w:rPr>
                <w:rFonts w:ascii="宋体" w:hAnsi="宋体" w:cs="宋体" w:eastAsia="宋体" w:hint="default"/>
                <w:sz w:val="18"/>
                <w:szCs w:val="18"/>
              </w:rPr>
              <w:t>是一种新的全球企业</w:t>
            </w:r>
            <w:r>
              <w:rPr>
                <w:rFonts w:ascii="宋体" w:hAnsi="宋体" w:cs="宋体" w:eastAsia="宋体" w:hint="default"/>
                <w:w w:val="99"/>
                <w:sz w:val="18"/>
                <w:szCs w:val="18"/>
              </w:rPr>
              <w:t> </w:t>
            </w:r>
            <w:r>
              <w:rPr>
                <w:rFonts w:ascii="宋体" w:hAnsi="宋体" w:cs="宋体" w:eastAsia="宋体" w:hint="default"/>
                <w:sz w:val="18"/>
                <w:szCs w:val="18"/>
              </w:rPr>
              <w:t>级，基于云的实用程序和流程</w:t>
            </w:r>
            <w:r>
              <w:rPr>
                <w:rFonts w:ascii="宋体" w:hAnsi="宋体" w:cs="宋体" w:eastAsia="宋体" w:hint="default"/>
                <w:w w:val="99"/>
                <w:sz w:val="18"/>
                <w:szCs w:val="18"/>
              </w:rPr>
              <w:t> </w:t>
            </w:r>
            <w:r>
              <w:rPr>
                <w:rFonts w:ascii="宋体" w:hAnsi="宋体" w:cs="宋体" w:eastAsia="宋体" w:hint="default"/>
                <w:spacing w:val="-2"/>
                <w:sz w:val="18"/>
                <w:szCs w:val="18"/>
              </w:rPr>
              <w:t>优化软件应用程序。</w:t>
            </w:r>
            <w:r>
              <w:rPr>
                <w:rFonts w:ascii="Times New Roman" w:hAnsi="Times New Roman" w:cs="Times New Roman" w:eastAsia="Times New Roman" w:hint="default"/>
                <w:spacing w:val="-2"/>
                <w:sz w:val="18"/>
                <w:szCs w:val="18"/>
              </w:rPr>
              <w:t>Strata®</w:t>
            </w:r>
            <w:r>
              <w:rPr>
                <w:rFonts w:ascii="宋体" w:hAnsi="宋体" w:cs="宋体" w:eastAsia="宋体" w:hint="default"/>
                <w:spacing w:val="-2"/>
                <w:sz w:val="18"/>
                <w:szCs w:val="18"/>
              </w:rPr>
              <w:t>是</w:t>
            </w:r>
            <w:r>
              <w:rPr>
                <w:rFonts w:ascii="宋体" w:hAnsi="宋体" w:cs="宋体" w:eastAsia="宋体" w:hint="default"/>
                <w:spacing w:val="-79"/>
                <w:sz w:val="18"/>
                <w:szCs w:val="18"/>
              </w:rPr>
              <w:t> </w:t>
            </w:r>
            <w:r>
              <w:rPr>
                <w:rFonts w:ascii="宋体" w:hAnsi="宋体" w:cs="宋体" w:eastAsia="宋体" w:hint="default"/>
                <w:sz w:val="18"/>
                <w:szCs w:val="18"/>
              </w:rPr>
              <w:t>知识，指标，信息和报告工具</w:t>
            </w:r>
            <w:r>
              <w:rPr>
                <w:rFonts w:ascii="宋体" w:hAnsi="宋体" w:cs="宋体" w:eastAsia="宋体" w:hint="default"/>
                <w:w w:val="99"/>
                <w:sz w:val="18"/>
                <w:szCs w:val="18"/>
              </w:rPr>
              <w:t> </w:t>
            </w:r>
            <w:r>
              <w:rPr>
                <w:rFonts w:ascii="宋体" w:hAnsi="宋体" w:cs="宋体" w:eastAsia="宋体" w:hint="default"/>
                <w:sz w:val="18"/>
                <w:szCs w:val="18"/>
              </w:rPr>
              <w:t>的集成中心，可帮助无限制用</w:t>
            </w:r>
            <w:r>
              <w:rPr>
                <w:rFonts w:ascii="宋体" w:hAnsi="宋体" w:cs="宋体" w:eastAsia="宋体" w:hint="default"/>
                <w:w w:val="99"/>
                <w:sz w:val="18"/>
                <w:szCs w:val="18"/>
              </w:rPr>
              <w:t> </w:t>
            </w:r>
            <w:r>
              <w:rPr>
                <w:rFonts w:ascii="宋体" w:hAnsi="宋体" w:cs="宋体" w:eastAsia="宋体" w:hint="default"/>
                <w:sz w:val="18"/>
                <w:szCs w:val="18"/>
              </w:rPr>
              <w:t>户降低运营成本（能源，资源</w:t>
            </w:r>
            <w:r>
              <w:rPr>
                <w:rFonts w:ascii="宋体" w:hAnsi="宋体" w:cs="宋体" w:eastAsia="宋体" w:hint="default"/>
                <w:w w:val="99"/>
                <w:sz w:val="18"/>
                <w:szCs w:val="18"/>
              </w:rPr>
              <w:t> </w:t>
            </w:r>
            <w:r>
              <w:rPr>
                <w:rFonts w:ascii="宋体" w:hAnsi="宋体" w:cs="宋体" w:eastAsia="宋体" w:hint="default"/>
                <w:spacing w:val="-7"/>
                <w:w w:val="99"/>
                <w:sz w:val="18"/>
                <w:szCs w:val="18"/>
              </w:rPr>
              <w:t>和原材料），提高质量，缩短</w:t>
            </w:r>
            <w:r>
              <w:rPr>
                <w:rFonts w:ascii="宋体" w:hAnsi="宋体" w:cs="宋体" w:eastAsia="宋体" w:hint="default"/>
                <w:w w:val="99"/>
                <w:sz w:val="18"/>
                <w:szCs w:val="18"/>
              </w:rPr>
              <w:t> </w:t>
            </w:r>
            <w:r>
              <w:rPr>
                <w:rFonts w:ascii="宋体" w:hAnsi="宋体" w:cs="宋体" w:eastAsia="宋体" w:hint="default"/>
                <w:sz w:val="18"/>
                <w:szCs w:val="18"/>
              </w:rPr>
              <w:t>交付时间并降低环境风险。</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Strata®</w:t>
            </w:r>
            <w:r>
              <w:rPr>
                <w:rFonts w:ascii="宋体" w:hAnsi="宋体" w:cs="宋体" w:eastAsia="宋体" w:hint="default"/>
                <w:sz w:val="18"/>
                <w:szCs w:val="18"/>
              </w:rPr>
              <w:t>现在也可以在任何设</w:t>
            </w:r>
            <w:r>
              <w:rPr>
                <w:rFonts w:ascii="宋体" w:hAnsi="宋体" w:cs="宋体" w:eastAsia="宋体" w:hint="default"/>
                <w:w w:val="99"/>
                <w:sz w:val="18"/>
                <w:szCs w:val="18"/>
              </w:rPr>
              <w:t> </w:t>
            </w:r>
            <w:r>
              <w:rPr>
                <w:rFonts w:ascii="宋体" w:hAnsi="宋体" w:cs="宋体" w:eastAsia="宋体" w:hint="default"/>
                <w:sz w:val="18"/>
                <w:szCs w:val="18"/>
              </w:rPr>
              <w:t>备上查看，无论是</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iPad</w:t>
            </w:r>
            <w:r>
              <w:rPr>
                <w:rFonts w:ascii="宋体" w:hAnsi="宋体" w:cs="宋体" w:eastAsia="宋体" w:hint="default"/>
                <w:sz w:val="18"/>
                <w:szCs w:val="18"/>
              </w:rPr>
              <w:t>，移动</w:t>
            </w:r>
            <w:r>
              <w:rPr>
                <w:rFonts w:ascii="宋体" w:hAnsi="宋体" w:cs="宋体" w:eastAsia="宋体" w:hint="default"/>
                <w:w w:val="99"/>
                <w:sz w:val="18"/>
                <w:szCs w:val="18"/>
              </w:rPr>
              <w:t> </w:t>
            </w:r>
            <w:r>
              <w:rPr>
                <w:rFonts w:ascii="宋体" w:hAnsi="宋体" w:cs="宋体" w:eastAsia="宋体" w:hint="default"/>
                <w:sz w:val="18"/>
                <w:szCs w:val="18"/>
              </w:rPr>
              <w:t>设备还是笔记本电脑。</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r>
        <w:trPr>
          <w:trHeight w:val="3210"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Telemetry</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遥感系统</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752,177.35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实时远程设备与总部之间的 连接，以实现可见性和故障排 </w:t>
            </w:r>
            <w:r>
              <w:rPr>
                <w:rFonts w:ascii="宋体" w:hAnsi="宋体" w:cs="宋体" w:eastAsia="宋体" w:hint="default"/>
                <w:spacing w:val="-8"/>
                <w:sz w:val="18"/>
                <w:szCs w:val="18"/>
              </w:rPr>
              <w:t>除。</w:t>
            </w:r>
            <w:r>
              <w:rPr>
                <w:rFonts w:ascii="Times New Roman" w:hAnsi="Times New Roman" w:cs="Times New Roman" w:eastAsia="Times New Roman" w:hint="default"/>
                <w:spacing w:val="-8"/>
                <w:sz w:val="18"/>
                <w:szCs w:val="18"/>
              </w:rPr>
              <w:t>LPWAN</w:t>
            </w:r>
            <w:r>
              <w:rPr>
                <w:rFonts w:ascii="宋体" w:hAnsi="宋体" w:cs="宋体" w:eastAsia="宋体" w:hint="default"/>
                <w:spacing w:val="-8"/>
                <w:sz w:val="18"/>
                <w:szCs w:val="18"/>
              </w:rPr>
              <w:t>（寻找在远距离无</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线收集和传输数据的替代方 法。</w:t>
            </w:r>
            <w:r>
              <w:rPr>
                <w:rFonts w:ascii="Times New Roman" w:hAnsi="Times New Roman" w:cs="Times New Roman" w:eastAsia="Times New Roman" w:hint="default"/>
                <w:sz w:val="18"/>
                <w:szCs w:val="18"/>
              </w:rPr>
              <w:t>MQTT</w:t>
            </w:r>
            <w:r>
              <w:rPr>
                <w:rFonts w:ascii="宋体" w:hAnsi="宋体" w:cs="宋体" w:eastAsia="宋体" w:hint="default"/>
                <w:sz w:val="18"/>
                <w:szCs w:val="18"/>
              </w:rPr>
              <w:t>（消息队列遥测传 输）</w:t>
            </w:r>
            <w:r>
              <w:rPr>
                <w:rFonts w:ascii="Times New Roman" w:hAnsi="Times New Roman" w:cs="Times New Roman" w:eastAsia="Times New Roman" w:hint="default"/>
                <w:sz w:val="18"/>
                <w:szCs w:val="18"/>
              </w:rPr>
              <w:t>- </w:t>
            </w:r>
            <w:r>
              <w:rPr>
                <w:rFonts w:ascii="宋体" w:hAnsi="宋体" w:cs="宋体" w:eastAsia="宋体" w:hint="default"/>
                <w:sz w:val="18"/>
                <w:szCs w:val="18"/>
              </w:rPr>
              <w:t>用于实时应用程序的轻 量级协议，用于从传感器发送 和接收数据。</w:t>
            </w:r>
          </w:p>
          <w:p>
            <w:pPr>
              <w:pStyle w:val="TableParagraph"/>
              <w:spacing w:line="300" w:lineRule="auto" w:before="64"/>
              <w:ind w:left="22" w:right="21"/>
              <w:jc w:val="left"/>
              <w:rPr>
                <w:rFonts w:ascii="宋体" w:hAnsi="宋体" w:cs="宋体" w:eastAsia="宋体" w:hint="default"/>
                <w:sz w:val="18"/>
                <w:szCs w:val="18"/>
              </w:rPr>
            </w:pPr>
            <w:r>
              <w:rPr>
                <w:rFonts w:ascii="宋体" w:hAnsi="宋体" w:cs="宋体" w:eastAsia="宋体" w:hint="default"/>
                <w:sz w:val="18"/>
                <w:szCs w:val="18"/>
              </w:rPr>
              <w:t>无线</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Modbus</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设备 </w:t>
            </w:r>
            <w:r>
              <w:rPr>
                <w:rFonts w:ascii="Times New Roman" w:hAnsi="Times New Roman" w:cs="Times New Roman" w:eastAsia="Times New Roman" w:hint="default"/>
                <w:sz w:val="18"/>
                <w:szCs w:val="18"/>
              </w:rPr>
              <w:t>- </w:t>
            </w:r>
            <w:r>
              <w:rPr>
                <w:rFonts w:ascii="宋体" w:hAnsi="宋体" w:cs="宋体" w:eastAsia="宋体" w:hint="default"/>
                <w:sz w:val="18"/>
                <w:szCs w:val="18"/>
              </w:rPr>
              <w:t>研究无线 传输</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Modbus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数据的其他方</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22" w:hRule="exact"/>
        </w:trPr>
        <w:tc>
          <w:tcPr>
            <w:tcW w:w="2392" w:type="dxa"/>
            <w:vMerge w:val="restart"/>
            <w:tcBorders>
              <w:top w:val="single" w:sz="4" w:space="0" w:color="000000"/>
              <w:left w:val="single" w:sz="4" w:space="0" w:color="000000"/>
              <w:right w:val="single" w:sz="4" w:space="0" w:color="000000"/>
            </w:tcBorders>
          </w:tcPr>
          <w:p>
            <w:pPr/>
          </w:p>
        </w:tc>
        <w:tc>
          <w:tcPr>
            <w:tcW w:w="2393" w:type="dxa"/>
            <w:vMerge w:val="restart"/>
            <w:tcBorders>
              <w:top w:val="single" w:sz="4" w:space="0" w:color="000000"/>
              <w:left w:val="single" w:sz="4" w:space="0" w:color="000000"/>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式。不同的频率，</w:t>
            </w:r>
            <w:r>
              <w:rPr>
                <w:rFonts w:ascii="Times New Roman" w:hAnsi="Times New Roman" w:cs="Times New Roman" w:eastAsia="Times New Roman" w:hint="default"/>
                <w:spacing w:val="-6"/>
                <w:sz w:val="18"/>
                <w:szCs w:val="18"/>
              </w:rPr>
              <w:t>WiFi</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解决方</w:t>
            </w: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案设计 </w:t>
            </w:r>
            <w:r>
              <w:rPr>
                <w:rFonts w:ascii="Times New Roman" w:hAnsi="Times New Roman" w:cs="Times New Roman" w:eastAsia="Times New Roman" w:hint="default"/>
                <w:sz w:val="18"/>
                <w:szCs w:val="18"/>
              </w:rPr>
              <w:t>-  </w:t>
            </w:r>
            <w:r>
              <w:rPr>
                <w:rFonts w:ascii="宋体" w:hAnsi="宋体" w:cs="宋体" w:eastAsia="宋体" w:hint="default"/>
                <w:sz w:val="18"/>
                <w:szCs w:val="18"/>
              </w:rPr>
              <w:t>实时设计和实施新</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2392"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的遥测设计。 利用新的无线</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2392"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路由器和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Modbus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设备</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2.4GHz</w:t>
            </w:r>
            <w:r>
              <w:rPr>
                <w:rFonts w:ascii="宋体" w:hAnsi="宋体" w:cs="宋体" w:eastAsia="宋体" w:hint="default"/>
                <w:sz w:val="18"/>
                <w:szCs w:val="18"/>
              </w:rPr>
              <w:t>）自定义实时代理</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开发自己的实时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MQTT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代理</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50"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07" w:hRule="exact"/>
        </w:trPr>
        <w:tc>
          <w:tcPr>
            <w:tcW w:w="2392"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支持来自多个系统和设备的</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2392" w:type="dxa"/>
            <w:vMerge/>
            <w:tcBorders>
              <w:left w:val="single" w:sz="4" w:space="0" w:color="000000"/>
              <w:right w:val="single" w:sz="4" w:space="0" w:color="000000"/>
            </w:tcBorders>
          </w:tcPr>
          <w:p>
            <w:pPr/>
          </w:p>
        </w:tc>
        <w:tc>
          <w:tcPr>
            <w:tcW w:w="2393" w:type="dxa"/>
            <w:vMerge/>
            <w:tcBorders>
              <w:left w:val="single" w:sz="4" w:space="0" w:color="000000"/>
              <w:right w:val="single" w:sz="4" w:space="0" w:color="000000"/>
            </w:tcBorders>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数据包，并提供</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HMI</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前端显</w:t>
            </w:r>
          </w:p>
        </w:tc>
        <w:tc>
          <w:tcPr>
            <w:tcW w:w="2392"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2392" w:type="dxa"/>
            <w:vMerge/>
            <w:tcBorders>
              <w:left w:val="single" w:sz="4" w:space="0" w:color="000000"/>
              <w:bottom w:val="single" w:sz="4" w:space="0" w:color="000000"/>
              <w:right w:val="single" w:sz="4" w:space="0" w:color="000000"/>
            </w:tcBorders>
          </w:tcPr>
          <w:p>
            <w:pPr/>
          </w:p>
        </w:tc>
        <w:tc>
          <w:tcPr>
            <w:tcW w:w="2393" w:type="dxa"/>
            <w:vMerge/>
            <w:tcBorders>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示。</w:t>
            </w:r>
          </w:p>
        </w:tc>
        <w:tc>
          <w:tcPr>
            <w:tcW w:w="2392" w:type="dxa"/>
            <w:tcBorders>
              <w:top w:val="nil" w:sz="6" w:space="0" w:color="auto"/>
              <w:left w:val="single" w:sz="4" w:space="0" w:color="000000"/>
              <w:bottom w:val="single" w:sz="4" w:space="0" w:color="000000"/>
              <w:right w:val="single" w:sz="4" w:space="0" w:color="000000"/>
            </w:tcBorders>
          </w:tcPr>
          <w:p>
            <w:pPr/>
          </w:p>
        </w:tc>
      </w:tr>
    </w:tbl>
    <w:p>
      <w:pPr>
        <w:pStyle w:val="BodyText"/>
        <w:spacing w:line="477" w:lineRule="auto" w:before="88"/>
        <w:ind w:left="514" w:right="1122"/>
        <w:jc w:val="left"/>
      </w:pPr>
      <w:r>
        <w:rPr/>
        <w:pict>
          <v:group style="position:absolute;margin-left:415.799988pt;margin-top:-142.968277pt;width:119.1pt;height:142.5pt;mso-position-horizontal-relative:page;mso-position-vertical-relative:paragraph;z-index:-1165552" coordorigin="8316,-2859" coordsize="2382,2850">
            <v:shape style="position:absolute;left:8316;top:-2859;width:2382;height:2850" coordorigin="8316,-2859" coordsize="2382,2850" path="m8316,-10l10698,-10,10698,-2859,8316,-2859,8316,-10xe" filled="true" fillcolor="#ffffff" stroked="false">
              <v:path arrowok="t"/>
              <v:fill type="solid"/>
            </v:shape>
            <w10:wrap type="none"/>
          </v:group>
        </w:pict>
      </w:r>
      <w:r>
        <w:rPr/>
        <w:t>根据企业会计准则及公司研发制度，本公司研发支出资本化时点及依据为： </w:t>
      </w:r>
      <w:r>
        <w:rPr>
          <w:rFonts w:ascii="宋体" w:hAnsi="宋体" w:cs="宋体" w:eastAsia="宋体" w:hint="default"/>
        </w:rPr>
        <w:t>1</w:t>
      </w:r>
      <w:r>
        <w:rPr/>
        <w:t>、研发费用核算的基本原则及方法：公司根据自身研发业务流程，谨慎制订了划分研究阶段和开发阶段的标准，以立</w:t>
      </w:r>
    </w:p>
    <w:p>
      <w:pPr>
        <w:pStyle w:val="BodyText"/>
        <w:spacing w:line="477" w:lineRule="auto" w:before="54"/>
        <w:ind w:right="1129"/>
        <w:jc w:val="both"/>
      </w:pPr>
      <w:r>
        <w:rPr>
          <w:spacing w:val="-2"/>
        </w:rPr>
        <w:t>项审核作为确定在研项目是否进入开发阶段的标志。通过立项审核前包括立项信息收集、立项报告、立项初审直至参加立项</w:t>
      </w:r>
      <w:r>
        <w:rPr>
          <w:spacing w:val="-66"/>
        </w:rPr>
        <w:t> </w:t>
      </w:r>
      <w:r>
        <w:rPr>
          <w:spacing w:val="-66"/>
        </w:rPr>
      </w:r>
      <w:r>
        <w:rPr>
          <w:spacing w:val="-2"/>
        </w:rPr>
        <w:t>审核均作为研究阶段，该阶段发生的支出全部当期费用化，于“管理费用—研发费用”科目核算；通过立项审核后，从制订</w:t>
      </w:r>
      <w:r>
        <w:rPr>
          <w:spacing w:val="-67"/>
        </w:rPr>
        <w:t> </w:t>
      </w:r>
      <w:r>
        <w:rPr>
          <w:spacing w:val="-67"/>
        </w:rPr>
      </w:r>
      <w:r>
        <w:rPr>
          <w:spacing w:val="-2"/>
        </w:rPr>
        <w:t>项目方案计划、项目实际研究，到研究结束完成资料与记录汇总均作为开发阶段，该阶段发生的支出分别归集于“研发支出</w:t>
      </w:r>
    </w:p>
    <w:p>
      <w:pPr>
        <w:pStyle w:val="BodyText"/>
        <w:spacing w:line="477" w:lineRule="auto" w:before="54"/>
        <w:ind w:left="514" w:right="1129" w:hanging="360"/>
        <w:jc w:val="left"/>
      </w:pPr>
      <w:r>
        <w:rPr>
          <w:rFonts w:ascii="宋体" w:hAnsi="宋体" w:cs="宋体" w:eastAsia="宋体" w:hint="default"/>
        </w:rPr>
        <w:t>-</w:t>
      </w:r>
      <w:r>
        <w:rPr/>
        <w:t>费用化支出”、 “研发支出</w:t>
      </w:r>
      <w:r>
        <w:rPr>
          <w:rFonts w:ascii="宋体" w:hAnsi="宋体" w:cs="宋体" w:eastAsia="宋体" w:hint="default"/>
        </w:rPr>
        <w:t>-</w:t>
      </w:r>
      <w:r>
        <w:rPr/>
        <w:t>资本支出”科目核算。 </w:t>
      </w:r>
      <w:r>
        <w:rPr>
          <w:rFonts w:ascii="宋体" w:hAnsi="宋体" w:cs="宋体" w:eastAsia="宋体" w:hint="default"/>
        </w:rPr>
        <w:t>2</w:t>
      </w:r>
      <w:r>
        <w:rPr/>
        <w:t>、研发支出资本化时点：项目立项后进入开发阶段，开发初期阶段（一般为</w:t>
      </w:r>
      <w:r>
        <w:rPr>
          <w:rFonts w:ascii="宋体" w:hAnsi="宋体" w:cs="宋体" w:eastAsia="宋体" w:hint="default"/>
        </w:rPr>
        <w:t>30-90</w:t>
      </w:r>
      <w:r>
        <w:rPr/>
        <w:t>天）发生的费用计入“研发支出</w:t>
      </w:r>
      <w:r>
        <w:rPr>
          <w:rFonts w:ascii="宋体" w:hAnsi="宋体" w:cs="宋体" w:eastAsia="宋体" w:hint="default"/>
        </w:rPr>
        <w:t>-</w:t>
      </w:r>
      <w:r>
        <w:rPr/>
        <w:t>费</w:t>
      </w:r>
    </w:p>
    <w:p>
      <w:pPr>
        <w:pStyle w:val="BodyText"/>
        <w:spacing w:line="477" w:lineRule="auto" w:before="54"/>
        <w:ind w:right="1132"/>
        <w:jc w:val="both"/>
      </w:pPr>
      <w:r>
        <w:rPr>
          <w:spacing w:val="-2"/>
        </w:rPr>
        <w:t>用化支出”科目核算，并于期末转入于“管理费用—研发费用”；项目开发初期阶段终了需进行阶段性成果分析并出具初步</w:t>
      </w:r>
      <w:r>
        <w:rPr>
          <w:spacing w:val="-66"/>
        </w:rPr>
        <w:t> </w:t>
      </w:r>
      <w:r>
        <w:rPr>
          <w:spacing w:val="-66"/>
        </w:rPr>
      </w:r>
      <w:r>
        <w:rPr>
          <w:spacing w:val="-2"/>
        </w:rPr>
        <w:t>评价报告，以此作为资本化的时点标志。已资本化的开发阶段的支出在资产负债表上列示为开发支出，自该项目达到预定可</w:t>
      </w:r>
      <w:r>
        <w:rPr>
          <w:spacing w:val="-66"/>
        </w:rPr>
        <w:t> </w:t>
      </w:r>
      <w:r>
        <w:rPr>
          <w:spacing w:val="-66"/>
        </w:rPr>
      </w:r>
      <w:r>
        <w:rPr/>
        <w:t>使用状态之日起转为无形资产。</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5、现金流" w:id="37"/>
      <w:bookmarkEnd w:id="37"/>
      <w:r>
        <w:rPr>
          <w:b w:val="0"/>
          <w:bCs w:val="0"/>
        </w:rPr>
      </w:r>
      <w:r>
        <w:rPr>
          <w:rFonts w:ascii="Times New Roman" w:hAnsi="Times New Roman" w:cs="Times New Roman" w:eastAsia="Times New Roman" w:hint="default"/>
        </w:rPr>
        <w:t>5</w:t>
      </w:r>
      <w:r>
        <w:rPr/>
        <w:t>、现金流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1,804,114,290.81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1,426,401,997.15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1,564,865,004.19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1,207,353,185.36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29.61%</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239,249,286.62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219,048,811.79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2,271,015,522.65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4,155,483,579.09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2,604,000,100.79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3,814,517,586.15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-31.73%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-332,984,578.14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340,965,992.94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-197.66%</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538,457,062.67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105,606,335.17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409.87%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185,531,706.70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329,856,636.04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-43.75%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352,925,355.97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-224,250,300.87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5" w:right="0"/>
              <w:jc w:val="left"/>
              <w:rPr>
                <w:rFonts w:ascii="Times New Roman" w:hAnsi="Times New Roman" w:cs="Times New Roman" w:eastAsia="Times New Roman" w:hint="default"/>
                <w:sz w:val="18"/>
                <w:szCs w:val="18"/>
              </w:rPr>
            </w:pPr>
            <w:r>
              <w:rPr>
                <w:rFonts w:ascii="Times New Roman"/>
                <w:sz w:val="18"/>
              </w:rPr>
              <w:t>259,045,239.28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336,349,565.67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-22.98%</w:t>
            </w:r>
          </w:p>
        </w:tc>
      </w:tr>
    </w:tbl>
    <w:p>
      <w:pPr>
        <w:pStyle w:val="BodyText"/>
        <w:spacing w:line="240" w:lineRule="auto" w:before="51"/>
        <w:ind w:right="1114"/>
        <w:jc w:val="left"/>
      </w:pPr>
      <w:r>
        <w:rPr/>
        <w:t>相关数据同比发生重大变动的主要影响因素说明</w:t>
      </w:r>
    </w:p>
    <w:p>
      <w:pPr>
        <w:pStyle w:val="BodyText"/>
        <w:spacing w:line="412" w:lineRule="auto" w:before="117"/>
        <w:ind w:left="514" w:right="1114"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、报告期投资活动产生的现金流量净额同比减少</w:t>
      </w:r>
      <w:r>
        <w:rPr>
          <w:rFonts w:ascii="宋体" w:hAnsi="宋体" w:cs="宋体" w:eastAsia="宋体" w:hint="default"/>
          <w:spacing w:val="-2"/>
        </w:rPr>
        <w:t>197.66%</w:t>
      </w:r>
      <w:r>
        <w:rPr>
          <w:spacing w:val="-2"/>
        </w:rPr>
        <w:t>，主要原因：①本报告期公司利用闲置募投资金暂时补充流动</w:t>
      </w:r>
    </w:p>
    <w:p>
      <w:pPr>
        <w:pStyle w:val="BodyText"/>
        <w:spacing w:line="477" w:lineRule="auto" w:before="103"/>
        <w:ind w:right="1114"/>
        <w:jc w:val="left"/>
      </w:pPr>
      <w:r>
        <w:rPr>
          <w:spacing w:val="-2"/>
        </w:rPr>
        <w:t>资金，本期用于购买理财产品的募投资金减少，相应的理财投资收益也减少，使得投资活动现金流入较上年减少；②本报告</w:t>
      </w:r>
      <w:r>
        <w:rPr>
          <w:spacing w:val="-66"/>
        </w:rPr>
        <w:t> </w:t>
      </w:r>
      <w:r>
        <w:rPr>
          <w:spacing w:val="-66"/>
        </w:rPr>
      </w:r>
      <w:r>
        <w:rPr/>
        <w:t>期公司对</w:t>
      </w:r>
      <w:r>
        <w:rPr>
          <w:rFonts w:ascii="宋体" w:hAnsi="宋体" w:cs="宋体" w:eastAsia="宋体" w:hint="default"/>
        </w:rPr>
        <w:t>Cloudiip</w:t>
      </w:r>
      <w:r>
        <w:rPr/>
        <w:t>工业互联网平台、互联网银行平台、分布式数据库等研发项目的投入增加所致。</w:t>
      </w:r>
    </w:p>
    <w:p>
      <w:pPr>
        <w:pStyle w:val="BodyText"/>
        <w:spacing w:line="240" w:lineRule="auto" w:before="54"/>
        <w:ind w:left="514" w:right="0"/>
        <w:jc w:val="left"/>
      </w:pPr>
      <w:r>
        <w:rPr>
          <w:rFonts w:ascii="宋体" w:hAnsi="宋体" w:cs="宋体" w:eastAsia="宋体" w:hint="default"/>
        </w:rPr>
        <w:t>2</w:t>
      </w:r>
      <w:r>
        <w:rPr/>
        <w:t>、报告期筹资活动产生的现金流量净额同比增加</w:t>
      </w:r>
      <w:r>
        <w:rPr>
          <w:rFonts w:ascii="宋体" w:hAnsi="宋体" w:cs="宋体" w:eastAsia="宋体" w:hint="default"/>
        </w:rPr>
        <w:t>257.38%</w:t>
      </w:r>
      <w:r>
        <w:rPr/>
        <w:t>，主要原因：①本报告期公司收到限制性股票的股权激励款；</w:t>
      </w:r>
    </w:p>
    <w:p>
      <w:pPr>
        <w:spacing w:line="240" w:lineRule="auto" w:before="10"/>
        <w:rPr>
          <w:rFonts w:ascii="宋体" w:hAnsi="宋体" w:cs="宋体" w:eastAsia="宋体" w:hint="default"/>
          <w:sz w:val="17"/>
          <w:szCs w:val="17"/>
        </w:rPr>
      </w:pPr>
    </w:p>
    <w:p>
      <w:pPr>
        <w:pStyle w:val="BodyText"/>
        <w:spacing w:line="439" w:lineRule="auto"/>
        <w:ind w:right="4272"/>
        <w:jc w:val="left"/>
      </w:pPr>
      <w:r>
        <w:rPr/>
        <w:t>②本报告期与上年相比，新增了短期借款补充流动资金所致。 报告期内公司经营活动产生的现金净流量与本年度净利润存在重大差异的原因说明</w:t>
      </w:r>
    </w:p>
    <w:p>
      <w:pPr>
        <w:pStyle w:val="BodyText"/>
        <w:spacing w:line="217" w:lineRule="exact"/>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4"/>
        <w:jc w:val="left"/>
        <w:rPr>
          <w:b w:val="0"/>
          <w:bCs w:val="0"/>
        </w:rPr>
      </w:pPr>
      <w:bookmarkStart w:name="三、非主营业务情况" w:id="38"/>
      <w:bookmarkEnd w:id="38"/>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3"/>
        <w:gridCol w:w="2166"/>
        <w:gridCol w:w="2340"/>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73"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35,987,314.30</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w:t>
            </w:r>
          </w:p>
        </w:tc>
        <w:tc>
          <w:tcPr>
            <w:tcW w:w="2166"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主要为本年购买理财产品 产生的投资收益以及由权 益法核算产生的长期股权 投资损益。</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3"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473"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34,573,392.09</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5.90%</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主要为根据坏账政策计提 的坏账准备及计提的存货 跌价准备。</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4,412,184.54</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主要为收到海芯华夏业绩 补偿款和与公司日常经营 活动无关的政府补助款。</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317"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14,403,706.08</w:t>
            </w:r>
          </w:p>
        </w:tc>
        <w:tc>
          <w:tcPr>
            <w:tcW w:w="16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w:t>
            </w:r>
          </w:p>
        </w:tc>
        <w:tc>
          <w:tcPr>
            <w:tcW w:w="216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主要为支付炎黄新星业绩 奖励款和固定资产报废处 置损失。</w:t>
            </w:r>
          </w:p>
        </w:tc>
        <w:tc>
          <w:tcPr>
            <w:tcW w:w="2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9" w:space="0" w:color="D2D2D2"/>
              <w:right w:val="single" w:sz="4" w:space="0" w:color="000000"/>
            </w:tcBorders>
          </w:tcPr>
          <w:p>
            <w:pPr/>
          </w:p>
        </w:tc>
        <w:tc>
          <w:tcPr>
            <w:tcW w:w="1623" w:type="dxa"/>
            <w:vMerge/>
            <w:tcBorders>
              <w:left w:val="single" w:sz="4" w:space="0" w:color="000000"/>
              <w:right w:val="single" w:sz="4" w:space="0" w:color="000000"/>
            </w:tcBorders>
          </w:tcPr>
          <w:p>
            <w:pPr/>
          </w:p>
        </w:tc>
        <w:tc>
          <w:tcPr>
            <w:tcW w:w="2166" w:type="dxa"/>
            <w:vMerge/>
            <w:tcBorders>
              <w:left w:val="single" w:sz="4" w:space="0" w:color="000000"/>
              <w:right w:val="single" w:sz="4" w:space="0" w:color="000000"/>
            </w:tcBorders>
          </w:tcPr>
          <w:p>
            <w:pPr/>
          </w:p>
        </w:tc>
        <w:tc>
          <w:tcPr>
            <w:tcW w:w="2340"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623" w:type="dxa"/>
            <w:vMerge/>
            <w:tcBorders>
              <w:left w:val="single" w:sz="4" w:space="0" w:color="000000"/>
              <w:bottom w:val="single" w:sz="4" w:space="0" w:color="000000"/>
              <w:right w:val="single" w:sz="4" w:space="0" w:color="000000"/>
            </w:tcBorders>
          </w:tcPr>
          <w:p>
            <w:pPr/>
          </w:p>
        </w:tc>
        <w:tc>
          <w:tcPr>
            <w:tcW w:w="2166" w:type="dxa"/>
            <w:vMerge/>
            <w:tcBorders>
              <w:left w:val="single" w:sz="4" w:space="0" w:color="000000"/>
              <w:bottom w:val="single" w:sz="4" w:space="0" w:color="000000"/>
              <w:right w:val="single" w:sz="4" w:space="0" w:color="000000"/>
            </w:tcBorders>
          </w:tcPr>
          <w:p>
            <w:pPr/>
          </w:p>
        </w:tc>
        <w:tc>
          <w:tcPr>
            <w:tcW w:w="2340" w:type="dxa"/>
            <w:vMerge/>
            <w:tcBorders>
              <w:left w:val="single" w:sz="4" w:space="0" w:color="000000"/>
              <w:bottom w:val="single" w:sz="4" w:space="0" w:color="000000"/>
              <w:right w:val="single" w:sz="4" w:space="0" w:color="000000"/>
            </w:tcBorders>
          </w:tcPr>
          <w:p>
            <w:pPr/>
          </w:p>
        </w:tc>
      </w:tr>
      <w:tr>
        <w:trPr>
          <w:trHeight w:val="1026" w:hRule="exact"/>
        </w:trPr>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40,285,284.56</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6.87%</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0"/>
              <w:jc w:val="both"/>
              <w:rPr>
                <w:rFonts w:ascii="宋体" w:hAnsi="宋体" w:cs="宋体" w:eastAsia="宋体" w:hint="default"/>
                <w:sz w:val="18"/>
                <w:szCs w:val="18"/>
              </w:rPr>
            </w:pPr>
            <w:r>
              <w:rPr>
                <w:rFonts w:ascii="宋体" w:hAnsi="宋体" w:cs="宋体" w:eastAsia="宋体" w:hint="default"/>
                <w:sz w:val="18"/>
                <w:szCs w:val="18"/>
              </w:rPr>
              <w:t>主要为收到增值税退税收 入和与公司日常经营活动 有关的政府补助款。</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1114"/>
        <w:jc w:val="left"/>
        <w:rPr>
          <w:b w:val="0"/>
          <w:bCs w:val="0"/>
        </w:rPr>
      </w:pPr>
      <w:bookmarkStart w:name="四、资产及负债状况" w:id="39"/>
      <w:bookmarkEnd w:id="39"/>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资产构成重大变动情况" w:id="40"/>
      <w:bookmarkEnd w:id="40"/>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150"/>
        <w:jc w:val="right"/>
      </w:pPr>
      <w:r>
        <w:rPr/>
        <w:pict>
          <v:shape style="position:absolute;margin-left:57.029999pt;margin-top:-415.788269pt;width:478.65pt;height:497.9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3"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9"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1,180,852,999.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19.34%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911,542,910.22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17.71%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1.63%</w:t>
                        </w:r>
                      </w:p>
                    </w:tc>
                    <w:tc>
                      <w:tcPr>
                        <w:tcW w:w="2918"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29.54%</w:t>
                        </w:r>
                        <w:r>
                          <w:rPr>
                            <w:rFonts w:ascii="宋体" w:hAnsi="宋体" w:cs="宋体" w:eastAsia="宋体" w:hint="default"/>
                            <w:spacing w:val="-6"/>
                            <w:sz w:val="18"/>
                            <w:szCs w:val="18"/>
                          </w:rPr>
                          <w:t>，主要系本年新增</w:t>
                        </w:r>
                        <w:r>
                          <w:rPr>
                            <w:rFonts w:ascii="宋体" w:hAnsi="宋体" w:cs="宋体" w:eastAsia="宋体" w:hint="default"/>
                            <w:sz w:val="18"/>
                            <w:szCs w:val="18"/>
                          </w:rPr>
                          <w:t> 短期借款暂时补充流动资金所致。</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1,667,805,249.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27.31%</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1,204,665,518.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23.41%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3.90%</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38.45%</w:t>
                        </w:r>
                        <w:r>
                          <w:rPr>
                            <w:rFonts w:ascii="宋体" w:hAnsi="宋体" w:cs="宋体" w:eastAsia="宋体" w:hint="default"/>
                            <w:sz w:val="18"/>
                            <w:szCs w:val="18"/>
                          </w:rPr>
                          <w:t>，主要系业务增 </w:t>
                        </w:r>
                        <w:r>
                          <w:rPr>
                            <w:rFonts w:ascii="宋体" w:hAnsi="宋体" w:cs="宋体" w:eastAsia="宋体" w:hint="default"/>
                            <w:spacing w:val="-2"/>
                            <w:sz w:val="18"/>
                            <w:szCs w:val="18"/>
                          </w:rPr>
                          <w:t>长，新增部分应收账款未到约定收款</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期。</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206,302,717.8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3.38%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172,432,249.82</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3.35%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0.03%</w:t>
                        </w:r>
                      </w:p>
                    </w:tc>
                    <w:tc>
                      <w:tcPr>
                        <w:tcW w:w="2918" w:type="dxa"/>
                        <w:vMerge w:val="restart"/>
                        <w:tcBorders>
                          <w:top w:val="single" w:sz="4" w:space="0" w:color="000000"/>
                          <w:left w:val="single" w:sz="4" w:space="0" w:color="000000"/>
                          <w:right w:val="single" w:sz="4" w:space="0" w:color="000000"/>
                        </w:tcBorders>
                      </w:tcPr>
                      <w:p>
                        <w:pP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72,499,517.85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1.19%</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44,613,276.46</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0.87%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0.32%</w:t>
                        </w:r>
                      </w:p>
                    </w:tc>
                    <w:tc>
                      <w:tcPr>
                        <w:tcW w:w="2918"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62.51%</w:t>
                        </w:r>
                        <w:r>
                          <w:rPr>
                            <w:rFonts w:ascii="宋体" w:hAnsi="宋体" w:cs="宋体" w:eastAsia="宋体" w:hint="default"/>
                            <w:spacing w:val="-6"/>
                            <w:sz w:val="18"/>
                            <w:szCs w:val="18"/>
                          </w:rPr>
                          <w:t>，主要系本期新增</w:t>
                        </w:r>
                        <w:r>
                          <w:rPr>
                            <w:rFonts w:ascii="宋体" w:hAnsi="宋体" w:cs="宋体" w:eastAsia="宋体" w:hint="default"/>
                            <w:sz w:val="18"/>
                            <w:szCs w:val="18"/>
                          </w:rPr>
                          <w:t> 对联营企业北京国信会视科技有限 公司投资所致。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282,933,886.7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4.63%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213,659,823.09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4.15%</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0.48%</w:t>
                        </w:r>
                      </w:p>
                    </w:tc>
                    <w:tc>
                      <w:tcPr>
                        <w:tcW w:w="2918"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2"/>
                            <w:sz w:val="18"/>
                            <w:szCs w:val="18"/>
                          </w:rPr>
                          <w:t> </w:t>
                        </w:r>
                        <w:r>
                          <w:rPr>
                            <w:rFonts w:ascii="Times New Roman" w:hAnsi="Times New Roman" w:cs="Times New Roman" w:eastAsia="Times New Roman" w:hint="default"/>
                            <w:spacing w:val="-6"/>
                            <w:sz w:val="18"/>
                            <w:szCs w:val="18"/>
                          </w:rPr>
                          <w:t>32.42%</w:t>
                        </w:r>
                        <w:r>
                          <w:rPr>
                            <w:rFonts w:ascii="宋体" w:hAnsi="宋体" w:cs="宋体" w:eastAsia="宋体" w:hint="default"/>
                            <w:spacing w:val="-6"/>
                            <w:sz w:val="18"/>
                            <w:szCs w:val="18"/>
                          </w:rPr>
                          <w:t>，主要系本年度子</w:t>
                        </w:r>
                        <w:r>
                          <w:rPr>
                            <w:rFonts w:ascii="宋体" w:hAnsi="宋体" w:cs="宋体" w:eastAsia="宋体" w:hint="default"/>
                            <w:sz w:val="18"/>
                            <w:szCs w:val="18"/>
                          </w:rPr>
                          <w:t> 公司海芯华夏购置办公楼所致。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
                    </w:tc>
                    <w:tc>
                      <w:tcPr>
                        <w:tcW w:w="1063"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41,378,108.43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0.80%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-0.80%</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在建工程本年末无余额，主要系公司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主体办公楼基建和装修改造工程完 工，并全部转为固定资产所致。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629"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412,640,600.0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6.76%</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102,530,000.00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1.99%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4.77%</w:t>
                        </w:r>
                      </w:p>
                    </w:tc>
                    <w:tc>
                      <w:tcPr>
                        <w:tcW w:w="2918" w:type="dxa"/>
                        <w:vMerge w:val="restart"/>
                        <w:tcBorders>
                          <w:top w:val="single" w:sz="4" w:space="0" w:color="000000"/>
                          <w:left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短期借款期末较期初增加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302.46%</w:t>
                        </w:r>
                        <w:r>
                          <w:rPr>
                            <w:rFonts w:ascii="宋体" w:hAnsi="宋体" w:cs="宋体" w:eastAsia="宋体" w:hint="default"/>
                            <w:sz w:val="18"/>
                            <w:szCs w:val="18"/>
                          </w:rPr>
                          <w:t>， 主要系随着公司业务规模的扩大和 人员的增长，对流动资金的需求增 </w:t>
                        </w:r>
                        <w:r>
                          <w:rPr>
                            <w:rFonts w:ascii="宋体" w:hAnsi="宋体" w:cs="宋体" w:eastAsia="宋体" w:hint="default"/>
                            <w:spacing w:val="-2"/>
                            <w:sz w:val="18"/>
                            <w:szCs w:val="18"/>
                          </w:rPr>
                          <w:t>加，本报告期新增短期借款补充流动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资金所致。</w:t>
                        </w:r>
                      </w:p>
                    </w:tc>
                  </w:tr>
                  <w:tr>
                    <w:trPr>
                      <w:trHeight w:val="393"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629"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96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1" w:right="75"/>
                          <w:jc w:val="left"/>
                          <w:rPr>
                            <w:rFonts w:ascii="宋体" w:hAnsi="宋体" w:cs="宋体" w:eastAsia="宋体" w:hint="default"/>
                            <w:sz w:val="18"/>
                            <w:szCs w:val="18"/>
                          </w:rPr>
                        </w:pPr>
                        <w:r>
                          <w:rPr>
                            <w:rFonts w:ascii="宋体" w:hAnsi="宋体" w:cs="宋体" w:eastAsia="宋体" w:hint="default"/>
                            <w:sz w:val="18"/>
                            <w:szCs w:val="18"/>
                          </w:rPr>
                          <w:t>可供出售金融资 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399,812,443.0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131,159,934.01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较上年增长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204.83%</w:t>
                        </w:r>
                        <w:r>
                          <w:rPr>
                            <w:rFonts w:ascii="宋体" w:hAnsi="宋体" w:cs="宋体" w:eastAsia="宋体" w:hint="default"/>
                            <w:sz w:val="18"/>
                            <w:szCs w:val="18"/>
                          </w:rPr>
                          <w:t>，主要系本期新 增对中国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东盟信息港股份有限公司 宁波梅山保税港区德昂投资合伙企 </w:t>
                        </w:r>
                        <w:r>
                          <w:rPr>
                            <w:rFonts w:ascii="宋体" w:hAnsi="宋体" w:cs="宋体" w:eastAsia="宋体" w:hint="default"/>
                            <w:spacing w:val="-6"/>
                            <w:sz w:val="18"/>
                            <w:szCs w:val="18"/>
                          </w:rPr>
                          <w:t>业（有限合伙）、新余高新区国信高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鹏大数据投资合伙企业（有限合伙） 的投资。</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3"/>
        <w:spacing w:line="240" w:lineRule="auto" w:before="35"/>
        <w:ind w:right="1114"/>
        <w:jc w:val="left"/>
        <w:rPr>
          <w:b w:val="0"/>
          <w:bCs w:val="0"/>
        </w:rPr>
      </w:pPr>
      <w:bookmarkStart w:name="2、以公允价值计量的资产和负债" w:id="41"/>
      <w:bookmarkEnd w:id="41"/>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4"/>
        <w:jc w:val="left"/>
        <w:rPr>
          <w:b w:val="0"/>
          <w:bCs w:val="0"/>
        </w:rPr>
      </w:pPr>
      <w:bookmarkStart w:name="3、截至报告期末的资产权利受限情况" w:id="42"/>
      <w:bookmarkEnd w:id="42"/>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1" w:firstLine="360"/>
        <w:jc w:val="both"/>
      </w:pPr>
      <w:r>
        <w:rPr>
          <w:spacing w:val="-2"/>
        </w:rPr>
        <w:t>公司参股企业宁波德昂拟收购德昂世纪</w:t>
      </w:r>
      <w:r>
        <w:rPr>
          <w:rFonts w:ascii="宋体" w:hAnsi="宋体" w:cs="宋体" w:eastAsia="宋体" w:hint="default"/>
          <w:spacing w:val="-2"/>
        </w:rPr>
        <w:t>29.65%</w:t>
      </w:r>
      <w:r>
        <w:rPr>
          <w:spacing w:val="-2"/>
        </w:rPr>
        <w:t>的股权及北京顺诚</w:t>
      </w:r>
      <w:r>
        <w:rPr>
          <w:rFonts w:ascii="宋体" w:hAnsi="宋体" w:cs="宋体" w:eastAsia="宋体" w:hint="default"/>
          <w:spacing w:val="-2"/>
        </w:rPr>
        <w:t>100%</w:t>
      </w:r>
      <w:r>
        <w:rPr>
          <w:spacing w:val="-2"/>
        </w:rPr>
        <w:t>的股权并向银行申请并购贷款。公司拟为宁波德昂</w:t>
      </w:r>
      <w:r>
        <w:rPr/>
        <w:t> 向平安银行股份有限公司北京分行申请</w:t>
      </w:r>
      <w:r>
        <w:rPr>
          <w:rFonts w:ascii="宋体" w:hAnsi="宋体" w:cs="宋体" w:eastAsia="宋体" w:hint="default"/>
        </w:rPr>
        <w:t>6</w:t>
      </w:r>
      <w:r>
        <w:rPr/>
        <w:t>亿元贷款提供连带责任保证担保，并以东方国信办公楼做不动产抵押担保，担保金</w:t>
      </w:r>
      <w:r>
        <w:rPr>
          <w:spacing w:val="-83"/>
        </w:rPr>
        <w:t> </w:t>
      </w:r>
      <w:r>
        <w:rPr>
          <w:spacing w:val="-83"/>
        </w:rPr>
      </w:r>
      <w:r>
        <w:rPr/>
        <w:t>额合计</w:t>
      </w:r>
      <w:r>
        <w:rPr>
          <w:rFonts w:ascii="宋体" w:hAnsi="宋体" w:cs="宋体" w:eastAsia="宋体" w:hint="default"/>
        </w:rPr>
        <w:t>6</w:t>
      </w:r>
      <w:r>
        <w:rPr/>
        <w:t>亿元，宁波德昂的其他合伙人以其持有的宁波德昂及其子公司德昂世纪和北京顺诚的股权按相应比例为本公司提供</w:t>
      </w:r>
      <w:r>
        <w:rPr>
          <w:spacing w:val="-83"/>
        </w:rPr>
        <w:t> </w:t>
      </w:r>
      <w:r>
        <w:rPr>
          <w:spacing w:val="-83"/>
        </w:rPr>
      </w:r>
      <w:r>
        <w:rPr/>
        <w:t>反担保，担保期限自主贷款合同债务履行期限届满之日起满</w:t>
      </w:r>
      <w:r>
        <w:rPr>
          <w:rFonts w:ascii="宋体" w:hAnsi="宋体" w:cs="宋体" w:eastAsia="宋体" w:hint="default"/>
        </w:rPr>
        <w:t>2</w:t>
      </w:r>
      <w:r>
        <w:rPr/>
        <w:t>年的期间。</w:t>
      </w:r>
    </w:p>
    <w:p>
      <w:pPr>
        <w:spacing w:after="0" w:line="477" w:lineRule="auto"/>
        <w:jc w:val="both"/>
        <w:sectPr>
          <w:pgSz w:w="11910" w:h="16840"/>
          <w:pgMar w:header="747" w:footer="979" w:top="1060" w:bottom="1160" w:left="980" w:right="0"/>
        </w:sectPr>
      </w:pPr>
    </w:p>
    <w:p>
      <w:pPr>
        <w:spacing w:line="240" w:lineRule="auto" w:before="12"/>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4545"/>
        <w:gridCol w:w="2555"/>
        <w:gridCol w:w="2558"/>
      </w:tblGrid>
      <w:tr>
        <w:trPr>
          <w:trHeight w:val="341" w:hRule="exact"/>
        </w:trPr>
        <w:tc>
          <w:tcPr>
            <w:tcW w:w="454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5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54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5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16"/>
              <w:ind w:left="552"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348" w:hRule="exact"/>
        </w:trPr>
        <w:tc>
          <w:tcPr>
            <w:tcW w:w="4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关于公司为参股企业提供担保暨关联交易的公告</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2018/8/7</w:t>
            </w:r>
          </w:p>
        </w:tc>
        <w:tc>
          <w:tcPr>
            <w:tcW w:w="2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1114"/>
        <w:jc w:val="left"/>
        <w:rPr>
          <w:b w:val="0"/>
          <w:bCs w:val="0"/>
        </w:rPr>
      </w:pPr>
      <w:bookmarkStart w:name="五、投资状况分析" w:id="43"/>
      <w:bookmarkEnd w:id="43"/>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总体情况" w:id="44"/>
      <w:bookmarkEnd w:id="44"/>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2" w:right="0"/>
              <w:jc w:val="left"/>
              <w:rPr>
                <w:rFonts w:ascii="Times New Roman" w:hAnsi="Times New Roman" w:cs="Times New Roman" w:eastAsia="Times New Roman" w:hint="default"/>
                <w:sz w:val="18"/>
                <w:szCs w:val="18"/>
              </w:rPr>
            </w:pPr>
            <w:r>
              <w:rPr>
                <w:rFonts w:ascii="Times New Roman"/>
                <w:sz w:val="18"/>
              </w:rPr>
              <w:t>400,403,949.00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727.28%</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报告期内获取的重大的股权投资情况" w:id="45"/>
      <w:bookmarkEnd w:id="45"/>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3、报告期内正在进行的重大的非股权投资情况" w:id="46"/>
      <w:bookmarkEnd w:id="46"/>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4、以公允价值计量的金融资产" w:id="47"/>
      <w:bookmarkEnd w:id="47"/>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5、募集资金使用情况" w:id="48"/>
      <w:bookmarkEnd w:id="48"/>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1）募集资金总体使用情况" w:id="49"/>
      <w:bookmarkEnd w:id="49"/>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资产重组 募集配套 资金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14,347.84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14,110.94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338"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非公开发 行股份</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175,775.81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40,045.3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102,257.13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81,911.83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用于募集 资金项目 及补充流 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5"/>
        <w:gridCol w:w="859"/>
        <w:gridCol w:w="882"/>
        <w:gridCol w:w="870"/>
        <w:gridCol w:w="870"/>
        <w:gridCol w:w="869"/>
        <w:gridCol w:w="870"/>
        <w:gridCol w:w="870"/>
        <w:gridCol w:w="882"/>
        <w:gridCol w:w="847"/>
        <w:gridCol w:w="880"/>
      </w:tblGrid>
      <w:tr>
        <w:trPr>
          <w:trHeight w:val="402" w:hRule="exact"/>
        </w:trPr>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8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190,123.65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 w:right="0"/>
              <w:jc w:val="left"/>
              <w:rPr>
                <w:rFonts w:ascii="Times New Roman" w:hAnsi="Times New Roman" w:cs="Times New Roman" w:eastAsia="Times New Roman" w:hint="default"/>
                <w:sz w:val="18"/>
                <w:szCs w:val="18"/>
              </w:rPr>
            </w:pPr>
            <w:r>
              <w:rPr>
                <w:rFonts w:ascii="Times New Roman"/>
                <w:sz w:val="18"/>
              </w:rPr>
              <w:t>40,045.3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116,368.07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8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81,911.83</w:t>
            </w:r>
          </w:p>
        </w:tc>
        <w:tc>
          <w:tcPr>
            <w:tcW w:w="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123"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firstLine="360"/>
              <w:jc w:val="left"/>
              <w:rPr>
                <w:rFonts w:ascii="宋体" w:hAnsi="宋体" w:cs="宋体" w:eastAsia="宋体" w:hint="default"/>
                <w:sz w:val="18"/>
                <w:szCs w:val="18"/>
              </w:rPr>
            </w:pPr>
            <w:r>
              <w:rPr>
                <w:rFonts w:ascii="宋体" w:hAnsi="宋体" w:cs="宋体" w:eastAsia="宋体" w:hint="default"/>
                <w:sz w:val="18"/>
                <w:szCs w:val="18"/>
              </w:rPr>
              <w:t>本公司经中国证券监督管理委员会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1305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《关于核准北京东方国信科技股份有限公司向陈益玲 等发行股份购买资产并募集配套资金的批复》核准，非公开发行人民币普通股（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股）</w:t>
            </w:r>
            <w:r>
              <w:rPr>
                <w:rFonts w:ascii="Times New Roman" w:hAnsi="Times New Roman" w:cs="Times New Roman" w:eastAsia="Times New Roman" w:hint="default"/>
                <w:spacing w:val="-3"/>
                <w:sz w:val="18"/>
                <w:szCs w:val="18"/>
              </w:rPr>
              <w:t>476.2599</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万股，发行价格每股</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31.55 </w:t>
            </w:r>
            <w:r>
              <w:rPr>
                <w:rFonts w:ascii="宋体" w:hAnsi="宋体" w:cs="宋体" w:eastAsia="宋体" w:hint="default"/>
                <w:sz w:val="18"/>
                <w:szCs w:val="18"/>
              </w:rPr>
              <w:t>元，募集资金总额人民币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150,259,998.45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元，扣除发行股份及支付现金购买资产并配套募集资金的相关费用后，实际募集</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143,478,380.27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元。以上募集资金情况已由北京兴华会计师事务所（特殊普通合伙）验证，并于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出</w:t>
            </w:r>
            <w:r>
              <w:rPr>
                <w:rFonts w:ascii="宋体" w:hAnsi="宋体" w:cs="宋体" w:eastAsia="宋体" w:hint="default"/>
                <w:sz w:val="18"/>
                <w:szCs w:val="18"/>
              </w:rPr>
              <w:t>具了（</w:t>
            </w:r>
            <w:r>
              <w:rPr>
                <w:rFonts w:ascii="Times New Roman" w:hAnsi="Times New Roman" w:cs="Times New Roman" w:eastAsia="Times New Roman" w:hint="default"/>
                <w:sz w:val="18"/>
                <w:szCs w:val="18"/>
              </w:rPr>
              <w:t>2015</w:t>
            </w:r>
            <w:r>
              <w:rPr>
                <w:rFonts w:ascii="宋体" w:hAnsi="宋体" w:cs="宋体" w:eastAsia="宋体" w:hint="default"/>
                <w:sz w:val="18"/>
                <w:szCs w:val="18"/>
              </w:rPr>
              <w:t>）京会兴验字第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05010001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号《验资报告</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日，公司已累计实际使用募集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资金专户资金合计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14,110.94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万元，用于支付购买资产的现金对价及实施相关的募投项目，募集资金账户余额为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338.66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27"/>
                <w:sz w:val="18"/>
                <w:szCs w:val="18"/>
              </w:rPr>
              <w:t>元</w:t>
            </w:r>
            <w:r>
              <w:rPr>
                <w:rFonts w:ascii="宋体" w:hAnsi="宋体" w:cs="宋体" w:eastAsia="宋体" w:hint="default"/>
                <w:sz w:val="18"/>
                <w:szCs w:val="18"/>
              </w:rPr>
              <w:t>（含滚存的资金利息</w:t>
            </w:r>
            <w:r>
              <w:rPr>
                <w:rFonts w:ascii="宋体" w:hAnsi="宋体" w:cs="宋体" w:eastAsia="宋体" w:hint="default"/>
                <w:spacing w:val="-90"/>
                <w:sz w:val="18"/>
                <w:szCs w:val="18"/>
              </w:rPr>
              <w:t>）</w:t>
            </w:r>
            <w:r>
              <w:rPr>
                <w:rFonts w:ascii="宋体" w:hAnsi="宋体" w:cs="宋体" w:eastAsia="宋体" w:hint="default"/>
                <w:spacing w:val="-26"/>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经公司第三届董事会第四十三次会议和第三届监事会第二十六次会议审议</w:t>
            </w:r>
            <w:r>
              <w:rPr>
                <w:rFonts w:ascii="宋体" w:hAnsi="宋体" w:cs="宋体" w:eastAsia="宋体" w:hint="default"/>
                <w:spacing w:val="-26"/>
                <w:sz w:val="18"/>
                <w:szCs w:val="18"/>
              </w:rPr>
              <w:t>，</w:t>
            </w:r>
            <w:r>
              <w:rPr>
                <w:rFonts w:ascii="宋体" w:hAnsi="宋体" w:cs="宋体" w:eastAsia="宋体" w:hint="default"/>
                <w:sz w:val="18"/>
                <w:szCs w:val="18"/>
              </w:rPr>
              <w:t>同</w:t>
            </w:r>
          </w:p>
          <w:p>
            <w:pPr>
              <w:pStyle w:val="TableParagraph"/>
              <w:spacing w:line="240" w:lineRule="auto" w:before="63"/>
              <w:ind w:left="22" w:right="-10"/>
              <w:jc w:val="left"/>
              <w:rPr>
                <w:rFonts w:ascii="宋体" w:hAnsi="宋体" w:cs="宋体" w:eastAsia="宋体" w:hint="default"/>
                <w:sz w:val="18"/>
                <w:szCs w:val="18"/>
              </w:rPr>
            </w:pPr>
            <w:r>
              <w:rPr>
                <w:rFonts w:ascii="宋体" w:hAnsi="宋体" w:cs="宋体" w:eastAsia="宋体" w:hint="default"/>
                <w:sz w:val="18"/>
                <w:szCs w:val="18"/>
              </w:rPr>
              <w:t>意将节余募集资金及利息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万元全部转出用于永久补充流动资金，</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日办理完成相关专户的注销手续。</w:t>
            </w:r>
          </w:p>
          <w:p>
            <w:pPr>
              <w:pStyle w:val="TableParagraph"/>
              <w:spacing w:line="338" w:lineRule="auto" w:before="64"/>
              <w:ind w:left="382" w:right="34" w:hanging="360"/>
              <w:jc w:val="left"/>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日，公司发行股份购买资产募集资金已全部使用完毕。 本公司经中国证券监督管理委员会证监许可〔</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420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号文核准，向申万菱信基金管理有限公司、安信证券股份有</w:t>
            </w:r>
          </w:p>
          <w:p>
            <w:pPr>
              <w:pStyle w:val="TableParagraph"/>
              <w:spacing w:line="217"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限公司、财通基金管理有限公司、天安财产保险股份有限公司、博时基金管理有限公司非公开发行股份募集资金，发行股</w:t>
            </w:r>
          </w:p>
          <w:p>
            <w:pPr>
              <w:pStyle w:val="TableParagraph"/>
              <w:spacing w:line="300" w:lineRule="auto" w:before="76"/>
              <w:ind w:left="22" w:right="22"/>
              <w:jc w:val="left"/>
              <w:rPr>
                <w:rFonts w:ascii="宋体" w:hAnsi="宋体" w:cs="宋体" w:eastAsia="宋体" w:hint="default"/>
                <w:sz w:val="18"/>
                <w:szCs w:val="18"/>
              </w:rPr>
            </w:pPr>
            <w:r>
              <w:rPr>
                <w:rFonts w:ascii="宋体" w:hAnsi="宋体" w:cs="宋体" w:eastAsia="宋体" w:hint="default"/>
                <w:sz w:val="18"/>
                <w:szCs w:val="18"/>
              </w:rPr>
              <w:t>份价格为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22.88</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股，合计发行人民币普通股（</w:t>
            </w:r>
            <w:r>
              <w:rPr>
                <w:rFonts w:ascii="Times New Roman" w:hAnsi="Times New Roman" w:cs="Times New Roman" w:eastAsia="Times New Roman" w:hint="default"/>
                <w:spacing w:val="-3"/>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78,481,254</w:t>
            </w:r>
            <w:r>
              <w:rPr>
                <w:rFonts w:ascii="Times New Roman" w:hAnsi="Times New Roman" w:cs="Times New Roman" w:eastAsia="Times New Roman" w:hint="default"/>
                <w:spacing w:val="-6"/>
                <w:sz w:val="18"/>
                <w:szCs w:val="18"/>
              </w:rPr>
              <w:t> </w:t>
            </w:r>
            <w:r>
              <w:rPr>
                <w:rFonts w:ascii="宋体" w:hAnsi="宋体" w:cs="宋体" w:eastAsia="宋体" w:hint="default"/>
                <w:spacing w:val="-4"/>
                <w:sz w:val="18"/>
                <w:szCs w:val="18"/>
              </w:rPr>
              <w:t>股。经北京兴华会计师事务所（特殊普通合伙）出具《验</w:t>
            </w:r>
            <w:r>
              <w:rPr>
                <w:rFonts w:ascii="宋体" w:hAnsi="宋体" w:cs="宋体" w:eastAsia="宋体" w:hint="default"/>
                <w:sz w:val="18"/>
                <w:szCs w:val="18"/>
              </w:rPr>
              <w:t> </w:t>
            </w:r>
            <w:r>
              <w:rPr>
                <w:rFonts w:ascii="宋体" w:hAnsi="宋体" w:cs="宋体" w:eastAsia="宋体" w:hint="default"/>
                <w:spacing w:val="-6"/>
                <w:sz w:val="18"/>
                <w:szCs w:val="18"/>
              </w:rPr>
              <w:t>资报告》（</w:t>
            </w:r>
            <w:r>
              <w:rPr>
                <w:rFonts w:ascii="Times New Roman" w:hAnsi="Times New Roman" w:cs="Times New Roman" w:eastAsia="Times New Roman" w:hint="default"/>
                <w:spacing w:val="-6"/>
                <w:sz w:val="18"/>
                <w:szCs w:val="18"/>
              </w:rPr>
              <w:t>[2016]</w:t>
            </w:r>
            <w:r>
              <w:rPr>
                <w:rFonts w:ascii="宋体" w:hAnsi="宋体" w:cs="宋体" w:eastAsia="宋体" w:hint="default"/>
                <w:spacing w:val="-6"/>
                <w:sz w:val="18"/>
                <w:szCs w:val="18"/>
              </w:rPr>
              <w:t>京会兴验字第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05000014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号）验证，公司实际非公开发行人民币普通股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78,481,254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股，募集资金总额为人</w:t>
            </w:r>
          </w:p>
          <w:p>
            <w:pPr>
              <w:pStyle w:val="TableParagraph"/>
              <w:spacing w:line="240" w:lineRule="auto" w:before="13"/>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1,795,651,091.52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元，扣除各项发行费用人民币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37,893,021.83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元，实际募集资金净额为人民币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1,757,758,069.69</w:t>
            </w:r>
            <w:r>
              <w:rPr>
                <w:rFonts w:ascii="Times New Roman" w:hAnsi="Times New Roman" w:cs="Times New Roman" w:eastAsia="Times New Roman" w:hint="default"/>
                <w:spacing w:val="-4"/>
                <w:sz w:val="18"/>
                <w:szCs w:val="18"/>
              </w:rPr>
              <w:t> </w:t>
            </w:r>
            <w:r>
              <w:rPr>
                <w:rFonts w:ascii="宋体" w:hAnsi="宋体" w:cs="宋体" w:eastAsia="宋体" w:hint="default"/>
                <w:spacing w:val="-9"/>
                <w:sz w:val="18"/>
                <w:szCs w:val="18"/>
              </w:rPr>
              <w:t>元。截</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日，公司已累计使用募集资金专户资金合计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102,257.13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万元用于补充流动资金及募集资金项目，募集</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81,9</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1.83  </w:t>
            </w:r>
            <w:r>
              <w:rPr>
                <w:rFonts w:ascii="宋体" w:hAnsi="宋体" w:cs="宋体" w:eastAsia="宋体" w:hint="default"/>
                <w:sz w:val="18"/>
                <w:szCs w:val="18"/>
              </w:rPr>
              <w:t>万元（含滚存的资金利息</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募集资金承诺项目情况" w:id="50"/>
      <w:bookmarkEnd w:id="50"/>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1649"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收购上海屹通信息 技术有限公司</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11,270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11,270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11,270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8,027.56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29,795.8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移动金融应用互联 网开发平台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3,077.84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3,105.52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2,840.94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91.48%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1,491.07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1,491.07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大数据分析服务平 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28,683.3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28,683.3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6,533.06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17,978.7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分布式大数据处理 平台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31,038.5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31,038.5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6,993.5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12,612.1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40.63%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互联网银行平台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29,105.2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29,105.2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4,160.16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8,576.98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城市智能运营中心</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30,718.0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30,718.0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14,530.1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工业大数据智能互 联平台</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25,019.9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25,019.9</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7,828.4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13,138.4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补充流动资金</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35,000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31,210.7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31,210.7</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193,912.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190,151.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33</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40,045.3</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w w:val="95"/>
                <w:sz w:val="18"/>
              </w:rPr>
              <w:t>116,368.</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07</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9,518.63</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31,286.9</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193,912.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190,151.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33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40,045.3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w w:val="95"/>
                <w:sz w:val="18"/>
              </w:rPr>
              <w:t>116,368.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9,518.63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31,286.9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635" w:type="dxa"/>
            <w:gridSpan w:val="2"/>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FFFFFF"/>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5"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97"/>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日召开第三届董事会第三十一次会议，审议通过了《关于变更非 </w:t>
            </w:r>
            <w:r>
              <w:rPr>
                <w:rFonts w:ascii="宋体" w:hAnsi="宋体" w:cs="宋体" w:eastAsia="宋体" w:hint="default"/>
                <w:spacing w:val="-3"/>
                <w:w w:val="100"/>
                <w:sz w:val="18"/>
                <w:szCs w:val="18"/>
              </w:rPr>
              <w:t>公开发行募集资金投资项目实施地点的议案》，募集资金项目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大数据分析服务平台</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分布</w:t>
            </w:r>
            <w:r>
              <w:rPr>
                <w:rFonts w:ascii="宋体" w:hAnsi="宋体" w:cs="宋体" w:eastAsia="宋体" w:hint="default"/>
                <w:spacing w:val="-67"/>
                <w:w w:val="100"/>
                <w:sz w:val="18"/>
                <w:szCs w:val="18"/>
              </w:rPr>
              <w:t> </w:t>
            </w:r>
            <w:r>
              <w:rPr>
                <w:rFonts w:ascii="宋体" w:hAnsi="宋体" w:cs="宋体" w:eastAsia="宋体" w:hint="default"/>
                <w:spacing w:val="-2"/>
                <w:sz w:val="18"/>
                <w:szCs w:val="18"/>
              </w:rPr>
              <w:t>式大数据处理平台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互联网银行平台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城市智能运营中心</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工业大数据智能互联平台</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的实施地点由北京市朝阳区望京北路 </w:t>
            </w:r>
            <w:r>
              <w:rPr>
                <w:rFonts w:ascii="Times New Roman" w:hAnsi="Times New Roman" w:cs="Times New Roman" w:eastAsia="Times New Roman" w:hint="default"/>
                <w:sz w:val="18"/>
                <w:szCs w:val="18"/>
              </w:rPr>
              <w:t>9  </w:t>
            </w:r>
            <w:r>
              <w:rPr>
                <w:rFonts w:ascii="宋体" w:hAnsi="宋体" w:cs="宋体" w:eastAsia="宋体" w:hint="default"/>
                <w:sz w:val="18"/>
                <w:szCs w:val="18"/>
              </w:rPr>
              <w:t>号叶青大厦 </w:t>
            </w:r>
            <w:r>
              <w:rPr>
                <w:rFonts w:ascii="Times New Roman" w:hAnsi="Times New Roman" w:cs="Times New Roman" w:eastAsia="Times New Roman" w:hint="default"/>
                <w:sz w:val="18"/>
                <w:szCs w:val="18"/>
              </w:rPr>
              <w:t>D  </w:t>
            </w:r>
            <w:r>
              <w:rPr>
                <w:rFonts w:ascii="宋体" w:hAnsi="宋体" w:cs="宋体" w:eastAsia="宋体" w:hint="default"/>
                <w:sz w:val="18"/>
                <w:szCs w:val="18"/>
              </w:rPr>
              <w:t>座变更为北京市朝阳区创达三路</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w:t>
            </w:r>
          </w:p>
          <w:p>
            <w:pPr>
              <w:pStyle w:val="TableParagraph"/>
              <w:spacing w:line="240" w:lineRule="auto" w:before="14"/>
              <w:ind w:left="23" w:right="0"/>
              <w:jc w:val="both"/>
              <w:rPr>
                <w:rFonts w:ascii="宋体" w:hAnsi="宋体" w:cs="宋体" w:eastAsia="宋体" w:hint="default"/>
                <w:sz w:val="18"/>
                <w:szCs w:val="18"/>
              </w:rPr>
            </w:pPr>
            <w:r>
              <w:rPr>
                <w:rFonts w:ascii="宋体" w:hAnsi="宋体" w:cs="宋体" w:eastAsia="宋体" w:hint="default"/>
                <w:sz w:val="18"/>
                <w:szCs w:val="18"/>
              </w:rPr>
              <w:t>号院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号楼东方国信大厦。</w:t>
            </w: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635" w:type="dxa"/>
            <w:gridSpan w:val="2"/>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61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2 </w:t>
            </w:r>
            <w:r>
              <w:rPr>
                <w:rFonts w:ascii="宋体" w:hAnsi="宋体" w:cs="宋体" w:eastAsia="宋体" w:hint="default"/>
                <w:sz w:val="18"/>
                <w:szCs w:val="18"/>
              </w:rPr>
              <w:t>月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日召开第三届董事会第三十一次会议，审议通过了《关于变更部 </w:t>
            </w:r>
            <w:r>
              <w:rPr>
                <w:rFonts w:ascii="宋体" w:hAnsi="宋体" w:cs="宋体" w:eastAsia="宋体" w:hint="default"/>
                <w:spacing w:val="-4"/>
                <w:sz w:val="18"/>
                <w:szCs w:val="18"/>
              </w:rPr>
              <w:t>分非公开发行募集资金投资项目实施方式的议案》，</w:t>
            </w:r>
            <w:r>
              <w:rPr>
                <w:rFonts w:ascii="宋体" w:hAnsi="宋体" w:cs="宋体" w:eastAsia="宋体" w:hint="default"/>
                <w:spacing w:val="-40"/>
                <w:sz w:val="18"/>
                <w:szCs w:val="18"/>
              </w:rPr>
              <w:t> </w:t>
            </w:r>
            <w:r>
              <w:rPr>
                <w:rFonts w:ascii="宋体" w:hAnsi="宋体" w:cs="宋体" w:eastAsia="宋体" w:hint="default"/>
                <w:sz w:val="18"/>
                <w:szCs w:val="18"/>
              </w:rPr>
              <w:t>同意变更募集资金投资项目的实施地点</w:t>
            </w:r>
            <w:r>
              <w:rPr>
                <w:rFonts w:ascii="宋体" w:hAnsi="宋体" w:cs="宋体" w:eastAsia="宋体" w:hint="default"/>
                <w:sz w:val="18"/>
                <w:szCs w:val="18"/>
              </w:rPr>
              <w:t> 和变更募集资金投资项目中的</w:t>
            </w:r>
            <w:r>
              <w:rPr>
                <w:rFonts w:ascii="Times New Roman" w:hAnsi="Times New Roman" w:cs="Times New Roman" w:eastAsia="Times New Roman" w:hint="default"/>
                <w:sz w:val="18"/>
                <w:szCs w:val="18"/>
              </w:rPr>
              <w:t>“</w:t>
            </w:r>
            <w:r>
              <w:rPr>
                <w:rFonts w:ascii="宋体" w:hAnsi="宋体" w:cs="宋体" w:eastAsia="宋体" w:hint="default"/>
                <w:sz w:val="18"/>
                <w:szCs w:val="18"/>
              </w:rPr>
              <w:t>工业大数据智能互联平台</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的实施方式。公司于</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p>
          <w:p>
            <w:pPr>
              <w:pStyle w:val="TableParagraph"/>
              <w:spacing w:line="300" w:lineRule="auto" w:before="5"/>
              <w:ind w:left="23"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30 </w:t>
            </w:r>
            <w:r>
              <w:rPr>
                <w:rFonts w:ascii="宋体" w:hAnsi="宋体" w:cs="宋体" w:eastAsia="宋体" w:hint="default"/>
                <w:spacing w:val="-3"/>
                <w:sz w:val="18"/>
                <w:szCs w:val="18"/>
              </w:rPr>
              <w:t>日召开第四届董事会第七次会议，审议通过了《关于变更部分非公开发行募集资金投资项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9"/>
                <w:sz w:val="18"/>
                <w:szCs w:val="18"/>
              </w:rPr>
              <w:t>目实施方式的议案》，</w:t>
            </w:r>
            <w:r>
              <w:rPr>
                <w:rFonts w:ascii="宋体" w:hAnsi="宋体" w:cs="宋体" w:eastAsia="宋体" w:hint="default"/>
                <w:spacing w:val="30"/>
                <w:sz w:val="18"/>
                <w:szCs w:val="18"/>
              </w:rPr>
              <w:t> </w:t>
            </w:r>
            <w:r>
              <w:rPr>
                <w:rFonts w:ascii="宋体" w:hAnsi="宋体" w:cs="宋体" w:eastAsia="宋体" w:hint="default"/>
                <w:spacing w:val="-1"/>
                <w:w w:val="100"/>
                <w:sz w:val="18"/>
                <w:szCs w:val="18"/>
              </w:rPr>
              <w:t>同意变更募集资金投资项目中的</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分布式大数据处理平台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互联网</w:t>
            </w:r>
          </w:p>
        </w:tc>
      </w:tr>
    </w:tbl>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银行平台</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城市智能运营中心</w:t>
            </w:r>
            <w:r>
              <w:rPr>
                <w:rFonts w:ascii="Times New Roman" w:hAnsi="Times New Roman" w:cs="Times New Roman" w:eastAsia="Times New Roman" w:hint="default"/>
                <w:sz w:val="18"/>
                <w:szCs w:val="18"/>
              </w:rPr>
              <w:t>”</w:t>
            </w:r>
            <w:r>
              <w:rPr>
                <w:rFonts w:ascii="宋体" w:hAnsi="宋体" w:cs="宋体" w:eastAsia="宋体" w:hint="default"/>
                <w:sz w:val="18"/>
                <w:szCs w:val="18"/>
              </w:rPr>
              <w:t>的实施方式。</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60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left"/>
              <w:rPr>
                <w:rFonts w:ascii="宋体" w:hAnsi="宋体" w:cs="宋体" w:eastAsia="宋体" w:hint="default"/>
                <w:sz w:val="18"/>
                <w:szCs w:val="18"/>
              </w:rPr>
            </w:pPr>
            <w:r>
              <w:rPr>
                <w:rFonts w:ascii="宋体" w:hAnsi="宋体" w:cs="宋体" w:eastAsia="宋体" w:hint="default"/>
                <w:sz w:val="18"/>
                <w:szCs w:val="18"/>
              </w:rPr>
              <w:t>经第三届董事会第三十二次会议审议通过，公司在保证募集资金项目及资金安全的前提下， 使用不超过人民币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亿元闲置募集资金暂时补充流动资金，使用期限为公司本次董事会审议</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个月，到期将归还至募集资金专户。</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p>
            <w:pPr>
              <w:pStyle w:val="TableParagraph"/>
              <w:spacing w:line="338" w:lineRule="auto" w:before="64"/>
              <w:ind w:left="23" w:right="-18"/>
              <w:jc w:val="left"/>
              <w:rPr>
                <w:rFonts w:ascii="宋体" w:hAnsi="宋体" w:cs="宋体" w:eastAsia="宋体" w:hint="default"/>
                <w:sz w:val="18"/>
                <w:szCs w:val="18"/>
              </w:rPr>
            </w:pPr>
            <w:r>
              <w:rPr>
                <w:rFonts w:ascii="宋体" w:hAnsi="宋体" w:cs="宋体" w:eastAsia="宋体" w:hint="default"/>
                <w:sz w:val="18"/>
                <w:szCs w:val="18"/>
              </w:rPr>
              <w:t>亿元募集资金归还至募集资金专户。 经第三届董事会第四十二次会议审议通过，公司在保证募集资金项目及资金安全的前提下， 使用不超过人民币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亿元闲置募集资金暂时补充流动资金，使用期限为公司本次董事会审议</w:t>
            </w:r>
          </w:p>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个月，到期将归还至募集资金专户。</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w:t>
            </w:r>
          </w:p>
          <w:p>
            <w:pPr>
              <w:pStyle w:val="TableParagraph"/>
              <w:spacing w:line="338" w:lineRule="auto" w:before="64"/>
              <w:ind w:left="23" w:right="21"/>
              <w:jc w:val="left"/>
              <w:rPr>
                <w:rFonts w:ascii="宋体" w:hAnsi="宋体" w:cs="宋体" w:eastAsia="宋体" w:hint="default"/>
                <w:sz w:val="18"/>
                <w:szCs w:val="18"/>
              </w:rPr>
            </w:pPr>
            <w:r>
              <w:rPr>
                <w:rFonts w:ascii="宋体" w:hAnsi="宋体" w:cs="宋体" w:eastAsia="宋体" w:hint="default"/>
                <w:sz w:val="18"/>
                <w:szCs w:val="18"/>
              </w:rPr>
              <w:t>元募集资金归还至募集资金专户。 </w:t>
            </w:r>
            <w:r>
              <w:rPr>
                <w:rFonts w:ascii="宋体" w:hAnsi="宋体" w:cs="宋体" w:eastAsia="宋体" w:hint="default"/>
                <w:spacing w:val="-2"/>
                <w:sz w:val="18"/>
                <w:szCs w:val="18"/>
              </w:rPr>
              <w:t>经第四届董事会第十一次会议审议通过，公司在保证募集资金项目及资金安全的前提下，使</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用不超过人民币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亿元闲置募集资金暂时补充流动资金，使用期限为公司本次董事会审议批</w:t>
            </w:r>
          </w:p>
          <w:p>
            <w:pPr>
              <w:pStyle w:val="TableParagraph"/>
              <w:spacing w:line="231" w:lineRule="exact"/>
              <w:ind w:left="23" w:right="0"/>
              <w:jc w:val="left"/>
              <w:rPr>
                <w:rFonts w:ascii="宋体" w:hAnsi="宋体" w:cs="宋体" w:eastAsia="宋体" w:hint="default"/>
                <w:sz w:val="18"/>
                <w:szCs w:val="18"/>
              </w:rPr>
            </w:pPr>
            <w:r>
              <w:rPr>
                <w:rFonts w:ascii="宋体" w:hAnsi="宋体" w:cs="宋体" w:eastAsia="宋体" w:hint="default"/>
                <w:sz w:val="18"/>
                <w:szCs w:val="18"/>
              </w:rPr>
              <w:t>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个月，到期将归还至募集资金专户。</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659"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移动金融应用互联网开发平台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项目承诺投资额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3,105.52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
                <w:sz w:val="18"/>
                <w:szCs w:val="18"/>
              </w:rPr>
              <w:t> </w:t>
            </w:r>
            <w:r>
              <w:rPr>
                <w:rFonts w:ascii="宋体" w:hAnsi="宋体" w:cs="宋体" w:eastAsia="宋体" w:hint="default"/>
                <w:sz w:val="18"/>
                <w:szCs w:val="18"/>
              </w:rPr>
              <w:t>，实际资金支出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2,840.94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14" w:lineRule="auto" w:before="61"/>
              <w:ind w:left="23" w:right="20"/>
              <w:jc w:val="both"/>
              <w:rPr>
                <w:rFonts w:ascii="宋体" w:hAnsi="宋体" w:cs="宋体" w:eastAsia="宋体" w:hint="default"/>
                <w:sz w:val="18"/>
                <w:szCs w:val="18"/>
              </w:rPr>
            </w:pPr>
            <w:r>
              <w:rPr>
                <w:rFonts w:ascii="宋体" w:hAnsi="宋体" w:cs="宋体" w:eastAsia="宋体" w:hint="default"/>
                <w:spacing w:val="-6"/>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日，募集资金账户余额为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338.66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万元（含滚存的资金利息）。与计</w:t>
            </w:r>
            <w:r>
              <w:rPr>
                <w:rFonts w:ascii="宋体" w:hAnsi="宋体" w:cs="宋体" w:eastAsia="宋体" w:hint="default"/>
                <w:sz w:val="18"/>
                <w:szCs w:val="18"/>
              </w:rPr>
              <w:t> </w:t>
            </w:r>
            <w:r>
              <w:rPr>
                <w:rFonts w:ascii="宋体" w:hAnsi="宋体" w:cs="宋体" w:eastAsia="宋体" w:hint="default"/>
                <w:spacing w:val="-2"/>
                <w:sz w:val="18"/>
                <w:szCs w:val="18"/>
              </w:rPr>
              <w:t>划相比，项目资金支出中减少了固定资产支出，主要是由于公司充分利用原有设备，并未对</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个人计算机、个人笔记本电脑等通用设备进行大规模采购。对于某些实施费用（如：培训费</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用、知识产权费用、场地租赁投入等）及流动资金，公司充分利用已有经营资源，并未专门</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占用项目资金。</w:t>
            </w:r>
          </w:p>
          <w:p>
            <w:pPr>
              <w:pStyle w:val="TableParagraph"/>
              <w:spacing w:line="307" w:lineRule="auto" w:before="59"/>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大数据分析服务平台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项目承诺投资额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28,683.33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2"/>
                <w:sz w:val="18"/>
                <w:szCs w:val="18"/>
              </w:rPr>
              <w:t> </w:t>
            </w:r>
            <w:r>
              <w:rPr>
                <w:rFonts w:ascii="宋体" w:hAnsi="宋体" w:cs="宋体" w:eastAsia="宋体" w:hint="default"/>
                <w:spacing w:val="-4"/>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日，项目已达 到预定可使用状态，实际资金支出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20,181.39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万元，投资进度达</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70.36%</w:t>
            </w:r>
            <w:r>
              <w:rPr>
                <w:rFonts w:ascii="宋体" w:hAnsi="宋体" w:cs="宋体" w:eastAsia="宋体" w:hint="default"/>
                <w:sz w:val="18"/>
                <w:szCs w:val="18"/>
              </w:rPr>
              <w:t>，募集资金账户余额 为 </w:t>
            </w:r>
            <w:r>
              <w:rPr>
                <w:rFonts w:ascii="Times New Roman" w:hAnsi="Times New Roman" w:cs="Times New Roman" w:eastAsia="Times New Roman" w:hint="default"/>
                <w:sz w:val="18"/>
                <w:szCs w:val="18"/>
              </w:rPr>
              <w:t>8,501.94 </w:t>
            </w:r>
            <w:r>
              <w:rPr>
                <w:rFonts w:ascii="宋体" w:hAnsi="宋体" w:cs="宋体" w:eastAsia="宋体" w:hint="default"/>
                <w:spacing w:val="-4"/>
                <w:sz w:val="18"/>
                <w:szCs w:val="18"/>
              </w:rPr>
              <w:t>万元（不含滚存的资金利息及理财收益）。</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日第四届董事会第十 </w:t>
            </w:r>
            <w:r>
              <w:rPr>
                <w:rFonts w:ascii="宋体" w:hAnsi="宋体" w:cs="宋体" w:eastAsia="宋体" w:hint="default"/>
                <w:spacing w:val="-3"/>
                <w:sz w:val="18"/>
                <w:szCs w:val="18"/>
              </w:rPr>
              <w:t>二次会议审议通过《关于使用节余募集资金永久补充流动资金的议案》，公司拟将节余募集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资金 </w:t>
            </w:r>
            <w:r>
              <w:rPr>
                <w:rFonts w:ascii="Times New Roman" w:hAnsi="Times New Roman" w:cs="Times New Roman" w:eastAsia="Times New Roman" w:hint="default"/>
                <w:sz w:val="18"/>
                <w:szCs w:val="18"/>
              </w:rPr>
              <w:t>8,501.94</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万元及相应利息（实际利息以转入自有资金账户当日实际金额为准）全部转入</w:t>
            </w:r>
            <w:r>
              <w:rPr>
                <w:rFonts w:ascii="宋体" w:hAnsi="宋体" w:cs="宋体" w:eastAsia="宋体" w:hint="default"/>
                <w:sz w:val="18"/>
                <w:szCs w:val="18"/>
              </w:rPr>
              <w:t> 自有账户用于永久补充流动资金，占募集资金净额的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4.84%</w:t>
            </w:r>
            <w:r>
              <w:rPr>
                <w:rFonts w:ascii="宋体" w:hAnsi="宋体" w:cs="宋体" w:eastAsia="宋体" w:hint="default"/>
                <w:sz w:val="18"/>
                <w:szCs w:val="18"/>
              </w:rPr>
              <w:t>。与计划相比，项目资金支出中 </w:t>
            </w:r>
            <w:r>
              <w:rPr>
                <w:rFonts w:ascii="宋体" w:hAnsi="宋体" w:cs="宋体" w:eastAsia="宋体" w:hint="default"/>
                <w:spacing w:val="-2"/>
                <w:sz w:val="18"/>
                <w:szCs w:val="18"/>
              </w:rPr>
              <w:t>减少了固定资产支出，主要是由于公司充分利用原有设备，并未对个人计算机、个人笔记本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电脑等通用设备进行大规模采购。对于某些实施费用（如：培训费用、知识产权费用、场地</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租赁投入等）及流动资金，公司充分利用已有经营资源，并未专门占用项目资金。</w:t>
            </w:r>
          </w:p>
          <w:p>
            <w:pPr>
              <w:pStyle w:val="TableParagraph"/>
              <w:spacing w:line="307" w:lineRule="auto" w:before="65"/>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城市智能运营中心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项目承诺投资额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30,718.01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3"/>
                <w:sz w:val="18"/>
                <w:szCs w:val="18"/>
              </w:rPr>
              <w:t> </w:t>
            </w:r>
            <w:r>
              <w:rPr>
                <w:rFonts w:ascii="宋体" w:hAnsi="宋体" w:cs="宋体" w:eastAsia="宋体" w:hint="default"/>
                <w:spacing w:val="-4"/>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日，项目已达到 预定可使用状态，实际资金支出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21,828.40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万元，投资进度达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71.06%</w:t>
            </w:r>
            <w:r>
              <w:rPr>
                <w:rFonts w:ascii="宋体" w:hAnsi="宋体" w:cs="宋体" w:eastAsia="宋体" w:hint="default"/>
                <w:sz w:val="18"/>
                <w:szCs w:val="18"/>
              </w:rPr>
              <w:t>，募集资金账户余额为 </w:t>
            </w:r>
            <w:r>
              <w:rPr>
                <w:rFonts w:ascii="Times New Roman" w:hAnsi="Times New Roman" w:cs="Times New Roman" w:eastAsia="Times New Roman" w:hint="default"/>
                <w:sz w:val="18"/>
                <w:szCs w:val="18"/>
              </w:rPr>
              <w:t>8,889.61 </w:t>
            </w:r>
            <w:r>
              <w:rPr>
                <w:rFonts w:ascii="宋体" w:hAnsi="宋体" w:cs="宋体" w:eastAsia="宋体" w:hint="default"/>
                <w:spacing w:val="-6"/>
                <w:sz w:val="18"/>
                <w:szCs w:val="18"/>
              </w:rPr>
              <w:t>万元（不含滚存的资金利息及理财收益）。</w:t>
            </w:r>
            <w:r>
              <w:rPr>
                <w:rFonts w:ascii="Times New Roman" w:hAnsi="Times New Roman" w:cs="Times New Roman" w:eastAsia="Times New Roman" w:hint="default"/>
                <w:spacing w:val="-6"/>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日第四届董事会第十二次 </w:t>
            </w:r>
            <w:r>
              <w:rPr>
                <w:rFonts w:ascii="宋体" w:hAnsi="宋体" w:cs="宋体" w:eastAsia="宋体" w:hint="default"/>
                <w:spacing w:val="-3"/>
                <w:sz w:val="18"/>
                <w:szCs w:val="18"/>
              </w:rPr>
              <w:t>会议审议通过《关于使用节余募集资金永久补充流动资金的议案》，公司拟将节余募集资金</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Times New Roman" w:hAnsi="Times New Roman" w:cs="Times New Roman" w:eastAsia="Times New Roman" w:hint="default"/>
                <w:sz w:val="18"/>
                <w:szCs w:val="18"/>
              </w:rPr>
              <w:t>8,889.61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万元及相应利息（实际利息以转入自有资金账户当日实际金额为准）全部转入自有 账户用于永久补充流动资金，占募集资金净额的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5.06%</w:t>
            </w:r>
            <w:r>
              <w:rPr>
                <w:rFonts w:ascii="宋体" w:hAnsi="宋体" w:cs="宋体" w:eastAsia="宋体" w:hint="default"/>
                <w:sz w:val="18"/>
                <w:szCs w:val="18"/>
              </w:rPr>
              <w:t>。与计划相比，项目资金支出中减少 </w:t>
            </w:r>
            <w:r>
              <w:rPr>
                <w:rFonts w:ascii="宋体" w:hAnsi="宋体" w:cs="宋体" w:eastAsia="宋体" w:hint="default"/>
                <w:spacing w:val="-2"/>
                <w:sz w:val="18"/>
                <w:szCs w:val="18"/>
              </w:rPr>
              <w:t>了固定资产支出，主要是由于公司充分利用原有设备，并未对个人计算机、个人笔记本电脑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等通用设备进行大规模采购。对于某些实施费用（如：培训费用、知识产权费用、场地租赁</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投入等）及流动资金，公司充分利用已有经营资源，并未专门占用项目资金。</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尚未使用的募集资金将有序用于公司承诺的募集资金投资项目。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4"/>
        <w:jc w:val="left"/>
        <w:rPr>
          <w:b w:val="0"/>
          <w:bCs w:val="0"/>
        </w:rPr>
      </w:pPr>
      <w:bookmarkStart w:name="（3）募集资金变更项目情况" w:id="51"/>
      <w:bookmarkEnd w:id="51"/>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3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114"/>
        <w:jc w:val="left"/>
        <w:rPr>
          <w:b w:val="0"/>
          <w:bCs w:val="0"/>
        </w:rPr>
      </w:pPr>
      <w:bookmarkStart w:name="六、重大资产和股权出售" w:id="52"/>
      <w:bookmarkEnd w:id="52"/>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出售重大资产情况" w:id="53"/>
      <w:bookmarkEnd w:id="53"/>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1114"/>
        <w:jc w:val="left"/>
        <w:rPr>
          <w:b w:val="0"/>
          <w:bCs w:val="0"/>
        </w:rPr>
      </w:pPr>
      <w:bookmarkStart w:name="2、出售重大股权情况" w:id="54"/>
      <w:bookmarkEnd w:id="54"/>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4"/>
        <w:jc w:val="left"/>
        <w:rPr>
          <w:b w:val="0"/>
          <w:bCs w:val="0"/>
        </w:rPr>
      </w:pPr>
      <w:bookmarkStart w:name="七、主要控股参股公司分析" w:id="55"/>
      <w:bookmarkEnd w:id="55"/>
      <w:r>
        <w:rPr>
          <w:b w:val="0"/>
          <w:bCs w:val="0"/>
        </w:rPr>
      </w:r>
      <w:r>
        <w:rPr/>
        <w:t>七、主要控股参股公司分析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6"/>
        <w:gridCol w:w="1045"/>
        <w:gridCol w:w="1045"/>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上海屹通信 息科技发展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计算机软件 技术开发、 技术咨询、 技术服务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398,995,383.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353,279,197.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301,839,273.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89,211,613.8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80,275,574.6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北京炎黄新 星网络科技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计算机软件 技术开发、 技术咨询、 技术服务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263,278,100.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236,302,314.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163,623,711.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56,032,118.7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48,492,814.7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114"/>
        <w:jc w:val="left"/>
      </w:pPr>
      <w:r>
        <w:rPr/>
        <w:t>报告期内取得和处置子公司的情况</w:t>
      </w:r>
    </w:p>
    <w:p>
      <w:pPr>
        <w:pStyle w:val="BodyText"/>
        <w:spacing w:line="240" w:lineRule="auto" w:before="117"/>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2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安徽东方国信科技有限公司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both"/>
              <w:rPr>
                <w:rFonts w:ascii="宋体" w:hAnsi="宋体" w:cs="宋体" w:eastAsia="宋体" w:hint="default"/>
                <w:sz w:val="18"/>
                <w:szCs w:val="18"/>
              </w:rPr>
            </w:pPr>
            <w:r>
              <w:rPr>
                <w:rFonts w:ascii="宋体" w:hAnsi="宋体" w:cs="宋体" w:eastAsia="宋体" w:hint="default"/>
                <w:sz w:val="18"/>
                <w:szCs w:val="18"/>
              </w:rPr>
              <w:t>通过投资设立安徽东方国信科技有限公 司，公司结合安徽省合肥市大数据产业 发展政策，进一步释放大数据价值，助 力合肥市构建多元化、多层次的大数据</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674" w:hRule="exact"/>
        </w:trPr>
        <w:tc>
          <w:tcPr>
            <w:tcW w:w="3189"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产业生态圈。</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-5,361.99</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元，为公司开办费用支出。</w:t>
            </w:r>
          </w:p>
        </w:tc>
      </w:tr>
      <w:tr>
        <w:trPr>
          <w:trHeight w:val="196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内蒙古东方国信科技有限公司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通过投资设立内蒙古东方国信科技有限 公司，公司结合内蒙古自治区内大数据 产业发展政策，发挥公司在智慧城市及 </w:t>
            </w:r>
            <w:r>
              <w:rPr>
                <w:rFonts w:ascii="Times New Roman" w:hAnsi="Times New Roman" w:cs="Times New Roman" w:eastAsia="Times New Roman" w:hint="default"/>
                <w:sz w:val="18"/>
                <w:szCs w:val="18"/>
              </w:rPr>
              <w:t>BIM(</w:t>
            </w:r>
            <w:r>
              <w:rPr>
                <w:rFonts w:ascii="宋体" w:hAnsi="宋体" w:cs="宋体" w:eastAsia="宋体" w:hint="default"/>
                <w:sz w:val="18"/>
                <w:szCs w:val="18"/>
              </w:rPr>
              <w:t>建筑信息模型</w:t>
            </w:r>
            <w:r>
              <w:rPr>
                <w:rFonts w:ascii="Times New Roman" w:hAnsi="Times New Roman" w:cs="Times New Roman" w:eastAsia="Times New Roman" w:hint="default"/>
                <w:sz w:val="18"/>
                <w:szCs w:val="18"/>
              </w:rPr>
              <w:t>)</w:t>
            </w:r>
            <w:r>
              <w:rPr>
                <w:rFonts w:ascii="宋体" w:hAnsi="宋体" w:cs="宋体" w:eastAsia="宋体" w:hint="default"/>
                <w:sz w:val="18"/>
                <w:szCs w:val="18"/>
              </w:rPr>
              <w:t>领域的产业优势，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年度实现净利润</w:t>
            </w:r>
            <w:r>
              <w:rPr>
                <w:rFonts w:ascii="Times New Roman" w:hAnsi="Times New Roman" w:cs="Times New Roman" w:eastAsia="Times New Roman" w:hint="default"/>
                <w:sz w:val="18"/>
                <w:szCs w:val="18"/>
              </w:rPr>
              <w:t>-795,330.43</w:t>
            </w:r>
            <w:r>
              <w:rPr>
                <w:rFonts w:ascii="Times New Roman" w:hAnsi="Times New Roman" w:cs="Times New Roman" w:eastAsia="Times New Roman" w:hint="default"/>
                <w:spacing w:val="44"/>
                <w:sz w:val="18"/>
                <w:szCs w:val="18"/>
              </w:rPr>
              <w:t> </w:t>
            </w:r>
            <w:r>
              <w:rPr>
                <w:rFonts w:ascii="宋体" w:hAnsi="宋体" w:cs="宋体" w:eastAsia="宋体" w:hint="default"/>
                <w:spacing w:val="-11"/>
                <w:sz w:val="18"/>
                <w:szCs w:val="18"/>
              </w:rPr>
              <w:t>元，为</w:t>
            </w:r>
            <w:r>
              <w:rPr>
                <w:rFonts w:ascii="宋体" w:hAnsi="宋体" w:cs="宋体" w:eastAsia="宋体" w:hint="default"/>
                <w:sz w:val="18"/>
                <w:szCs w:val="18"/>
              </w:rPr>
              <w:t> 公司开办费用支出。</w:t>
            </w:r>
          </w:p>
        </w:tc>
      </w:tr>
      <w:tr>
        <w:trPr>
          <w:trHeight w:val="227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东方国信（中山）信息技术有限公司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6"/>
              <w:jc w:val="both"/>
              <w:rPr>
                <w:rFonts w:ascii="宋体" w:hAnsi="宋体" w:cs="宋体" w:eastAsia="宋体" w:hint="default"/>
                <w:sz w:val="18"/>
                <w:szCs w:val="18"/>
              </w:rPr>
            </w:pPr>
            <w:r>
              <w:rPr>
                <w:rFonts w:ascii="宋体" w:hAnsi="宋体" w:cs="宋体" w:eastAsia="宋体" w:hint="default"/>
                <w:sz w:val="18"/>
                <w:szCs w:val="18"/>
              </w:rPr>
              <w:t>通过投资设立东方国信（中山）信息技 术有限公司，结合广东省工业企业技术 改造发展计划，进一步促进软件技术与 工业技术深度融合，深度开展工业互联 网公共服务平台的研发和拓展，</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度实现净利润</w:t>
            </w:r>
            <w:r>
              <w:rPr>
                <w:rFonts w:ascii="Times New Roman" w:hAnsi="Times New Roman" w:cs="Times New Roman" w:eastAsia="Times New Roman" w:hint="default"/>
                <w:sz w:val="18"/>
                <w:szCs w:val="18"/>
              </w:rPr>
              <w:t>-434,344.17</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元，为公司开 办费用支出。</w:t>
            </w:r>
          </w:p>
        </w:tc>
      </w:tr>
      <w:tr>
        <w:trPr>
          <w:trHeight w:val="227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厦门图扑软件科技有限公司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通过增资厦门图扑软件科技有限公司， 进行大数据图形可视化技术及工业互联 网领域扩张，加速底层图形引擎组件技 术研发，提供更多垂直行业可视化产品 线，深度挖掘大数据技术在工业互联网 领域的应用。</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年度实现归属于母公 司的净利润是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1,004,188.24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28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北京区块节点科技有限公司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通过增资北京区块节点科技有限公司， 在区块链技术逐渐兴起的背景下，基于 公司自身在大数据领域的技术积累和海 量数据处理相关经验，深入挖掘区块链 技术领域的应用，为公司大数据体系的 建立和完善提供优质和创新的产品和服 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年度实现归属于母公司的净利 </w:t>
            </w:r>
            <w:r>
              <w:rPr>
                <w:rFonts w:ascii="宋体" w:hAnsi="宋体" w:cs="宋体" w:eastAsia="宋体" w:hint="default"/>
                <w:spacing w:val="-1"/>
                <w:sz w:val="18"/>
                <w:szCs w:val="18"/>
              </w:rPr>
              <w:t>润是</w:t>
            </w:r>
            <w:r>
              <w:rPr>
                <w:rFonts w:ascii="Times New Roman" w:hAnsi="Times New Roman" w:cs="Times New Roman" w:eastAsia="Times New Roman" w:hint="default"/>
                <w:spacing w:val="-1"/>
                <w:sz w:val="18"/>
                <w:szCs w:val="18"/>
              </w:rPr>
              <w:t>-4,364,722.21</w:t>
            </w:r>
            <w:r>
              <w:rPr>
                <w:rFonts w:ascii="Times New Roman" w:hAnsi="Times New Roman" w:cs="Times New Roman" w:eastAsia="Times New Roman" w:hint="default"/>
                <w:spacing w:val="12"/>
                <w:sz w:val="18"/>
                <w:szCs w:val="18"/>
              </w:rPr>
              <w:t> </w:t>
            </w:r>
            <w:r>
              <w:rPr>
                <w:rFonts w:ascii="宋体" w:hAnsi="宋体" w:cs="宋体" w:eastAsia="宋体" w:hint="default"/>
                <w:spacing w:val="-8"/>
                <w:sz w:val="18"/>
                <w:szCs w:val="18"/>
              </w:rPr>
              <w:t>元，为公司开办费用及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研发投入。</w:t>
            </w:r>
          </w:p>
        </w:tc>
      </w:tr>
      <w:tr>
        <w:trPr>
          <w:trHeight w:val="2898"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江苏东方国信工业互联网有限公司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通过投资设立江苏东方国信工业互联网 有限公司，进一步促进软件技术与工业 技术深度融合，全方位助力无锡工业企 业转型升级，持续深化物联网和工业互 联网应用的落地实践，开展工业大数据 深度分析，为政府服务和工业企业提供 实时、有效的决策支持，打造国家工业 大数据市级范例。</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年度净利润收益</w:t>
            </w:r>
          </w:p>
          <w:p>
            <w:pPr>
              <w:pStyle w:val="TableParagraph"/>
              <w:spacing w:line="240" w:lineRule="auto"/>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-326,769.72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元，为公司开办费用支出。</w:t>
            </w:r>
          </w:p>
        </w:tc>
      </w:tr>
    </w:tbl>
    <w:p>
      <w:pPr>
        <w:pStyle w:val="BodyText"/>
        <w:spacing w:line="240" w:lineRule="auto" w:before="51"/>
        <w:ind w:right="1114"/>
        <w:jc w:val="left"/>
      </w:pPr>
      <w:r>
        <w:rPr/>
        <w:t>主要控股参股公司情况说明</w:t>
      </w:r>
    </w:p>
    <w:p>
      <w:pPr>
        <w:pStyle w:val="BodyText"/>
        <w:spacing w:line="240" w:lineRule="auto" w:before="116"/>
        <w:ind w:right="1114"/>
        <w:jc w:val="left"/>
      </w:pPr>
      <w:r>
        <w:rPr/>
        <w:t>具体见</w:t>
      </w:r>
      <w:r>
        <w:rPr>
          <w:rFonts w:ascii="Times New Roman" w:hAnsi="Times New Roman" w:cs="Times New Roman" w:eastAsia="Times New Roman" w:hint="default"/>
        </w:rPr>
        <w:t>“</w:t>
      </w:r>
      <w:r>
        <w:rPr/>
        <w:t>第十节 财务报告 附注九</w:t>
      </w:r>
      <w:r>
        <w:rPr>
          <w:spacing w:val="-56"/>
        </w:rPr>
        <w:t> </w:t>
      </w:r>
      <w:r>
        <w:rPr/>
        <w:t>在其他主体中的权益</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4"/>
        <w:jc w:val="left"/>
        <w:rPr>
          <w:b w:val="0"/>
          <w:bCs w:val="0"/>
        </w:rPr>
      </w:pPr>
      <w:bookmarkStart w:name="八、公司控制的结构化主体情况" w:id="56"/>
      <w:bookmarkEnd w:id="56"/>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14"/>
        <w:jc w:val="left"/>
        <w:rPr>
          <w:b w:val="0"/>
          <w:bCs w:val="0"/>
        </w:rPr>
      </w:pPr>
      <w:bookmarkStart w:name="九、公司未来发展的展望" w:id="57"/>
      <w:bookmarkEnd w:id="57"/>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Heading3"/>
        <w:spacing w:line="408" w:lineRule="auto"/>
        <w:ind w:left="0" w:right="7875"/>
        <w:jc w:val="center"/>
        <w:rPr>
          <w:b w:val="0"/>
          <w:bCs w:val="0"/>
        </w:rPr>
      </w:pPr>
      <w:r>
        <w:rPr/>
        <w:t>（一）行业发展趋势</w:t>
      </w:r>
      <w:r>
        <w:rPr>
          <w:w w:val="99"/>
        </w:rPr>
        <w:t> </w:t>
      </w:r>
      <w:r>
        <w:rPr>
          <w:rFonts w:ascii="宋体" w:hAnsi="宋体" w:cs="宋体" w:eastAsia="宋体" w:hint="default"/>
        </w:rPr>
        <w:t>1</w:t>
      </w:r>
      <w:r>
        <w:rPr/>
        <w:t>、大数据产业领域</w:t>
      </w:r>
      <w:r>
        <w:rPr>
          <w:b w:val="0"/>
          <w:bCs w:val="0"/>
        </w:rPr>
      </w:r>
    </w:p>
    <w:p>
      <w:pPr>
        <w:pStyle w:val="Heading4"/>
        <w:spacing w:line="408" w:lineRule="auto"/>
        <w:ind w:right="1130" w:firstLine="420"/>
        <w:jc w:val="both"/>
      </w:pPr>
      <w:r>
        <w:rPr/>
        <w:t>近年来，我国大数据发展的宏观政策环境不断完善。</w:t>
      </w:r>
      <w:r>
        <w:rPr>
          <w:rFonts w:ascii="宋体" w:hAnsi="宋体" w:cs="宋体" w:eastAsia="宋体" w:hint="default"/>
        </w:rPr>
        <w:t>2014</w:t>
      </w:r>
      <w:r>
        <w:rPr/>
        <w:t>年</w:t>
      </w:r>
      <w:r>
        <w:rPr>
          <w:rFonts w:ascii="宋体" w:hAnsi="宋体" w:cs="宋体" w:eastAsia="宋体" w:hint="default"/>
        </w:rPr>
        <w:t>3</w:t>
      </w:r>
      <w:r>
        <w:rPr/>
        <w:t>月，“大数据”第一次出现在《政府工 作报告》中以来，大数据已经得到了政府的高度重视</w:t>
      </w:r>
      <w:r>
        <w:rPr>
          <w:rFonts w:ascii="宋体" w:hAnsi="宋体" w:cs="宋体" w:eastAsia="宋体" w:hint="default"/>
        </w:rPr>
        <w:t>,</w:t>
      </w:r>
      <w:r>
        <w:rPr/>
        <w:t>战略地位快速提升。我国从国家层面对大数据谋篇</w:t>
      </w:r>
      <w:r>
        <w:rPr>
          <w:spacing w:val="-29"/>
        </w:rPr>
        <w:t> </w:t>
      </w:r>
      <w:r>
        <w:rPr>
          <w:spacing w:val="-29"/>
        </w:rPr>
      </w:r>
      <w:r>
        <w:rPr/>
        <w:t>布局，实施国家大数据战略加快建设数字中国。</w:t>
      </w:r>
      <w:r>
        <w:rPr>
          <w:rFonts w:ascii="宋体" w:hAnsi="宋体" w:cs="宋体" w:eastAsia="宋体" w:hint="default"/>
        </w:rPr>
        <w:t>2017</w:t>
      </w:r>
      <w:r>
        <w:rPr/>
        <w:t>年</w:t>
      </w:r>
      <w:r>
        <w:rPr>
          <w:rFonts w:ascii="宋体" w:hAnsi="宋体" w:cs="宋体" w:eastAsia="宋体" w:hint="default"/>
        </w:rPr>
        <w:t>1</w:t>
      </w:r>
      <w:r>
        <w:rPr/>
        <w:t>月工业和信息化部正式发布了《大数据产业发展</w:t>
      </w:r>
      <w:r>
        <w:rPr>
          <w:spacing w:val="-30"/>
        </w:rPr>
        <w:t> </w:t>
      </w:r>
      <w:r>
        <w:rPr>
          <w:spacing w:val="-30"/>
        </w:rPr>
      </w:r>
      <w:r>
        <w:rPr>
          <w:spacing w:val="-1"/>
        </w:rPr>
        <w:t>规划（</w:t>
      </w:r>
      <w:r>
        <w:rPr>
          <w:rFonts w:ascii="宋体" w:hAnsi="宋体" w:cs="宋体" w:eastAsia="宋体" w:hint="default"/>
          <w:spacing w:val="-1"/>
        </w:rPr>
        <w:t>2016</w:t>
      </w:r>
      <w:r>
        <w:rPr>
          <w:spacing w:val="-1"/>
        </w:rPr>
        <w:t>－</w:t>
      </w:r>
      <w:r>
        <w:rPr>
          <w:rFonts w:ascii="宋体" w:hAnsi="宋体" w:cs="宋体" w:eastAsia="宋体" w:hint="default"/>
          <w:spacing w:val="-1"/>
        </w:rPr>
        <w:t>2020</w:t>
      </w:r>
      <w:r>
        <w:rPr>
          <w:spacing w:val="-1"/>
        </w:rPr>
        <w:t>年）》。在国家政策利好的驱动下，各省市纷纷推出地方政策法规。截止</w:t>
      </w:r>
      <w:r>
        <w:rPr>
          <w:rFonts w:ascii="宋体" w:hAnsi="宋体" w:cs="宋体" w:eastAsia="宋体" w:hint="default"/>
          <w:spacing w:val="-1"/>
        </w:rPr>
        <w:t>2019</w:t>
      </w:r>
      <w:r>
        <w:rPr>
          <w:spacing w:val="-1"/>
        </w:rPr>
        <w:t>年初，所</w:t>
      </w:r>
      <w:r>
        <w:rPr>
          <w:spacing w:val="-80"/>
        </w:rPr>
        <w:t> </w:t>
      </w:r>
      <w:r>
        <w:rPr>
          <w:spacing w:val="-80"/>
        </w:rPr>
      </w:r>
      <w:r>
        <w:rPr/>
        <w:t>有省级行政区都发布了大数据相关的发展规划，十几个省事设立了大数据管理局，</w:t>
      </w:r>
      <w:r>
        <w:rPr>
          <w:rFonts w:ascii="宋体" w:hAnsi="宋体" w:cs="宋体" w:eastAsia="宋体" w:hint="default"/>
        </w:rPr>
        <w:t>8</w:t>
      </w:r>
      <w:r>
        <w:rPr/>
        <w:t>个国家大数据综合试</w:t>
      </w:r>
      <w:r>
        <w:rPr>
          <w:spacing w:val="-25"/>
        </w:rPr>
        <w:t> </w:t>
      </w:r>
      <w:r>
        <w:rPr>
          <w:spacing w:val="-25"/>
        </w:rPr>
      </w:r>
      <w:r>
        <w:rPr>
          <w:spacing w:val="-1"/>
        </w:rPr>
        <w:t>验区，</w:t>
      </w:r>
      <w:r>
        <w:rPr>
          <w:rFonts w:ascii="宋体" w:hAnsi="宋体" w:cs="宋体" w:eastAsia="宋体" w:hint="default"/>
          <w:spacing w:val="-1"/>
        </w:rPr>
        <w:t>11</w:t>
      </w:r>
      <w:r>
        <w:rPr>
          <w:spacing w:val="-1"/>
        </w:rPr>
        <w:t>个国家工程实验室启动建设。国务院、工信部、国家发改委、环保部、国土资源部、农业部、交</w:t>
      </w:r>
      <w:r>
        <w:rPr>
          <w:spacing w:val="-86"/>
        </w:rPr>
        <w:t> </w:t>
      </w:r>
      <w:r>
        <w:rPr>
          <w:spacing w:val="-86"/>
        </w:rPr>
      </w:r>
      <w:r>
        <w:rPr>
          <w:spacing w:val="-1"/>
        </w:rPr>
        <w:t>通运输部等均推出大数据发展意见和方案，大数据产业相关的政策内容已经从全面、总体的指导规划逐渐</w:t>
      </w:r>
      <w:r>
        <w:rPr>
          <w:spacing w:val="-81"/>
        </w:rPr>
        <w:t> </w:t>
      </w:r>
      <w:r>
        <w:rPr>
          <w:spacing w:val="-81"/>
        </w:rPr>
      </w:r>
      <w:r>
        <w:rPr/>
        <w:t>向各大行业、细分领域延伸，进一步加快了物联网、云计算、人工智能、</w:t>
      </w:r>
      <w:r>
        <w:rPr>
          <w:rFonts w:ascii="宋体" w:hAnsi="宋体" w:cs="宋体" w:eastAsia="宋体" w:hint="default"/>
        </w:rPr>
        <w:t>5G</w:t>
      </w:r>
      <w:r>
        <w:rPr/>
        <w:t>技术与大数据的融合发展。</w:t>
      </w:r>
    </w:p>
    <w:p>
      <w:pPr>
        <w:pStyle w:val="Heading4"/>
        <w:spacing w:line="408" w:lineRule="auto"/>
        <w:ind w:right="1131" w:firstLine="420"/>
        <w:jc w:val="both"/>
      </w:pPr>
      <w:r>
        <w:rPr>
          <w:spacing w:val="-1"/>
        </w:rPr>
        <w:t>大数据是信息化发展的新阶段。随着信息技术和人类生产生活交汇融合，互联网快速普及，全球数据</w:t>
      </w:r>
      <w:r>
        <w:rPr/>
        <w:t> 呈现爆发式增长，推动大数据产业快速发展。据预测，中国数据总量</w:t>
      </w:r>
      <w:r>
        <w:rPr>
          <w:rFonts w:ascii="宋体" w:hAnsi="宋体" w:cs="宋体" w:eastAsia="宋体" w:hint="default"/>
        </w:rPr>
        <w:t>2020</w:t>
      </w:r>
      <w:r>
        <w:rPr/>
        <w:t>年将达到</w:t>
      </w:r>
      <w:r>
        <w:rPr>
          <w:rFonts w:ascii="宋体" w:hAnsi="宋体" w:cs="宋体" w:eastAsia="宋体" w:hint="default"/>
        </w:rPr>
        <w:t>8.4ZB</w:t>
      </w:r>
      <w:r>
        <w:rPr/>
        <w:t>，占全球数据量</w:t>
      </w:r>
      <w:r>
        <w:rPr>
          <w:spacing w:val="-27"/>
        </w:rPr>
        <w:t> </w:t>
      </w:r>
      <w:r>
        <w:rPr>
          <w:spacing w:val="-27"/>
        </w:rPr>
      </w:r>
      <w:r>
        <w:rPr>
          <w:spacing w:val="-1"/>
        </w:rPr>
        <w:t>的</w:t>
      </w:r>
      <w:r>
        <w:rPr>
          <w:rFonts w:ascii="宋体" w:hAnsi="宋体" w:cs="宋体" w:eastAsia="宋体" w:hint="default"/>
          <w:spacing w:val="-1"/>
        </w:rPr>
        <w:t>24%</w:t>
      </w:r>
      <w:r>
        <w:rPr>
          <w:spacing w:val="-1"/>
        </w:rPr>
        <w:t>，届时将成为世界上第一数据大国和“世界数据中心”。根据</w:t>
      </w:r>
      <w:r>
        <w:rPr>
          <w:rFonts w:ascii="宋体" w:hAnsi="宋体" w:cs="宋体" w:eastAsia="宋体" w:hint="default"/>
          <w:spacing w:val="-1"/>
        </w:rPr>
        <w:t>2017</w:t>
      </w:r>
      <w:r>
        <w:rPr>
          <w:spacing w:val="-1"/>
        </w:rPr>
        <w:t>年</w:t>
      </w:r>
      <w:r>
        <w:rPr>
          <w:rFonts w:ascii="宋体" w:hAnsi="宋体" w:cs="宋体" w:eastAsia="宋体" w:hint="default"/>
          <w:spacing w:val="-1"/>
        </w:rPr>
        <w:t>1</w:t>
      </w:r>
      <w:r>
        <w:rPr>
          <w:spacing w:val="-1"/>
        </w:rPr>
        <w:t>月工信部公布的《大数据产业</w:t>
      </w:r>
      <w:r>
        <w:rPr>
          <w:spacing w:val="-80"/>
        </w:rPr>
        <w:t> </w:t>
      </w:r>
      <w:r>
        <w:rPr>
          <w:spacing w:val="-80"/>
        </w:rPr>
      </w:r>
      <w:r>
        <w:rPr/>
        <w:t>发展规划</w:t>
      </w:r>
      <w:r>
        <w:rPr>
          <w:rFonts w:ascii="宋体" w:hAnsi="宋体" w:cs="宋体" w:eastAsia="宋体" w:hint="default"/>
        </w:rPr>
        <w:t>(2016-2020</w:t>
      </w:r>
      <w:r>
        <w:rPr/>
        <w:t>年</w:t>
      </w:r>
      <w:r>
        <w:rPr>
          <w:rFonts w:ascii="宋体" w:hAnsi="宋体" w:cs="宋体" w:eastAsia="宋体" w:hint="default"/>
        </w:rPr>
        <w:t>)</w:t>
      </w:r>
      <w:r>
        <w:rPr/>
        <w:t>》，到</w:t>
      </w:r>
      <w:r>
        <w:rPr>
          <w:rFonts w:ascii="宋体" w:hAnsi="宋体" w:cs="宋体" w:eastAsia="宋体" w:hint="default"/>
        </w:rPr>
        <w:t>2020</w:t>
      </w:r>
      <w:r>
        <w:rPr/>
        <w:t>年，技术先进、应用繁荣、保障有力的大数据产业体系基本形成，大</w:t>
      </w:r>
      <w:r>
        <w:rPr>
          <w:spacing w:val="-36"/>
        </w:rPr>
        <w:t> </w:t>
      </w:r>
      <w:r>
        <w:rPr>
          <w:spacing w:val="-36"/>
        </w:rPr>
      </w:r>
      <w:r>
        <w:rPr/>
        <w:t>数据相关产品和服务业务收入突破</w:t>
      </w:r>
      <w:r>
        <w:rPr>
          <w:rFonts w:ascii="宋体" w:hAnsi="宋体" w:cs="宋体" w:eastAsia="宋体" w:hint="default"/>
        </w:rPr>
        <w:t>1</w:t>
      </w:r>
      <w:r>
        <w:rPr/>
        <w:t>万亿元，年均复合增长率保持</w:t>
      </w:r>
      <w:r>
        <w:rPr>
          <w:rFonts w:ascii="宋体" w:hAnsi="宋体" w:cs="宋体" w:eastAsia="宋体" w:hint="default"/>
        </w:rPr>
        <w:t>30%</w:t>
      </w:r>
      <w:r>
        <w:rPr/>
        <w:t>左右。</w:t>
      </w:r>
    </w:p>
    <w:p>
      <w:pPr>
        <w:pStyle w:val="Heading4"/>
        <w:spacing w:line="408" w:lineRule="auto"/>
        <w:ind w:right="1023" w:firstLine="420"/>
        <w:jc w:val="left"/>
      </w:pPr>
      <w:r>
        <w:rPr/>
        <w:t>大数据将驱动工业、农业、服务业的创新革命，引领传统产业创新驱动与转型升级。“大数据</w:t>
      </w:r>
      <w:r>
        <w:rPr>
          <w:rFonts w:ascii="宋体" w:hAnsi="宋体" w:cs="宋体" w:eastAsia="宋体" w:hint="default"/>
        </w:rPr>
        <w:t>+</w:t>
      </w:r>
      <w:r>
        <w:rPr/>
        <w:t>”将 为传统行业插上创新的翅膀，带来持续发展与创新增长的技术源泉。通过对大数据的采集、存储、挖掘与 分析、应用与展现，释放大数据在精准营销、精细管理等多方向的价值。一方面大数据可以帮助客户提高 决策效率、提升服务水平及改进营销方式，助力行业内企业降低成本、提高经营效益，另一方面可以帮助 企业进行商业模式创新及发现新的市场商机。从对整个社会的价值来看，大数据在各个行业的垂直特色化 应用想象空间巨大，包括金融、电信、智慧城市、政府、交通、零售、媒体广告等领域的应用前景广阔。</w:t>
      </w:r>
      <w:r>
        <w:rPr>
          <w:spacing w:val="-35"/>
        </w:rPr>
        <w:t> </w:t>
      </w:r>
      <w:r>
        <w:rPr>
          <w:spacing w:val="-35"/>
        </w:rPr>
      </w:r>
      <w:r>
        <w:rPr/>
        <w:t>在金融领域，建立在大数据能力基础上的金融创新将进一步释放互联网</w:t>
      </w:r>
      <w:r>
        <w:rPr>
          <w:rFonts w:ascii="宋体" w:hAnsi="宋体" w:cs="宋体" w:eastAsia="宋体" w:hint="default"/>
        </w:rPr>
        <w:t>+</w:t>
      </w:r>
      <w:r>
        <w:rPr/>
        <w:t>的市场空间，带来互联网金融不</w:t>
      </w:r>
      <w:r>
        <w:rPr>
          <w:spacing w:val="-27"/>
        </w:rPr>
        <w:t> </w:t>
      </w:r>
      <w:r>
        <w:rPr>
          <w:spacing w:val="-27"/>
        </w:rPr>
      </w:r>
      <w:r>
        <w:rPr/>
        <w:t>断的创新；在工业领域，大数据带来新的工业革命，帮助中国抓住产业升级的机会，践行工业</w:t>
      </w:r>
      <w:r>
        <w:rPr>
          <w:rFonts w:ascii="宋体" w:hAnsi="宋体" w:cs="宋体" w:eastAsia="宋体" w:hint="default"/>
        </w:rPr>
        <w:t>4.0</w:t>
      </w:r>
      <w:r>
        <w:rPr/>
        <w:t>与中国</w:t>
      </w:r>
      <w:r>
        <w:rPr>
          <w:spacing w:val="-23"/>
        </w:rPr>
        <w:t> </w:t>
      </w:r>
      <w:r>
        <w:rPr/>
        <w:t>制造</w:t>
      </w:r>
      <w:r>
        <w:rPr>
          <w:rFonts w:ascii="宋体" w:hAnsi="宋体" w:cs="宋体" w:eastAsia="宋体" w:hint="default"/>
        </w:rPr>
        <w:t>2025</w:t>
      </w:r>
      <w:r>
        <w:rPr/>
        <w:t>；在农业领域，大数据帮助扩大农业再生产，带来新农业生产方式的变化，提高农业生产效率，</w:t>
      </w:r>
      <w:r>
        <w:rPr>
          <w:spacing w:val="-36"/>
        </w:rPr>
        <w:t> </w:t>
      </w:r>
      <w:r>
        <w:rPr>
          <w:spacing w:val="-36"/>
        </w:rPr>
      </w:r>
      <w:r>
        <w:rPr/>
        <w:t>保障农业生产安全；在传媒与互联网领域，大数据带来了商业模式的创新，实现了营销与管理上的精准营</w:t>
      </w:r>
      <w:r>
        <w:rPr/>
        <w:t> </w:t>
      </w:r>
      <w:r>
        <w:rPr>
          <w:spacing w:val="-5"/>
        </w:rPr>
        <w:t>销价值；在交通领域，基于大数据提升交通案件侦破能力，帮助交管部门进行交通管理和交通建设的优化，</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023"/>
        <w:jc w:val="left"/>
      </w:pPr>
      <w:r>
        <w:rPr/>
        <w:t>基于客户数据为保险公司提供客户交通事故风险分析的服务；在政府机构，大数据是政府及时了解民声，</w:t>
      </w:r>
      <w:r>
        <w:rPr>
          <w:spacing w:val="-35"/>
        </w:rPr>
        <w:t> </w:t>
      </w:r>
      <w:r>
        <w:rPr>
          <w:spacing w:val="-35"/>
        </w:rPr>
      </w:r>
      <w:r>
        <w:rPr/>
        <w:t>优化政府相关服务、保障社会安全的重要科学手段之一；在智慧城市领域，大数据作为构建智慧城市必不</w:t>
      </w:r>
      <w:r>
        <w:rPr/>
        <w:t> </w:t>
      </w:r>
      <w:r>
        <w:rPr>
          <w:spacing w:val="-5"/>
        </w:rPr>
        <w:t>可少的重要技术，在城市的智慧交通、平安城市、智慧医疗、智慧社区等智慧应用实践中发挥着巨大作用。</w:t>
      </w:r>
    </w:p>
    <w:p>
      <w:pPr>
        <w:pStyle w:val="Heading3"/>
        <w:spacing w:line="240" w:lineRule="auto" w:before="46"/>
        <w:ind w:left="576" w:right="1114"/>
        <w:jc w:val="left"/>
        <w:rPr>
          <w:b w:val="0"/>
          <w:bCs w:val="0"/>
        </w:rPr>
      </w:pPr>
      <w:r>
        <w:rPr>
          <w:rFonts w:ascii="宋体" w:hAnsi="宋体" w:cs="宋体" w:eastAsia="宋体" w:hint="default"/>
        </w:rPr>
        <w:t>2</w:t>
      </w:r>
      <w:r>
        <w:rPr/>
        <w:t>、云计算领域</w:t>
      </w:r>
      <w:r>
        <w:rPr>
          <w:b w:val="0"/>
          <w:bCs w:val="0"/>
        </w:rPr>
      </w:r>
    </w:p>
    <w:p>
      <w:pPr>
        <w:spacing w:line="240" w:lineRule="auto" w:before="10"/>
        <w:rPr>
          <w:rFonts w:ascii="宋体" w:hAnsi="宋体" w:cs="宋体" w:eastAsia="宋体" w:hint="default"/>
          <w:b/>
          <w:bCs/>
          <w:sz w:val="14"/>
          <w:szCs w:val="14"/>
        </w:rPr>
      </w:pPr>
    </w:p>
    <w:p>
      <w:pPr>
        <w:pStyle w:val="Heading4"/>
        <w:spacing w:line="408" w:lineRule="auto" w:before="0"/>
        <w:ind w:right="1130" w:firstLine="420"/>
        <w:jc w:val="both"/>
      </w:pPr>
      <w:r>
        <w:rPr>
          <w:rFonts w:ascii="宋体" w:hAnsi="宋体" w:cs="宋体" w:eastAsia="宋体" w:hint="default"/>
        </w:rPr>
        <w:t>2017</w:t>
      </w:r>
      <w:r>
        <w:rPr/>
        <w:t>年工信部颁布了《云计算发展三年行动计划（</w:t>
      </w:r>
      <w:r>
        <w:rPr>
          <w:rFonts w:ascii="宋体" w:hAnsi="宋体" w:cs="宋体" w:eastAsia="宋体" w:hint="default"/>
        </w:rPr>
        <w:t>2017-2019</w:t>
      </w:r>
      <w:r>
        <w:rPr/>
        <w:t>年）》，“十二五”末期中国云计算产 </w:t>
      </w:r>
      <w:r>
        <w:rPr>
          <w:spacing w:val="-5"/>
        </w:rPr>
        <w:t>业规模已达</w:t>
      </w:r>
      <w:r>
        <w:rPr>
          <w:rFonts w:ascii="宋体" w:hAnsi="宋体" w:cs="宋体" w:eastAsia="宋体" w:hint="default"/>
          <w:spacing w:val="-5"/>
        </w:rPr>
        <w:t>1500</w:t>
      </w:r>
      <w:r>
        <w:rPr>
          <w:spacing w:val="-5"/>
        </w:rPr>
        <w:t>亿元，要求到</w:t>
      </w:r>
      <w:r>
        <w:rPr>
          <w:rFonts w:ascii="宋体" w:hAnsi="宋体" w:cs="宋体" w:eastAsia="宋体" w:hint="default"/>
          <w:spacing w:val="-5"/>
        </w:rPr>
        <w:t>2019</w:t>
      </w:r>
      <w:r>
        <w:rPr>
          <w:spacing w:val="-5"/>
        </w:rPr>
        <w:t>年，中国云计算产业规模达到</w:t>
      </w:r>
      <w:r>
        <w:rPr>
          <w:rFonts w:ascii="宋体" w:hAnsi="宋体" w:cs="宋体" w:eastAsia="宋体" w:hint="default"/>
          <w:spacing w:val="-5"/>
        </w:rPr>
        <w:t>4300</w:t>
      </w:r>
      <w:r>
        <w:rPr>
          <w:spacing w:val="-5"/>
        </w:rPr>
        <w:t>亿元，连续</w:t>
      </w:r>
      <w:r>
        <w:rPr>
          <w:rFonts w:ascii="宋体" w:hAnsi="宋体" w:cs="宋体" w:eastAsia="宋体" w:hint="default"/>
          <w:spacing w:val="-5"/>
        </w:rPr>
        <w:t>4</w:t>
      </w:r>
      <w:r>
        <w:rPr>
          <w:spacing w:val="-5"/>
        </w:rPr>
        <w:t>年的复合增速将达到</w:t>
      </w:r>
      <w:r>
        <w:rPr>
          <w:rFonts w:ascii="宋体" w:hAnsi="宋体" w:cs="宋体" w:eastAsia="宋体" w:hint="default"/>
          <w:spacing w:val="-5"/>
        </w:rPr>
        <w:t>30%</w:t>
      </w:r>
      <w:r>
        <w:rPr>
          <w:spacing w:val="-5"/>
        </w:rPr>
        <w:t>。</w:t>
      </w:r>
      <w:r>
        <w:rPr>
          <w:spacing w:val="-65"/>
        </w:rPr>
        <w:t> </w:t>
      </w:r>
      <w:r>
        <w:rPr>
          <w:spacing w:val="-1"/>
        </w:rPr>
        <w:t>云计算日益成为大数据、物联网、人工智能时代重要的底层支撑。即将进入</w:t>
      </w:r>
      <w:r>
        <w:rPr>
          <w:rFonts w:ascii="宋体" w:hAnsi="宋体" w:cs="宋体" w:eastAsia="宋体" w:hint="default"/>
          <w:spacing w:val="-1"/>
        </w:rPr>
        <w:t>5G</w:t>
      </w:r>
      <w:r>
        <w:rPr>
          <w:spacing w:val="-1"/>
        </w:rPr>
        <w:t>时代，</w:t>
      </w:r>
      <w:r>
        <w:rPr>
          <w:rFonts w:ascii="宋体" w:hAnsi="宋体" w:cs="宋体" w:eastAsia="宋体" w:hint="default"/>
          <w:spacing w:val="-1"/>
        </w:rPr>
        <w:t>5G</w:t>
      </w:r>
      <w:r>
        <w:rPr>
          <w:spacing w:val="-1"/>
        </w:rPr>
        <w:t>将推动对整个产业</w:t>
      </w:r>
      <w:r>
        <w:rPr>
          <w:spacing w:val="-84"/>
        </w:rPr>
        <w:t> </w:t>
      </w:r>
      <w:r>
        <w:rPr>
          <w:spacing w:val="-84"/>
        </w:rPr>
      </w:r>
      <w:r>
        <w:rPr>
          <w:spacing w:val="-9"/>
        </w:rPr>
        <w:t>带来革命性影响，并改变我们所有人的工作和生活方式，人类社会全面进入到数字化时代。在“互联网</w:t>
      </w:r>
      <w:r>
        <w:rPr>
          <w:rFonts w:ascii="宋体" w:hAnsi="宋体" w:cs="宋体" w:eastAsia="宋体" w:hint="default"/>
          <w:spacing w:val="-9"/>
        </w:rPr>
        <w:t>+</w:t>
      </w:r>
      <w:r>
        <w:rPr>
          <w:spacing w:val="-9"/>
        </w:rPr>
        <w:t>”、</w:t>
      </w:r>
      <w:r>
        <w:rPr/>
      </w:r>
    </w:p>
    <w:p>
      <w:pPr>
        <w:pStyle w:val="Heading4"/>
        <w:spacing w:line="408" w:lineRule="auto"/>
        <w:ind w:right="1131"/>
        <w:jc w:val="both"/>
      </w:pPr>
      <w:r>
        <w:rPr/>
        <w:t>《</w:t>
      </w:r>
      <w:r>
        <w:rPr>
          <w:spacing w:val="10"/>
        </w:rPr>
        <w:t> </w:t>
      </w:r>
      <w:r>
        <w:rPr>
          <w:spacing w:val="-3"/>
        </w:rPr>
        <w:t>中国制造</w:t>
      </w:r>
      <w:r>
        <w:rPr>
          <w:rFonts w:ascii="宋体" w:hAnsi="宋体" w:cs="宋体" w:eastAsia="宋体" w:hint="default"/>
          <w:spacing w:val="-3"/>
        </w:rPr>
        <w:t>2025</w:t>
      </w:r>
      <w:r>
        <w:rPr>
          <w:spacing w:val="-3"/>
        </w:rPr>
        <w:t>》等一系列战略推动和企业自身转型升级迫切需求下，企业越来越重视信息技术的应用，</w:t>
      </w:r>
      <w:r>
        <w:rPr/>
        <w:t> </w:t>
      </w:r>
      <w:r>
        <w:rPr>
          <w:spacing w:val="-1"/>
        </w:rPr>
        <w:t>而云计算是企业更快部署信息化应用的“利器”，诸多行业企业成功上云已起到良好示范作用。国内云计</w:t>
      </w:r>
      <w:r>
        <w:rPr>
          <w:spacing w:val="-84"/>
        </w:rPr>
        <w:t> </w:t>
      </w:r>
      <w:r>
        <w:rPr>
          <w:spacing w:val="-84"/>
        </w:rPr>
      </w:r>
      <w:r>
        <w:rPr>
          <w:spacing w:val="-1"/>
        </w:rPr>
        <w:t>算服务能力日臻完善，价格不断下降，为企业上云提供了较好条件。云计算带来了软件开发部署模式的革</w:t>
      </w:r>
      <w:r>
        <w:rPr>
          <w:spacing w:val="-83"/>
        </w:rPr>
        <w:t> </w:t>
      </w:r>
      <w:r>
        <w:rPr>
          <w:spacing w:val="-83"/>
        </w:rPr>
      </w:r>
      <w:r>
        <w:rPr>
          <w:spacing w:val="-1"/>
        </w:rPr>
        <w:t>新，并为大数据、物联网、人工智能等新兴领域的发展提供了基础支撑。云计算也是推动制造业和互联网</w:t>
      </w:r>
      <w:r>
        <w:rPr>
          <w:spacing w:val="-86"/>
        </w:rPr>
        <w:t> </w:t>
      </w:r>
      <w:r>
        <w:rPr>
          <w:spacing w:val="-86"/>
        </w:rPr>
      </w:r>
      <w:r>
        <w:rPr>
          <w:spacing w:val="-1"/>
        </w:rPr>
        <w:t>深度融合的重要力量。工业云融合了先进的制造工艺和新一代信息技术，帮助企业加速从要素驱动向创新</w:t>
      </w:r>
      <w:r>
        <w:rPr>
          <w:spacing w:val="-81"/>
        </w:rPr>
        <w:t> </w:t>
      </w:r>
      <w:r>
        <w:rPr>
          <w:spacing w:val="-81"/>
        </w:rPr>
      </w:r>
      <w:r>
        <w:rPr>
          <w:spacing w:val="-1"/>
        </w:rPr>
        <w:t>驱动的转变。为此，需要进一步推动云计算健康发展，支撑制造强国、网络强国建设。云计算正释放巨大</w:t>
      </w:r>
      <w:r>
        <w:rPr>
          <w:spacing w:val="-82"/>
        </w:rPr>
        <w:t> </w:t>
      </w:r>
      <w:r>
        <w:rPr>
          <w:spacing w:val="-82"/>
        </w:rPr>
      </w:r>
      <w:r>
        <w:rPr>
          <w:spacing w:val="-1"/>
        </w:rPr>
        <w:t>红利，其应用逐步从互联网行业向政府、金融、工业、交通、物流等传统行业渗透和融合，促进了传统行</w:t>
      </w:r>
      <w:r>
        <w:rPr>
          <w:spacing w:val="-83"/>
        </w:rPr>
        <w:t> </w:t>
      </w:r>
      <w:r>
        <w:rPr>
          <w:spacing w:val="-83"/>
        </w:rPr>
      </w:r>
      <w:r>
        <w:rPr/>
        <w:t>业的转型升级。</w:t>
      </w:r>
    </w:p>
    <w:p>
      <w:pPr>
        <w:pStyle w:val="Heading4"/>
        <w:spacing w:line="408" w:lineRule="auto"/>
        <w:ind w:left="574" w:right="1023" w:firstLine="2"/>
        <w:jc w:val="left"/>
      </w:pPr>
      <w:r>
        <w:rPr>
          <w:rFonts w:ascii="宋体" w:hAnsi="宋体" w:cs="宋体" w:eastAsia="宋体" w:hint="default"/>
          <w:b/>
          <w:bCs/>
        </w:rPr>
        <w:t>3</w:t>
      </w:r>
      <w:r>
        <w:rPr>
          <w:rFonts w:ascii="宋体" w:hAnsi="宋体" w:cs="宋体" w:eastAsia="宋体" w:hint="default"/>
          <w:b/>
          <w:bCs/>
        </w:rPr>
        <w:t>、工业互联网领域</w:t>
      </w:r>
      <w:r>
        <w:rPr>
          <w:rFonts w:ascii="宋体" w:hAnsi="宋体" w:cs="宋体" w:eastAsia="宋体" w:hint="default"/>
          <w:b/>
          <w:bCs/>
          <w:w w:val="99"/>
        </w:rPr>
        <w:t> </w:t>
      </w:r>
      <w:r>
        <w:rPr/>
        <w:t>工业互联网已成为全球新一轮科技和产业革命的竞争重点。党中央国务院高度重视互联网、大数据、</w:t>
      </w:r>
    </w:p>
    <w:p>
      <w:pPr>
        <w:pStyle w:val="Heading4"/>
        <w:spacing w:line="408" w:lineRule="auto"/>
        <w:ind w:right="1127"/>
        <w:jc w:val="both"/>
      </w:pPr>
      <w:r>
        <w:rPr>
          <w:spacing w:val="-5"/>
        </w:rPr>
        <w:t>人工智能等新一代信息技术和实体经济融合发展。自</w:t>
      </w:r>
      <w:r>
        <w:rPr>
          <w:rFonts w:ascii="宋体" w:hAnsi="宋体" w:cs="宋体" w:eastAsia="宋体" w:hint="default"/>
          <w:spacing w:val="-5"/>
        </w:rPr>
        <w:t>2015</w:t>
      </w:r>
      <w:r>
        <w:rPr>
          <w:spacing w:val="-5"/>
        </w:rPr>
        <w:t>年以来，国家陆续出台了“中国制造</w:t>
      </w:r>
      <w:r>
        <w:rPr>
          <w:rFonts w:ascii="宋体" w:hAnsi="宋体" w:cs="宋体" w:eastAsia="宋体" w:hint="default"/>
          <w:spacing w:val="-5"/>
        </w:rPr>
        <w:t>2025</w:t>
      </w:r>
      <w:r>
        <w:rPr>
          <w:spacing w:val="-5"/>
        </w:rPr>
        <w:t>”、“互</w:t>
      </w:r>
      <w:r>
        <w:rPr>
          <w:spacing w:val="-83"/>
        </w:rPr>
        <w:t> </w:t>
      </w:r>
      <w:r>
        <w:rPr>
          <w:spacing w:val="-83"/>
        </w:rPr>
      </w:r>
      <w:r>
        <w:rPr/>
        <w:t>联网</w:t>
      </w:r>
      <w:r>
        <w:rPr>
          <w:rFonts w:ascii="宋体" w:hAnsi="宋体" w:cs="宋体" w:eastAsia="宋体" w:hint="default"/>
        </w:rPr>
        <w:t>+</w:t>
      </w:r>
      <w:r>
        <w:rPr/>
        <w:t>”等多项产业政策，推动工业互联网的建设。在十九大报告中提出要“推动互联网、大数据、人工</w:t>
      </w:r>
      <w:r>
        <w:rPr>
          <w:spacing w:val="-27"/>
        </w:rPr>
        <w:t> </w:t>
      </w:r>
      <w:r>
        <w:rPr>
          <w:spacing w:val="-27"/>
        </w:rPr>
      </w:r>
      <w:r>
        <w:rPr>
          <w:spacing w:val="-1"/>
        </w:rPr>
        <w:t>智能和实体经济融合”后，工业互联网相关政策更是持续加码，</w:t>
      </w:r>
      <w:r>
        <w:rPr>
          <w:rFonts w:ascii="宋体" w:hAnsi="宋体" w:cs="宋体" w:eastAsia="宋体" w:hint="default"/>
          <w:spacing w:val="-1"/>
        </w:rPr>
        <w:t>2017</w:t>
      </w:r>
      <w:r>
        <w:rPr>
          <w:spacing w:val="-1"/>
        </w:rPr>
        <w:t>年</w:t>
      </w:r>
      <w:r>
        <w:rPr>
          <w:rFonts w:ascii="宋体" w:hAnsi="宋体" w:cs="宋体" w:eastAsia="宋体" w:hint="default"/>
          <w:spacing w:val="-1"/>
        </w:rPr>
        <w:t>11</w:t>
      </w:r>
      <w:r>
        <w:rPr>
          <w:spacing w:val="-1"/>
        </w:rPr>
        <w:t>月国务院发布《关于深化“互联</w:t>
      </w:r>
      <w:r>
        <w:rPr>
          <w:spacing w:val="-82"/>
        </w:rPr>
        <w:t> </w:t>
      </w:r>
      <w:r>
        <w:rPr>
          <w:spacing w:val="-82"/>
        </w:rPr>
      </w:r>
      <w:r>
        <w:rPr/>
        <w:t>网</w:t>
      </w:r>
      <w:r>
        <w:rPr>
          <w:rFonts w:ascii="宋体" w:hAnsi="宋体" w:cs="宋体" w:eastAsia="宋体" w:hint="default"/>
        </w:rPr>
        <w:t>+</w:t>
      </w:r>
      <w:r>
        <w:rPr/>
        <w:t>先进制造业”发展工业互联网的指导意见》，</w:t>
      </w:r>
      <w:r>
        <w:rPr>
          <w:rFonts w:ascii="宋体" w:hAnsi="宋体" w:cs="宋体" w:eastAsia="宋体" w:hint="default"/>
        </w:rPr>
        <w:t>2018</w:t>
      </w:r>
      <w:r>
        <w:rPr/>
        <w:t>年</w:t>
      </w:r>
      <w:r>
        <w:rPr>
          <w:rFonts w:ascii="宋体" w:hAnsi="宋体" w:cs="宋体" w:eastAsia="宋体" w:hint="default"/>
        </w:rPr>
        <w:t>2</w:t>
      </w:r>
      <w:r>
        <w:rPr/>
        <w:t>月工信部开展工业互联网“</w:t>
      </w:r>
      <w:r>
        <w:rPr>
          <w:rFonts w:ascii="宋体" w:hAnsi="宋体" w:cs="宋体" w:eastAsia="宋体" w:hint="default"/>
        </w:rPr>
        <w:t>323</w:t>
      </w:r>
      <w:r>
        <w:rPr/>
        <w:t>”行动，计划实</w:t>
      </w:r>
      <w:r>
        <w:rPr>
          <w:spacing w:val="-30"/>
        </w:rPr>
        <w:t> </w:t>
      </w:r>
      <w:r>
        <w:rPr>
          <w:spacing w:val="-30"/>
        </w:rPr>
      </w:r>
      <w:r>
        <w:rPr>
          <w:spacing w:val="-1"/>
        </w:rPr>
        <w:t>施工业互联网三年行动计划，紧接着国家制造强国建设领导小组下设立“工业互联网专项工作组”，统筹</w:t>
      </w:r>
      <w:r>
        <w:rPr>
          <w:spacing w:val="-84"/>
        </w:rPr>
        <w:t> </w:t>
      </w:r>
      <w:r>
        <w:rPr>
          <w:spacing w:val="-84"/>
        </w:rPr>
      </w:r>
      <w:r>
        <w:rPr/>
        <w:t>协调我国工业互联网发展工作，另外</w:t>
      </w:r>
      <w:r>
        <w:rPr>
          <w:rFonts w:ascii="宋体" w:hAnsi="宋体" w:cs="宋体" w:eastAsia="宋体" w:hint="default"/>
        </w:rPr>
        <w:t>2018</w:t>
      </w:r>
      <w:r>
        <w:rPr/>
        <w:t>年的政府工作报告中也提出“发展工业互联网平台，创建</w:t>
      </w:r>
      <w:r>
        <w:rPr>
          <w:rFonts w:ascii="宋体" w:hAnsi="宋体" w:cs="宋体" w:eastAsia="宋体" w:hint="default"/>
        </w:rPr>
        <w:t>"</w:t>
      </w:r>
      <w:r>
        <w:rPr/>
        <w:t>中国</w:t>
      </w:r>
      <w:r>
        <w:rPr>
          <w:spacing w:val="-25"/>
        </w:rPr>
        <w:t> </w:t>
      </w:r>
      <w:r>
        <w:rPr/>
        <w:t>制造</w:t>
      </w:r>
      <w:r>
        <w:rPr>
          <w:rFonts w:ascii="宋体" w:hAnsi="宋体" w:cs="宋体" w:eastAsia="宋体" w:hint="default"/>
        </w:rPr>
        <w:t>2015"</w:t>
      </w:r>
      <w:r>
        <w:rPr/>
        <w:t>示范区”。</w:t>
      </w:r>
      <w:r>
        <w:rPr>
          <w:rFonts w:ascii="宋体" w:hAnsi="宋体" w:cs="宋体" w:eastAsia="宋体" w:hint="default"/>
        </w:rPr>
        <w:t>2018</w:t>
      </w:r>
      <w:r>
        <w:rPr/>
        <w:t>年工业互联网创新发展工程共支持</w:t>
      </w:r>
      <w:r>
        <w:rPr>
          <w:rFonts w:ascii="宋体" w:hAnsi="宋体" w:cs="宋体" w:eastAsia="宋体" w:hint="default"/>
        </w:rPr>
        <w:t>91</w:t>
      </w:r>
      <w:r>
        <w:rPr/>
        <w:t>个项目，比市场预期涵盖范围更广。《工</w:t>
      </w:r>
      <w:r>
        <w:rPr>
          <w:spacing w:val="-33"/>
        </w:rPr>
        <w:t> </w:t>
      </w:r>
      <w:r>
        <w:rPr>
          <w:spacing w:val="-33"/>
        </w:rPr>
      </w:r>
      <w:r>
        <w:rPr>
          <w:spacing w:val="-1"/>
        </w:rPr>
        <w:t>业互联网</w:t>
      </w:r>
      <w:r>
        <w:rPr>
          <w:rFonts w:ascii="宋体" w:hAnsi="宋体" w:cs="宋体" w:eastAsia="宋体" w:hint="default"/>
          <w:spacing w:val="-1"/>
        </w:rPr>
        <w:t>APP</w:t>
      </w:r>
      <w:r>
        <w:rPr>
          <w:spacing w:val="-1"/>
        </w:rPr>
        <w:t>培育工程实施方案</w:t>
      </w:r>
      <w:r>
        <w:rPr>
          <w:rFonts w:ascii="宋体" w:hAnsi="宋体" w:cs="宋体" w:eastAsia="宋体" w:hint="default"/>
          <w:spacing w:val="-1"/>
        </w:rPr>
        <w:t>(2018-2020</w:t>
      </w:r>
      <w:r>
        <w:rPr>
          <w:spacing w:val="-1"/>
        </w:rPr>
        <w:t>年</w:t>
      </w:r>
      <w:r>
        <w:rPr>
          <w:rFonts w:ascii="宋体" w:hAnsi="宋体" w:cs="宋体" w:eastAsia="宋体" w:hint="default"/>
          <w:spacing w:val="-1"/>
        </w:rPr>
        <w:t>)</w:t>
      </w:r>
      <w:r>
        <w:rPr>
          <w:spacing w:val="-1"/>
        </w:rPr>
        <w:t>》《工业互联网平台建设及推广指南》《工业互联网平台评</w:t>
      </w:r>
      <w:r>
        <w:rPr>
          <w:spacing w:val="-78"/>
        </w:rPr>
        <w:t> </w:t>
      </w:r>
      <w:r>
        <w:rPr>
          <w:spacing w:val="-78"/>
        </w:rPr>
      </w:r>
      <w:r>
        <w:rPr>
          <w:spacing w:val="-1"/>
        </w:rPr>
        <w:t>价方法》等指导性文件频频出台，可见国家对于工业互联网的重视程度及布局决心。政策的推动以及取得</w:t>
      </w:r>
      <w:r>
        <w:rPr>
          <w:spacing w:val="-83"/>
        </w:rPr>
        <w:t> </w:t>
      </w:r>
      <w:r>
        <w:rPr>
          <w:spacing w:val="-83"/>
        </w:rPr>
      </w:r>
      <w:r>
        <w:rPr>
          <w:spacing w:val="-1"/>
        </w:rPr>
        <w:t>的进展使得我国工业互联网的发展前景被普遍看好。据中国工业互联网产业联盟测算，</w:t>
      </w:r>
      <w:r>
        <w:rPr>
          <w:rFonts w:ascii="宋体" w:hAnsi="宋体" w:cs="宋体" w:eastAsia="宋体" w:hint="default"/>
          <w:spacing w:val="-1"/>
        </w:rPr>
        <w:t>2017</w:t>
      </w:r>
      <w:r>
        <w:rPr>
          <w:spacing w:val="-1"/>
        </w:rPr>
        <w:t>年我国工业互</w:t>
      </w:r>
      <w:r>
        <w:rPr>
          <w:spacing w:val="-78"/>
        </w:rPr>
        <w:t> </w:t>
      </w:r>
      <w:r>
        <w:rPr>
          <w:spacing w:val="-3"/>
        </w:rPr>
        <w:t>联网直接产业规模约为</w:t>
      </w:r>
      <w:r>
        <w:rPr>
          <w:rFonts w:ascii="宋体" w:hAnsi="宋体" w:cs="宋体" w:eastAsia="宋体" w:hint="default"/>
          <w:spacing w:val="-3"/>
        </w:rPr>
        <w:t>5700</w:t>
      </w:r>
      <w:r>
        <w:rPr>
          <w:spacing w:val="-3"/>
        </w:rPr>
        <w:t>亿元，在</w:t>
      </w:r>
      <w:r>
        <w:rPr>
          <w:rFonts w:ascii="宋体" w:hAnsi="宋体" w:cs="宋体" w:eastAsia="宋体" w:hint="default"/>
          <w:spacing w:val="-3"/>
        </w:rPr>
        <w:t>2017</w:t>
      </w:r>
      <w:r>
        <w:rPr>
          <w:spacing w:val="-3"/>
        </w:rPr>
        <w:t>年到</w:t>
      </w:r>
      <w:r>
        <w:rPr>
          <w:rFonts w:ascii="宋体" w:hAnsi="宋体" w:cs="宋体" w:eastAsia="宋体" w:hint="default"/>
          <w:spacing w:val="-3"/>
        </w:rPr>
        <w:t>2019</w:t>
      </w:r>
      <w:r>
        <w:rPr>
          <w:spacing w:val="-3"/>
        </w:rPr>
        <w:t>年期间，预计产业规模将以</w:t>
      </w:r>
      <w:r>
        <w:rPr>
          <w:rFonts w:ascii="宋体" w:hAnsi="宋体" w:cs="宋体" w:eastAsia="宋体" w:hint="default"/>
          <w:spacing w:val="-3"/>
        </w:rPr>
        <w:t>18%</w:t>
      </w:r>
      <w:r>
        <w:rPr>
          <w:spacing w:val="-3"/>
        </w:rPr>
        <w:t>的年均增速增长，至</w:t>
      </w:r>
      <w:r>
        <w:rPr>
          <w:rFonts w:ascii="宋体" w:hAnsi="宋体" w:cs="宋体" w:eastAsia="宋体" w:hint="default"/>
          <w:spacing w:val="-3"/>
        </w:rPr>
        <w:t>2020</w:t>
      </w:r>
      <w:r>
        <w:rPr>
          <w:rFonts w:ascii="宋体" w:hAnsi="宋体" w:cs="宋体" w:eastAsia="宋体" w:hint="default"/>
          <w:spacing w:val="-67"/>
        </w:rPr>
        <w:t> </w:t>
      </w:r>
      <w:r>
        <w:rPr/>
        <w:t>年时将达到万亿元规模。</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left="574" w:right="1114" w:firstLine="2"/>
        <w:jc w:val="left"/>
      </w:pPr>
      <w:r>
        <w:rPr>
          <w:rFonts w:ascii="宋体" w:hAnsi="宋体" w:cs="宋体" w:eastAsia="宋体" w:hint="default"/>
          <w:b/>
          <w:bCs/>
        </w:rPr>
        <w:t>4</w:t>
      </w:r>
      <w:r>
        <w:rPr>
          <w:rFonts w:ascii="宋体" w:hAnsi="宋体" w:cs="宋体" w:eastAsia="宋体" w:hint="default"/>
          <w:b/>
          <w:bCs/>
        </w:rPr>
        <w:t>、金融科技领域</w:t>
      </w:r>
      <w:r>
        <w:rPr>
          <w:rFonts w:ascii="宋体" w:hAnsi="宋体" w:cs="宋体" w:eastAsia="宋体" w:hint="default"/>
          <w:b/>
          <w:bCs/>
          <w:w w:val="99"/>
        </w:rPr>
        <w:t> </w:t>
      </w:r>
      <w:r>
        <w:rPr>
          <w:spacing w:val="-1"/>
        </w:rPr>
        <w:t>金融行业是信息化程度最高的行业之一，信息技术系统已成为金融行业的重要基础设施。金融科技行</w:t>
      </w:r>
    </w:p>
    <w:p>
      <w:pPr>
        <w:pStyle w:val="Heading4"/>
        <w:spacing w:line="408" w:lineRule="auto"/>
        <w:ind w:right="1023"/>
        <w:jc w:val="left"/>
      </w:pPr>
      <w:r>
        <w:rPr>
          <w:spacing w:val="-5"/>
        </w:rPr>
        <w:t>业以信息技术为基础，将大数据、人工智能、云计算、生物识别、区块链等技术，用于银行、保险、证券、</w:t>
      </w:r>
      <w:r>
        <w:rPr>
          <w:spacing w:val="-102"/>
        </w:rPr>
        <w:t> </w:t>
      </w:r>
      <w:r>
        <w:rPr>
          <w:spacing w:val="-102"/>
        </w:rPr>
      </w:r>
      <w:r>
        <w:rPr/>
        <w:t>基金、消费金融、金融监管等领域，从而形成了多种生态。金融科技重塑了传统金融业，产生系列新兴金</w:t>
      </w:r>
      <w:r>
        <w:rPr/>
        <w:t> 融生态。依托各类金融创新技术对传统金融行业的产品及服务进行变革，拓宽传统金融机构的获客渠道，</w:t>
      </w:r>
      <w:r>
        <w:rPr>
          <w:spacing w:val="-35"/>
        </w:rPr>
        <w:t> </w:t>
      </w:r>
      <w:r>
        <w:rPr>
          <w:spacing w:val="-35"/>
        </w:rPr>
      </w:r>
      <w:r>
        <w:rPr/>
        <w:t>提高金融服务提供商的运作效率，并提高其风险管理能力。指通过利用各类科技手段创新传统金融行业所</w:t>
      </w:r>
      <w:r>
        <w:rPr/>
        <w:t> </w:t>
      </w:r>
      <w:r>
        <w:rPr>
          <w:spacing w:val="-3"/>
        </w:rPr>
        <w:t>提供的产品和服务</w:t>
      </w:r>
      <w:r>
        <w:rPr>
          <w:rFonts w:ascii="宋体" w:hAnsi="宋体" w:cs="宋体" w:eastAsia="宋体" w:hint="default"/>
          <w:spacing w:val="-3"/>
        </w:rPr>
        <w:t>,</w:t>
      </w:r>
      <w:r>
        <w:rPr>
          <w:spacing w:val="-3"/>
        </w:rPr>
        <w:t>提升效率并有效降低运营成本。</w:t>
      </w:r>
      <w:r>
        <w:rPr>
          <w:rFonts w:ascii="宋体" w:hAnsi="宋体" w:cs="宋体" w:eastAsia="宋体" w:hint="default"/>
          <w:spacing w:val="-3"/>
        </w:rPr>
        <w:t>2013</w:t>
      </w:r>
      <w:r>
        <w:rPr>
          <w:spacing w:val="-3"/>
        </w:rPr>
        <w:t>年至今，金融科技以年均超</w:t>
      </w:r>
      <w:r>
        <w:rPr>
          <w:rFonts w:ascii="宋体" w:hAnsi="宋体" w:cs="宋体" w:eastAsia="宋体" w:hint="default"/>
          <w:spacing w:val="-3"/>
        </w:rPr>
        <w:t>50%</w:t>
      </w:r>
      <w:r>
        <w:rPr>
          <w:spacing w:val="-3"/>
        </w:rPr>
        <w:t>的增长率高速扩张，</w:t>
      </w:r>
      <w:r>
        <w:rPr>
          <w:spacing w:val="-83"/>
        </w:rPr>
        <w:t> </w:t>
      </w:r>
      <w:r>
        <w:rPr>
          <w:spacing w:val="-83"/>
        </w:rPr>
      </w:r>
      <w:r>
        <w:rPr/>
        <w:t>预计</w:t>
      </w:r>
      <w:r>
        <w:rPr>
          <w:rFonts w:ascii="宋体" w:hAnsi="宋体" w:cs="宋体" w:eastAsia="宋体" w:hint="default"/>
        </w:rPr>
        <w:t>2020</w:t>
      </w:r>
      <w:r>
        <w:rPr/>
        <w:t>年，中国市场金融科技营收规模将超过</w:t>
      </w:r>
      <w:r>
        <w:rPr>
          <w:rFonts w:ascii="宋体" w:hAnsi="宋体" w:cs="宋体" w:eastAsia="宋体" w:hint="default"/>
        </w:rPr>
        <w:t>1.97</w:t>
      </w:r>
      <w:r>
        <w:rPr/>
        <w:t>万亿。随着金融科技逐步摆脱互联网金融母体，向金 融业务中后端和全链条渗透，未来很可能迎来二次加速，并带来金融行业的全业态变革。未来，以金融科 技破解发展难题和助力银行转型，已成为全球银行业共识。</w:t>
      </w:r>
    </w:p>
    <w:p>
      <w:pPr>
        <w:pStyle w:val="Heading4"/>
        <w:spacing w:line="408" w:lineRule="auto"/>
        <w:ind w:left="574" w:right="1114" w:firstLine="2"/>
        <w:jc w:val="left"/>
      </w:pPr>
      <w:r>
        <w:rPr>
          <w:rFonts w:ascii="宋体" w:hAnsi="宋体" w:cs="宋体" w:eastAsia="宋体" w:hint="default"/>
          <w:b/>
          <w:bCs/>
        </w:rPr>
        <w:t>5</w:t>
      </w:r>
      <w:r>
        <w:rPr>
          <w:rFonts w:ascii="宋体" w:hAnsi="宋体" w:cs="宋体" w:eastAsia="宋体" w:hint="default"/>
          <w:b/>
          <w:bCs/>
        </w:rPr>
        <w:t>、电信运营商领域</w:t>
      </w:r>
      <w:r>
        <w:rPr>
          <w:rFonts w:ascii="宋体" w:hAnsi="宋体" w:cs="宋体" w:eastAsia="宋体" w:hint="default"/>
          <w:b/>
          <w:bCs/>
          <w:w w:val="99"/>
        </w:rPr>
        <w:t> </w:t>
      </w:r>
      <w:r>
        <w:rPr>
          <w:spacing w:val="-3"/>
        </w:rPr>
        <w:t>从三家运营商公布的资本开支计划数据显示，</w:t>
      </w:r>
      <w:r>
        <w:rPr>
          <w:rFonts w:ascii="宋体" w:hAnsi="宋体" w:cs="宋体" w:eastAsia="宋体" w:hint="default"/>
          <w:spacing w:val="-3"/>
        </w:rPr>
        <w:t>2019</w:t>
      </w:r>
      <w:r>
        <w:rPr>
          <w:spacing w:val="-3"/>
        </w:rPr>
        <w:t>年中国电信的资本开支为</w:t>
      </w:r>
      <w:r>
        <w:rPr>
          <w:rFonts w:ascii="宋体" w:hAnsi="宋体" w:cs="宋体" w:eastAsia="宋体" w:hint="default"/>
          <w:spacing w:val="-3"/>
        </w:rPr>
        <w:t>780</w:t>
      </w:r>
      <w:r>
        <w:rPr>
          <w:spacing w:val="-3"/>
        </w:rPr>
        <w:t>亿元，同比增长</w:t>
      </w:r>
      <w:r>
        <w:rPr>
          <w:rFonts w:ascii="宋体" w:hAnsi="宋体" w:cs="宋体" w:eastAsia="宋体" w:hint="default"/>
          <w:spacing w:val="-3"/>
        </w:rPr>
        <w:t>4.1%</w:t>
      </w:r>
      <w:r>
        <w:rPr>
          <w:spacing w:val="-3"/>
        </w:rPr>
        <w:t>；</w:t>
      </w:r>
    </w:p>
    <w:p>
      <w:pPr>
        <w:pStyle w:val="Heading4"/>
        <w:spacing w:line="408" w:lineRule="auto"/>
        <w:ind w:right="1129"/>
        <w:jc w:val="both"/>
      </w:pPr>
      <w:r>
        <w:rPr>
          <w:spacing w:val="-1"/>
        </w:rPr>
        <w:t>中国移动</w:t>
      </w:r>
      <w:r>
        <w:rPr>
          <w:rFonts w:ascii="宋体" w:hAnsi="宋体" w:cs="宋体" w:eastAsia="宋体" w:hint="default"/>
          <w:spacing w:val="-1"/>
        </w:rPr>
        <w:t>2019</w:t>
      </w:r>
      <w:r>
        <w:rPr>
          <w:spacing w:val="-1"/>
        </w:rPr>
        <w:t>年的资本开支约为</w:t>
      </w:r>
      <w:r>
        <w:rPr>
          <w:rFonts w:ascii="宋体" w:hAnsi="宋体" w:cs="宋体" w:eastAsia="宋体" w:hint="default"/>
          <w:spacing w:val="-1"/>
        </w:rPr>
        <w:t>1669</w:t>
      </w:r>
      <w:r>
        <w:rPr>
          <w:spacing w:val="-1"/>
        </w:rPr>
        <w:t>亿元；中国联通</w:t>
      </w:r>
      <w:r>
        <w:rPr>
          <w:rFonts w:ascii="宋体" w:hAnsi="宋体" w:cs="宋体" w:eastAsia="宋体" w:hint="default"/>
          <w:spacing w:val="-1"/>
        </w:rPr>
        <w:t>2019</w:t>
      </w:r>
      <w:r>
        <w:rPr>
          <w:spacing w:val="-1"/>
        </w:rPr>
        <w:t>年的资本开支为</w:t>
      </w:r>
      <w:r>
        <w:rPr>
          <w:rFonts w:ascii="宋体" w:hAnsi="宋体" w:cs="宋体" w:eastAsia="宋体" w:hint="default"/>
          <w:spacing w:val="-1"/>
        </w:rPr>
        <w:t>580</w:t>
      </w:r>
      <w:r>
        <w:rPr>
          <w:spacing w:val="-1"/>
        </w:rPr>
        <w:t>亿元，同比增长</w:t>
      </w:r>
      <w:r>
        <w:rPr>
          <w:rFonts w:ascii="宋体" w:hAnsi="宋体" w:cs="宋体" w:eastAsia="宋体" w:hint="default"/>
          <w:spacing w:val="-1"/>
        </w:rPr>
        <w:t>29%</w:t>
      </w:r>
      <w:r>
        <w:rPr>
          <w:spacing w:val="-1"/>
        </w:rPr>
        <w:t>。</w:t>
      </w:r>
      <w:r>
        <w:rPr>
          <w:rFonts w:ascii="宋体" w:hAnsi="宋体" w:cs="宋体" w:eastAsia="宋体" w:hint="default"/>
          <w:spacing w:val="-1"/>
        </w:rPr>
        <w:t>2019</w:t>
      </w:r>
      <w:r>
        <w:rPr>
          <w:spacing w:val="-1"/>
        </w:rPr>
        <w:t>年</w:t>
      </w:r>
      <w:r>
        <w:rPr>
          <w:spacing w:val="-75"/>
        </w:rPr>
        <w:t> </w:t>
      </w:r>
      <w:r>
        <w:rPr>
          <w:spacing w:val="-1"/>
        </w:rPr>
        <w:t>三大电信运营商资本开支合计超过</w:t>
      </w:r>
      <w:r>
        <w:rPr>
          <w:rFonts w:ascii="宋体" w:hAnsi="宋体" w:cs="宋体" w:eastAsia="宋体" w:hint="default"/>
          <w:spacing w:val="-1"/>
        </w:rPr>
        <w:t>3000</w:t>
      </w:r>
      <w:r>
        <w:rPr>
          <w:spacing w:val="-1"/>
        </w:rPr>
        <w:t>亿元，为连续三年下滑之后的首次回升。运营商资本开支投资回升</w:t>
      </w:r>
      <w:r>
        <w:rPr>
          <w:spacing w:val="-81"/>
        </w:rPr>
        <w:t> </w:t>
      </w:r>
      <w:r>
        <w:rPr>
          <w:spacing w:val="-81"/>
        </w:rPr>
      </w:r>
      <w:r>
        <w:rPr>
          <w:spacing w:val="-1"/>
        </w:rPr>
        <w:t>一方面源于</w:t>
      </w:r>
      <w:r>
        <w:rPr>
          <w:rFonts w:ascii="宋体" w:hAnsi="宋体" w:cs="宋体" w:eastAsia="宋体" w:hint="default"/>
          <w:spacing w:val="-1"/>
        </w:rPr>
        <w:t>4G</w:t>
      </w:r>
      <w:r>
        <w:rPr>
          <w:spacing w:val="-1"/>
        </w:rPr>
        <w:t>的投资周期拉长，另一方面源于</w:t>
      </w:r>
      <w:r>
        <w:rPr>
          <w:rFonts w:ascii="宋体" w:hAnsi="宋体" w:cs="宋体" w:eastAsia="宋体" w:hint="default"/>
          <w:spacing w:val="-1"/>
        </w:rPr>
        <w:t>5G</w:t>
      </w:r>
      <w:r>
        <w:rPr>
          <w:spacing w:val="-1"/>
        </w:rPr>
        <w:t>增量。随着</w:t>
      </w:r>
      <w:r>
        <w:rPr>
          <w:rFonts w:ascii="宋体" w:hAnsi="宋体" w:cs="宋体" w:eastAsia="宋体" w:hint="default"/>
          <w:spacing w:val="-1"/>
        </w:rPr>
        <w:t>5G</w:t>
      </w:r>
      <w:r>
        <w:rPr>
          <w:spacing w:val="-1"/>
        </w:rPr>
        <w:t>商用及万物互联时代的到来，电信运营商的</w:t>
      </w:r>
      <w:r>
        <w:rPr>
          <w:spacing w:val="-87"/>
        </w:rPr>
        <w:t> </w:t>
      </w:r>
      <w:r>
        <w:rPr>
          <w:spacing w:val="-87"/>
        </w:rPr>
      </w:r>
      <w:r>
        <w:rPr>
          <w:rFonts w:ascii="宋体" w:hAnsi="宋体" w:cs="宋体" w:eastAsia="宋体" w:hint="default"/>
          <w:spacing w:val="-5"/>
        </w:rPr>
        <w:t>IT</w:t>
      </w:r>
      <w:r>
        <w:rPr>
          <w:spacing w:val="-5"/>
        </w:rPr>
        <w:t>架构、业务规则、管理模式、业务种类、业务需求和模式等等都需要适应流量与数据量大幅增长的需求。</w:t>
      </w:r>
      <w:r>
        <w:rPr>
          <w:spacing w:val="-99"/>
        </w:rPr>
        <w:t> </w:t>
      </w:r>
      <w:r>
        <w:rPr>
          <w:spacing w:val="-99"/>
        </w:rPr>
      </w:r>
      <w:r>
        <w:rPr>
          <w:spacing w:val="-1"/>
        </w:rPr>
        <w:t>同时电信运营商作为数据的生产者，多年来积累的数据蕴藏着丰富的业务信息和商业信息，价值挖掘的潜</w:t>
      </w:r>
      <w:r>
        <w:rPr>
          <w:spacing w:val="-81"/>
        </w:rPr>
        <w:t> </w:t>
      </w:r>
      <w:r>
        <w:rPr>
          <w:spacing w:val="-81"/>
        </w:rPr>
      </w:r>
      <w:r>
        <w:rPr/>
        <w:t>力巨大，拥有优质的数据基础，使得运营商在企业、行业、社会等多个层面，都会大有作为。在</w:t>
      </w:r>
      <w:r>
        <w:rPr>
          <w:rFonts w:ascii="宋体" w:hAnsi="宋体" w:cs="宋体" w:eastAsia="宋体" w:hint="default"/>
        </w:rPr>
        <w:t>2018</w:t>
      </w:r>
      <w:r>
        <w:rPr/>
        <w:t>年</w:t>
      </w:r>
      <w:r>
        <w:rPr>
          <w:rFonts w:ascii="宋体" w:hAnsi="宋体" w:cs="宋体" w:eastAsia="宋体" w:hint="default"/>
        </w:rPr>
        <w:t>8</w:t>
      </w:r>
      <w:r>
        <w:rPr>
          <w:rFonts w:ascii="宋体" w:hAnsi="宋体" w:cs="宋体" w:eastAsia="宋体" w:hint="default"/>
          <w:spacing w:val="-24"/>
        </w:rPr>
        <w:t> </w:t>
      </w:r>
      <w:r>
        <w:rPr>
          <w:spacing w:val="-1"/>
        </w:rPr>
        <w:t>月</w:t>
      </w:r>
      <w:r>
        <w:rPr>
          <w:rFonts w:ascii="宋体" w:hAnsi="宋体" w:cs="宋体" w:eastAsia="宋体" w:hint="default"/>
          <w:spacing w:val="-1"/>
        </w:rPr>
        <w:t>19</w:t>
      </w:r>
      <w:r>
        <w:rPr>
          <w:spacing w:val="-1"/>
        </w:rPr>
        <w:t>日召开的中国国际大数据大会上，中国移动表示，中国移动已经意识到大数据将与运营商的通信网络</w:t>
      </w:r>
      <w:r>
        <w:rPr>
          <w:spacing w:val="-82"/>
        </w:rPr>
        <w:t> </w:t>
      </w:r>
      <w:r>
        <w:rPr>
          <w:spacing w:val="-82"/>
        </w:rPr>
      </w:r>
      <w:r>
        <w:rPr/>
        <w:t>和客户资源具有同等重要的地位。大数据对于电信运营商转型升级具有重大的战略意义。</w:t>
      </w:r>
    </w:p>
    <w:p>
      <w:pPr>
        <w:spacing w:line="408" w:lineRule="auto" w:before="46"/>
        <w:ind w:left="574" w:right="1023" w:firstLine="2"/>
        <w:jc w:val="left"/>
        <w:rPr>
          <w:rFonts w:ascii="宋体" w:hAnsi="宋体" w:cs="宋体" w:eastAsia="宋体" w:hint="default"/>
          <w:sz w:val="21"/>
          <w:szCs w:val="21"/>
        </w:rPr>
      </w:pPr>
      <w:r>
        <w:rPr>
          <w:rFonts w:ascii="宋体" w:hAnsi="宋体" w:cs="宋体" w:eastAsia="宋体" w:hint="default"/>
          <w:b/>
          <w:bCs/>
          <w:sz w:val="21"/>
          <w:szCs w:val="21"/>
        </w:rPr>
        <w:t>（二）公司未来发展蓝图展望</w:t>
      </w:r>
      <w:r>
        <w:rPr>
          <w:rFonts w:ascii="宋体" w:hAnsi="宋体" w:cs="宋体" w:eastAsia="宋体" w:hint="default"/>
          <w:b/>
          <w:bCs/>
          <w:w w:val="99"/>
          <w:sz w:val="21"/>
          <w:szCs w:val="21"/>
        </w:rPr>
        <w:t> </w:t>
      </w:r>
      <w:r>
        <w:rPr>
          <w:rFonts w:ascii="宋体" w:hAnsi="宋体" w:cs="宋体" w:eastAsia="宋体" w:hint="default"/>
          <w:sz w:val="21"/>
          <w:szCs w:val="21"/>
        </w:rPr>
        <w:t>未来公司将继续以“最优产品，最佳服务，打造大数据领域民族品牌”为企业使命，专注于大数据、</w:t>
      </w:r>
    </w:p>
    <w:p>
      <w:pPr>
        <w:spacing w:line="408" w:lineRule="auto" w:before="46"/>
        <w:ind w:left="574" w:right="1114" w:hanging="420"/>
        <w:jc w:val="left"/>
        <w:rPr>
          <w:rFonts w:ascii="宋体" w:hAnsi="宋体" w:cs="宋体" w:eastAsia="宋体" w:hint="default"/>
          <w:sz w:val="21"/>
          <w:szCs w:val="21"/>
        </w:rPr>
      </w:pPr>
      <w:r>
        <w:rPr>
          <w:rFonts w:ascii="宋体" w:hAnsi="宋体" w:cs="宋体" w:eastAsia="宋体" w:hint="default"/>
          <w:sz w:val="21"/>
          <w:szCs w:val="21"/>
        </w:rPr>
        <w:t>人工智能、云计算、工业互联网等领域，持续提升企业核心竞争力。 </w:t>
      </w:r>
      <w:r>
        <w:rPr>
          <w:rFonts w:ascii="宋体" w:hAnsi="宋体" w:cs="宋体" w:eastAsia="宋体" w:hint="default"/>
          <w:b/>
          <w:bCs/>
          <w:sz w:val="21"/>
          <w:szCs w:val="21"/>
        </w:rPr>
        <w:t>1</w:t>
      </w:r>
      <w:r>
        <w:rPr>
          <w:rFonts w:ascii="宋体" w:hAnsi="宋体" w:cs="宋体" w:eastAsia="宋体" w:hint="default"/>
          <w:b/>
          <w:bCs/>
          <w:sz w:val="21"/>
          <w:szCs w:val="21"/>
        </w:rPr>
        <w:t>、持续加强研发投入，不断增强核心竞争力</w:t>
      </w:r>
      <w:r>
        <w:rPr>
          <w:rFonts w:ascii="宋体" w:hAnsi="宋体" w:cs="宋体" w:eastAsia="宋体" w:hint="default"/>
          <w:b/>
          <w:bCs/>
          <w:w w:val="99"/>
          <w:sz w:val="21"/>
          <w:szCs w:val="21"/>
        </w:rPr>
        <w:t> </w:t>
      </w:r>
      <w:r>
        <w:rPr>
          <w:rFonts w:ascii="宋体" w:hAnsi="宋体" w:cs="宋体" w:eastAsia="宋体" w:hint="default"/>
          <w:spacing w:val="-1"/>
          <w:sz w:val="21"/>
          <w:szCs w:val="21"/>
        </w:rPr>
        <w:t>关注全球最前沿技术发展方向，招募全球优秀技术人才，在大数据、云计算、人工智能和区块链等方</w:t>
      </w:r>
    </w:p>
    <w:p>
      <w:pPr>
        <w:pStyle w:val="Heading4"/>
        <w:spacing w:line="408" w:lineRule="auto"/>
        <w:ind w:right="1131"/>
        <w:jc w:val="both"/>
      </w:pPr>
      <w:r>
        <w:rPr>
          <w:spacing w:val="-1"/>
        </w:rPr>
        <w:t>向进行深入重点研究，持续孵化公司级核心技术和产品，为公司发展战略提供技术保障。工业互联网是全</w:t>
      </w:r>
      <w:r>
        <w:rPr>
          <w:spacing w:val="-83"/>
        </w:rPr>
        <w:t> </w:t>
      </w:r>
      <w:r>
        <w:rPr>
          <w:spacing w:val="-83"/>
        </w:rPr>
      </w:r>
      <w:r>
        <w:rPr>
          <w:spacing w:val="-1"/>
        </w:rPr>
        <w:t>球新一轮产业的制高点，正成为领军企业竞争的新赛道，制造大国竞争的新焦点，我国工业互联网发展面</w:t>
      </w:r>
      <w:r>
        <w:rPr>
          <w:spacing w:val="-83"/>
        </w:rPr>
        <w:t> </w:t>
      </w:r>
      <w:r>
        <w:rPr>
          <w:spacing w:val="-83"/>
        </w:rPr>
      </w:r>
      <w:r>
        <w:rPr>
          <w:spacing w:val="-1"/>
        </w:rPr>
        <w:t>临重大机遇，经过多年的布局和积累，东方国信已经提前进入竞争的新赛道，进行了初步有成效的战略布</w:t>
      </w:r>
      <w:r>
        <w:rPr>
          <w:spacing w:val="-83"/>
        </w:rPr>
        <w:t> </w:t>
      </w:r>
      <w:r>
        <w:rPr>
          <w:spacing w:val="-83"/>
        </w:rPr>
      </w:r>
      <w:r>
        <w:rPr>
          <w:spacing w:val="-1"/>
        </w:rPr>
        <w:t>局，并已处于领先位置。</w:t>
      </w:r>
      <w:r>
        <w:rPr>
          <w:rFonts w:ascii="宋体" w:hAnsi="宋体" w:cs="宋体" w:eastAsia="宋体" w:hint="default"/>
          <w:spacing w:val="-1"/>
        </w:rPr>
        <w:t>2019</w:t>
      </w:r>
      <w:r>
        <w:rPr>
          <w:spacing w:val="-1"/>
        </w:rPr>
        <w:t>年将继续加大在工业互联网领域的投入，建设在国内乃至国际具有影响力的</w:t>
      </w:r>
      <w:r>
        <w:rPr>
          <w:spacing w:val="-81"/>
        </w:rPr>
        <w:t> </w:t>
      </w:r>
      <w:r>
        <w:rPr>
          <w:spacing w:val="-81"/>
        </w:rPr>
      </w:r>
      <w:r>
        <w:rPr>
          <w:spacing w:val="-1"/>
        </w:rPr>
        <w:t>工业互联网平台。公司</w:t>
      </w:r>
      <w:r>
        <w:rPr>
          <w:rFonts w:ascii="宋体" w:hAnsi="宋体" w:cs="宋体" w:eastAsia="宋体" w:hint="default"/>
          <w:spacing w:val="-1"/>
        </w:rPr>
        <w:t>2019</w:t>
      </w:r>
      <w:r>
        <w:rPr>
          <w:spacing w:val="-1"/>
        </w:rPr>
        <w:t>年将启动合肥研发中心的建设，合肥研发中心依托合肥高新区国家级高新区的</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408" w:lineRule="auto" w:before="174"/>
        <w:ind w:left="574" w:right="1114" w:hanging="420"/>
        <w:jc w:val="left"/>
        <w:rPr>
          <w:rFonts w:ascii="宋体" w:hAnsi="宋体" w:cs="宋体" w:eastAsia="宋体" w:hint="default"/>
          <w:sz w:val="21"/>
          <w:szCs w:val="21"/>
        </w:rPr>
      </w:pPr>
      <w:r>
        <w:rPr>
          <w:rFonts w:ascii="宋体" w:hAnsi="宋体" w:cs="宋体" w:eastAsia="宋体" w:hint="default"/>
          <w:sz w:val="21"/>
          <w:szCs w:val="21"/>
        </w:rPr>
        <w:t>区位优势、资源优势和高校优势，将开展移动互联、人工智能等前沿技术研发。 </w:t>
      </w:r>
      <w:r>
        <w:rPr>
          <w:rFonts w:ascii="宋体" w:hAnsi="宋体" w:cs="宋体" w:eastAsia="宋体" w:hint="default"/>
          <w:b/>
          <w:bCs/>
          <w:sz w:val="21"/>
          <w:szCs w:val="21"/>
        </w:rPr>
        <w:t>2</w:t>
      </w:r>
      <w:r>
        <w:rPr>
          <w:rFonts w:ascii="宋体" w:hAnsi="宋体" w:cs="宋体" w:eastAsia="宋体" w:hint="default"/>
          <w:b/>
          <w:bCs/>
          <w:sz w:val="21"/>
          <w:szCs w:val="21"/>
        </w:rPr>
        <w:t>、创新商业模式，推动产品化和云服务模式的落地</w:t>
      </w:r>
      <w:r>
        <w:rPr>
          <w:rFonts w:ascii="宋体" w:hAnsi="宋体" w:cs="宋体" w:eastAsia="宋体" w:hint="default"/>
          <w:b/>
          <w:bCs/>
          <w:w w:val="99"/>
          <w:sz w:val="21"/>
          <w:szCs w:val="21"/>
        </w:rPr>
        <w:t> </w:t>
      </w:r>
      <w:r>
        <w:rPr>
          <w:rFonts w:ascii="宋体" w:hAnsi="宋体" w:cs="宋体" w:eastAsia="宋体" w:hint="default"/>
          <w:spacing w:val="-1"/>
          <w:sz w:val="21"/>
          <w:szCs w:val="21"/>
        </w:rPr>
        <w:t>创新商业模式，强化大数据平台建设、云服务、产品化和运营多种商业模式齐头并进、协同发展的格</w:t>
      </w:r>
    </w:p>
    <w:p>
      <w:pPr>
        <w:pStyle w:val="Heading4"/>
        <w:spacing w:line="408" w:lineRule="auto"/>
        <w:ind w:right="1114"/>
        <w:jc w:val="left"/>
      </w:pPr>
      <w:r>
        <w:rPr>
          <w:spacing w:val="-1"/>
        </w:rPr>
        <w:t>局，让东方国信成为大数据跨界应用中最有价值的企业。公司传统的商业模式为公司带来了持续、稳健的</w:t>
      </w:r>
      <w:r>
        <w:rPr>
          <w:spacing w:val="-83"/>
        </w:rPr>
        <w:t> </w:t>
      </w:r>
      <w:r>
        <w:rPr>
          <w:spacing w:val="-83"/>
        </w:rPr>
      </w:r>
      <w:r>
        <w:rPr/>
        <w:t>盈利能力，同时为了实现价值提升、成本节约、增长加速，公司将持续探索、推动新商业模式的落地。</w:t>
      </w:r>
    </w:p>
    <w:p>
      <w:pPr>
        <w:pStyle w:val="Heading4"/>
        <w:spacing w:line="408" w:lineRule="auto"/>
        <w:ind w:right="1131" w:firstLine="420"/>
        <w:jc w:val="both"/>
      </w:pPr>
      <w:r>
        <w:rPr/>
        <w:t>目前公司正在布局“产品</w:t>
      </w:r>
      <w:r>
        <w:rPr>
          <w:rFonts w:ascii="宋体" w:hAnsi="宋体" w:cs="宋体" w:eastAsia="宋体" w:hint="default"/>
        </w:rPr>
        <w:t>+</w:t>
      </w:r>
      <w:r>
        <w:rPr/>
        <w:t>服务”的模式，包括工业互联网</w:t>
      </w:r>
      <w:r>
        <w:rPr>
          <w:rFonts w:ascii="宋体" w:hAnsi="宋体" w:cs="宋体" w:eastAsia="宋体" w:hint="default"/>
        </w:rPr>
        <w:t>Cloudiip</w:t>
      </w:r>
      <w:r>
        <w:rPr/>
        <w:t>、图灵联邦、人工智能云平台、 亿刻看点、东方国信云、</w:t>
      </w:r>
      <w:r>
        <w:rPr>
          <w:rFonts w:ascii="宋体" w:hAnsi="宋体" w:cs="宋体" w:eastAsia="宋体" w:hint="default"/>
        </w:rPr>
        <w:t>3D</w:t>
      </w:r>
      <w:r>
        <w:rPr/>
        <w:t>可视化云平台，其中工业互联网</w:t>
      </w:r>
      <w:r>
        <w:rPr>
          <w:rFonts w:ascii="宋体" w:hAnsi="宋体" w:cs="宋体" w:eastAsia="宋体" w:hint="default"/>
        </w:rPr>
        <w:t>Cloudiip</w:t>
      </w:r>
      <w:r>
        <w:rPr/>
        <w:t>、图灵联邦（</w:t>
      </w:r>
      <w:r>
        <w:rPr>
          <w:rFonts w:ascii="宋体" w:hAnsi="宋体" w:cs="宋体" w:eastAsia="宋体" w:hint="default"/>
        </w:rPr>
        <w:t>TRUNING</w:t>
      </w:r>
      <w:r>
        <w:rPr>
          <w:rFonts w:ascii="宋体" w:hAnsi="宋体" w:cs="宋体" w:eastAsia="宋体" w:hint="default"/>
          <w:spacing w:val="71"/>
        </w:rPr>
        <w:t> </w:t>
      </w:r>
      <w:r>
        <w:rPr>
          <w:rFonts w:ascii="宋体" w:hAnsi="宋体" w:cs="宋体" w:eastAsia="宋体" w:hint="default"/>
        </w:rPr>
        <w:t>TOPIA</w:t>
      </w:r>
      <w:r>
        <w:rPr/>
        <w:t>）、亿</w:t>
      </w:r>
      <w:r>
        <w:rPr>
          <w:spacing w:val="-98"/>
        </w:rPr>
        <w:t> </w:t>
      </w:r>
      <w:r>
        <w:rPr>
          <w:spacing w:val="-98"/>
        </w:rPr>
      </w:r>
      <w:r>
        <w:rPr/>
        <w:t>刻看点等已经正式上线运行。</w:t>
      </w:r>
    </w:p>
    <w:p>
      <w:pPr>
        <w:pStyle w:val="Heading4"/>
        <w:spacing w:line="408" w:lineRule="auto"/>
        <w:ind w:right="1132" w:firstLine="420"/>
        <w:jc w:val="both"/>
      </w:pPr>
      <w:r>
        <w:rPr/>
        <w:t>工业互联网平台</w:t>
      </w:r>
      <w:r>
        <w:rPr>
          <w:rFonts w:ascii="宋体" w:hAnsi="宋体" w:cs="宋体" w:eastAsia="宋体" w:hint="default"/>
        </w:rPr>
        <w:t>(Cloudiip),</w:t>
      </w:r>
      <w:r>
        <w:rPr>
          <w:rFonts w:ascii="宋体" w:hAnsi="宋体" w:cs="宋体" w:eastAsia="宋体" w:hint="default"/>
          <w:spacing w:val="-25"/>
        </w:rPr>
        <w:t> </w:t>
      </w:r>
      <w:r>
        <w:rPr>
          <w:rFonts w:ascii="宋体" w:hAnsi="宋体" w:cs="宋体" w:eastAsia="宋体" w:hint="default"/>
        </w:rPr>
        <w:t>Cloudiip</w:t>
      </w:r>
      <w:r>
        <w:rPr/>
        <w:t>作为跨行业、跨领域的综合性工业互联网平台，其核心技术和 </w:t>
      </w:r>
      <w:r>
        <w:rPr>
          <w:spacing w:val="-1"/>
        </w:rPr>
        <w:t>产品完全自主研发、安全可控，以</w:t>
      </w:r>
      <w:r>
        <w:rPr>
          <w:rFonts w:ascii="宋体" w:hAnsi="宋体" w:cs="宋体" w:eastAsia="宋体" w:hint="default"/>
          <w:spacing w:val="-1"/>
        </w:rPr>
        <w:t>SaaS</w:t>
      </w:r>
      <w:r>
        <w:rPr>
          <w:spacing w:val="-1"/>
        </w:rPr>
        <w:t>模式向工业用户提供设计、仿真、生产、管理、服务全生命周期的</w:t>
      </w:r>
      <w:r>
        <w:rPr>
          <w:spacing w:val="-83"/>
        </w:rPr>
        <w:t> </w:t>
      </w:r>
      <w:r>
        <w:rPr>
          <w:spacing w:val="-83"/>
        </w:rPr>
      </w:r>
      <w:r>
        <w:rPr/>
        <w:t>一体化解决方案。</w:t>
      </w:r>
    </w:p>
    <w:p>
      <w:pPr>
        <w:pStyle w:val="Heading4"/>
        <w:spacing w:line="408" w:lineRule="auto"/>
        <w:ind w:right="1132" w:firstLine="420"/>
        <w:jc w:val="both"/>
      </w:pPr>
      <w:r>
        <w:rPr/>
        <w:t>图灵联邦（</w:t>
      </w:r>
      <w:r>
        <w:rPr>
          <w:rFonts w:ascii="宋体" w:hAnsi="宋体" w:cs="宋体" w:eastAsia="宋体" w:hint="default"/>
        </w:rPr>
        <w:t>TRUNING</w:t>
      </w:r>
      <w:r>
        <w:rPr>
          <w:rFonts w:ascii="宋体" w:hAnsi="宋体" w:cs="宋体" w:eastAsia="宋体" w:hint="default"/>
          <w:spacing w:val="-26"/>
        </w:rPr>
        <w:t> </w:t>
      </w:r>
      <w:r>
        <w:rPr>
          <w:rFonts w:ascii="宋体" w:hAnsi="宋体" w:cs="宋体" w:eastAsia="宋体" w:hint="default"/>
        </w:rPr>
        <w:t>TOPIA</w:t>
      </w:r>
      <w:r>
        <w:rPr/>
        <w:t>，</w:t>
      </w:r>
      <w:hyperlink r:id="rId12">
        <w:r>
          <w:rPr>
            <w:rFonts w:ascii="宋体" w:hAnsi="宋体" w:cs="宋体" w:eastAsia="宋体" w:hint="default"/>
          </w:rPr>
          <w:t>http://www.turingtopia.com/</w:t>
        </w:r>
      </w:hyperlink>
      <w:r>
        <w:rPr/>
        <w:t>），是一体化数据科学社区平台，融合竞 </w:t>
      </w:r>
      <w:r>
        <w:rPr>
          <w:spacing w:val="-1"/>
        </w:rPr>
        <w:t>赛、数据集、模型、沙龙、众包模块，满足用户云上学习交流的需求，提升用户自身能力，同时提供能力</w:t>
      </w:r>
      <w:r>
        <w:rPr>
          <w:spacing w:val="-85"/>
        </w:rPr>
        <w:t> </w:t>
      </w:r>
      <w:r>
        <w:rPr>
          <w:spacing w:val="-85"/>
        </w:rPr>
      </w:r>
      <w:r>
        <w:rPr/>
        <w:t>变现渠道。</w:t>
      </w:r>
    </w:p>
    <w:p>
      <w:pPr>
        <w:pStyle w:val="Heading4"/>
        <w:spacing w:line="408" w:lineRule="auto"/>
        <w:ind w:right="1131" w:firstLine="420"/>
        <w:jc w:val="both"/>
      </w:pPr>
      <w:r>
        <w:rPr>
          <w:spacing w:val="-1"/>
        </w:rPr>
        <w:t>人工智能云平台，是面向用户的端到端数据科学和</w:t>
      </w:r>
      <w:r>
        <w:rPr>
          <w:rFonts w:ascii="宋体" w:hAnsi="宋体" w:cs="宋体" w:eastAsia="宋体" w:hint="default"/>
          <w:spacing w:val="-1"/>
        </w:rPr>
        <w:t>AI</w:t>
      </w:r>
      <w:r>
        <w:rPr>
          <w:spacing w:val="-1"/>
        </w:rPr>
        <w:t>平台，帮助用户加速机器学习和深度学习与日常</w:t>
      </w:r>
      <w:r>
        <w:rPr/>
        <w:t> 业务的融合。</w:t>
      </w:r>
    </w:p>
    <w:p>
      <w:pPr>
        <w:pStyle w:val="Heading4"/>
        <w:spacing w:line="408" w:lineRule="auto"/>
        <w:ind w:left="574" w:right="1114"/>
        <w:jc w:val="left"/>
      </w:pPr>
      <w:r>
        <w:rPr/>
        <w:t>亿刻看点，面向</w:t>
      </w:r>
      <w:r>
        <w:rPr>
          <w:rFonts w:ascii="宋体" w:hAnsi="宋体" w:cs="宋体" w:eastAsia="宋体" w:hint="default"/>
        </w:rPr>
        <w:t>C</w:t>
      </w:r>
      <w:r>
        <w:rPr/>
        <w:t>端专注为用户提供咨询阅读、趣味互动的社区平台。 东方国信云，依托公司多年沉淀的云计算产品技术，面向用户提供企业上云等云计算服务。 </w:t>
      </w:r>
      <w:r>
        <w:rPr>
          <w:rFonts w:ascii="宋体" w:hAnsi="宋体" w:cs="宋体" w:eastAsia="宋体" w:hint="default"/>
        </w:rPr>
        <w:t>3D</w:t>
      </w:r>
      <w:r>
        <w:rPr/>
        <w:t>可视化云平台，是基于</w:t>
      </w:r>
      <w:r>
        <w:rPr>
          <w:rFonts w:ascii="宋体" w:hAnsi="宋体" w:cs="宋体" w:eastAsia="宋体" w:hint="default"/>
        </w:rPr>
        <w:t>HTML5</w:t>
      </w:r>
      <w:r>
        <w:rPr/>
        <w:t>标准的云化</w:t>
      </w:r>
      <w:r>
        <w:rPr>
          <w:rFonts w:ascii="宋体" w:hAnsi="宋体" w:cs="宋体" w:eastAsia="宋体" w:hint="default"/>
        </w:rPr>
        <w:t>3D</w:t>
      </w:r>
      <w:r>
        <w:rPr/>
        <w:t>可视化开发平台，其包含通用组件、拓扑组件和</w:t>
      </w:r>
      <w:r>
        <w:rPr>
          <w:rFonts w:ascii="宋体" w:hAnsi="宋体" w:cs="宋体" w:eastAsia="宋体" w:hint="default"/>
        </w:rPr>
        <w:t>3D</w:t>
      </w:r>
      <w:r>
        <w:rPr/>
        <w:t>渲染</w:t>
      </w:r>
    </w:p>
    <w:p>
      <w:pPr>
        <w:pStyle w:val="Heading4"/>
        <w:spacing w:line="408" w:lineRule="auto"/>
        <w:ind w:right="1114"/>
        <w:jc w:val="left"/>
      </w:pPr>
      <w:r>
        <w:rPr/>
        <w:t>引擎等丰富的图形界面开发类库，提供了完全基于</w:t>
      </w:r>
      <w:r>
        <w:rPr>
          <w:rFonts w:ascii="宋体" w:hAnsi="宋体" w:cs="宋体" w:eastAsia="宋体" w:hint="default"/>
        </w:rPr>
        <w:t>HTML5</w:t>
      </w:r>
      <w:r>
        <w:rPr/>
        <w:t>的矢量编辑器、拓扑编辑器及</w:t>
      </w:r>
      <w:r>
        <w:rPr>
          <w:rFonts w:ascii="宋体" w:hAnsi="宋体" w:cs="宋体" w:eastAsia="宋体" w:hint="default"/>
        </w:rPr>
        <w:t>3D</w:t>
      </w:r>
      <w:r>
        <w:rPr/>
        <w:t>场景编辑器等多</w:t>
      </w:r>
      <w:r>
        <w:rPr>
          <w:spacing w:val="-29"/>
        </w:rPr>
        <w:t> </w:t>
      </w:r>
      <w:r>
        <w:rPr>
          <w:spacing w:val="-29"/>
        </w:rPr>
      </w:r>
      <w:r>
        <w:rPr/>
        <w:t>套可视化设计工具。</w:t>
      </w:r>
    </w:p>
    <w:p>
      <w:pPr>
        <w:spacing w:line="408" w:lineRule="auto" w:before="46"/>
        <w:ind w:left="574" w:right="1114" w:firstLine="2"/>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、不断推动数据跨界融合及运营，构建多元化多层次的大数据业务生态圈</w:t>
      </w:r>
      <w:r>
        <w:rPr>
          <w:rFonts w:ascii="宋体" w:hAnsi="宋体" w:cs="宋体" w:eastAsia="宋体" w:hint="default"/>
          <w:b/>
          <w:bCs/>
          <w:w w:val="99"/>
          <w:sz w:val="21"/>
          <w:szCs w:val="21"/>
        </w:rPr>
        <w:t> </w:t>
      </w:r>
      <w:r>
        <w:rPr>
          <w:rFonts w:ascii="宋体" w:hAnsi="宋体" w:cs="宋体" w:eastAsia="宋体" w:hint="default"/>
          <w:spacing w:val="-1"/>
          <w:sz w:val="21"/>
          <w:szCs w:val="21"/>
        </w:rPr>
        <w:t>在卡位大数据优势行业的同时，不断推动数据的跨界融合及运营、积极创造数据变现的机会，聚焦重</w:t>
      </w:r>
    </w:p>
    <w:p>
      <w:pPr>
        <w:pStyle w:val="Heading4"/>
        <w:spacing w:line="408" w:lineRule="auto"/>
        <w:ind w:right="1131"/>
        <w:jc w:val="left"/>
      </w:pPr>
      <w:r>
        <w:rPr/>
        <w:t>点产品方向</w:t>
      </w:r>
      <w:r>
        <w:rPr>
          <w:spacing w:val="66"/>
        </w:rPr>
        <w:t> </w:t>
      </w:r>
      <w:r>
        <w:rPr/>
        <w:t>，推动金融、营销、汽车等行业产品的市场化；突破流量瓶颈，通过大数据能力整合长尾流</w:t>
      </w:r>
      <w:r>
        <w:rPr>
          <w:spacing w:val="-100"/>
        </w:rPr>
        <w:t> </w:t>
      </w:r>
      <w:r>
        <w:rPr>
          <w:spacing w:val="-100"/>
        </w:rPr>
      </w:r>
      <w:r>
        <w:rPr/>
        <w:t>量，构建大数据营销工具类落地能力。</w:t>
      </w:r>
    </w:p>
    <w:p>
      <w:pPr>
        <w:spacing w:line="408" w:lineRule="auto" w:before="46"/>
        <w:ind w:left="574" w:right="1114" w:firstLine="2"/>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、在企业管理和人才培育方面</w:t>
      </w:r>
      <w:r>
        <w:rPr>
          <w:rFonts w:ascii="宋体" w:hAnsi="宋体" w:cs="宋体" w:eastAsia="宋体" w:hint="default"/>
          <w:b/>
          <w:bCs/>
          <w:w w:val="99"/>
          <w:sz w:val="21"/>
          <w:szCs w:val="21"/>
        </w:rPr>
        <w:t> </w:t>
      </w:r>
      <w:r>
        <w:rPr>
          <w:rFonts w:ascii="宋体" w:hAnsi="宋体" w:cs="宋体" w:eastAsia="宋体" w:hint="default"/>
          <w:spacing w:val="-1"/>
          <w:sz w:val="21"/>
          <w:szCs w:val="21"/>
        </w:rPr>
        <w:t>持续推动股权激励、创新激励等激励模式，让具有共同价值观的公司核心员工享受公司发展成果，让</w:t>
      </w:r>
    </w:p>
    <w:p>
      <w:pPr>
        <w:pStyle w:val="Heading4"/>
        <w:spacing w:line="408" w:lineRule="auto"/>
        <w:ind w:right="1114"/>
        <w:jc w:val="left"/>
      </w:pPr>
      <w:r>
        <w:rPr>
          <w:spacing w:val="-1"/>
        </w:rPr>
        <w:t>员工与公司共同成长；打造集创业空间、创业资金、大数据云平台、管理支撑平台为一体的东方国信创业</w:t>
      </w:r>
      <w:r>
        <w:rPr>
          <w:spacing w:val="-86"/>
        </w:rPr>
        <w:t> </w:t>
      </w:r>
      <w:r>
        <w:rPr>
          <w:spacing w:val="-86"/>
        </w:rPr>
      </w:r>
      <w:r>
        <w:rPr/>
        <w:t>加速空间，吸纳国内外优势人才，同时也为员工提供内部创业机会。</w:t>
      </w:r>
    </w:p>
    <w:p>
      <w:pPr>
        <w:pStyle w:val="Heading4"/>
        <w:spacing w:line="240" w:lineRule="auto"/>
        <w:ind w:left="574" w:right="1114"/>
        <w:jc w:val="left"/>
      </w:pPr>
      <w:r>
        <w:rPr/>
        <w:t>深化管理，提升运营效率，打造平台</w:t>
      </w:r>
      <w:r>
        <w:rPr>
          <w:rFonts w:ascii="宋体" w:hAnsi="宋体" w:cs="宋体" w:eastAsia="宋体" w:hint="default"/>
        </w:rPr>
        <w:t>+</w:t>
      </w:r>
      <w:r>
        <w:rPr/>
        <w:t>团队管理模式，构建公司级管理平台，提升公司精细化管理水</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14"/>
        <w:jc w:val="left"/>
      </w:pPr>
      <w:r>
        <w:rPr>
          <w:spacing w:val="-1"/>
        </w:rPr>
        <w:t>平；增强员工危机意识，打造具有战斗力的团队，构建一套能够适应新形势、迎接新挑战的管理优势，推</w:t>
      </w:r>
      <w:r>
        <w:rPr>
          <w:spacing w:val="-83"/>
        </w:rPr>
        <w:t> </w:t>
      </w:r>
      <w:r>
        <w:rPr>
          <w:spacing w:val="-83"/>
        </w:rPr>
      </w:r>
      <w:r>
        <w:rPr/>
        <w:t>动公司持续高速发展。</w:t>
      </w:r>
    </w:p>
    <w:p>
      <w:pPr>
        <w:spacing w:line="240" w:lineRule="auto" w:before="11"/>
        <w:rPr>
          <w:rFonts w:ascii="宋体" w:hAnsi="宋体" w:cs="宋体" w:eastAsia="宋体" w:hint="default"/>
          <w:sz w:val="18"/>
          <w:szCs w:val="18"/>
        </w:rPr>
      </w:pPr>
    </w:p>
    <w:p>
      <w:pPr>
        <w:pStyle w:val="Heading2"/>
        <w:spacing w:line="240" w:lineRule="auto"/>
        <w:ind w:right="1114"/>
        <w:jc w:val="left"/>
        <w:rPr>
          <w:b w:val="0"/>
          <w:bCs w:val="0"/>
        </w:rPr>
      </w:pPr>
      <w:bookmarkStart w:name="十、接待调研、沟通、采访等活动登记表" w:id="58"/>
      <w:bookmarkEnd w:id="58"/>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报告期内接待调研、沟通、采访等活动登记表" w:id="59"/>
      <w:bookmarkEnd w:id="59"/>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1985"/>
        <w:gridCol w:w="2126"/>
        <w:gridCol w:w="3473"/>
      </w:tblGrid>
      <w:tr>
        <w:trPr>
          <w:trHeight w:val="401"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8"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1"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7"/>
              <w:jc w:val="left"/>
              <w:rPr>
                <w:rFonts w:ascii="Times New Roman" w:hAnsi="Times New Roman" w:cs="Times New Roman" w:eastAsia="Times New Roman" w:hint="default"/>
                <w:sz w:val="18"/>
                <w:szCs w:val="18"/>
              </w:rPr>
            </w:pPr>
            <w:hyperlink r:id="rId13">
              <w:r>
                <w:rPr>
                  <w:rFonts w:ascii="Times New Roman"/>
                  <w:spacing w:val="-1"/>
                  <w:sz w:val="18"/>
                </w:rPr>
                <w:t>http://www.cninfo.com.cn/new/disclosure/stoc</w:t>
              </w:r>
            </w:hyperlink>
            <w:r>
              <w:rPr>
                <w:rFonts w:ascii="Times New Roman"/>
                <w:spacing w:val="-21"/>
                <w:sz w:val="18"/>
              </w:rPr>
              <w:t> </w:t>
            </w:r>
            <w:r>
              <w:rPr>
                <w:rFonts w:ascii="Times New Roman"/>
                <w:spacing w:val="-21"/>
                <w:sz w:val="18"/>
              </w:rPr>
            </w:r>
            <w:r>
              <w:rPr>
                <w:rFonts w:ascii="Times New Roman"/>
                <w:sz w:val="18"/>
              </w:rPr>
              <w:t>k?orgId=9900016307&amp;stockCode=300166#</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7"/>
              <w:jc w:val="left"/>
              <w:rPr>
                <w:rFonts w:ascii="Times New Roman" w:hAnsi="Times New Roman" w:cs="Times New Roman" w:eastAsia="Times New Roman" w:hint="default"/>
                <w:sz w:val="18"/>
                <w:szCs w:val="18"/>
              </w:rPr>
            </w:pPr>
            <w:hyperlink r:id="rId13">
              <w:r>
                <w:rPr>
                  <w:rFonts w:ascii="Times New Roman"/>
                  <w:spacing w:val="-1"/>
                  <w:sz w:val="18"/>
                </w:rPr>
                <w:t>http://www.cninfo.com.cn/new/disclosure/stoc</w:t>
              </w:r>
            </w:hyperlink>
            <w:r>
              <w:rPr>
                <w:rFonts w:ascii="Times New Roman"/>
                <w:spacing w:val="-21"/>
                <w:sz w:val="18"/>
              </w:rPr>
              <w:t> </w:t>
            </w:r>
            <w:r>
              <w:rPr>
                <w:rFonts w:ascii="Times New Roman"/>
                <w:spacing w:val="-21"/>
                <w:sz w:val="18"/>
              </w:rPr>
            </w:r>
            <w:r>
              <w:rPr>
                <w:rFonts w:ascii="Times New Roman"/>
                <w:sz w:val="18"/>
              </w:rPr>
              <w:t>k?orgId=9900016307&amp;stockCode=300166#</w:t>
            </w:r>
          </w:p>
        </w:tc>
      </w:tr>
      <w:tr>
        <w:trPr>
          <w:trHeight w:val="71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87"/>
              <w:jc w:val="left"/>
              <w:rPr>
                <w:rFonts w:ascii="Times New Roman" w:hAnsi="Times New Roman" w:cs="Times New Roman" w:eastAsia="Times New Roman" w:hint="default"/>
                <w:sz w:val="18"/>
                <w:szCs w:val="18"/>
              </w:rPr>
            </w:pPr>
            <w:hyperlink r:id="rId13">
              <w:r>
                <w:rPr>
                  <w:rFonts w:ascii="Times New Roman"/>
                  <w:spacing w:val="-1"/>
                  <w:sz w:val="18"/>
                </w:rPr>
                <w:t>http://www.cninfo.com.cn/new/disclosure/stoc</w:t>
              </w:r>
            </w:hyperlink>
            <w:r>
              <w:rPr>
                <w:rFonts w:ascii="Times New Roman"/>
                <w:spacing w:val="-21"/>
                <w:sz w:val="18"/>
              </w:rPr>
              <w:t> </w:t>
            </w:r>
            <w:r>
              <w:rPr>
                <w:rFonts w:ascii="Times New Roman"/>
                <w:spacing w:val="-21"/>
                <w:sz w:val="18"/>
              </w:rPr>
            </w:r>
            <w:r>
              <w:rPr>
                <w:rFonts w:ascii="Times New Roman"/>
                <w:sz w:val="18"/>
              </w:rPr>
              <w:t>k?orgId=9900016307&amp;stockCode=300166#</w:t>
            </w:r>
          </w:p>
        </w:tc>
      </w:tr>
    </w:tbl>
    <w:p>
      <w:pPr>
        <w:spacing w:after="0" w:line="362"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598.979980pt;width:290.95pt;height:20.8pt;mso-position-horizontal-relative:page;mso-position-vertical-relative:page;z-index:-1165504" coordorigin="4857,11980" coordsize="5819,416">
            <v:group style="position:absolute;left:4868;top:11991;width:2;height:393" coordorigin="4868,11991" coordsize="2,393">
              <v:shape style="position:absolute;left:4868;top:11991;width:2;height:393" coordorigin="4868,11991" coordsize="0,393" path="m4868,11991l4868,12384e" filled="false" stroked="true" strokeweight="1.160pt" strokecolor="#ffffff">
                <v:path arrowok="t"/>
              </v:shape>
            </v:group>
            <v:group style="position:absolute;left:4880;top:11991;width:5796;height:393" coordorigin="4880,11991" coordsize="5796,393">
              <v:shape style="position:absolute;left:4880;top:11991;width:5796;height:393" coordorigin="4880,11991" coordsize="5796,393" path="m4880,12384l10675,12384,10675,11991,4880,11991,4880,12384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60"/>
      <w:bookmarkEnd w:id="60"/>
      <w:r>
        <w:rPr>
          <w:b w:val="0"/>
          <w:bCs w:val="0"/>
        </w:rPr>
      </w:r>
      <w:bookmarkStart w:name="_bookmark3" w:id="61"/>
      <w:bookmarkEnd w:id="61"/>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4"/>
        <w:jc w:val="left"/>
        <w:rPr>
          <w:b w:val="0"/>
          <w:bCs w:val="0"/>
        </w:rPr>
      </w:pPr>
      <w:bookmarkStart w:name="一、公司普通股利润分配及资本公积金转增股本情况" w:id="62"/>
      <w:bookmarkEnd w:id="62"/>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t>报告期内普通股利润分配政策，特别是现金分红政策的制定、执行或调整情况</w:t>
      </w:r>
    </w:p>
    <w:p>
      <w:pPr>
        <w:pStyle w:val="BodyText"/>
        <w:spacing w:line="412" w:lineRule="auto" w:before="117"/>
        <w:ind w:left="514" w:right="1114" w:hanging="360"/>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日召开的第三届董事会第四十三次会议和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日召开的</w:t>
      </w:r>
      <w:r>
        <w:rPr>
          <w:rFonts w:ascii="Times New Roman" w:hAnsi="Times New Roman" w:cs="Times New Roman" w:eastAsia="Times New Roman" w:hint="default"/>
          <w:spacing w:val="-2"/>
        </w:rPr>
        <w:t>2017</w:t>
      </w:r>
      <w:r>
        <w:rPr>
          <w:spacing w:val="-2"/>
        </w:rPr>
        <w:t>年度股东大会审议通过了《</w:t>
      </w:r>
      <w:r>
        <w:rPr>
          <w:rFonts w:ascii="Times New Roman" w:hAnsi="Times New Roman" w:cs="Times New Roman" w:eastAsia="Times New Roman" w:hint="default"/>
          <w:spacing w:val="-2"/>
        </w:rPr>
        <w:t>2017</w:t>
      </w:r>
    </w:p>
    <w:p>
      <w:pPr>
        <w:pStyle w:val="BodyText"/>
        <w:spacing w:line="240" w:lineRule="auto" w:before="75"/>
        <w:ind w:right="1114"/>
        <w:jc w:val="left"/>
      </w:pPr>
      <w:r>
        <w:rPr/>
        <w:t>年度利润分配及资本公积金转增股本方案》，</w:t>
      </w:r>
      <w:r>
        <w:rPr>
          <w:rFonts w:ascii="Times New Roman" w:hAnsi="Times New Roman" w:cs="Times New Roman" w:eastAsia="Times New Roman" w:hint="default"/>
        </w:rPr>
        <w:t>2017</w:t>
      </w:r>
      <w:r>
        <w:rPr/>
        <w:t>年度不进行利润分配，也不进行资本公积金转增股本。</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114"/>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1,056,680,094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10,566,800.94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5503" w:val="left" w:leader="none"/>
              </w:tabs>
              <w:spacing w:line="240" w:lineRule="auto" w:before="51"/>
              <w:ind w:left="-124"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10,566,800.94</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1,049,132,080.29</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开的第四届董事会第十二次会议审议通过</w:t>
            </w:r>
            <w:r>
              <w:rPr>
                <w:rFonts w:ascii="宋体" w:hAnsi="宋体" w:cs="宋体" w:eastAsia="宋体" w:hint="default"/>
                <w:spacing w:val="-15"/>
                <w:sz w:val="18"/>
                <w:szCs w:val="18"/>
              </w:rPr>
              <w:t>了</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度</w:t>
            </w:r>
            <w:r>
              <w:rPr>
                <w:rFonts w:ascii="宋体" w:hAnsi="宋体" w:cs="宋体" w:eastAsia="宋体" w:hint="default"/>
                <w:sz w:val="18"/>
                <w:szCs w:val="18"/>
              </w:rPr>
              <w:t>利润分配预案</w:t>
            </w:r>
            <w:r>
              <w:rPr>
                <w:rFonts w:ascii="宋体" w:hAnsi="宋体" w:cs="宋体" w:eastAsia="宋体" w:hint="default"/>
                <w:spacing w:val="-90"/>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宋体" w:hAnsi="宋体" w:cs="宋体" w:eastAsia="宋体" w:hint="default"/>
          <w:sz w:val="28"/>
          <w:szCs w:val="28"/>
        </w:rPr>
      </w:pPr>
    </w:p>
    <w:p>
      <w:pPr>
        <w:spacing w:line="362" w:lineRule="exact"/>
        <w:ind w:left="154"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78.45pt;height:18.150pt;mso-position-horizontal-relative:char;mso-position-vertical-relative:line" type="#_x0000_t202" filled="false" stroked="true" strokeweight=".48004pt" strokecolor="#000000">
            <w10:anchorlock/>
            <v:textbox inset="0,0,0,0">
              <w:txbxContent>
                <w:p>
                  <w:pPr>
                    <w:pStyle w:val="BodyText"/>
                    <w:spacing w:line="240" w:lineRule="auto" w:before="11"/>
                    <w:ind w:left="22" w:right="0"/>
                    <w:jc w:val="left"/>
                  </w:pPr>
                  <w:r>
                    <w:rPr/>
                    <w:t>日总股本为基数，向全体股东每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股派</w:t>
                  </w:r>
                  <w:r>
                    <w:rPr>
                      <w:spacing w:val="1"/>
                    </w:rPr>
                    <w:t>发</w:t>
                  </w:r>
                  <w:r>
                    <w:rPr/>
                    <w:t>现金股利</w:t>
                  </w:r>
                  <w:r>
                    <w:rPr>
                      <w:spacing w:val="-46"/>
                    </w:rPr>
                    <w:t> </w:t>
                  </w:r>
                  <w:r>
                    <w:rPr>
                      <w:rFonts w:ascii="Times New Roman" w:hAnsi="Times New Roman" w:cs="Times New Roman" w:eastAsia="Times New Roman" w:hint="default"/>
                    </w:rPr>
                    <w:t>0.10</w:t>
                  </w:r>
                  <w:r>
                    <w:rPr>
                      <w:rFonts w:ascii="Times New Roman" w:hAnsi="Times New Roman" w:cs="Times New Roman" w:eastAsia="Times New Roman" w:hint="default"/>
                      <w:spacing w:val="-1"/>
                    </w:rPr>
                    <w:t> </w:t>
                  </w:r>
                  <w:r>
                    <w:rPr/>
                    <w:t>元（含税</w:t>
                  </w:r>
                  <w:r>
                    <w:rPr>
                      <w:spacing w:val="-90"/>
                    </w:rPr>
                    <w:t>）</w:t>
                  </w:r>
                  <w:r>
                    <w:rPr/>
                    <w:t>。</w:t>
                  </w:r>
                </w:p>
              </w:txbxContent>
            </v:textbox>
          </v:shape>
        </w:pict>
      </w:r>
      <w:r>
        <w:rPr>
          <w:rFonts w:ascii="宋体" w:hAnsi="宋体" w:cs="宋体" w:eastAsia="宋体" w:hint="default"/>
          <w:position w:val="-6"/>
          <w:sz w:val="20"/>
          <w:szCs w:val="20"/>
        </w:rPr>
      </w:r>
    </w:p>
    <w:p>
      <w:pPr>
        <w:pStyle w:val="BodyText"/>
        <w:spacing w:line="240" w:lineRule="auto" w:before="56"/>
        <w:ind w:right="1114"/>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spacing w:line="240" w:lineRule="auto" w:before="10"/>
        <w:rPr>
          <w:rFonts w:ascii="宋体" w:hAnsi="宋体" w:cs="宋体" w:eastAsia="宋体" w:hint="default"/>
          <w:sz w:val="13"/>
          <w:szCs w:val="13"/>
        </w:rPr>
      </w:pPr>
    </w:p>
    <w:p>
      <w:pPr>
        <w:pStyle w:val="BodyText"/>
        <w:spacing w:line="451" w:lineRule="auto"/>
        <w:ind w:right="1130" w:firstLine="360"/>
        <w:jc w:val="both"/>
      </w:pPr>
      <w:r>
        <w:rPr>
          <w:rFonts w:ascii="Times New Roman" w:hAnsi="Times New Roman" w:cs="Times New Roman" w:eastAsia="Times New Roman" w:hint="default"/>
        </w:rPr>
        <w:t>2016</w:t>
      </w:r>
      <w:r>
        <w:rPr/>
        <w:t>年度：经公司于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2016</w:t>
      </w:r>
      <w:r>
        <w:rPr/>
        <w:t>年度股东大会审议通过，公司</w:t>
      </w:r>
      <w:r>
        <w:rPr>
          <w:rFonts w:ascii="Times New Roman" w:hAnsi="Times New Roman" w:cs="Times New Roman" w:eastAsia="Times New Roman" w:hint="default"/>
        </w:rPr>
        <w:t>2016</w:t>
      </w:r>
      <w:r>
        <w:rPr/>
        <w:t>年年度利润分配及资本公积金转增股 本预案为：以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w:t>
      </w:r>
      <w:r>
        <w:rPr>
          <w:rFonts w:ascii="Times New Roman" w:hAnsi="Times New Roman" w:cs="Times New Roman" w:eastAsia="Times New Roman" w:hint="default"/>
        </w:rPr>
        <w:t>656,200,623</w:t>
      </w:r>
      <w:r>
        <w:rPr/>
        <w:t>股为基数，向全体股东每</w:t>
      </w:r>
      <w:r>
        <w:rPr>
          <w:rFonts w:ascii="Times New Roman" w:hAnsi="Times New Roman" w:cs="Times New Roman" w:eastAsia="Times New Roman" w:hint="default"/>
        </w:rPr>
        <w:t>10</w:t>
      </w:r>
      <w:r>
        <w:rPr/>
        <w:t>股派现金股利</w:t>
      </w:r>
      <w:r>
        <w:rPr>
          <w:rFonts w:ascii="Times New Roman" w:hAnsi="Times New Roman" w:cs="Times New Roman" w:eastAsia="Times New Roman" w:hint="default"/>
        </w:rPr>
        <w:t>0.5</w:t>
      </w:r>
      <w:r>
        <w:rPr/>
        <w:t>元人民币（含税），同时以</w:t>
      </w:r>
      <w:r>
        <w:rPr>
          <w:spacing w:val="-46"/>
        </w:rPr>
        <w:t> </w:t>
      </w:r>
      <w:r>
        <w:rPr>
          <w:spacing w:val="-46"/>
        </w:rPr>
      </w:r>
      <w:r>
        <w:rPr>
          <w:spacing w:val="-3"/>
        </w:rPr>
        <w:t>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6</w:t>
      </w:r>
      <w:r>
        <w:rPr>
          <w:spacing w:val="-3"/>
        </w:rPr>
        <w:t>股。分配方案公布后至实施前，公司总股本由于增发新股、股权激励行权发生变动，</w:t>
      </w:r>
      <w:r>
        <w:rPr>
          <w:rFonts w:ascii="Times New Roman" w:hAnsi="Times New Roman" w:cs="Times New Roman" w:eastAsia="Times New Roman" w:hint="default"/>
          <w:spacing w:val="-3"/>
        </w:rPr>
        <w:t>2016</w:t>
      </w:r>
      <w:r>
        <w:rPr>
          <w:rFonts w:ascii="Times New Roman" w:hAnsi="Times New Roman" w:cs="Times New Roman" w:eastAsia="Times New Roman" w:hint="default"/>
        </w:rPr>
        <w:t> </w:t>
      </w:r>
      <w:r>
        <w:rPr>
          <w:spacing w:val="-1"/>
        </w:rPr>
        <w:t>年度利润分配及资本公积金转增股本方案调整为：以公司现有总股本</w:t>
      </w:r>
      <w:r>
        <w:rPr>
          <w:rFonts w:ascii="Times New Roman" w:hAnsi="Times New Roman" w:cs="Times New Roman" w:eastAsia="Times New Roman" w:hint="default"/>
          <w:spacing w:val="-1"/>
        </w:rPr>
        <w:t>656,249,136</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0.499963</w:t>
      </w:r>
      <w:r>
        <w:rPr>
          <w:spacing w:val="-1"/>
        </w:rPr>
        <w:t>元</w:t>
      </w:r>
      <w:r>
        <w:rPr>
          <w:spacing w:val="-65"/>
        </w:rPr>
        <w:t> </w:t>
      </w:r>
      <w:r>
        <w:rPr/>
        <w:t>人民币现金，同时，以资本公积金向全体股东每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5.999556</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日，公司实施完毕了该分配方案。</w:t>
      </w:r>
    </w:p>
    <w:p>
      <w:pPr>
        <w:pStyle w:val="BodyText"/>
        <w:spacing w:line="451" w:lineRule="auto" w:before="84"/>
        <w:ind w:right="1130" w:firstLine="360"/>
        <w:jc w:val="both"/>
      </w:pPr>
      <w:r>
        <w:rPr>
          <w:rFonts w:ascii="Times New Roman" w:hAnsi="Times New Roman" w:cs="Times New Roman" w:eastAsia="Times New Roman" w:hint="default"/>
          <w:spacing w:val="-2"/>
        </w:rPr>
        <w:t>2017</w:t>
      </w:r>
      <w:r>
        <w:rPr>
          <w:spacing w:val="-2"/>
        </w:rPr>
        <w:t>年度：经公司于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23</w:t>
      </w:r>
      <w:r>
        <w:rPr>
          <w:spacing w:val="-2"/>
        </w:rPr>
        <w:t>日召开的第三届董事会第四十三次会议和</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15</w:t>
      </w:r>
      <w:r>
        <w:rPr>
          <w:spacing w:val="-2"/>
        </w:rPr>
        <w:t>日召开的</w:t>
      </w:r>
      <w:r>
        <w:rPr>
          <w:rFonts w:ascii="Times New Roman" w:hAnsi="Times New Roman" w:cs="Times New Roman" w:eastAsia="Times New Roman" w:hint="default"/>
          <w:spacing w:val="-2"/>
        </w:rPr>
        <w:t>2017</w:t>
      </w:r>
      <w:r>
        <w:rPr>
          <w:spacing w:val="-2"/>
        </w:rPr>
        <w:t>年度股东大会审议</w:t>
      </w:r>
      <w:r>
        <w:rPr/>
        <w:t> 通过了《</w:t>
      </w:r>
      <w:r>
        <w:rPr>
          <w:rFonts w:ascii="Times New Roman" w:hAnsi="Times New Roman" w:cs="Times New Roman" w:eastAsia="Times New Roman" w:hint="default"/>
        </w:rPr>
        <w:t>2017</w:t>
      </w:r>
      <w:r>
        <w:rPr/>
        <w:t>年度利润分配及资本公积金转增股本方案》，</w:t>
      </w:r>
      <w:r>
        <w:rPr>
          <w:rFonts w:ascii="Times New Roman" w:hAnsi="Times New Roman" w:cs="Times New Roman" w:eastAsia="Times New Roman" w:hint="default"/>
        </w:rPr>
        <w:t>2017</w:t>
      </w:r>
      <w:r>
        <w:rPr/>
        <w:t>年度不进行利润分配，也不进行资本公积金转增股本。</w:t>
      </w:r>
    </w:p>
    <w:p>
      <w:pPr>
        <w:pStyle w:val="BodyText"/>
        <w:spacing w:line="240" w:lineRule="auto" w:before="82"/>
        <w:ind w:left="514" w:right="1023"/>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年度：经公司于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日召开的第四届董事会第十二次会议审议通过了</w:t>
      </w:r>
      <w:r>
        <w:rPr>
          <w:rFonts w:ascii="Times New Roman" w:hAnsi="Times New Roman" w:cs="Times New Roman" w:eastAsia="Times New Roman" w:hint="default"/>
        </w:rPr>
        <w:t>2018</w:t>
      </w:r>
      <w:r>
        <w:rPr/>
        <w:t>年度利润分配方案：以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p>
    <w:p>
      <w:pPr>
        <w:spacing w:line="240" w:lineRule="auto" w:before="2"/>
        <w:rPr>
          <w:rFonts w:ascii="Times New Roman" w:hAnsi="Times New Roman" w:cs="Times New Roman" w:eastAsia="Times New Roman" w:hint="default"/>
          <w:sz w:val="19"/>
          <w:szCs w:val="19"/>
        </w:rPr>
      </w:pPr>
    </w:p>
    <w:p>
      <w:pPr>
        <w:pStyle w:val="BodyText"/>
        <w:spacing w:line="240" w:lineRule="auto"/>
        <w:ind w:right="1114"/>
        <w:jc w:val="left"/>
      </w:pPr>
      <w:r>
        <w:rPr/>
        <w:t>月</w:t>
      </w:r>
      <w:r>
        <w:rPr>
          <w:rFonts w:ascii="Times New Roman" w:hAnsi="Times New Roman" w:cs="Times New Roman" w:eastAsia="Times New Roman" w:hint="default"/>
        </w:rPr>
        <w:t>31</w:t>
      </w:r>
      <w:r>
        <w:rPr/>
        <w:t>日总股本为基数，向全体股东每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0.10</w:t>
      </w:r>
      <w:r>
        <w:rPr/>
        <w:t>元（含税），该议案尚需提交公司</w:t>
      </w:r>
      <w:r>
        <w:rPr>
          <w:rFonts w:ascii="Times New Roman" w:hAnsi="Times New Roman" w:cs="Times New Roman" w:eastAsia="Times New Roman" w:hint="default"/>
        </w:rPr>
        <w:t>2018</w:t>
      </w:r>
      <w:r>
        <w:rPr/>
        <w:t>年年度股东大会审议。</w:t>
      </w:r>
    </w:p>
    <w:p>
      <w:pPr>
        <w:spacing w:line="240" w:lineRule="auto" w:before="6"/>
        <w:rPr>
          <w:rFonts w:ascii="宋体" w:hAnsi="宋体" w:cs="宋体" w:eastAsia="宋体" w:hint="default"/>
          <w:sz w:val="10"/>
          <w:szCs w:val="10"/>
        </w:rPr>
      </w:pPr>
    </w:p>
    <w:p>
      <w:pPr>
        <w:pStyle w:val="BodyText"/>
        <w:spacing w:line="240" w:lineRule="auto" w:before="44"/>
        <w:ind w:right="1114"/>
        <w:jc w:val="left"/>
      </w:pPr>
      <w:r>
        <w:rPr/>
        <w:t>公司近三年（包括本报告期）普通股现金分红情况表</w:t>
      </w:r>
    </w:p>
    <w:p>
      <w:pPr>
        <w:pStyle w:val="BodyText"/>
        <w:spacing w:line="240" w:lineRule="auto" w:before="116"/>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85"/>
        <w:gridCol w:w="1208"/>
        <w:gridCol w:w="1185"/>
        <w:gridCol w:w="1219"/>
        <w:gridCol w:w="1172"/>
      </w:tblGrid>
      <w:tr>
        <w:trPr>
          <w:trHeight w:val="162"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1"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5"/>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5"/>
              <w:ind w:left="424" w:right="15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392"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10,566,800.94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518,259,114.74</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2.04%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10,566,800.94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2.04%</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430,788,852.86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32,810,031.15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327,901,137.88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z w:val="18"/>
              </w:rPr>
              <w:t>10.01%</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z w:val="18"/>
              </w:rPr>
              <w:t>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14"/>
        <w:jc w:val="left"/>
      </w:pPr>
      <w:r>
        <w:rPr/>
        <w:t>公司报告期内盈利且母公司可供普通股股东分配利润为正但未提出普通股现金红利分配预案</w:t>
      </w:r>
    </w:p>
    <w:p>
      <w:pPr>
        <w:pStyle w:val="BodyText"/>
        <w:spacing w:line="240" w:lineRule="auto" w:before="116"/>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4"/>
        <w:jc w:val="left"/>
        <w:rPr>
          <w:b w:val="0"/>
          <w:bCs w:val="0"/>
        </w:rPr>
      </w:pPr>
      <w:bookmarkStart w:name="二、承诺事项履行情况" w:id="63"/>
      <w:bookmarkEnd w:id="63"/>
      <w:r>
        <w:rPr>
          <w:b w:val="0"/>
          <w:bCs w:val="0"/>
        </w:rPr>
      </w:r>
      <w:r>
        <w:rPr/>
        <w:t>二、承诺事项履行情况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59" w:lineRule="auto"/>
        <w:ind w:right="1114"/>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32"/>
        <w:gridCol w:w="1276"/>
        <w:gridCol w:w="1134"/>
        <w:gridCol w:w="3119"/>
        <w:gridCol w:w="566"/>
        <w:gridCol w:w="994"/>
        <w:gridCol w:w="636"/>
      </w:tblGrid>
      <w:tr>
        <w:trPr>
          <w:trHeight w:val="161" w:hRule="exact"/>
        </w:trPr>
        <w:tc>
          <w:tcPr>
            <w:tcW w:w="18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1" w:right="42" w:hanging="180"/>
              <w:jc w:val="left"/>
              <w:rPr>
                <w:rFonts w:ascii="宋体" w:hAnsi="宋体" w:cs="宋体" w:eastAsia="宋体" w:hint="default"/>
                <w:sz w:val="18"/>
                <w:szCs w:val="18"/>
              </w:rPr>
            </w:pPr>
            <w:r>
              <w:rPr>
                <w:rFonts w:ascii="宋体" w:hAnsi="宋体" w:cs="宋体" w:eastAsia="宋体" w:hint="default"/>
                <w:sz w:val="18"/>
                <w:szCs w:val="18"/>
              </w:rPr>
              <w:t>履行情 况</w:t>
            </w:r>
          </w:p>
        </w:tc>
      </w:tr>
      <w:tr>
        <w:trPr>
          <w:trHeight w:val="393" w:hRule="exact"/>
        </w:trPr>
        <w:tc>
          <w:tcPr>
            <w:tcW w:w="18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1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566" w:type="dxa"/>
            <w:vMerge/>
            <w:tcBorders>
              <w:left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636" w:type="dxa"/>
            <w:vMerge/>
            <w:tcBorders>
              <w:left w:val="single" w:sz="4" w:space="0" w:color="000000"/>
              <w:right w:val="single" w:sz="4" w:space="0" w:color="000000"/>
            </w:tcBorders>
            <w:shd w:val="clear" w:color="auto" w:fill="D2D2D2"/>
          </w:tcPr>
          <w:p>
            <w:pPr/>
          </w:p>
        </w:tc>
      </w:tr>
      <w:tr>
        <w:trPr>
          <w:trHeight w:val="161" w:hRule="exact"/>
        </w:trPr>
        <w:tc>
          <w:tcPr>
            <w:tcW w:w="18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9"/>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6"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9.339996pt;margin-top:72.47998pt;width:34.1pt;height:179.45pt;mso-position-horizontal-relative:page;mso-position-vertical-relative:page;z-index:-11654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3"/>
                      <w:szCs w:val="23"/>
                    </w:rPr>
                  </w:pPr>
                </w:p>
                <w:p>
                  <w:pPr>
                    <w:pStyle w:val="BodyText"/>
                    <w:spacing w:line="240" w:lineRule="auto"/>
                    <w:ind w:left="0" w:right="0"/>
                    <w:jc w:val="left"/>
                  </w:pPr>
                  <w:r>
                    <w:rPr/>
                    <w:t>）</w:t>
                  </w:r>
                </w:p>
              </w:txbxContent>
            </v:textbox>
            <w10:wrap type="none"/>
          </v:shape>
        </w:pict>
      </w:r>
      <w:r>
        <w:rPr/>
        <w:pict>
          <v:group style="position:absolute;margin-left:214.039993pt;margin-top:647.440002pt;width:54pt;height:17.6pt;mso-position-horizontal-relative:page;mso-position-vertical-relative:page;z-index:-1165408" coordorigin="4281,12949" coordsize="1080,352">
            <v:shape style="position:absolute;left:4281;top:12949;width:1080;height:352" coordorigin="4281,12949" coordsize="1080,352" path="m4281,13300l5360,13300,5360,12949,4281,12949,4281,13300xe" filled="true" fillcolor="#ffffff" stroked="false">
              <v:path arrowok="t"/>
              <v:fill type="solid"/>
            </v:shape>
            <w10:wrap type="none"/>
          </v:group>
        </w:pict>
      </w:r>
      <w:r>
        <w:rPr/>
        <w:pict>
          <v:group style="position:absolute;margin-left:425.579987pt;margin-top:647.440002pt;width:27.85pt;height:118.05pt;mso-position-horizontal-relative:page;mso-position-vertical-relative:page;z-index:-1165384" coordorigin="8512,12949" coordsize="557,2361">
            <v:group style="position:absolute;left:8512;top:13300;width:557;height:2010" coordorigin="8512,13300" coordsize="557,2010">
              <v:shape style="position:absolute;left:8512;top:13300;width:557;height:2010" coordorigin="8512,13300" coordsize="557,2010" path="m8512,15310l9068,15310,9068,13300,8512,13300,8512,15310xe" filled="true" fillcolor="#ffffff" stroked="false">
                <v:path arrowok="t"/>
                <v:fill type="solid"/>
              </v:shape>
            </v:group>
            <v:group style="position:absolute;left:8534;top:12949;width:512;height:352" coordorigin="8534,12949" coordsize="512,352">
              <v:shape style="position:absolute;left:8534;top:12949;width:512;height:352" coordorigin="8534,12949" coordsize="512,352" path="m8534,13300l9046,13300,9046,12949,8534,12949,8534,1330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8515"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2"/>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邢洪海、霍守 </w:t>
            </w:r>
            <w:r>
              <w:rPr>
                <w:rFonts w:ascii="宋体" w:hAnsi="宋体" w:cs="宋体" w:eastAsia="宋体" w:hint="default"/>
                <w:spacing w:val="-6"/>
                <w:sz w:val="18"/>
                <w:szCs w:val="18"/>
              </w:rPr>
              <w:t>峰、田佳星、李</w:t>
            </w:r>
            <w:r>
              <w:rPr>
                <w:rFonts w:ascii="宋体" w:hAnsi="宋体" w:cs="宋体" w:eastAsia="宋体" w:hint="default"/>
                <w:sz w:val="18"/>
                <w:szCs w:val="18"/>
              </w:rPr>
              <w:t> 永杰、赵宏博、 </w:t>
            </w:r>
            <w:r>
              <w:rPr>
                <w:rFonts w:ascii="宋体" w:hAnsi="宋体" w:cs="宋体" w:eastAsia="宋体" w:hint="default"/>
                <w:spacing w:val="-6"/>
                <w:sz w:val="18"/>
                <w:szCs w:val="18"/>
              </w:rPr>
              <w:t>孙争、季文、王</w:t>
            </w:r>
            <w:r>
              <w:rPr>
                <w:rFonts w:ascii="宋体" w:hAnsi="宋体" w:cs="宋体" w:eastAsia="宋体" w:hint="default"/>
                <w:sz w:val="18"/>
                <w:szCs w:val="18"/>
              </w:rPr>
              <w:t> 守生、石宇航、 解宁强、吴建</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1"/>
              <w:ind w:left="16"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北科亿力部分股东及核心人员邢洪海、 霍守峰、田佳星、李永杰、赵宏博、孙 争、季文、王守生、石宇航、解宁强、 吴建已签署了关于工作年限与竞业禁止 </w:t>
            </w:r>
            <w:r>
              <w:rPr>
                <w:rFonts w:ascii="宋体" w:hAnsi="宋体" w:cs="宋体" w:eastAsia="宋体" w:hint="default"/>
                <w:spacing w:val="-5"/>
                <w:sz w:val="18"/>
                <w:szCs w:val="18"/>
              </w:rPr>
              <w:t>事项的承诺函，在承诺函中约定：</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在北科亿力任职期间，及不论因何种原 因（法律框架内）从北科亿力离职后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年内，不拥有、管理、控制、投资、从 事其他任何与北科亿力及东方国信从事 业务相同或相近的任何业务或项目，亦 不参与拥有、管理、控制、投资其他任 何与北科亿力及东方国信从事业务相同 或相近的任何业务或项目，亦不谋求通 过与任何第三人合资、合作、联营或采 取租赁经营、承包经营、委托管理等方 式直接或间接从事与北科亿力及东方国 </w:t>
            </w:r>
            <w:r>
              <w:rPr>
                <w:rFonts w:ascii="宋体" w:hAnsi="宋体" w:cs="宋体" w:eastAsia="宋体" w:hint="default"/>
                <w:spacing w:val="-3"/>
                <w:sz w:val="18"/>
                <w:szCs w:val="18"/>
              </w:rPr>
              <w:t>信构成竞争的业务。</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）作为北科亿</w:t>
            </w:r>
            <w:r>
              <w:rPr>
                <w:rFonts w:ascii="宋体" w:hAnsi="宋体" w:cs="宋体" w:eastAsia="宋体" w:hint="default"/>
                <w:sz w:val="18"/>
                <w:szCs w:val="18"/>
              </w:rPr>
              <w:t> 力员工期间及不论因何种原因（法律框 架内）从北科亿力离职后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年内，若违 反上述承诺的，将立即停止与北科亿力 及东方国信构成竞争之业务，并采取必 要措施予以纠正补救；同时对因本人未 履行本承诺函所作的承诺而给北科亿力 及东方国信造成一切损失和后果承担赔 </w:t>
            </w:r>
            <w:r>
              <w:rPr>
                <w:rFonts w:ascii="宋体" w:hAnsi="宋体" w:cs="宋体" w:eastAsia="宋体" w:hint="default"/>
                <w:spacing w:val="-3"/>
                <w:sz w:val="18"/>
                <w:szCs w:val="18"/>
              </w:rPr>
              <w:t>偿责任。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）承诺自北科亿力股权交</w:t>
            </w:r>
            <w:r>
              <w:rPr>
                <w:rFonts w:ascii="宋体" w:hAnsi="宋体" w:cs="宋体" w:eastAsia="宋体" w:hint="default"/>
                <w:sz w:val="18"/>
                <w:szCs w:val="18"/>
              </w:rPr>
              <w:t> 割日起将与公司签订不短于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年的劳动</w:t>
            </w:r>
          </w:p>
          <w:p>
            <w:pPr>
              <w:pStyle w:val="TableParagraph"/>
              <w:spacing w:line="240" w:lineRule="auto" w:before="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合同，承诺将在公司任职至少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58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27.85pt;height:179.45pt;mso-position-horizontal-relative:char;mso-position-vertical-relative:line" coordorigin="0,0" coordsize="557,3589">
                  <v:group style="position:absolute;left:0;top:0;width:557;height:3589" coordorigin="0,0" coordsize="557,3589">
                    <v:shape style="position:absolute;left:0;top:0;width:557;height:3589" coordorigin="0,0" coordsize="557,3589" path="m0,3588l557,3588,557,0,0,0,0,3588xe" filled="true" fillcolor="#ffffff" stroked="false">
                      <v:path arrowok="t"/>
                      <v:fill type="solid"/>
                    </v:shape>
                  </v:group>
                </v:group>
              </w:pict>
            </w:r>
            <w:r>
              <w:rPr>
                <w:rFonts w:ascii="Times New Roman" w:hAnsi="Times New Roman" w:cs="Times New Roman" w:eastAsia="Times New Roman" w:hint="default"/>
                <w:position w:val="-71"/>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5355"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6"/>
                <w:szCs w:val="26"/>
              </w:rPr>
            </w:pPr>
          </w:p>
          <w:p>
            <w:pPr>
              <w:pStyle w:val="TableParagraph"/>
              <w:spacing w:line="316" w:lineRule="auto"/>
              <w:ind w:left="22" w:right="-40"/>
              <w:jc w:val="left"/>
              <w:rPr>
                <w:rFonts w:ascii="宋体" w:hAnsi="宋体" w:cs="宋体" w:eastAsia="宋体" w:hint="default"/>
                <w:sz w:val="18"/>
                <w:szCs w:val="18"/>
              </w:rPr>
            </w:pPr>
            <w:r>
              <w:rPr>
                <w:rFonts w:ascii="宋体" w:hAnsi="宋体" w:cs="宋体" w:eastAsia="宋体" w:hint="default"/>
                <w:sz w:val="18"/>
                <w:szCs w:val="18"/>
              </w:rPr>
              <w:t>邢洪海、程树 </w:t>
            </w:r>
            <w:r>
              <w:rPr>
                <w:rFonts w:ascii="宋体" w:hAnsi="宋体" w:cs="宋体" w:eastAsia="宋体" w:hint="default"/>
                <w:spacing w:val="-6"/>
                <w:sz w:val="18"/>
                <w:szCs w:val="18"/>
              </w:rPr>
              <w:t>森、贾振丽、霍</w:t>
            </w:r>
            <w:r>
              <w:rPr>
                <w:rFonts w:ascii="宋体" w:hAnsi="宋体" w:cs="宋体" w:eastAsia="宋体" w:hint="default"/>
                <w:sz w:val="18"/>
                <w:szCs w:val="18"/>
              </w:rPr>
              <w:t> 守锋、李永杰、 赵宏博、田佳 </w:t>
            </w:r>
            <w:r>
              <w:rPr>
                <w:rFonts w:ascii="宋体" w:hAnsi="宋体" w:cs="宋体" w:eastAsia="宋体" w:hint="default"/>
                <w:spacing w:val="-21"/>
                <w:sz w:val="18"/>
                <w:szCs w:val="18"/>
              </w:rPr>
              <w:t>星、王可、梁洪、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武文袈、刘岩</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6" w:lineRule="auto"/>
              <w:ind w:left="16"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邢洪海、程树森、贾振丽、霍守锋、李 永杰、赵宏博、田佳星、王可、梁洪、 武文袈、刘岩已签署《避免同业竞争的 </w:t>
            </w:r>
            <w:r>
              <w:rPr>
                <w:rFonts w:ascii="宋体" w:hAnsi="宋体" w:cs="宋体" w:eastAsia="宋体" w:hint="default"/>
                <w:spacing w:val="-6"/>
                <w:w w:val="99"/>
                <w:sz w:val="18"/>
                <w:szCs w:val="18"/>
              </w:rPr>
              <w:t>承诺函》，承诺：</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本人及本人的关联方</w:t>
            </w:r>
            <w:r>
              <w:rPr>
                <w:rFonts w:ascii="宋体" w:hAnsi="宋体" w:cs="宋体" w:eastAsia="宋体" w:hint="default"/>
                <w:spacing w:val="-73"/>
                <w:w w:val="99"/>
                <w:sz w:val="18"/>
                <w:szCs w:val="18"/>
              </w:rPr>
              <w:t> </w:t>
            </w:r>
            <w:r>
              <w:rPr>
                <w:rFonts w:ascii="宋体" w:hAnsi="宋体" w:cs="宋体" w:eastAsia="宋体" w:hint="default"/>
                <w:sz w:val="18"/>
                <w:szCs w:val="18"/>
              </w:rPr>
              <w:t>不拥有、管理、控制、投资、从事其他 任何与东方国信、北科亿力公司相同或 相近的业务或项目，亦不参与拥有、管 理、控制、投资其他任何与东方国信、 北科亿力公司相同或相近的业务或项 目，亦不谋求通过与任何第三人合资、 </w:t>
            </w:r>
            <w:r>
              <w:rPr>
                <w:rFonts w:ascii="宋体" w:hAnsi="宋体" w:cs="宋体" w:eastAsia="宋体" w:hint="default"/>
                <w:spacing w:val="-6"/>
                <w:sz w:val="18"/>
                <w:szCs w:val="18"/>
              </w:rPr>
              <w:t>合作、联营或采取租赁经营、承包经营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委托管理等方式直接或间接从事与东方 国信、北科亿力公司构成竞争的业务。 本人及本人的关联方若违反上述承诺 的，将立即停止与东方国信、北科亿力 公司构成竞争之业务，并采取必要措施 予以纠正补救；同时对因本人及本人的</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05" w:lineRule="exact"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05"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9.368011pt;margin-top:121.79998pt;width:124.1pt;height:109.25pt;mso-position-horizontal-relative:page;mso-position-vertical-relative:page;z-index:-11652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316" w:lineRule="auto"/>
                    <w:ind w:left="0" w:right="498" w:firstLine="720"/>
                    <w:jc w:val="left"/>
                  </w:pPr>
                  <w:r>
                    <w:rPr/>
                    <w:t>亦不参与拥有、 资其他任何与东方国信、</w:t>
                  </w:r>
                </w:p>
              </w:txbxContent>
            </v:textbox>
            <w10:wrap type="none"/>
          </v:shape>
        </w:pict>
      </w:r>
      <w:r>
        <w:rPr/>
        <w:pict>
          <v:shape style="position:absolute;margin-left:392.320007pt;margin-top:407.119995pt;width:61.1pt;height:147.2pt;mso-position-horizontal-relative:page;mso-position-vertical-relative:page;z-index:-1165264" type="#_x0000_t202" filled="false" stroked="false">
            <v:textbox inset="0,0,0,0">
              <w:txbxContent>
                <w:p>
                  <w:pPr>
                    <w:pStyle w:val="BodyText"/>
                    <w:spacing w:line="240" w:lineRule="auto" w:before="51"/>
                    <w:ind w:left="0" w:right="0" w:firstLine="1"/>
                    <w:jc w:val="left"/>
                  </w:pPr>
                  <w:r>
                    <w:rPr/>
                    <w:t>武文袈、</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5"/>
                      <w:szCs w:val="25"/>
                    </w:rPr>
                  </w:pPr>
                </w:p>
                <w:p>
                  <w:pPr>
                    <w:pStyle w:val="BodyText"/>
                    <w:spacing w:line="240" w:lineRule="auto"/>
                    <w:ind w:left="179" w:right="0" w:hanging="180"/>
                    <w:jc w:val="left"/>
                  </w:pPr>
                  <w:r>
                    <w:rPr/>
                    <w:t>不拥有、</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0" w:right="320"/>
                    <w:jc w:val="center"/>
                  </w:pPr>
                  <w:r>
                    <w:rPr/>
                    <w:t>管理、</w:t>
                  </w:r>
                </w:p>
              </w:txbxContent>
            </v:textbox>
            <w10:wrap type="none"/>
          </v:shape>
        </w:pict>
      </w:r>
      <w:r>
        <w:rPr/>
        <w:pict>
          <v:shape style="position:absolute;margin-left:401.320007pt;margin-top:620.73999pt;width:52.1pt;height:147.2pt;mso-position-horizontal-relative:page;mso-position-vertical-relative:page;z-index:-11652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9"/>
                    <w:ind w:left="0" w:right="0"/>
                    <w:jc w:val="left"/>
                  </w:pPr>
                  <w:r>
                    <w:rPr/>
                    <w:t>年内，</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986"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关联方未履行本承诺函所作的承诺而给 东方国信、北科亿力公司造成一切损失 和后果承担赔偿责任。</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5706"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梁洪、武文袈、 刘岩</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16"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梁洪、武文袈、刘岩已签署《避免同业 </w:t>
            </w:r>
            <w:r>
              <w:rPr>
                <w:rFonts w:ascii="宋体" w:hAnsi="宋体" w:cs="宋体" w:eastAsia="宋体" w:hint="default"/>
                <w:spacing w:val="-6"/>
                <w:w w:val="99"/>
                <w:sz w:val="18"/>
                <w:szCs w:val="18"/>
              </w:rPr>
              <w:t>竞争的承诺函》，承诺：</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本人及本人的</w:t>
            </w:r>
            <w:r>
              <w:rPr>
                <w:rFonts w:ascii="宋体" w:hAnsi="宋体" w:cs="宋体" w:eastAsia="宋体" w:hint="default"/>
                <w:spacing w:val="-73"/>
                <w:w w:val="99"/>
                <w:sz w:val="18"/>
                <w:szCs w:val="18"/>
              </w:rPr>
              <w:t> </w:t>
            </w:r>
            <w:r>
              <w:rPr>
                <w:rFonts w:ascii="宋体" w:hAnsi="宋体" w:cs="宋体" w:eastAsia="宋体" w:hint="default"/>
                <w:sz w:val="18"/>
                <w:szCs w:val="18"/>
              </w:rPr>
              <w:t>关联方不拥有、管理、控制、投资、从 事其他任何与东方国信、科瑞明公司相 同或相近的业务或项目， </w:t>
            </w:r>
            <w:r>
              <w:rPr>
                <w:rFonts w:ascii="宋体" w:hAnsi="宋体" w:cs="宋体" w:eastAsia="宋体" w:hint="default"/>
                <w:spacing w:val="-13"/>
                <w:sz w:val="18"/>
                <w:szCs w:val="18"/>
              </w:rPr>
              <w:t>管理、控制、投</w:t>
            </w:r>
            <w:r>
              <w:rPr>
                <w:rFonts w:ascii="宋体" w:hAnsi="宋体" w:cs="宋体" w:eastAsia="宋体" w:hint="default"/>
                <w:sz w:val="18"/>
                <w:szCs w:val="18"/>
              </w:rPr>
              <w:t> 科瑞明公司相同或相近的业务或项目， </w:t>
            </w:r>
            <w:r>
              <w:rPr>
                <w:rFonts w:ascii="宋体" w:hAnsi="宋体" w:cs="宋体" w:eastAsia="宋体" w:hint="default"/>
                <w:spacing w:val="-7"/>
                <w:sz w:val="18"/>
                <w:szCs w:val="18"/>
              </w:rPr>
              <w:t>亦不谋求通过与任何第三人合资、合作、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联营或采取租赁经营、承包经营、委托</w:t>
            </w:r>
            <w:r>
              <w:rPr>
                <w:rFonts w:ascii="宋体" w:hAnsi="宋体" w:cs="宋体" w:eastAsia="宋体" w:hint="default"/>
                <w:sz w:val="18"/>
                <w:szCs w:val="18"/>
              </w:rPr>
              <w:t> 管理等方式直接或间接从事与东方国 信、科瑞明公司构成竞争的业务。本人 及本人的关联方若违反上述承诺的，将 立即停止与东方国信、科瑞明公司构成 竞争之业务，并采取必要措施予以纠正 补救；同时对因本人及本人的关联方未 履行本承诺函所作的承诺而给东方国 信、科瑞明公司造成一切损失和后果承 担赔偿责任。</w:t>
            </w:r>
            <w:r>
              <w:rPr>
                <w:rFonts w:ascii="Times New Roman" w:hAnsi="Times New Roman" w:cs="Times New Roman" w:eastAsia="Times New Roman" w:hint="default"/>
                <w:sz w:val="18"/>
                <w:szCs w:val="18"/>
              </w:rPr>
              <w:t>"</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536"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0"/>
                <w:sz w:val="20"/>
                <w:szCs w:val="20"/>
              </w:rPr>
              <w:pict>
                <v:group style="width:27.85pt;height:126.8pt;mso-position-horizontal-relative:char;mso-position-vertical-relative:line" coordorigin="0,0" coordsize="557,2536">
                  <v:group style="position:absolute;left:0;top:0;width:557;height:2185" coordorigin="0,0" coordsize="557,2185">
                    <v:shape style="position:absolute;left:0;top:0;width:557;height:2185" coordorigin="0,0" coordsize="557,2185" path="m0,2184l557,2184,557,0,0,0,0,2184xe" filled="true" fillcolor="#ffffff" stroked="false">
                      <v:path arrowok="t"/>
                      <v:fill type="solid"/>
                    </v:shape>
                  </v:group>
                  <v:group style="position:absolute;left:23;top:2184;width:512;height:352" coordorigin="23,2184" coordsize="512,352">
                    <v:shape style="position:absolute;left:23;top:2184;width:512;height:352" coordorigin="23,2184" coordsize="512,352" path="m23,2536l534,2536,534,2184,23,2184,23,2536xe" filled="true" fillcolor="#ffffff" stroked="false">
                      <v:path arrowok="t"/>
                      <v:fill type="solid"/>
                    </v:shape>
                  </v:group>
                </v:group>
              </w:pict>
            </w:r>
            <w:r>
              <w:rPr>
                <w:rFonts w:ascii="Times New Roman" w:hAnsi="Times New Roman" w:cs="Times New Roman" w:eastAsia="Times New Roman" w:hint="default"/>
                <w:position w:val="-50"/>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722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z w:val="18"/>
                <w:szCs w:val="18"/>
              </w:rPr>
              <w:t>梁洪、武文袈、 刘岩、王艳梅、 </w:t>
            </w:r>
            <w:r>
              <w:rPr>
                <w:rFonts w:ascii="宋体" w:hAnsi="宋体" w:cs="宋体" w:eastAsia="宋体" w:hint="default"/>
                <w:spacing w:val="-6"/>
                <w:sz w:val="18"/>
                <w:szCs w:val="18"/>
              </w:rPr>
              <w:t>赵祖龙、李永刚</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16"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科瑞明原股东及核心人员梁洪、 刘岩、王艳梅、赵祖龙、李永刚已签署 了关于工作年限与竞业禁止事项的承诺 函，在承诺函中约定：</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）在科瑞明 任职期间，及不论因何种原因（法律框 </w:t>
            </w:r>
            <w:r>
              <w:rPr>
                <w:rFonts w:ascii="宋体" w:hAnsi="宋体" w:cs="宋体" w:eastAsia="宋体" w:hint="default"/>
                <w:spacing w:val="-5"/>
                <w:sz w:val="18"/>
                <w:szCs w:val="18"/>
              </w:rPr>
              <w:t>架内）从科瑞明离职后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w:t>
            </w:r>
            <w:r>
              <w:rPr>
                <w:rFonts w:ascii="宋体" w:hAnsi="宋体" w:cs="宋体" w:eastAsia="宋体" w:hint="default"/>
                <w:spacing w:val="-86"/>
                <w:sz w:val="18"/>
                <w:szCs w:val="18"/>
              </w:rPr>
              <w:t> </w:t>
            </w:r>
            <w:r>
              <w:rPr>
                <w:rFonts w:ascii="宋体" w:hAnsi="宋体" w:cs="宋体" w:eastAsia="宋体" w:hint="default"/>
                <w:sz w:val="18"/>
                <w:szCs w:val="18"/>
              </w:rPr>
              <w:t>管理、控制、投资、从事其他任何与科 瑞明及东方国信从事业务相同或相近的 </w:t>
            </w:r>
            <w:r>
              <w:rPr>
                <w:rFonts w:ascii="宋体" w:hAnsi="宋体" w:cs="宋体" w:eastAsia="宋体" w:hint="default"/>
                <w:spacing w:val="-3"/>
                <w:sz w:val="18"/>
                <w:szCs w:val="18"/>
              </w:rPr>
              <w:t>任何业务或项目，亦不参与拥有、</w:t>
            </w:r>
            <w:r>
              <w:rPr>
                <w:rFonts w:ascii="宋体" w:hAnsi="宋体" w:cs="宋体" w:eastAsia="宋体" w:hint="default"/>
                <w:sz w:val="18"/>
                <w:szCs w:val="18"/>
              </w:rPr>
              <w:t> 控制、投资其他任何与科瑞明及东方国 信从事业务相同或相近的任何业务或项 目，亦不谋求通过与任何第三人合资、 </w:t>
            </w:r>
            <w:r>
              <w:rPr>
                <w:rFonts w:ascii="宋体" w:hAnsi="宋体" w:cs="宋体" w:eastAsia="宋体" w:hint="default"/>
                <w:spacing w:val="-6"/>
                <w:sz w:val="18"/>
                <w:szCs w:val="18"/>
              </w:rPr>
              <w:t>合作、联营或采取租赁经营、承包经营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委托管理等方式直接或间接从事与科瑞 明及东方国信构成竞争的业务。</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作为科瑞明员工期间及不论因何种原因</w:t>
            </w:r>
          </w:p>
          <w:p>
            <w:pPr>
              <w:pStyle w:val="TableParagraph"/>
              <w:spacing w:line="314" w:lineRule="auto" w:before="20"/>
              <w:ind w:left="22" w:right="15"/>
              <w:jc w:val="left"/>
              <w:rPr>
                <w:rFonts w:ascii="宋体" w:hAnsi="宋体" w:cs="宋体" w:eastAsia="宋体" w:hint="default"/>
                <w:sz w:val="18"/>
                <w:szCs w:val="18"/>
              </w:rPr>
            </w:pPr>
            <w:r>
              <w:rPr>
                <w:rFonts w:ascii="宋体" w:hAnsi="宋体" w:cs="宋体" w:eastAsia="宋体" w:hint="default"/>
                <w:spacing w:val="-7"/>
                <w:sz w:val="18"/>
                <w:szCs w:val="18"/>
              </w:rPr>
              <w:t>（法律框架内）从科瑞明离职后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若违反上述承诺的，将立即停止与科瑞 明及东方国信构成竞争之业务，并采取 必要措施予以纠正补救；同时对因本人 未履行本承诺函所作的承诺而给科瑞明 及东方国信造成一切损失和后果承担赔 </w:t>
            </w:r>
            <w:r>
              <w:rPr>
                <w:rFonts w:ascii="宋体" w:hAnsi="宋体" w:cs="宋体" w:eastAsia="宋体" w:hint="default"/>
                <w:spacing w:val="-3"/>
                <w:sz w:val="18"/>
                <w:szCs w:val="18"/>
              </w:rPr>
              <w:t>偿责任。</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）承诺自科瑞明股权交割</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944"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8"/>
                <w:sz w:val="20"/>
                <w:szCs w:val="20"/>
              </w:rPr>
              <w:pict>
                <v:group style="width:27.85pt;height:147.2pt;mso-position-horizontal-relative:char;mso-position-vertical-relative:line" coordorigin="0,0" coordsize="557,2944">
                  <v:group style="position:absolute;left:0;top:0;width:557;height:2944" coordorigin="0,0" coordsize="557,2944">
                    <v:shape style="position:absolute;left:0;top:0;width:557;height:2944" coordorigin="0,0" coordsize="557,2944" path="m0,2944l557,2944,557,0,0,0,0,2944xe" filled="true" fillcolor="#ffffff" stroked="false">
                      <v:path arrowok="t"/>
                      <v:fill type="solid"/>
                    </v:shape>
                  </v:group>
                </v:group>
              </w:pict>
            </w:r>
            <w:r>
              <w:rPr>
                <w:rFonts w:ascii="Times New Roman" w:hAnsi="Times New Roman" w:cs="Times New Roman" w:eastAsia="Times New Roman" w:hint="default"/>
                <w:position w:val="-58"/>
                <w:sz w:val="20"/>
                <w:szCs w:val="20"/>
              </w:rPr>
            </w:r>
          </w:p>
          <w:p>
            <w:pPr>
              <w:pStyle w:val="TableParagraph"/>
              <w:spacing w:line="240" w:lineRule="auto" w:before="91"/>
              <w:ind w:left="16"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5"/>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12" w:lineRule="exact"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150"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16"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3"/>
                <w:szCs w:val="13"/>
              </w:rPr>
            </w:pPr>
          </w:p>
          <w:p>
            <w:pPr>
              <w:pStyle w:val="TableParagraph"/>
              <w:spacing w:line="3607" w:lineRule="exact"/>
              <w:ind w:left="-7"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27.85pt;height:180.4pt;mso-position-horizontal-relative:char;mso-position-vertical-relative:line" coordorigin="0,0" coordsize="557,3608">
                  <v:group style="position:absolute;left:0;top:664;width:557;height:2944" coordorigin="0,664" coordsize="557,2944">
                    <v:shape style="position:absolute;left:0;top:664;width:557;height:2944" coordorigin="0,664" coordsize="557,2944" path="m0,3608l557,3608,557,664,0,664,0,3608xe" filled="true" fillcolor="#ffffff" stroked="false">
                      <v:path arrowok="t"/>
                      <v:fill type="solid"/>
                    </v:shape>
                  </v:group>
                  <v:group style="position:absolute;left:23;top:0;width:512;height:312" coordorigin="23,0" coordsize="512,312">
                    <v:shape style="position:absolute;left:23;top:0;width:512;height:312" coordorigin="23,0" coordsize="512,312" path="m23,312l534,312,534,0,23,0,23,312xe" filled="true" fillcolor="#ffffff" stroked="false">
                      <v:path arrowok="t"/>
                      <v:fill type="solid"/>
                    </v:shape>
                  </v:group>
                  <v:group style="position:absolute;left:23;top:312;width:512;height:352" coordorigin="23,312" coordsize="512,352">
                    <v:shape style="position:absolute;left:23;top:312;width:512;height:352" coordorigin="23,312" coordsize="512,352" path="m23,664l534,664,534,312,23,312,23,664xe" filled="true" fillcolor="#ffffff" stroked="false">
                      <v:path arrowok="t"/>
                      <v:fill type="solid"/>
                    </v:shape>
                  </v:group>
                </v:group>
              </w:pict>
            </w:r>
            <w:r>
              <w:rPr>
                <w:rFonts w:ascii="Times New Roman" w:hAnsi="Times New Roman" w:cs="Times New Roman" w:eastAsia="Times New Roman" w:hint="default"/>
                <w:position w:val="-71"/>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9.399994pt;margin-top:106.199982pt;width:34.050pt;height:163.85pt;mso-position-horizontal-relative:page;mso-position-vertical-relative:page;z-index:-11651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4"/>
                      <w:szCs w:val="14"/>
                    </w:rPr>
                  </w:pPr>
                </w:p>
                <w:p>
                  <w:pPr>
                    <w:pStyle w:val="BodyText"/>
                    <w:spacing w:line="240" w:lineRule="auto"/>
                    <w:ind w:left="0" w:right="0"/>
                    <w:jc w:val="left"/>
                  </w:pPr>
                  <w:r>
                    <w:rPr/>
                    <w:t>、</w:t>
                  </w:r>
                </w:p>
              </w:txbxContent>
            </v:textbox>
            <w10:wrap type="none"/>
          </v:shape>
        </w:pict>
      </w:r>
      <w:r>
        <w:rPr/>
        <w:pict>
          <v:shape style="position:absolute;margin-left:188.779999pt;margin-top:726.659973pt;width:80.4pt;height:30.2pt;mso-position-horizontal-relative:page;mso-position-vertical-relative:page;z-index:-1165168" type="#_x0000_t202" filled="false" stroked="false">
            <v:textbox inset="0,0,0,0">
              <w:txbxContent>
                <w:p>
                  <w:pPr>
                    <w:spacing w:line="240" w:lineRule="auto" w:before="3"/>
                    <w:rPr>
                      <w:rFonts w:ascii="Times New Roman" w:hAnsi="Times New Roman" w:cs="Times New Roman" w:eastAsia="Times New Roman" w:hint="default"/>
                      <w:sz w:val="26"/>
                      <w:szCs w:val="26"/>
                    </w:rPr>
                  </w:pPr>
                </w:p>
                <w:p>
                  <w:pPr>
                    <w:pStyle w:val="BodyText"/>
                    <w:spacing w:line="240" w:lineRule="auto"/>
                    <w:ind w:left="0" w:right="0"/>
                    <w:jc w:val="left"/>
                  </w:pPr>
                  <w:r>
                    <w:rPr/>
                    <w:t>梁洪、</w:t>
                  </w:r>
                </w:p>
              </w:txbxContent>
            </v:textbox>
            <w10:wrap type="none"/>
          </v:shape>
        </w:pict>
      </w:r>
      <w:r>
        <w:rPr/>
        <w:pict>
          <v:group style="position:absolute;margin-left:214.039993pt;margin-top:318.799988pt;width:54pt;height:17.650pt;mso-position-horizontal-relative:page;mso-position-vertical-relative:page;z-index:-1165144" coordorigin="4281,6376" coordsize="1080,353">
            <v:shape style="position:absolute;left:4281;top:6376;width:1080;height:353" coordorigin="4281,6376" coordsize="1080,353" path="m4281,6729l5360,6729,5360,6376,4281,6376,4281,6729xe" filled="true" fillcolor="#ffffff" stroked="false">
              <v:path arrowok="t"/>
              <v:fill type="solid"/>
            </v:shape>
            <w10:wrap type="none"/>
          </v:group>
        </w:pict>
      </w:r>
      <w:r>
        <w:rPr/>
        <w:pict>
          <v:group style="position:absolute;margin-left:212.899994pt;margin-top:726.659973pt;width:56.25pt;height:30.2pt;mso-position-horizontal-relative:page;mso-position-vertical-relative:page;z-index:-1165120" coordorigin="4258,14533" coordsize="1125,604">
            <v:shape style="position:absolute;left:4258;top:14533;width:1125;height:604" coordorigin="4258,14533" coordsize="1125,604" path="m4258,15137l5383,15137,5383,14533,4258,14533,4258,1513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674"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日起将与公司签订不短于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年的劳动合</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同，承诺将在公司任职至少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891"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40"/>
              <w:jc w:val="left"/>
              <w:rPr>
                <w:rFonts w:ascii="宋体" w:hAnsi="宋体" w:cs="宋体" w:eastAsia="宋体" w:hint="default"/>
                <w:sz w:val="18"/>
                <w:szCs w:val="18"/>
              </w:rPr>
            </w:pPr>
            <w:r>
              <w:rPr>
                <w:rFonts w:ascii="宋体" w:hAnsi="宋体" w:cs="宋体" w:eastAsia="宋体" w:hint="default"/>
                <w:sz w:val="18"/>
                <w:szCs w:val="18"/>
              </w:rPr>
              <w:t>邢洪海、程树 </w:t>
            </w:r>
            <w:r>
              <w:rPr>
                <w:rFonts w:ascii="宋体" w:hAnsi="宋体" w:cs="宋体" w:eastAsia="宋体" w:hint="default"/>
                <w:spacing w:val="-6"/>
                <w:sz w:val="18"/>
                <w:szCs w:val="18"/>
              </w:rPr>
              <w:t>森、贾振丽、霍</w:t>
            </w:r>
            <w:r>
              <w:rPr>
                <w:rFonts w:ascii="宋体" w:hAnsi="宋体" w:cs="宋体" w:eastAsia="宋体" w:hint="default"/>
                <w:sz w:val="18"/>
                <w:szCs w:val="18"/>
              </w:rPr>
              <w:t> 守锋、李永杰、 赵宏博、田佳 </w:t>
            </w:r>
            <w:r>
              <w:rPr>
                <w:rFonts w:ascii="宋体" w:hAnsi="宋体" w:cs="宋体" w:eastAsia="宋体" w:hint="default"/>
                <w:spacing w:val="-21"/>
                <w:sz w:val="18"/>
                <w:szCs w:val="18"/>
              </w:rPr>
              <w:t>星、王可、梁洪、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武文袈、刘岩</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16"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邢洪海、程树森、贾振丽、霍守锋、李 永杰、赵宏博、田佳星、王可、梁洪、 武文袈、刘岩签署了《关于规范关联交 </w:t>
            </w:r>
            <w:r>
              <w:rPr>
                <w:rFonts w:ascii="宋体" w:hAnsi="宋体" w:cs="宋体" w:eastAsia="宋体" w:hint="default"/>
                <w:spacing w:val="-18"/>
                <w:w w:val="99"/>
                <w:sz w:val="18"/>
                <w:szCs w:val="18"/>
              </w:rPr>
              <w:t>易的承诺函》，承诺：</w:t>
            </w:r>
            <w:r>
              <w:rPr>
                <w:rFonts w:ascii="Times New Roman" w:hAnsi="Times New Roman" w:cs="Times New Roman" w:eastAsia="Times New Roman" w:hint="default"/>
                <w:spacing w:val="-18"/>
                <w:w w:val="99"/>
                <w:sz w:val="18"/>
                <w:szCs w:val="18"/>
              </w:rPr>
              <w:t>"1</w:t>
            </w:r>
            <w:r>
              <w:rPr>
                <w:rFonts w:ascii="宋体" w:hAnsi="宋体" w:cs="宋体" w:eastAsia="宋体" w:hint="default"/>
                <w:spacing w:val="-18"/>
                <w:w w:val="99"/>
                <w:sz w:val="18"/>
                <w:szCs w:val="18"/>
              </w:rPr>
              <w:t>、本人将按照《中</w:t>
            </w:r>
            <w:r>
              <w:rPr>
                <w:rFonts w:ascii="宋体" w:hAnsi="宋体" w:cs="宋体" w:eastAsia="宋体" w:hint="default"/>
                <w:spacing w:val="-75"/>
                <w:w w:val="99"/>
                <w:sz w:val="18"/>
                <w:szCs w:val="18"/>
              </w:rPr>
              <w:t> </w:t>
            </w:r>
            <w:r>
              <w:rPr>
                <w:rFonts w:ascii="宋体" w:hAnsi="宋体" w:cs="宋体" w:eastAsia="宋体" w:hint="default"/>
                <w:spacing w:val="-75"/>
                <w:w w:val="99"/>
                <w:sz w:val="18"/>
                <w:szCs w:val="18"/>
              </w:rPr>
            </w:r>
            <w:r>
              <w:rPr>
                <w:rFonts w:ascii="宋体" w:hAnsi="宋体" w:cs="宋体" w:eastAsia="宋体" w:hint="default"/>
                <w:sz w:val="18"/>
                <w:szCs w:val="18"/>
              </w:rPr>
              <w:t>华人民共和国公司法》等法律法规以及 东方国信公司章程的有关规定行使股东 权利；在股东大会对涉及本人的关联交 </w:t>
            </w:r>
            <w:r>
              <w:rPr>
                <w:rFonts w:ascii="宋体" w:hAnsi="宋体" w:cs="宋体" w:eastAsia="宋体" w:hint="default"/>
                <w:spacing w:val="-10"/>
                <w:sz w:val="18"/>
                <w:szCs w:val="18"/>
              </w:rPr>
              <w:t>易进行表决时，履行回避表决的义务。</w:t>
            </w:r>
            <w:r>
              <w:rPr>
                <w:rFonts w:ascii="Times New Roman" w:hAnsi="Times New Roman" w:cs="Times New Roman" w:eastAsia="Times New Roman" w:hint="default"/>
                <w:spacing w:val="-10"/>
                <w:sz w:val="18"/>
                <w:szCs w:val="18"/>
              </w:rPr>
              <w:t>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本人及本人的关联方将杜绝一切非法占 用东方国信的资金、资产的行为，在任 何情况下，不要求东方国信向本人及本 人投资或控制的其他企业提供任何形式 </w:t>
            </w:r>
            <w:r>
              <w:rPr>
                <w:rFonts w:ascii="宋体" w:hAnsi="宋体" w:cs="宋体" w:eastAsia="宋体" w:hint="default"/>
                <w:spacing w:val="-5"/>
                <w:sz w:val="18"/>
                <w:szCs w:val="18"/>
              </w:rPr>
              <w:t>的担保。</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、本人及本人的关联方将尽可</w:t>
            </w:r>
            <w:r>
              <w:rPr>
                <w:rFonts w:ascii="宋体" w:hAnsi="宋体" w:cs="宋体" w:eastAsia="宋体" w:hint="default"/>
                <w:sz w:val="18"/>
                <w:szCs w:val="18"/>
              </w:rPr>
              <w:t> 能地避免和减少与东方国信的关联交 易；对无法避免或者有合理原因而发生 的关联交易，将遵循市场公正、公平、 公开的原则，并依法签订协议，履行合 法程序，按照东方国信公司章程、有关 法律法规和《深圳证券交易所创业板股 票上市规则》等有关规定履行信息披露 义务和办理有关报批程序，保证不通过 关联交易损害东方国信及其他股东的合 </w:t>
            </w:r>
            <w:r>
              <w:rPr>
                <w:rFonts w:ascii="宋体" w:hAnsi="宋体" w:cs="宋体" w:eastAsia="宋体" w:hint="default"/>
                <w:spacing w:val="-5"/>
                <w:sz w:val="18"/>
                <w:szCs w:val="18"/>
              </w:rPr>
              <w:t>法权益。</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、如因本人及本人的关联方未</w:t>
            </w:r>
            <w:r>
              <w:rPr>
                <w:rFonts w:ascii="宋体" w:hAnsi="宋体" w:cs="宋体" w:eastAsia="宋体" w:hint="default"/>
                <w:sz w:val="18"/>
                <w:szCs w:val="18"/>
              </w:rPr>
              <w:t> 履行本承诺函所作的承诺而给东方国信 造成一切损失和后果承担赔偿责任。</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27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5"/>
                <w:sz w:val="20"/>
                <w:szCs w:val="20"/>
              </w:rPr>
              <w:pict>
                <v:group style="width:27.85pt;height:163.85pt;mso-position-horizontal-relative:char;mso-position-vertical-relative:line" coordorigin="0,0" coordsize="557,3277">
                  <v:group style="position:absolute;left:0;top:0;width:557;height:3277" coordorigin="0,0" coordsize="557,3277">
                    <v:shape style="position:absolute;left:0;top:0;width:557;height:3277" coordorigin="0,0" coordsize="557,3277" path="m0,3276l557,3276,557,0,0,0,0,3276xe" filled="true" fillcolor="#ffffff" stroked="false">
                      <v:path arrowok="t"/>
                      <v:fill type="solid"/>
                    </v:shape>
                  </v:group>
                </v:group>
              </w:pict>
            </w:r>
            <w:r>
              <w:rPr>
                <w:rFonts w:ascii="Times New Roman" w:hAnsi="Times New Roman" w:cs="Times New Roman" w:eastAsia="Times New Roman" w:hint="default"/>
                <w:position w:val="-65"/>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522"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24"/>
              <w:jc w:val="left"/>
              <w:rPr>
                <w:rFonts w:ascii="宋体" w:hAnsi="宋体" w:cs="宋体" w:eastAsia="宋体" w:hint="default"/>
                <w:sz w:val="18"/>
                <w:szCs w:val="18"/>
              </w:rPr>
            </w:pPr>
            <w:r>
              <w:rPr>
                <w:rFonts w:ascii="宋体" w:hAnsi="宋体" w:cs="宋体" w:eastAsia="宋体" w:hint="default"/>
                <w:sz w:val="18"/>
                <w:szCs w:val="18"/>
              </w:rPr>
              <w:t>邢洪海、程树 </w:t>
            </w:r>
            <w:r>
              <w:rPr>
                <w:rFonts w:ascii="宋体" w:hAnsi="宋体" w:cs="宋体" w:eastAsia="宋体" w:hint="default"/>
                <w:spacing w:val="-6"/>
                <w:sz w:val="18"/>
                <w:szCs w:val="18"/>
              </w:rPr>
              <w:t>森、贾振丽、霍</w:t>
            </w:r>
            <w:r>
              <w:rPr>
                <w:rFonts w:ascii="宋体" w:hAnsi="宋体" w:cs="宋体" w:eastAsia="宋体" w:hint="default"/>
                <w:sz w:val="18"/>
                <w:szCs w:val="18"/>
              </w:rPr>
              <w:t> 守锋、李永杰、 赵宏博、田佳 星、王可</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邢洪海、程树森、贾振丽、霍守锋、李 永杰、赵宏博、田佳星、王可就北科亿 力公司名称变更相关问题承诺如下：</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在本次交易完成，北科亿力成为东方国 信子公司后，如因教育部相关要求而导 致北科亿力公司被主管工商行政管理部 门要求更改其公司名称，且相关更改对 北科亿力公司及东方国信的生产经营构 成重大不利影响并造成经济损失的，北 科亿力全体股东将对该等经济损失进行 补偿。</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161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邢洪海、程树 </w:t>
            </w:r>
            <w:r>
              <w:rPr>
                <w:rFonts w:ascii="宋体" w:hAnsi="宋体" w:cs="宋体" w:eastAsia="宋体" w:hint="default"/>
                <w:spacing w:val="-6"/>
                <w:sz w:val="18"/>
                <w:szCs w:val="18"/>
              </w:rPr>
              <w:t>森、贾振丽、霍</w:t>
            </w:r>
            <w:r>
              <w:rPr>
                <w:rFonts w:ascii="宋体" w:hAnsi="宋体" w:cs="宋体" w:eastAsia="宋体" w:hint="default"/>
                <w:sz w:val="18"/>
                <w:szCs w:val="18"/>
              </w:rPr>
              <w:t> 守锋、李永杰、 赵宏博、田佳 </w:t>
            </w:r>
            <w:r>
              <w:rPr>
                <w:rFonts w:ascii="宋体" w:hAnsi="宋体" w:cs="宋体" w:eastAsia="宋体" w:hint="default"/>
                <w:spacing w:val="-13"/>
                <w:sz w:val="18"/>
                <w:szCs w:val="18"/>
              </w:rPr>
              <w:t>星、王可、</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邢洪海、程树森、贾振丽、霍守锋、李 永杰、赵宏博、田佳星、王可、梁洪、 武文袈、刘岩签署了《关于保持上市公 </w:t>
            </w:r>
            <w:r>
              <w:rPr>
                <w:rFonts w:ascii="宋体" w:hAnsi="宋体" w:cs="宋体" w:eastAsia="宋体" w:hint="default"/>
                <w:spacing w:val="-6"/>
                <w:w w:val="99"/>
                <w:sz w:val="18"/>
                <w:szCs w:val="18"/>
              </w:rPr>
              <w:t>司独立性的承诺函》，承诺：</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为保障东</w:t>
            </w:r>
            <w:r>
              <w:rPr>
                <w:rFonts w:ascii="宋体" w:hAnsi="宋体" w:cs="宋体" w:eastAsia="宋体" w:hint="default"/>
                <w:spacing w:val="-73"/>
                <w:w w:val="99"/>
                <w:sz w:val="18"/>
                <w:szCs w:val="18"/>
              </w:rPr>
              <w:t> </w:t>
            </w:r>
            <w:r>
              <w:rPr>
                <w:rFonts w:ascii="宋体" w:hAnsi="宋体" w:cs="宋体" w:eastAsia="宋体" w:hint="default"/>
                <w:sz w:val="18"/>
                <w:szCs w:val="18"/>
              </w:rPr>
              <w:t>方国信的独立性，本人承诺，在东方国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2.377014pt;margin-top:72.47998pt;width:151.050pt;height:142.5pt;mso-position-horizontal-relative:page;mso-position-vertical-relative:page;z-index:-11650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5"/>
                    <w:ind w:left="0" w:right="0"/>
                    <w:jc w:val="left"/>
                  </w:pPr>
                  <w:r>
                    <w:rPr/>
                    <w:t>本人及本人的关联方将在业务、</w:t>
                  </w:r>
                </w:p>
              </w:txbxContent>
            </v:textbox>
            <w10:wrap type="none"/>
          </v:shape>
        </w:pict>
      </w:r>
      <w:r>
        <w:rPr/>
        <w:pict>
          <v:shape style="position:absolute;margin-left:356.377014pt;margin-top:528.159973pt;width:97.05pt;height:148.2pt;mso-position-horizontal-relative:page;mso-position-vertical-relative:page;z-index:-11650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0"/>
                      <w:szCs w:val="20"/>
                    </w:rPr>
                  </w:pPr>
                </w:p>
                <w:p>
                  <w:pPr>
                    <w:pStyle w:val="BodyText"/>
                    <w:spacing w:line="240" w:lineRule="auto"/>
                    <w:ind w:left="0" w:right="0"/>
                    <w:jc w:val="left"/>
                  </w:pPr>
                  <w:r>
                    <w:rPr/>
                    <w:t>以避免同业竞争。</w:t>
                  </w:r>
                </w:p>
              </w:txbxContent>
            </v:textbox>
            <w10:wrap type="none"/>
          </v:shape>
        </w:pict>
      </w:r>
      <w:r>
        <w:rPr/>
        <w:pict>
          <v:group style="position:absolute;margin-left:425.579987pt;margin-top:528.159973pt;width:27.85pt;height:148.2pt;mso-position-horizontal-relative:page;mso-position-vertical-relative:page;z-index:-1165024" coordorigin="8512,10563" coordsize="557,2964">
            <v:shape style="position:absolute;left:8512;top:10563;width:557;height:2964" coordorigin="8512,10563" coordsize="557,2964" path="m8512,13527l9068,13527,9068,10563,8512,10563,8512,135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318"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武文袈、刘岩</w:t>
            </w:r>
          </w:p>
        </w:tc>
        <w:tc>
          <w:tcPr>
            <w:tcW w:w="1134" w:type="dxa"/>
            <w:vMerge w:val="restart"/>
            <w:tcBorders>
              <w:top w:val="single" w:sz="4" w:space="0" w:color="000000"/>
              <w:left w:val="single" w:sz="4" w:space="0" w:color="000000"/>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信本次现金及发行股份购买资产的交易</w:t>
            </w:r>
          </w:p>
        </w:tc>
        <w:tc>
          <w:tcPr>
            <w:tcW w:w="566" w:type="dxa"/>
            <w:vMerge w:val="restart"/>
            <w:tcBorders>
              <w:top w:val="single" w:sz="4" w:space="0" w:color="000000"/>
              <w:left w:val="single" w:sz="4" w:space="0" w:color="000000"/>
              <w:right w:val="single" w:sz="4" w:space="0" w:color="000000"/>
            </w:tcBorders>
          </w:tcPr>
          <w:p>
            <w:pPr>
              <w:pStyle w:val="TableParagraph"/>
              <w:spacing w:line="284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6"/>
                <w:sz w:val="20"/>
                <w:szCs w:val="20"/>
              </w:rPr>
              <w:pict>
                <v:group style="width:27.85pt;height:142.5pt;mso-position-horizontal-relative:char;mso-position-vertical-relative:line" coordorigin="0,0" coordsize="557,2850">
                  <v:group style="position:absolute;left:0;top:0;width:557;height:2850" coordorigin="0,0" coordsize="557,2850">
                    <v:shape style="position:absolute;left:0;top:0;width:557;height:2850" coordorigin="0,0" coordsize="557,2850" path="m0,2849l557,2849,557,0,0,0,0,2849xe" filled="true" fillcolor="#ffffff" stroked="false">
                      <v:path arrowok="t"/>
                      <v:fill type="solid"/>
                    </v:shape>
                  </v:group>
                </v:group>
              </w:pict>
            </w:r>
            <w:r>
              <w:rPr>
                <w:rFonts w:ascii="Times New Roman" w:hAnsi="Times New Roman" w:cs="Times New Roman" w:eastAsia="Times New Roman" w:hint="default"/>
                <w:position w:val="-56"/>
                <w:sz w:val="20"/>
                <w:szCs w:val="20"/>
              </w:rPr>
            </w:r>
          </w:p>
        </w:tc>
        <w:tc>
          <w:tcPr>
            <w:tcW w:w="994"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r>
      <w:tr>
        <w:trPr>
          <w:trHeight w:val="311"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完成后，</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资产、财务、人员、机构等方面继续保</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持与东方国信的相互独立，保证东方国</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信具有完整的业务体系和直接面向市场</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独立经营的能力；并保证不影响东方国</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信的股东大会、董事会、独立董事、监</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事会、总经理等依照法律、法规和公司</w:t>
            </w:r>
          </w:p>
        </w:tc>
        <w:tc>
          <w:tcPr>
            <w:tcW w:w="566"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章程独立行使职权。</w:t>
            </w:r>
            <w:r>
              <w:rPr>
                <w:rFonts w:ascii="Times New Roman" w:hAnsi="Times New Roman" w:cs="Times New Roman" w:eastAsia="Times New Roman" w:hint="default"/>
                <w:sz w:val="18"/>
                <w:szCs w:val="18"/>
              </w:rPr>
              <w:t>"</w:t>
            </w:r>
          </w:p>
        </w:tc>
        <w:tc>
          <w:tcPr>
            <w:tcW w:w="566"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陈益玲、章祺、何本强及上海屹隆信息</w:t>
            </w:r>
          </w:p>
        </w:tc>
        <w:tc>
          <w:tcPr>
            <w:tcW w:w="56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13" w:space="0" w:color="FFFFFF"/>
            </w:tcBorders>
          </w:tcPr>
          <w:p>
            <w:pPr>
              <w:pStyle w:val="TableParagraph"/>
              <w:spacing w:line="240" w:lineRule="auto" w:before="11"/>
              <w:ind w:left="22" w:right="-29"/>
              <w:jc w:val="left"/>
              <w:rPr>
                <w:rFonts w:ascii="宋体" w:hAnsi="宋体" w:cs="宋体" w:eastAsia="宋体" w:hint="default"/>
                <w:sz w:val="18"/>
                <w:szCs w:val="18"/>
              </w:rPr>
            </w:pPr>
            <w:r>
              <w:rPr>
                <w:rFonts w:ascii="宋体" w:hAnsi="宋体" w:cs="宋体" w:eastAsia="宋体" w:hint="default"/>
                <w:sz w:val="18"/>
                <w:szCs w:val="18"/>
              </w:rPr>
              <w:t>陈益玲、章祺、</w:t>
            </w: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科技有限公司（已更名为新余高新区屹</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2014</w:t>
            </w: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13" w:space="0" w:color="FFFFFF"/>
            </w:tcBorders>
          </w:tcPr>
          <w:p>
            <w:pPr>
              <w:pStyle w:val="TableParagraph"/>
              <w:spacing w:line="316" w:lineRule="auto" w:before="6"/>
              <w:ind w:left="22" w:right="9"/>
              <w:jc w:val="left"/>
              <w:rPr>
                <w:rFonts w:ascii="宋体" w:hAnsi="宋体" w:cs="宋体" w:eastAsia="宋体" w:hint="default"/>
                <w:sz w:val="18"/>
                <w:szCs w:val="18"/>
              </w:rPr>
            </w:pPr>
            <w:r>
              <w:rPr>
                <w:rFonts w:ascii="宋体" w:hAnsi="宋体" w:cs="宋体" w:eastAsia="宋体" w:hint="default"/>
                <w:spacing w:val="-6"/>
                <w:sz w:val="18"/>
                <w:szCs w:val="18"/>
              </w:rPr>
              <w:t>何本强、新余高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新区屹隆投资</w:t>
            </w: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316" w:lineRule="auto" w:before="6"/>
              <w:ind w:left="11" w:right="22"/>
              <w:jc w:val="left"/>
              <w:rPr>
                <w:rFonts w:ascii="宋体" w:hAnsi="宋体" w:cs="宋体" w:eastAsia="宋体" w:hint="default"/>
                <w:sz w:val="18"/>
                <w:szCs w:val="18"/>
              </w:rPr>
            </w:pPr>
            <w:r>
              <w:rPr>
                <w:rFonts w:ascii="宋体" w:hAnsi="宋体" w:cs="宋体" w:eastAsia="宋体" w:hint="default"/>
                <w:sz w:val="18"/>
                <w:szCs w:val="18"/>
              </w:rPr>
              <w:t>争、关联交 易、资金占用</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24"/>
              <w:jc w:val="left"/>
              <w:rPr>
                <w:rFonts w:ascii="宋体" w:hAnsi="宋体" w:cs="宋体" w:eastAsia="宋体" w:hint="default"/>
                <w:sz w:val="18"/>
                <w:szCs w:val="18"/>
              </w:rPr>
            </w:pPr>
            <w:r>
              <w:rPr>
                <w:rFonts w:ascii="宋体" w:hAnsi="宋体" w:cs="宋体" w:eastAsia="宋体" w:hint="default"/>
                <w:sz w:val="18"/>
                <w:szCs w:val="18"/>
              </w:rPr>
              <w:t>隆投资管理有限公司）承诺：在本次交 易后不会占用屹通信息的资金或要求其</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7"/>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13"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管理有限公司</w:t>
            </w: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方面的承诺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为本人</w:t>
            </w:r>
            <w:r>
              <w:rPr>
                <w:rFonts w:ascii="Times New Roman" w:hAnsi="Times New Roman" w:cs="Times New Roman" w:eastAsia="Times New Roman" w:hint="default"/>
                <w:sz w:val="18"/>
                <w:szCs w:val="18"/>
              </w:rPr>
              <w:t>/</w:t>
            </w:r>
            <w:r>
              <w:rPr>
                <w:rFonts w:ascii="宋体" w:hAnsi="宋体" w:cs="宋体" w:eastAsia="宋体" w:hint="default"/>
                <w:sz w:val="18"/>
                <w:szCs w:val="18"/>
              </w:rPr>
              <w:t>企业及下属企业提供担保，否</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则，应承担个别及连带责任。</w:t>
            </w:r>
          </w:p>
        </w:tc>
        <w:tc>
          <w:tcPr>
            <w:tcW w:w="56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311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本次交易完成后，在本人持有东方国</w:t>
            </w:r>
          </w:p>
        </w:tc>
        <w:tc>
          <w:tcPr>
            <w:tcW w:w="566" w:type="dxa"/>
            <w:tcBorders>
              <w:top w:val="single" w:sz="4" w:space="0" w:color="000000"/>
              <w:left w:val="single" w:sz="4" w:space="0" w:color="000000"/>
              <w:bottom w:val="nil" w:sz="6" w:space="0" w:color="auto"/>
              <w:right w:val="single" w:sz="4" w:space="0" w:color="000000"/>
            </w:tcBorders>
          </w:tcPr>
          <w:p>
            <w:pPr/>
          </w:p>
        </w:tc>
        <w:tc>
          <w:tcPr>
            <w:tcW w:w="994"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信股票期间及东方国信持有屹通信息权</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益期间，本人及本人控制的其他企业不</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会直接或间接经营任何与屹通信息、东</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方国信及其他下属公司经营的业务构成</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竞争或可能构成竞争的业务，亦不会投</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资任何与屹通信息、东方国信及其他下</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属公司经营的业务构成竞争或可能构成</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1555"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陈益玲、章祺、 何本强</w:t>
            </w:r>
          </w:p>
        </w:tc>
        <w:tc>
          <w:tcPr>
            <w:tcW w:w="1134" w:type="dxa"/>
            <w:tcBorders>
              <w:top w:val="nil" w:sz="6" w:space="0" w:color="auto"/>
              <w:left w:val="single" w:sz="13" w:space="0" w:color="FFFFFF"/>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11"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4"/>
              <w:jc w:val="both"/>
              <w:rPr>
                <w:rFonts w:ascii="宋体" w:hAnsi="宋体" w:cs="宋体" w:eastAsia="宋体" w:hint="default"/>
                <w:sz w:val="18"/>
                <w:szCs w:val="18"/>
              </w:rPr>
            </w:pPr>
            <w:r>
              <w:rPr>
                <w:rFonts w:ascii="宋体" w:hAnsi="宋体" w:cs="宋体" w:eastAsia="宋体" w:hint="default"/>
                <w:sz w:val="18"/>
                <w:szCs w:val="18"/>
              </w:rPr>
              <w:t>在本人持有东方国信股票期间及东方国 信持有屹通信息权益期间，如本人及本 人控制的企业的现有业务或该等企业为 进一步拓展业务范围，与东方国信及其 下属公司经营的业务产生竞争，则本人</w:t>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及本人控制的企业将采取包括但不限于</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停止经营产生竞争的业务、将产生竞争</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的业务纳入东方国信或者转让给无关联</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关系第三方等合法方式，使本人及本人</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控制的企业不再从事与东方国信主营业</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务相同或类似的业务，</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如因本人违反上述承诺而给东方国信</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311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造成损失的，本人承诺承担全部赔偿责</w:t>
            </w:r>
          </w:p>
        </w:tc>
        <w:tc>
          <w:tcPr>
            <w:tcW w:w="566" w:type="dxa"/>
            <w:tcBorders>
              <w:top w:val="nil" w:sz="6" w:space="0" w:color="auto"/>
              <w:left w:val="single" w:sz="4" w:space="0" w:color="000000"/>
              <w:bottom w:val="nil" w:sz="6" w:space="0" w:color="auto"/>
              <w:right w:val="single" w:sz="4" w:space="0" w:color="000000"/>
            </w:tcBorders>
          </w:tcPr>
          <w:p>
            <w:pPr/>
          </w:p>
        </w:tc>
        <w:tc>
          <w:tcPr>
            <w:tcW w:w="994"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844" w:type="dxa"/>
            <w:vMerge/>
            <w:tcBorders>
              <w:left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311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任。</w:t>
            </w:r>
          </w:p>
        </w:tc>
        <w:tc>
          <w:tcPr>
            <w:tcW w:w="566" w:type="dxa"/>
            <w:tcBorders>
              <w:top w:val="nil" w:sz="6" w:space="0" w:color="auto"/>
              <w:left w:val="single" w:sz="4" w:space="0" w:color="000000"/>
              <w:bottom w:val="single" w:sz="4" w:space="0" w:color="000000"/>
              <w:right w:val="single" w:sz="4" w:space="0" w:color="000000"/>
            </w:tcBorders>
          </w:tcPr>
          <w:p>
            <w:pPr/>
          </w:p>
        </w:tc>
        <w:tc>
          <w:tcPr>
            <w:tcW w:w="994"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r>
      <w:tr>
        <w:trPr>
          <w:trHeight w:val="161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1"/>
              <w:jc w:val="both"/>
              <w:rPr>
                <w:rFonts w:ascii="宋体" w:hAnsi="宋体" w:cs="宋体" w:eastAsia="宋体" w:hint="default"/>
                <w:sz w:val="18"/>
                <w:szCs w:val="18"/>
              </w:rPr>
            </w:pPr>
            <w:r>
              <w:rPr>
                <w:rFonts w:ascii="宋体" w:hAnsi="宋体" w:cs="宋体" w:eastAsia="宋体" w:hint="default"/>
                <w:sz w:val="18"/>
                <w:szCs w:val="18"/>
              </w:rPr>
              <w:t>新余高新区屹 隆投资管理有 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本次交易完成后，在本公司持有东方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国信股票期间及东方国信持有屹通信息 权益期间，本公司及本公司控制的其他 企业不会直接或间接经营任何与屹通信 息、东方国信及其他下属公司经营的业</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134"/>
        <w:gridCol w:w="3119"/>
        <w:gridCol w:w="566"/>
        <w:gridCol w:w="994"/>
        <w:gridCol w:w="638"/>
      </w:tblGrid>
      <w:tr>
        <w:trPr>
          <w:trHeight w:val="5667"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务构成竞争或可能构成竞争的业务，亦 不会投资任何与屹通信息、东方国信及 其他下属公司经营的业务构成竞争或可 能构成竞争的其他企业；</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 成后，在本公司持有东方国信股票期间 及东方国信持有屹通信息权益期间，如 本公司及本公司控制的企业的现有业务 或该等企业为进一步拓展业务范围，与 东方国信及其下属公司经营的业务产生 竞争，则本公司及本公司控制的企业将 采取包括但不限于停止经营产生竞争的 业务、将产生竞争的业务纳入东方国信 或者转让给无关联关系第三方等合法方 式，使本公司及本公司控制的企业不再 从事与东方国信主营业务相同或类似的 业务，以避免同业竞争。</w:t>
            </w:r>
            <w:r>
              <w:rPr>
                <w:rFonts w:ascii="Times New Roman" w:hAnsi="Times New Roman" w:cs="Times New Roman" w:eastAsia="Times New Roman" w:hint="default"/>
                <w:sz w:val="18"/>
                <w:szCs w:val="18"/>
              </w:rPr>
              <w:t>3.</w:t>
            </w:r>
            <w:r>
              <w:rPr>
                <w:rFonts w:ascii="宋体" w:hAnsi="宋体" w:cs="宋体" w:eastAsia="宋体" w:hint="default"/>
                <w:sz w:val="18"/>
                <w:szCs w:val="18"/>
              </w:rPr>
              <w:t>如因本公司 违反上述承诺而给东方国信造成损失 的，本公司承诺承担全部赔偿责任。</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24"/>
              <w:jc w:val="left"/>
              <w:rPr>
                <w:rFonts w:ascii="宋体" w:hAnsi="宋体" w:cs="宋体" w:eastAsia="宋体" w:hint="default"/>
                <w:sz w:val="18"/>
                <w:szCs w:val="18"/>
              </w:rPr>
            </w:pPr>
            <w:r>
              <w:rPr>
                <w:rFonts w:ascii="宋体" w:hAnsi="宋体" w:cs="宋体" w:eastAsia="宋体" w:hint="default"/>
                <w:sz w:val="18"/>
                <w:szCs w:val="18"/>
              </w:rPr>
              <w:t>陈益玲、章祺、 </w:t>
            </w:r>
            <w:r>
              <w:rPr>
                <w:rFonts w:ascii="宋体" w:hAnsi="宋体" w:cs="宋体" w:eastAsia="宋体" w:hint="default"/>
                <w:spacing w:val="-6"/>
                <w:sz w:val="18"/>
                <w:szCs w:val="18"/>
              </w:rPr>
              <w:t>何本强、新余高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新区屹隆投资 管理有限公司</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16"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在本次交易之前，任一股权转让方与</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东方国信不存在关联关系。本次交易亦 不构成关联交易。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本次交易完成后， 股权转让方及其控制的企业将尽可能减 少与东方国信及其下属子公司的关联交 易，不会利用自身作为东方国信股东之 地位谋求与东方国信在业务合作等方面 给予优于市场第三方的权利；不会利用 自身作为东方国信股东之地位谋求与东 方国信达成交易的优先权利。</w:t>
            </w:r>
            <w:r>
              <w:rPr>
                <w:rFonts w:ascii="Times New Roman" w:hAnsi="Times New Roman" w:cs="Times New Roman" w:eastAsia="Times New Roman" w:hint="default"/>
                <w:sz w:val="18"/>
                <w:szCs w:val="18"/>
              </w:rPr>
              <w:t>3.</w:t>
            </w:r>
            <w:r>
              <w:rPr>
                <w:rFonts w:ascii="宋体" w:hAnsi="宋体" w:cs="宋体" w:eastAsia="宋体" w:hint="default"/>
                <w:sz w:val="18"/>
                <w:szCs w:val="18"/>
              </w:rPr>
              <w:t>若发生 必要且不可避免的关联交易，股权转让 方及其控制的企业将与东方国信及其下 属子公司按照公平、公允、等价有偿等 原则依法签订协议，履行合法程序，并 将按照有关法律法规和《北京东方国信 科技股份有限公司章程》的规定，履行 信息披露义务及相关内部决策、报批程 序，关联交易价格依照与无关联关系的 独立第三方进行相同或相似交易时的价 格进行确定，保证关联交易价格具有公 允性，亦不利用该等交易从事任何损害 东方国信及东方国信其他股东的合法权 益的行为。</w:t>
            </w:r>
            <w:r>
              <w:rPr>
                <w:rFonts w:ascii="Times New Roman" w:hAnsi="Times New Roman" w:cs="Times New Roman" w:eastAsia="Times New Roman" w:hint="default"/>
                <w:sz w:val="18"/>
                <w:szCs w:val="18"/>
              </w:rPr>
              <w:t>4.</w:t>
            </w:r>
            <w:r>
              <w:rPr>
                <w:rFonts w:ascii="宋体" w:hAnsi="宋体" w:cs="宋体" w:eastAsia="宋体" w:hint="default"/>
                <w:sz w:val="18"/>
                <w:szCs w:val="18"/>
              </w:rPr>
              <w:t>若违反上述声明和保证， 股权转让方将分别、且共同地对前述行 为而给东方国信造成的损失向东方国信 进行赔偿。股权转让方保证将依照《北</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19" w:lineRule="auto"/>
              <w:ind w:left="22" w:right="64"/>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7.377014pt;margin-top:507.039978pt;width:106.05pt;height:256.4pt;mso-position-horizontal-relative:page;mso-position-vertical-relative:page;z-index:-11649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52"/>
                    <w:ind w:left="0" w:right="0"/>
                    <w:jc w:val="left"/>
                  </w:pPr>
                  <w:r>
                    <w:rPr/>
                    <w:t>不利用该股东地位，</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223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京东方国信科技股份有限公司章程》的 规定参加股东大会，平等地行使相应权 利，承担相应义务，不利用股东地位谋 取不正当利益，不利用关联交易非法转 移东方国信及其下属的资金、利润，保 证不损害东方国信其他股东的合法权 益。</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1159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189"/>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管连平、霍卫平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（一）避免同业竞争承诺：公司控股股 东和实际控制人管连平和霍卫平承诺：</w:t>
            </w:r>
          </w:p>
          <w:p>
            <w:pPr>
              <w:pStyle w:val="TableParagraph"/>
              <w:spacing w:line="314" w:lineRule="auto" w:before="19"/>
              <w:ind w:left="22" w:right="22"/>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）本人、本人控股和参股的公司以及</w:t>
            </w:r>
            <w:r>
              <w:rPr>
                <w:rFonts w:ascii="宋体" w:hAnsi="宋体" w:cs="宋体" w:eastAsia="宋体" w:hint="default"/>
                <w:sz w:val="18"/>
                <w:szCs w:val="18"/>
              </w:rPr>
              <w:t> 本人实际控制的公司</w:t>
            </w:r>
            <w:r>
              <w:rPr>
                <w:rFonts w:ascii="Times New Roman" w:hAnsi="Times New Roman" w:cs="Times New Roman" w:eastAsia="Times New Roman" w:hint="default"/>
                <w:sz w:val="18"/>
                <w:szCs w:val="18"/>
              </w:rPr>
              <w:t>("</w:t>
            </w:r>
            <w:r>
              <w:rPr>
                <w:rFonts w:ascii="宋体" w:hAnsi="宋体" w:cs="宋体" w:eastAsia="宋体" w:hint="default"/>
                <w:sz w:val="18"/>
                <w:szCs w:val="18"/>
              </w:rPr>
              <w:t>附属公司</w:t>
            </w:r>
            <w:r>
              <w:rPr>
                <w:rFonts w:ascii="Times New Roman" w:hAnsi="Times New Roman" w:cs="Times New Roman" w:eastAsia="Times New Roman" w:hint="default"/>
                <w:sz w:val="18"/>
                <w:szCs w:val="18"/>
              </w:rPr>
              <w:t>")</w:t>
            </w:r>
            <w:r>
              <w:rPr>
                <w:rFonts w:ascii="宋体" w:hAnsi="宋体" w:cs="宋体" w:eastAsia="宋体" w:hint="default"/>
                <w:sz w:val="18"/>
                <w:szCs w:val="18"/>
              </w:rPr>
              <w:t>目前 并没有直接或间接地从事任何与股份公 司以及股份公司的控股子公司实际从事 </w:t>
            </w:r>
            <w:r>
              <w:rPr>
                <w:rFonts w:ascii="宋体" w:hAnsi="宋体" w:cs="宋体" w:eastAsia="宋体" w:hint="default"/>
                <w:spacing w:val="-5"/>
                <w:sz w:val="18"/>
                <w:szCs w:val="18"/>
              </w:rPr>
              <w:t>的业务存在竞争的任何业务活动。（</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 本人及附属公司在今后的任何时间不会 直接或间接地以任何方式</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 </w:t>
            </w:r>
            <w:r>
              <w:rPr>
                <w:rFonts w:ascii="宋体" w:hAnsi="宋体" w:cs="宋体" w:eastAsia="宋体" w:hint="default"/>
                <w:spacing w:val="-4"/>
                <w:sz w:val="18"/>
                <w:szCs w:val="18"/>
              </w:rPr>
              <w:t>于自营、合资或联营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参与或进行与股份</w:t>
            </w:r>
            <w:r>
              <w:rPr>
                <w:rFonts w:ascii="宋体" w:hAnsi="宋体" w:cs="宋体" w:eastAsia="宋体" w:hint="default"/>
                <w:spacing w:val="-76"/>
                <w:sz w:val="18"/>
                <w:szCs w:val="18"/>
              </w:rPr>
              <w:t> </w:t>
            </w:r>
            <w:r>
              <w:rPr>
                <w:rFonts w:ascii="宋体" w:hAnsi="宋体" w:cs="宋体" w:eastAsia="宋体" w:hint="default"/>
                <w:sz w:val="18"/>
                <w:szCs w:val="18"/>
              </w:rPr>
              <w:t>公司以及股份公司的控股子公司实际从 事的业务存在直接或间接竞争的任何业 务活动。凡本人及附属公司有任何商业 机会可从事、参与或入股任何可能会与 股份公司以及股份公司的控股子公司生 产经营构成竞争的业务，本人及附属公 司会将上述商业机会让予股份公司或者 </w:t>
            </w:r>
            <w:r>
              <w:rPr>
                <w:rFonts w:ascii="宋体" w:hAnsi="宋体" w:cs="宋体" w:eastAsia="宋体" w:hint="default"/>
                <w:spacing w:val="-5"/>
                <w:sz w:val="18"/>
                <w:szCs w:val="18"/>
              </w:rPr>
              <w:t>股份公司的控股子公司。（</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）本人将充</w:t>
            </w:r>
            <w:r>
              <w:rPr>
                <w:rFonts w:ascii="宋体" w:hAnsi="宋体" w:cs="宋体" w:eastAsia="宋体" w:hint="default"/>
                <w:sz w:val="18"/>
                <w:szCs w:val="18"/>
              </w:rPr>
              <w:t> 分尊重股份公司的独立法人地位，严格 遵守股份公司的公司章程，保证股份公 司独立经营、自主决策。本人将严格按 照公司法以及股份公司的公司章程规 定，促使经本人提名的股份公司董事依 </w:t>
            </w:r>
            <w:r>
              <w:rPr>
                <w:rFonts w:ascii="宋体" w:hAnsi="宋体" w:cs="宋体" w:eastAsia="宋体" w:hint="default"/>
                <w:spacing w:val="-5"/>
                <w:sz w:val="18"/>
                <w:szCs w:val="18"/>
              </w:rPr>
              <w:t>法履行其应尽的诚信和勤勉责任。（</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 本人将善意履行作为股份公司的股东和 实际控制人的义务， 就股份公司与本人或附属公司相关的任 何关联交易采取任何不利于股份公司的 行动，或故意促使股份公司的股东大会 或董事会作出侵犯股份公司其他股东合 法权益的决议。如果股份公司必须与本 人或附属公司发生任何关联交易，则本 人承诺将促使上述交易按照公平合理的 和正常商业交易条件进行。本人及附属 公司将不会要求或接受股份公司给予比 任何一项市场公平交易中第三者更优惠 </w:t>
            </w:r>
            <w:r>
              <w:rPr>
                <w:rFonts w:ascii="宋体" w:hAnsi="宋体" w:cs="宋体" w:eastAsia="宋体" w:hint="default"/>
                <w:spacing w:val="-5"/>
                <w:sz w:val="18"/>
                <w:szCs w:val="18"/>
              </w:rPr>
              <w:t>的条件。（</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）本人及附属公司将严格和</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512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2"/>
                <w:sz w:val="20"/>
                <w:szCs w:val="20"/>
              </w:rPr>
              <w:pict>
                <v:group style="width:27.85pt;height:256.4pt;mso-position-horizontal-relative:char;mso-position-vertical-relative:line" coordorigin="0,0" coordsize="557,5128">
                  <v:group style="position:absolute;left:0;top:0;width:557;height:5128" coordorigin="0,0" coordsize="557,5128">
                    <v:shape style="position:absolute;left:0;top:0;width:557;height:5128" coordorigin="0,0" coordsize="557,5128" path="m0,5128l557,5128,557,0,0,0,0,5128xe" filled="true" fillcolor="#ffffff" stroked="false">
                      <v:path arrowok="t"/>
                      <v:fill type="solid"/>
                    </v:shape>
                  </v:group>
                </v:group>
              </w:pict>
            </w:r>
            <w:r>
              <w:rPr>
                <w:rFonts w:ascii="Times New Roman" w:hAnsi="Times New Roman" w:cs="Times New Roman" w:eastAsia="Times New Roman" w:hint="default"/>
                <w:position w:val="-102"/>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7.377014pt;margin-top:72.47998pt;width:106.05pt;height:454.5pt;mso-position-horizontal-relative:page;mso-position-vertical-relative:page;z-index:-11649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0"/>
                      <w:szCs w:val="20"/>
                    </w:rPr>
                  </w:pPr>
                </w:p>
                <w:p>
                  <w:pPr>
                    <w:pStyle w:val="BodyText"/>
                    <w:spacing w:line="240" w:lineRule="auto"/>
                    <w:ind w:left="0" w:right="0"/>
                    <w:jc w:val="left"/>
                  </w:pPr>
                  <w:r>
                    <w:rPr/>
                    <w:t>但是本人在此确认，</w:t>
                  </w:r>
                </w:p>
              </w:txbxContent>
            </v:textbox>
            <w10:wrap type="none"/>
          </v:shape>
        </w:pict>
      </w:r>
      <w:r>
        <w:rPr/>
        <w:pict>
          <v:group style="position:absolute;margin-left:426.720001pt;margin-top:612.219971pt;width:25.6pt;height:33.25pt;mso-position-horizontal-relative:page;mso-position-vertical-relative:page;z-index:-1164904" coordorigin="8534,12244" coordsize="512,665">
            <v:group style="position:absolute;left:8534;top:12244;width:512;height:353" coordorigin="8534,12244" coordsize="512,353">
              <v:shape style="position:absolute;left:8534;top:12244;width:512;height:353" coordorigin="8534,12244" coordsize="512,353" path="m8534,12597l9046,12597,9046,12244,8534,12244,8534,12597xe" filled="true" fillcolor="#ffffff" stroked="false">
                <v:path arrowok="t"/>
                <v:fill type="solid"/>
              </v:shape>
            </v:group>
            <v:group style="position:absolute;left:8534;top:12597;width:512;height:312" coordorigin="8534,12597" coordsize="512,312">
              <v:shape style="position:absolute;left:8534;top:12597;width:512;height:312" coordorigin="8534,12597" coordsize="512,312" path="m8534,12909l9046,12909,9046,12597,8534,12597,8534,12909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9099"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善意地履行与股份公司签订的各种关联 交易协议。本人承诺将不会向股份公司 谋求任何超出上述协议规定以外的利益 </w:t>
            </w:r>
            <w:r>
              <w:rPr>
                <w:rFonts w:ascii="宋体" w:hAnsi="宋体" w:cs="宋体" w:eastAsia="宋体" w:hint="default"/>
                <w:spacing w:val="-5"/>
                <w:sz w:val="18"/>
                <w:szCs w:val="18"/>
              </w:rPr>
              <w:t>或收益。（</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）如果本人违反上述声明、</w:t>
            </w:r>
            <w:r>
              <w:rPr>
                <w:rFonts w:ascii="宋体" w:hAnsi="宋体" w:cs="宋体" w:eastAsia="宋体" w:hint="default"/>
                <w:sz w:val="18"/>
                <w:szCs w:val="18"/>
              </w:rPr>
              <w:t> 保证与承诺，本人同意给予股份公司赔 </w:t>
            </w:r>
            <w:r>
              <w:rPr>
                <w:rFonts w:ascii="宋体" w:hAnsi="宋体" w:cs="宋体" w:eastAsia="宋体" w:hint="default"/>
                <w:spacing w:val="-5"/>
                <w:sz w:val="18"/>
                <w:szCs w:val="18"/>
              </w:rPr>
              <w:t>偿。（</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）本声明、承诺与保证将持续有</w:t>
            </w:r>
            <w:r>
              <w:rPr>
                <w:rFonts w:ascii="宋体" w:hAnsi="宋体" w:cs="宋体" w:eastAsia="宋体" w:hint="default"/>
                <w:sz w:val="18"/>
                <w:szCs w:val="18"/>
              </w:rPr>
              <w:t> </w:t>
            </w:r>
            <w:r>
              <w:rPr>
                <w:rFonts w:ascii="宋体" w:hAnsi="宋体" w:cs="宋体" w:eastAsia="宋体" w:hint="default"/>
                <w:spacing w:val="-6"/>
                <w:sz w:val="18"/>
                <w:szCs w:val="18"/>
              </w:rPr>
              <w:t>效，直至本人不再为持有股份公司的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以上股份的股东或股份公司的实际控制 </w:t>
            </w:r>
            <w:r>
              <w:rPr>
                <w:rFonts w:ascii="宋体" w:hAnsi="宋体" w:cs="宋体" w:eastAsia="宋体" w:hint="default"/>
                <w:spacing w:val="-5"/>
                <w:sz w:val="18"/>
                <w:szCs w:val="18"/>
              </w:rPr>
              <w:t>人的地位为止。（</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）本声明、承诺与保</w:t>
            </w:r>
            <w:r>
              <w:rPr>
                <w:rFonts w:ascii="宋体" w:hAnsi="宋体" w:cs="宋体" w:eastAsia="宋体" w:hint="default"/>
                <w:sz w:val="18"/>
                <w:szCs w:val="18"/>
              </w:rPr>
              <w:t> 证可被视为对股份公司及其他股东共同 </w:t>
            </w:r>
            <w:r>
              <w:rPr>
                <w:rFonts w:ascii="宋体" w:hAnsi="宋体" w:cs="宋体" w:eastAsia="宋体" w:hint="default"/>
                <w:spacing w:val="-5"/>
                <w:sz w:val="18"/>
                <w:szCs w:val="18"/>
              </w:rPr>
              <w:t>和分别作出的声明、承诺和保证。（</w:t>
            </w:r>
            <w:r>
              <w:rPr>
                <w:rFonts w:ascii="Times New Roman" w:hAnsi="Times New Roman" w:cs="Times New Roman" w:eastAsia="Times New Roman" w:hint="default"/>
                <w:spacing w:val="-5"/>
                <w:sz w:val="18"/>
                <w:szCs w:val="18"/>
              </w:rPr>
              <w:t>9</w:t>
            </w:r>
            <w:r>
              <w:rPr>
                <w:rFonts w:ascii="宋体" w:hAnsi="宋体" w:cs="宋体" w:eastAsia="宋体" w:hint="default"/>
                <w:spacing w:val="-5"/>
                <w:sz w:val="18"/>
                <w:szCs w:val="18"/>
              </w:rPr>
              <w:t>）</w:t>
            </w:r>
            <w:r>
              <w:rPr>
                <w:rFonts w:ascii="宋体" w:hAnsi="宋体" w:cs="宋体" w:eastAsia="宋体" w:hint="default"/>
                <w:sz w:val="18"/>
                <w:szCs w:val="18"/>
              </w:rPr>
              <w:t> 截至本承诺函出具之日，除投资东方国 信并通过仁邦翰威和仁邦时代持有东方 国信股份之外，本人不存在其他直接或 间接对外投资行为。 上述承诺将适用于本人在未来控制</w:t>
            </w:r>
            <w:r>
              <w:rPr>
                <w:rFonts w:ascii="Times New Roman" w:hAnsi="Times New Roman" w:cs="Times New Roman" w:eastAsia="Times New Roman" w:hint="default"/>
                <w:sz w:val="18"/>
                <w:szCs w:val="18"/>
              </w:rPr>
              <w:t>(</w:t>
            </w:r>
            <w:r>
              <w:rPr>
                <w:rFonts w:ascii="宋体" w:hAnsi="宋体" w:cs="宋体" w:eastAsia="宋体" w:hint="default"/>
                <w:sz w:val="18"/>
                <w:szCs w:val="18"/>
              </w:rPr>
              <w:t>包 括直接控制和间接控制</w:t>
            </w:r>
            <w:r>
              <w:rPr>
                <w:rFonts w:ascii="Times New Roman" w:hAnsi="Times New Roman" w:cs="Times New Roman" w:eastAsia="Times New Roman" w:hint="default"/>
                <w:sz w:val="18"/>
                <w:szCs w:val="18"/>
              </w:rPr>
              <w:t>)</w:t>
            </w:r>
            <w:r>
              <w:rPr>
                <w:rFonts w:ascii="宋体" w:hAnsi="宋体" w:cs="宋体" w:eastAsia="宋体" w:hint="default"/>
                <w:sz w:val="18"/>
                <w:szCs w:val="18"/>
              </w:rPr>
              <w:t>的除股份公司 及其控股子企业以外的其他子企业。</w:t>
            </w:r>
          </w:p>
          <w:p>
            <w:pPr>
              <w:pStyle w:val="TableParagraph"/>
              <w:spacing w:line="319" w:lineRule="auto" w:before="24"/>
              <w:ind w:left="22" w:right="24"/>
              <w:jc w:val="both"/>
              <w:rPr>
                <w:rFonts w:ascii="宋体" w:hAnsi="宋体" w:cs="宋体" w:eastAsia="宋体" w:hint="default"/>
                <w:sz w:val="18"/>
                <w:szCs w:val="18"/>
              </w:rPr>
            </w:pPr>
            <w:r>
              <w:rPr>
                <w:rFonts w:ascii="宋体" w:hAnsi="宋体" w:cs="宋体" w:eastAsia="宋体" w:hint="default"/>
                <w:sz w:val="18"/>
                <w:szCs w:val="18"/>
              </w:rPr>
              <w:t>（二）股份锁定承诺公司共同实际控制 人管连平和霍卫平承诺：自公司股票上 市之日起三十六个月内，不转让或者委 托他人管理其直接或者间接持有的公司 公开发行股票前已发行的股份，也不由 公司回购其直接或者间接持有的公司公 开发行股票已持有的股份。除前述锁定 期外，本人在公司任职期间每年转让的 股份不超过所持有公司股份总数的百分 之二十五；离职后半年内，不转让所持 有的公司股份。</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908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1"/>
                <w:sz w:val="20"/>
                <w:szCs w:val="20"/>
              </w:rPr>
              <w:pict>
                <v:group style="width:27.85pt;height:454.5pt;mso-position-horizontal-relative:char;mso-position-vertical-relative:line" coordorigin="0,0" coordsize="557,9090">
                  <v:group style="position:absolute;left:0;top:0;width:557;height:9090" coordorigin="0,0" coordsize="557,9090">
                    <v:shape style="position:absolute;left:0;top:0;width:557;height:9090" coordorigin="0,0" coordsize="557,9090" path="m0,9090l557,9090,557,0,0,0,0,9090xe" filled="true" fillcolor="#ffffff" stroked="false">
                      <v:path arrowok="t"/>
                      <v:fill type="solid"/>
                    </v:shape>
                  </v:group>
                </v:group>
              </w:pict>
            </w:r>
            <w:r>
              <w:rPr>
                <w:rFonts w:ascii="Times New Roman" w:hAnsi="Times New Roman" w:cs="Times New Roman" w:eastAsia="Times New Roman" w:hint="default"/>
                <w:position w:val="-181"/>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73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pacing w:val="-6"/>
                <w:sz w:val="18"/>
                <w:szCs w:val="18"/>
              </w:rPr>
              <w:t>管连平、霍卫平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3119"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公司控股股东和共同实际控制人管连平 和霍卫平先生分别出具了《减少和规范 </w:t>
            </w:r>
            <w:r>
              <w:rPr>
                <w:rFonts w:ascii="宋体" w:hAnsi="宋体" w:cs="宋体" w:eastAsia="宋体" w:hint="default"/>
                <w:spacing w:val="-6"/>
                <w:w w:val="99"/>
                <w:sz w:val="18"/>
                <w:szCs w:val="18"/>
              </w:rPr>
              <w:t>关联交易承诺函》，承诺：</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截至本承诺</w:t>
            </w:r>
            <w:r>
              <w:rPr>
                <w:rFonts w:ascii="宋体" w:hAnsi="宋体" w:cs="宋体" w:eastAsia="宋体" w:hint="default"/>
                <w:spacing w:val="-73"/>
                <w:w w:val="99"/>
                <w:sz w:val="18"/>
                <w:szCs w:val="18"/>
              </w:rPr>
              <w:t> </w:t>
            </w:r>
            <w:r>
              <w:rPr>
                <w:rFonts w:ascii="宋体" w:hAnsi="宋体" w:cs="宋体" w:eastAsia="宋体" w:hint="default"/>
                <w:sz w:val="18"/>
                <w:szCs w:val="18"/>
              </w:rPr>
              <w:t>函出具日，本人与股份公司之间不存在 关联交易；本人将尽量避免与股份公司 之间产生关联交易事项，对于不可避免 </w:t>
            </w:r>
            <w:r>
              <w:rPr>
                <w:rFonts w:ascii="宋体" w:hAnsi="宋体" w:cs="宋体" w:eastAsia="宋体" w:hint="default"/>
                <w:spacing w:val="-6"/>
                <w:sz w:val="18"/>
                <w:szCs w:val="18"/>
              </w:rPr>
              <w:t>发生的关联业务往来或交易，将在平等</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自愿的基础上，按照公平、公允和等价 有偿的原则进行，交易价格将按照市场 公认的合理价格确定。本人将严格遵守 股份公司章程中关于关联交易事项的回 避规定，所涉及的关联交易均将按照股 份公司关联交易决策程序进行，并将履 行合法程序，及时对关联交易事项进行 信息披露。本人保证不会利用关联交易</w:t>
            </w:r>
          </w:p>
        </w:tc>
        <w:tc>
          <w:tcPr>
            <w:tcW w:w="566"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71" w:lineRule="exact" w:before="131"/>
              <w:ind w:left="16"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150"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0" w:lineRule="exact"/>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844"/>
        <w:gridCol w:w="1276"/>
        <w:gridCol w:w="1134"/>
        <w:gridCol w:w="3119"/>
        <w:gridCol w:w="566"/>
        <w:gridCol w:w="994"/>
        <w:gridCol w:w="636"/>
      </w:tblGrid>
      <w:tr>
        <w:trPr>
          <w:trHeight w:val="1298"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both"/>
              <w:rPr>
                <w:rFonts w:ascii="Times New Roman" w:hAnsi="Times New Roman" w:cs="Times New Roman" w:eastAsia="Times New Roman" w:hint="default"/>
                <w:sz w:val="18"/>
                <w:szCs w:val="18"/>
              </w:rPr>
            </w:pPr>
            <w:r>
              <w:rPr>
                <w:rFonts w:ascii="宋体" w:hAnsi="宋体" w:cs="宋体" w:eastAsia="宋体" w:hint="default"/>
                <w:sz w:val="18"/>
                <w:szCs w:val="18"/>
              </w:rPr>
              <w:t>转移股份公司利润，不会通过影响股份 公司的经营决策来损害股份公司及其他 股东的合法权益。保证未来不以任何形 式占用公司资金。</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84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6"/>
                <w:sz w:val="18"/>
                <w:szCs w:val="18"/>
              </w:rPr>
              <w:t>管连平、霍卫平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公司的控股股东和共同实际控制人管连 </w:t>
            </w:r>
            <w:r>
              <w:rPr>
                <w:rFonts w:ascii="宋体" w:hAnsi="宋体" w:cs="宋体" w:eastAsia="宋体" w:hint="default"/>
                <w:spacing w:val="-6"/>
                <w:w w:val="99"/>
                <w:sz w:val="18"/>
                <w:szCs w:val="18"/>
              </w:rPr>
              <w:t>平、霍卫平出具《承诺函》：</w:t>
            </w:r>
            <w:r>
              <w:rPr>
                <w:rFonts w:ascii="Times New Roman" w:hAnsi="Times New Roman" w:cs="Times New Roman" w:eastAsia="Times New Roman" w:hint="default"/>
                <w:spacing w:val="-6"/>
                <w:w w:val="99"/>
                <w:sz w:val="18"/>
                <w:szCs w:val="18"/>
              </w:rPr>
              <w:t>"</w:t>
            </w:r>
            <w:r>
              <w:rPr>
                <w:rFonts w:ascii="宋体" w:hAnsi="宋体" w:cs="宋体" w:eastAsia="宋体" w:hint="default"/>
                <w:spacing w:val="-6"/>
                <w:w w:val="99"/>
                <w:sz w:val="18"/>
                <w:szCs w:val="18"/>
              </w:rPr>
              <w:t>如果对于</w:t>
            </w:r>
            <w:r>
              <w:rPr>
                <w:rFonts w:ascii="宋体" w:hAnsi="宋体" w:cs="宋体" w:eastAsia="宋体" w:hint="default"/>
                <w:spacing w:val="-73"/>
                <w:w w:val="99"/>
                <w:sz w:val="18"/>
                <w:szCs w:val="18"/>
              </w:rPr>
              <w:t> </w:t>
            </w:r>
            <w:r>
              <w:rPr>
                <w:rFonts w:ascii="宋体" w:hAnsi="宋体" w:cs="宋体" w:eastAsia="宋体" w:hint="default"/>
                <w:sz w:val="18"/>
                <w:szCs w:val="18"/>
              </w:rPr>
              <w:t>报告期内公司员工社会保险需要补缴 的，本人将为公司承担补缴产生的所有 费用（包括但不限于补缴义务、罚款、 滞纳金等）</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如果对于报告期内公司 员工住房公积金需要补缴的，本人将为 公司承担补缴产生的所有费用（包括但 不限于补缴义务、罚款、滞纳金等）</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7578"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管连平、霍卫 平、金正皓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201"/>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公司董事管连平、霍卫平、金正皓分别 </w:t>
            </w:r>
            <w:r>
              <w:rPr>
                <w:rFonts w:ascii="宋体" w:hAnsi="宋体" w:cs="宋体" w:eastAsia="宋体" w:hint="default"/>
                <w:spacing w:val="-4"/>
                <w:w w:val="99"/>
                <w:sz w:val="18"/>
                <w:szCs w:val="18"/>
              </w:rPr>
              <w:t>作出承诺：</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自东方国信股票上市之日起</w:t>
            </w:r>
            <w:r>
              <w:rPr>
                <w:rFonts w:ascii="宋体" w:hAnsi="宋体" w:cs="宋体" w:eastAsia="宋体" w:hint="default"/>
                <w:sz w:val="18"/>
                <w:szCs w:val="18"/>
              </w:rPr>
              <w:t> 三十六个月内，不转让或者委托他人管 理本人所持有的仁邦翰威的股权；在前 述限售期满后，本人在仁邦翰威间接持 有的东方国信的股份在本人任职期间每 年转让的比例不超过所持股份总数的百 分之二十五，在离职后半年内不进行转 让，在申报离任六个月后的十二个月内 通过证券交易所挂牌交易出售间接持有 的东方国信股票数量占所持东方国信股 票总数的比例不超过百分之五十。公司 董事管连平、霍卫平分别作出承诺：</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自东方国信股票上市之日起三十六个月 内，不转让或者委托他人管理本人所持 有的仁邦时代的股权；在前述限售期满 后，本人在仁邦时代间接持有的东方国 信的股份在本人任职期间每年转让的比 例不超过所持股份总数的百分之二十 五，在离职后半年内不进行转让，在申 报离任六个月后的十二个月内通过证券 交易所挂牌交易出售间接持有的东方国 信股票数量占所持东方国信股票总数的 比例不超过百分之五十。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7"/>
              <w:ind w:left="22" w:right="0"/>
              <w:jc w:val="left"/>
              <w:rPr>
                <w:rFonts w:ascii="Times New Roman" w:hAnsi="Times New Roman" w:cs="Times New Roman" w:eastAsia="Times New Roman" w:hint="default"/>
                <w:sz w:val="18"/>
                <w:szCs w:val="18"/>
              </w:rPr>
            </w:pPr>
            <w:r>
              <w:rPr>
                <w:rFonts w:ascii="Times New Roman"/>
                <w:sz w:val="18"/>
              </w:rPr>
              <w:t>2010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1338"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4"/>
              <w:jc w:val="both"/>
              <w:rPr>
                <w:rFonts w:ascii="宋体" w:hAnsi="宋体" w:cs="宋体" w:eastAsia="宋体" w:hint="default"/>
                <w:sz w:val="18"/>
                <w:szCs w:val="18"/>
              </w:rPr>
            </w:pPr>
            <w:r>
              <w:rPr>
                <w:rFonts w:ascii="宋体" w:hAnsi="宋体" w:cs="宋体" w:eastAsia="宋体" w:hint="default"/>
                <w:sz w:val="18"/>
                <w:szCs w:val="18"/>
              </w:rPr>
              <w:t>公司承诺不为激励对象依限制性股票激 励计划提供贷款以及其他任何形式的财 务资助，包括为其贷款提供担保。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59"/>
              <w:jc w:val="left"/>
              <w:rPr>
                <w:rFonts w:ascii="宋体" w:hAnsi="宋体" w:cs="宋体" w:eastAsia="宋体" w:hint="default"/>
                <w:sz w:val="18"/>
                <w:szCs w:val="18"/>
              </w:rPr>
            </w:pPr>
            <w:r>
              <w:rPr>
                <w:rFonts w:ascii="宋体" w:hAnsi="宋体" w:cs="宋体" w:eastAsia="宋体" w:hint="default"/>
                <w:sz w:val="18"/>
                <w:szCs w:val="18"/>
              </w:rPr>
              <w:t>股权激励计 划实施期间</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r>
        <w:trPr>
          <w:trHeight w:val="714"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4"/>
              <w:jc w:val="left"/>
              <w:rPr>
                <w:rFonts w:ascii="宋体" w:hAnsi="宋体" w:cs="宋体" w:eastAsia="宋体" w:hint="default"/>
                <w:sz w:val="18"/>
                <w:szCs w:val="18"/>
              </w:rPr>
            </w:pPr>
            <w:r>
              <w:rPr>
                <w:rFonts w:ascii="宋体" w:hAnsi="宋体" w:cs="宋体" w:eastAsia="宋体" w:hint="default"/>
                <w:sz w:val="18"/>
                <w:szCs w:val="18"/>
              </w:rPr>
              <w:t>公司承诺不为激励对象依本激励计划获 取有关限制性股票提供贷款以及其他任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股权激励计 划实施期间</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正在履 行</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820"/>
        <w:gridCol w:w="1288"/>
        <w:gridCol w:w="1134"/>
        <w:gridCol w:w="3119"/>
        <w:gridCol w:w="566"/>
        <w:gridCol w:w="994"/>
        <w:gridCol w:w="636"/>
      </w:tblGrid>
      <w:tr>
        <w:trPr>
          <w:trHeight w:val="67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8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何形式的财务资助，包括为其贷款提供 担保。</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77"/>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88"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31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28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8"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如承诺超期未履行完 </w:t>
            </w:r>
            <w:r>
              <w:rPr>
                <w:rFonts w:ascii="宋体" w:hAnsi="宋体" w:cs="宋体" w:eastAsia="宋体" w:hint="default"/>
                <w:spacing w:val="-2"/>
                <w:sz w:val="18"/>
                <w:szCs w:val="18"/>
              </w:rPr>
              <w:t>毕的，应当详细说明未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完成履行的具体原因 及下一步的工作计划</w:t>
            </w:r>
          </w:p>
        </w:tc>
        <w:tc>
          <w:tcPr>
            <w:tcW w:w="7737"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37"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1114"/>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026"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both"/>
              <w:rPr>
                <w:rFonts w:ascii="宋体" w:hAnsi="宋体" w:cs="宋体" w:eastAsia="宋体" w:hint="default"/>
                <w:sz w:val="18"/>
                <w:szCs w:val="18"/>
              </w:rPr>
            </w:pPr>
            <w:r>
              <w:rPr>
                <w:rFonts w:ascii="宋体" w:hAnsi="宋体" w:cs="宋体" w:eastAsia="宋体" w:hint="default"/>
                <w:sz w:val="18"/>
                <w:szCs w:val="18"/>
              </w:rPr>
              <w:t>海芯华夏（北 京）科技股份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3,084.95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362" w:lineRule="auto"/>
              <w:ind w:left="22" w:right="62"/>
              <w:jc w:val="left"/>
              <w:rPr>
                <w:rFonts w:ascii="Times New Roman" w:hAnsi="Times New Roman" w:cs="Times New Roman" w:eastAsia="Times New Roman" w:hint="default"/>
                <w:sz w:val="18"/>
                <w:szCs w:val="18"/>
              </w:rPr>
            </w:pPr>
            <w:hyperlink r:id="rId14">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81"/>
              <w:jc w:val="left"/>
              <w:rPr>
                <w:rFonts w:ascii="宋体" w:hAnsi="宋体" w:cs="宋体" w:eastAsia="宋体" w:hint="default"/>
                <w:sz w:val="18"/>
                <w:szCs w:val="18"/>
              </w:rPr>
            </w:pPr>
            <w:r>
              <w:rPr>
                <w:rFonts w:ascii="宋体" w:hAnsi="宋体" w:cs="宋体" w:eastAsia="宋体" w:hint="default"/>
                <w:sz w:val="18"/>
                <w:szCs w:val="18"/>
              </w:rPr>
              <w:t>北京国信会视 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2"/>
              <w:jc w:val="left"/>
              <w:rPr>
                <w:rFonts w:ascii="Times New Roman" w:hAnsi="Times New Roman" w:cs="Times New Roman" w:eastAsia="Times New Roman" w:hint="default"/>
                <w:sz w:val="18"/>
                <w:szCs w:val="18"/>
              </w:rPr>
            </w:pPr>
            <w:hyperlink r:id="rId14">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r>
        <w:trPr>
          <w:trHeight w:val="714"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北京摩比万思 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654.22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2"/>
              <w:jc w:val="left"/>
              <w:rPr>
                <w:rFonts w:ascii="Times New Roman" w:hAnsi="Times New Roman" w:cs="Times New Roman" w:eastAsia="Times New Roman" w:hint="default"/>
                <w:sz w:val="18"/>
                <w:szCs w:val="18"/>
              </w:rPr>
            </w:pPr>
            <w:hyperlink r:id="rId14">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r>
        <w:trPr>
          <w:trHeight w:val="715"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厦门图扑软件 科技有限公司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62"/>
              <w:jc w:val="left"/>
              <w:rPr>
                <w:rFonts w:ascii="Times New Roman" w:hAnsi="Times New Roman" w:cs="Times New Roman" w:eastAsia="Times New Roman" w:hint="default"/>
                <w:sz w:val="18"/>
                <w:szCs w:val="18"/>
              </w:rPr>
            </w:pPr>
            <w:hyperlink r:id="rId14">
              <w:r>
                <w:rPr>
                  <w:rFonts w:ascii="Times New Roman"/>
                  <w:spacing w:val="-2"/>
                  <w:sz w:val="18"/>
                </w:rPr>
                <w:t>www.cninfo.co</w:t>
              </w:r>
            </w:hyperlink>
            <w:r>
              <w:rPr>
                <w:rFonts w:ascii="Times New Roman"/>
                <w:spacing w:val="-34"/>
                <w:sz w:val="18"/>
              </w:rPr>
              <w:t> </w:t>
            </w:r>
            <w:r>
              <w:rPr>
                <w:rFonts w:ascii="Times New Roman"/>
                <w:spacing w:val="-34"/>
                <w:sz w:val="18"/>
              </w:rPr>
            </w:r>
            <w:r>
              <w:rPr>
                <w:rFonts w:ascii="Times New Roman"/>
                <w:sz w:val="18"/>
              </w:rPr>
              <w:t>m.cn</w:t>
            </w:r>
          </w:p>
        </w:tc>
      </w:tr>
    </w:tbl>
    <w:p>
      <w:pPr>
        <w:pStyle w:val="BodyText"/>
        <w:spacing w:line="240" w:lineRule="auto" w:before="51"/>
        <w:ind w:right="1114"/>
        <w:jc w:val="left"/>
      </w:pPr>
      <w:r>
        <w:rPr/>
        <w:t>公司股东、交易对手方对公司或相关资产年度经营业绩作出的承诺情况</w:t>
      </w:r>
    </w:p>
    <w:p>
      <w:pPr>
        <w:pStyle w:val="BodyText"/>
        <w:spacing w:line="240" w:lineRule="auto" w:before="116"/>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0" w:right="4946"/>
        <w:jc w:val="center"/>
      </w:pPr>
      <w:r>
        <w:rPr>
          <w:rFonts w:ascii="Times New Roman" w:hAnsi="Times New Roman" w:cs="Times New Roman" w:eastAsia="Times New Roman" w:hint="default"/>
        </w:rPr>
        <w:t>1</w:t>
      </w:r>
      <w:r>
        <w:rPr/>
        <w:t>、海芯华夏（北京）科技股份有限公司年度经营业绩承诺情况</w:t>
      </w:r>
    </w:p>
    <w:p>
      <w:pPr>
        <w:spacing w:line="240" w:lineRule="auto" w:before="9"/>
        <w:rPr>
          <w:rFonts w:ascii="宋体" w:hAnsi="宋体" w:cs="宋体" w:eastAsia="宋体" w:hint="default"/>
          <w:sz w:val="16"/>
          <w:szCs w:val="16"/>
        </w:rPr>
      </w:pPr>
    </w:p>
    <w:p>
      <w:pPr>
        <w:pStyle w:val="BodyText"/>
        <w:spacing w:line="456" w:lineRule="auto"/>
        <w:ind w:right="1132" w:firstLine="36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日，公司与海芯华夏、内蒙古润和信息技术有限公司（以下简称</w:t>
      </w:r>
      <w:r>
        <w:rPr>
          <w:rFonts w:ascii="Times New Roman" w:hAnsi="Times New Roman" w:cs="Times New Roman" w:eastAsia="Times New Roman" w:hint="default"/>
        </w:rPr>
        <w:t>“</w:t>
      </w:r>
      <w:r>
        <w:rPr/>
        <w:t>润和信息</w:t>
      </w:r>
      <w:r>
        <w:rPr>
          <w:rFonts w:ascii="Times New Roman" w:hAnsi="Times New Roman" w:cs="Times New Roman" w:eastAsia="Times New Roman" w:hint="default"/>
        </w:rPr>
        <w:t>”</w:t>
      </w:r>
      <w:r>
        <w:rPr/>
        <w:t>）和自然人苏和签订了《关于 海芯华夏（北京）科技股份有限公司向特定对象发行股份之认购协议》；</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日，公司与海芯华夏、润和信息和自 </w:t>
      </w:r>
      <w:r>
        <w:rPr>
          <w:spacing w:val="-2"/>
        </w:rPr>
        <w:t>然人苏和签订《关于海芯华夏（北京）科技股份有限公司向特定对象发行股份之股份认购协议的修正及补充协议》，就已签</w:t>
      </w:r>
      <w:r>
        <w:rPr>
          <w:spacing w:val="-66"/>
        </w:rPr>
        <w:t> </w:t>
      </w:r>
      <w:r>
        <w:rPr>
          <w:spacing w:val="-66"/>
        </w:rPr>
      </w:r>
      <w:r>
        <w:rPr>
          <w:spacing w:val="-1"/>
        </w:rPr>
        <w:t>署的《认购协议》盈利补偿条款作出修正。按补充协议约定，</w:t>
      </w:r>
      <w:r>
        <w:rPr>
          <w:rFonts w:ascii="Times New Roman" w:hAnsi="Times New Roman" w:cs="Times New Roman" w:eastAsia="Times New Roman" w:hint="default"/>
          <w:spacing w:val="-1"/>
        </w:rPr>
        <w:t>6.8</w:t>
      </w:r>
      <w:r>
        <w:rPr>
          <w:spacing w:val="-1"/>
        </w:rPr>
        <w:t>盈利补偿条款修订为</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a</w:t>
      </w:r>
      <w:r>
        <w:rPr>
          <w:spacing w:val="-1"/>
        </w:rPr>
        <w:t>）海芯华夏及创始股东（指</w:t>
      </w:r>
      <w:r>
        <w:rPr>
          <w:rFonts w:ascii="Times New Roman" w:hAnsi="Times New Roman" w:cs="Times New Roman" w:eastAsia="Times New Roman" w:hint="default"/>
          <w:spacing w:val="-1"/>
        </w:rPr>
        <w:t>“</w:t>
      </w:r>
      <w:r>
        <w:rPr>
          <w:spacing w:val="-1"/>
        </w:rPr>
        <w:t>内蒙</w:t>
      </w:r>
      <w:r>
        <w:rPr>
          <w:spacing w:val="-46"/>
        </w:rPr>
        <w:t> </w:t>
      </w:r>
      <w:r>
        <w:rPr/>
        <w:t>古润和信息技术有限公司和苏和</w:t>
      </w:r>
      <w:r>
        <w:rPr>
          <w:rFonts w:ascii="Times New Roman" w:hAnsi="Times New Roman" w:cs="Times New Roman" w:eastAsia="Times New Roman" w:hint="default"/>
        </w:rPr>
        <w:t>”</w:t>
      </w:r>
      <w:r>
        <w:rPr/>
        <w:t>）连带且不可分地向东方国信承诺，海芯华夏经具有证券从业资格的会计师事务所审计后 </w:t>
      </w:r>
      <w:r>
        <w:rPr>
          <w:spacing w:val="-1"/>
        </w:rPr>
        <w:t>的</w:t>
      </w:r>
      <w:r>
        <w:rPr>
          <w:rFonts w:ascii="Times New Roman" w:hAnsi="Times New Roman" w:cs="Times New Roman" w:eastAsia="Times New Roman" w:hint="default"/>
          <w:spacing w:val="-1"/>
        </w:rPr>
        <w:t>2016</w:t>
      </w:r>
      <w:r>
        <w:rPr>
          <w:spacing w:val="-1"/>
        </w:rPr>
        <w:t>年度、</w:t>
      </w:r>
      <w:r>
        <w:rPr>
          <w:rFonts w:ascii="Times New Roman" w:hAnsi="Times New Roman" w:cs="Times New Roman" w:eastAsia="Times New Roman" w:hint="default"/>
          <w:spacing w:val="-1"/>
        </w:rPr>
        <w:t>2017</w:t>
      </w:r>
      <w:r>
        <w:rPr>
          <w:spacing w:val="-1"/>
        </w:rPr>
        <w:t>年度及</w:t>
      </w:r>
      <w:r>
        <w:rPr>
          <w:rFonts w:ascii="Times New Roman" w:hAnsi="Times New Roman" w:cs="Times New Roman" w:eastAsia="Times New Roman" w:hint="default"/>
          <w:spacing w:val="-1"/>
        </w:rPr>
        <w:t>2018</w:t>
      </w:r>
      <w:r>
        <w:rPr>
          <w:spacing w:val="-1"/>
        </w:rPr>
        <w:t>年度经营性税后净利润分别不低于人民币</w:t>
      </w:r>
      <w:r>
        <w:rPr>
          <w:rFonts w:ascii="Times New Roman" w:hAnsi="Times New Roman" w:cs="Times New Roman" w:eastAsia="Times New Roman" w:hint="default"/>
          <w:spacing w:val="-1"/>
        </w:rPr>
        <w:t>1,000</w:t>
      </w:r>
      <w:r>
        <w:rPr>
          <w:spacing w:val="-1"/>
        </w:rPr>
        <w:t>万元、人民币</w:t>
      </w:r>
      <w:r>
        <w:rPr>
          <w:rFonts w:ascii="Times New Roman" w:hAnsi="Times New Roman" w:cs="Times New Roman" w:eastAsia="Times New Roman" w:hint="default"/>
          <w:spacing w:val="-1"/>
        </w:rPr>
        <w:t>2,000</w:t>
      </w:r>
      <w:r>
        <w:rPr>
          <w:spacing w:val="-1"/>
        </w:rPr>
        <w:t>万元、人民币</w:t>
      </w:r>
      <w:r>
        <w:rPr>
          <w:rFonts w:ascii="Times New Roman" w:hAnsi="Times New Roman" w:cs="Times New Roman" w:eastAsia="Times New Roman" w:hint="default"/>
          <w:spacing w:val="-1"/>
        </w:rPr>
        <w:t>3,000</w:t>
      </w:r>
      <w:r>
        <w:rPr>
          <w:spacing w:val="-1"/>
        </w:rPr>
        <w:t>万元。为</w:t>
      </w:r>
      <w:r>
        <w:rPr>
          <w:spacing w:val="-66"/>
        </w:rPr>
        <w:t> </w:t>
      </w:r>
      <w:r>
        <w:rPr>
          <w:spacing w:val="-66"/>
        </w:rPr>
      </w:r>
      <w:r>
        <w:rPr/>
        <w:t>本协议之目的，是指海芯华夏经由认购方认可的具有证券从业资格的会计师事务所审计的归属于母公司所有者合并净利润</w:t>
      </w:r>
    </w:p>
    <w:p>
      <w:pPr>
        <w:pStyle w:val="BodyText"/>
        <w:spacing w:line="240" w:lineRule="auto" w:before="70"/>
        <w:ind w:right="1114"/>
        <w:jc w:val="left"/>
      </w:pPr>
      <w:r>
        <w:rPr/>
        <w:t>（即扣除少数股东权益以后的净利润，如海芯华夏发生非经常性损益，该值为报表合并净利润扣除非经常性损益前后孰低</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数）</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16"/>
          <w:szCs w:val="16"/>
        </w:rPr>
      </w:pPr>
    </w:p>
    <w:p>
      <w:pPr>
        <w:pStyle w:val="BodyText"/>
        <w:spacing w:line="240" w:lineRule="auto"/>
        <w:ind w:left="514" w:right="1114"/>
        <w:jc w:val="left"/>
      </w:pPr>
      <w:r>
        <w:rPr>
          <w:rFonts w:ascii="Times New Roman" w:hAnsi="Times New Roman" w:cs="Times New Roman" w:eastAsia="Times New Roman" w:hint="default"/>
        </w:rPr>
        <w:t>2</w:t>
      </w:r>
      <w:r>
        <w:rPr/>
        <w:t>、北京国信会视科技有限公司年度经营业绩承诺情况</w:t>
      </w:r>
    </w:p>
    <w:p>
      <w:pPr>
        <w:spacing w:line="240" w:lineRule="auto" w:before="9"/>
        <w:rPr>
          <w:rFonts w:ascii="宋体" w:hAnsi="宋体" w:cs="宋体" w:eastAsia="宋体" w:hint="default"/>
          <w:sz w:val="16"/>
          <w:szCs w:val="16"/>
        </w:rPr>
      </w:pPr>
    </w:p>
    <w:p>
      <w:pPr>
        <w:pStyle w:val="BodyText"/>
        <w:spacing w:line="451" w:lineRule="auto"/>
        <w:ind w:right="1130"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日，公司与北京国信会视科技有限公司、徐正伟、刘招钦、袁兵、伍文浩、毛绣慧共同签署了《关于北京 </w:t>
      </w:r>
      <w:r>
        <w:rPr>
          <w:spacing w:val="-2"/>
        </w:rPr>
        <w:t>国信会视科技有限公司之投资协议》，协议第</w:t>
      </w:r>
      <w:r>
        <w:rPr>
          <w:rFonts w:ascii="Times New Roman" w:hAnsi="Times New Roman" w:cs="Times New Roman" w:eastAsia="Times New Roman" w:hint="default"/>
          <w:spacing w:val="-2"/>
        </w:rPr>
        <w:t>7.1.3</w:t>
      </w:r>
      <w:r>
        <w:rPr>
          <w:spacing w:val="-2"/>
        </w:rPr>
        <w:t>业绩考核方案</w:t>
      </w:r>
      <w:r>
        <w:rPr>
          <w:rFonts w:ascii="Times New Roman" w:hAnsi="Times New Roman" w:cs="Times New Roman" w:eastAsia="Times New Roman" w:hint="default"/>
          <w:spacing w:val="-2"/>
        </w:rPr>
        <w:t>“</w:t>
      </w:r>
      <w:r>
        <w:rPr>
          <w:spacing w:val="-2"/>
        </w:rPr>
        <w:t>原股东和目标公司共同并分别承诺并保证：（</w:t>
      </w:r>
      <w:r>
        <w:rPr>
          <w:rFonts w:ascii="Times New Roman" w:hAnsi="Times New Roman" w:cs="Times New Roman" w:eastAsia="Times New Roman" w:hint="default"/>
          <w:spacing w:val="-2"/>
        </w:rPr>
        <w:t>1</w:t>
      </w:r>
      <w:r>
        <w:rPr>
          <w:spacing w:val="-2"/>
        </w:rPr>
        <w:t>）目标公司</w:t>
      </w:r>
      <w:r>
        <w:rPr>
          <w:spacing w:val="-50"/>
        </w:rPr>
        <w:t> </w:t>
      </w:r>
      <w:r>
        <w:rPr>
          <w:spacing w:val="-50"/>
        </w:rPr>
      </w:r>
      <w:r>
        <w:rPr/>
        <w:t>在</w:t>
      </w:r>
      <w:r>
        <w:rPr>
          <w:rFonts w:ascii="Times New Roman" w:hAnsi="Times New Roman" w:cs="Times New Roman" w:eastAsia="Times New Roman" w:hint="default"/>
        </w:rPr>
        <w:t>2017</w:t>
      </w:r>
      <w:r>
        <w:rPr/>
        <w:t>年实现净利润</w:t>
      </w:r>
      <w:r>
        <w:rPr>
          <w:rFonts w:ascii="Times New Roman" w:hAnsi="Times New Roman" w:cs="Times New Roman" w:eastAsia="Times New Roman" w:hint="default"/>
        </w:rPr>
        <w:t>500</w:t>
      </w:r>
      <w:r>
        <w:rPr/>
        <w:t>万（</w:t>
      </w:r>
      <w:r>
        <w:rPr>
          <w:rFonts w:ascii="Times New Roman" w:hAnsi="Times New Roman" w:cs="Times New Roman" w:eastAsia="Times New Roman" w:hint="default"/>
        </w:rPr>
        <w:t>2</w:t>
      </w:r>
      <w:r>
        <w:rPr/>
        <w:t>）目标公司在</w:t>
      </w:r>
      <w:r>
        <w:rPr>
          <w:rFonts w:ascii="Times New Roman" w:hAnsi="Times New Roman" w:cs="Times New Roman" w:eastAsia="Times New Roman" w:hint="default"/>
        </w:rPr>
        <w:t>2018</w:t>
      </w:r>
      <w:r>
        <w:rPr/>
        <w:t>年实现净利润</w:t>
      </w:r>
      <w:r>
        <w:rPr>
          <w:rFonts w:ascii="Times New Roman" w:hAnsi="Times New Roman" w:cs="Times New Roman" w:eastAsia="Times New Roman" w:hint="default"/>
        </w:rPr>
        <w:t>1,600</w:t>
      </w:r>
      <w:r>
        <w:rPr/>
        <w:t>万。截至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日，若目标公司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 累计净利润未达到前述承诺的两年累计净利润</w:t>
      </w:r>
      <w:r>
        <w:rPr>
          <w:rFonts w:ascii="Times New Roman" w:hAnsi="Times New Roman" w:cs="Times New Roman" w:eastAsia="Times New Roman" w:hint="default"/>
        </w:rPr>
        <w:t>2,100</w:t>
      </w:r>
      <w:r>
        <w:rPr/>
        <w:t>万元，则原股东需连带地以现金方式向目标公司补足利润差额</w:t>
      </w:r>
      <w:r>
        <w:rPr>
          <w:rFonts w:ascii="Times New Roman" w:hAnsi="Times New Roman" w:cs="Times New Roman" w:eastAsia="Times New Roman" w:hint="default"/>
        </w:rPr>
        <w:t>”</w:t>
      </w:r>
      <w:r>
        <w:rPr/>
        <w:t>。</w:t>
      </w:r>
    </w:p>
    <w:p>
      <w:pPr>
        <w:pStyle w:val="BodyText"/>
        <w:spacing w:line="240" w:lineRule="auto" w:before="43"/>
        <w:ind w:left="514" w:right="1114"/>
        <w:jc w:val="left"/>
      </w:pPr>
      <w:r>
        <w:rPr>
          <w:rFonts w:ascii="Times New Roman" w:hAnsi="Times New Roman" w:cs="Times New Roman" w:eastAsia="Times New Roman" w:hint="default"/>
        </w:rPr>
        <w:t>3</w:t>
      </w:r>
      <w:r>
        <w:rPr/>
        <w:t>、北京摩比万思科技有限公司年度经营业绩承诺情况</w:t>
      </w:r>
    </w:p>
    <w:p>
      <w:pPr>
        <w:spacing w:line="240" w:lineRule="auto" w:before="9"/>
        <w:rPr>
          <w:rFonts w:ascii="宋体" w:hAnsi="宋体" w:cs="宋体" w:eastAsia="宋体" w:hint="default"/>
          <w:sz w:val="16"/>
          <w:szCs w:val="16"/>
        </w:rPr>
      </w:pPr>
    </w:p>
    <w:p>
      <w:pPr>
        <w:pStyle w:val="BodyText"/>
        <w:spacing w:line="458" w:lineRule="auto"/>
        <w:ind w:right="1032"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日，公司与北京摩比万思科技有限公司、于冬雪、李江卫、罗越、张思远、北京九合云腾投资中心（有限 </w:t>
      </w:r>
      <w:r>
        <w:rPr>
          <w:spacing w:val="-2"/>
        </w:rPr>
        <w:t>合伙）签订了《关于北京摩比万思科技有限公司之投资协议》；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日，公司与北京摩比万思科技有限公司、北京九</w:t>
      </w:r>
      <w:r>
        <w:rPr>
          <w:spacing w:val="-61"/>
        </w:rPr>
        <w:t> </w:t>
      </w:r>
      <w:r>
        <w:rPr>
          <w:spacing w:val="-61"/>
        </w:rPr>
      </w:r>
      <w:r>
        <w:rPr/>
        <w:t>合云腾投资中心（有限合伙）及自然人于冬雪、罗越签订《北京东方国信科技股份有限公司及北京摩比万思科技有限公司、</w:t>
      </w:r>
      <w:r>
        <w:rPr>
          <w:spacing w:val="-85"/>
        </w:rPr>
        <w:t> </w:t>
      </w:r>
      <w:r>
        <w:rPr>
          <w:spacing w:val="-85"/>
        </w:rPr>
      </w:r>
      <w:r>
        <w:rPr/>
        <w:t>于冬雪、罗越</w:t>
      </w:r>
      <w:r>
        <w:rPr>
          <w:spacing w:val="-18"/>
        </w:rPr>
        <w:t> </w:t>
      </w:r>
      <w:r>
        <w:rPr/>
        <w:t>、北京九合云腾投资中心（有限合伙）关于北京摩比万思科技有限公司之投资协议之修正及补充协议》，按</w:t>
      </w:r>
      <w:r>
        <w:rPr/>
        <w:t> 补充协议约定</w:t>
      </w:r>
      <w:r>
        <w:rPr>
          <w:rFonts w:ascii="Times New Roman" w:hAnsi="Times New Roman" w:cs="Times New Roman" w:eastAsia="Times New Roman" w:hint="default"/>
        </w:rPr>
        <w:t>“</w:t>
      </w:r>
      <w:r>
        <w:rPr/>
        <w:t>摩比万思及创始股东连带且不可分地向东方国信承诺，摩比万思经具有证券从业资格的会计师事务所审计后 的</w:t>
      </w:r>
      <w:r>
        <w:rPr>
          <w:rFonts w:ascii="Times New Roman" w:hAnsi="Times New Roman" w:cs="Times New Roman" w:eastAsia="Times New Roman" w:hint="default"/>
        </w:rPr>
        <w:t>2018</w:t>
      </w:r>
      <w:r>
        <w:rPr/>
        <w:t>年度经营性税后净利润不低于</w:t>
      </w:r>
      <w:r>
        <w:rPr>
          <w:rFonts w:ascii="Times New Roman" w:hAnsi="Times New Roman" w:cs="Times New Roman" w:eastAsia="Times New Roman" w:hint="default"/>
        </w:rPr>
        <w:t>500</w:t>
      </w:r>
      <w:r>
        <w:rPr/>
        <w:t>万元人民币（</w:t>
      </w:r>
      <w:r>
        <w:rPr>
          <w:rFonts w:ascii="Times New Roman" w:hAnsi="Times New Roman" w:cs="Times New Roman" w:eastAsia="Times New Roman" w:hint="default"/>
        </w:rPr>
        <w:t>“2018</w:t>
      </w:r>
      <w:r>
        <w:rPr/>
        <w:t>年目标利润</w:t>
      </w:r>
      <w:r>
        <w:rPr>
          <w:rFonts w:ascii="Times New Roman" w:hAnsi="Times New Roman" w:cs="Times New Roman" w:eastAsia="Times New Roman" w:hint="default"/>
        </w:rPr>
        <w:t>”</w:t>
      </w:r>
      <w:r>
        <w:rPr/>
        <w:t>），</w:t>
      </w:r>
      <w:r>
        <w:rPr>
          <w:rFonts w:ascii="Times New Roman" w:hAnsi="Times New Roman" w:cs="Times New Roman" w:eastAsia="Times New Roman" w:hint="default"/>
        </w:rPr>
        <w:t>2019</w:t>
      </w:r>
      <w:r>
        <w:rPr/>
        <w:t>年度经营性税后净利润不低于</w:t>
      </w:r>
      <w:r>
        <w:rPr>
          <w:rFonts w:ascii="Times New Roman" w:hAnsi="Times New Roman" w:cs="Times New Roman" w:eastAsia="Times New Roman" w:hint="default"/>
        </w:rPr>
        <w:t>2000</w:t>
      </w:r>
      <w:r>
        <w:rPr/>
        <w:t>万元人 民币（</w:t>
      </w:r>
      <w:r>
        <w:rPr>
          <w:rFonts w:ascii="Times New Roman" w:hAnsi="Times New Roman" w:cs="Times New Roman" w:eastAsia="Times New Roman" w:hint="default"/>
        </w:rPr>
        <w:t>“2019</w:t>
      </w:r>
      <w:r>
        <w:rPr/>
        <w:t>年目标利润</w:t>
      </w:r>
      <w:r>
        <w:rPr>
          <w:rFonts w:ascii="Times New Roman" w:hAnsi="Times New Roman" w:cs="Times New Roman" w:eastAsia="Times New Roman" w:hint="default"/>
        </w:rPr>
        <w:t>”</w:t>
      </w:r>
      <w:r>
        <w:rPr/>
        <w:t>），</w:t>
      </w:r>
      <w:r>
        <w:rPr>
          <w:rFonts w:ascii="Times New Roman" w:hAnsi="Times New Roman" w:cs="Times New Roman" w:eastAsia="Times New Roman" w:hint="default"/>
        </w:rPr>
        <w:t>2020</w:t>
      </w:r>
      <w:r>
        <w:rPr/>
        <w:t>年度经营性税后净利润不低于</w:t>
      </w:r>
      <w:r>
        <w:rPr>
          <w:rFonts w:ascii="Times New Roman" w:hAnsi="Times New Roman" w:cs="Times New Roman" w:eastAsia="Times New Roman" w:hint="default"/>
        </w:rPr>
        <w:t>3500</w:t>
      </w:r>
      <w:r>
        <w:rPr/>
        <w:t>万元人民币（</w:t>
      </w:r>
      <w:r>
        <w:rPr>
          <w:rFonts w:ascii="Times New Roman" w:hAnsi="Times New Roman" w:cs="Times New Roman" w:eastAsia="Times New Roman" w:hint="default"/>
        </w:rPr>
        <w:t>“2020</w:t>
      </w:r>
      <w:r>
        <w:rPr/>
        <w:t>年目标利润</w:t>
      </w:r>
      <w:r>
        <w:rPr>
          <w:rFonts w:ascii="Times New Roman" w:hAnsi="Times New Roman" w:cs="Times New Roman" w:eastAsia="Times New Roman" w:hint="default"/>
        </w:rPr>
        <w:t>”</w:t>
      </w:r>
      <w:r>
        <w:rPr/>
        <w:t>）。为本协议之目的，</w:t>
      </w:r>
      <w:r>
        <w:rPr>
          <w:spacing w:val="-51"/>
        </w:rPr>
        <w:t> </w:t>
      </w:r>
      <w:r>
        <w:rPr/>
        <w:t>计算摩比万思经营性净利润时不应计入相关会计准则或中国证监会规定的非经常性损益</w:t>
      </w:r>
      <w:r>
        <w:rPr>
          <w:rFonts w:ascii="Times New Roman" w:hAnsi="Times New Roman" w:cs="Times New Roman" w:eastAsia="Times New Roman" w:hint="default"/>
        </w:rPr>
        <w:t>”</w:t>
      </w:r>
      <w:r>
        <w:rPr/>
        <w:t>。</w:t>
      </w:r>
    </w:p>
    <w:p>
      <w:pPr>
        <w:pStyle w:val="BodyText"/>
        <w:spacing w:line="240" w:lineRule="auto" w:before="38"/>
        <w:ind w:left="514" w:right="1114"/>
        <w:jc w:val="left"/>
      </w:pPr>
      <w:r>
        <w:rPr>
          <w:rFonts w:ascii="Times New Roman" w:hAnsi="Times New Roman" w:cs="Times New Roman" w:eastAsia="Times New Roman" w:hint="default"/>
        </w:rPr>
        <w:t>4</w:t>
      </w:r>
      <w:r>
        <w:rPr/>
        <w:t>、厦门图扑软件科技有限公司年度经营业绩承诺情况</w:t>
      </w:r>
    </w:p>
    <w:p>
      <w:pPr>
        <w:spacing w:line="240" w:lineRule="auto" w:before="9"/>
        <w:rPr>
          <w:rFonts w:ascii="宋体" w:hAnsi="宋体" w:cs="宋体" w:eastAsia="宋体" w:hint="default"/>
          <w:sz w:val="16"/>
          <w:szCs w:val="16"/>
        </w:rPr>
      </w:pPr>
    </w:p>
    <w:p>
      <w:pPr>
        <w:pStyle w:val="BodyText"/>
        <w:spacing w:line="451" w:lineRule="auto"/>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日公司与林意炜、钟声、谢进及厦门炜麒敏投资合伙企业（有限合伙）签署了《厦门图扑软件科技有限公 司之增资及股权转让协议》协议约定</w:t>
      </w:r>
      <w:r>
        <w:rPr>
          <w:rFonts w:ascii="Times New Roman" w:hAnsi="Times New Roman" w:cs="Times New Roman" w:eastAsia="Times New Roman" w:hint="default"/>
        </w:rPr>
        <w:t>“</w:t>
      </w:r>
      <w:r>
        <w:rPr/>
        <w:t>林意炜、及厦门炜麒敏连带且不可分地向东方国信承诺，厦门图扑经具有证券从业资</w:t>
      </w:r>
      <w:r>
        <w:rPr>
          <w:spacing w:val="-76"/>
        </w:rPr>
        <w:t> </w:t>
      </w:r>
      <w:r>
        <w:rPr>
          <w:spacing w:val="-76"/>
        </w:rPr>
      </w:r>
      <w:r>
        <w:rPr>
          <w:spacing w:val="-2"/>
        </w:rPr>
        <w:t>格的会计师事务所审计后的</w:t>
      </w:r>
      <w:r>
        <w:rPr>
          <w:rFonts w:ascii="Times New Roman" w:hAnsi="Times New Roman" w:cs="Times New Roman" w:eastAsia="Times New Roman" w:hint="default"/>
          <w:spacing w:val="-2"/>
        </w:rPr>
        <w:t>2018</w:t>
      </w:r>
      <w:r>
        <w:rPr>
          <w:spacing w:val="-2"/>
        </w:rPr>
        <w:t>（自本协议签署日至本年末）、</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2020</w:t>
      </w:r>
      <w:r>
        <w:rPr>
          <w:spacing w:val="-2"/>
        </w:rPr>
        <w:t>、</w:t>
      </w:r>
      <w:r>
        <w:rPr>
          <w:rFonts w:ascii="Times New Roman" w:hAnsi="Times New Roman" w:cs="Times New Roman" w:eastAsia="Times New Roman" w:hint="default"/>
          <w:spacing w:val="-2"/>
        </w:rPr>
        <w:t>2021</w:t>
      </w:r>
      <w:r>
        <w:rPr>
          <w:spacing w:val="-2"/>
        </w:rPr>
        <w:t>、</w:t>
      </w:r>
      <w:r>
        <w:rPr>
          <w:rFonts w:ascii="Times New Roman" w:hAnsi="Times New Roman" w:cs="Times New Roman" w:eastAsia="Times New Roman" w:hint="default"/>
          <w:spacing w:val="-2"/>
        </w:rPr>
        <w:t>2022</w:t>
      </w:r>
      <w:r>
        <w:rPr>
          <w:spacing w:val="-2"/>
        </w:rPr>
        <w:t>年度经营性税后净利润分别不低于</w:t>
      </w:r>
      <w:r>
        <w:rPr>
          <w:spacing w:val="-49"/>
        </w:rPr>
        <w:t> </w:t>
      </w:r>
      <w:r>
        <w:rPr>
          <w:rFonts w:ascii="Times New Roman" w:hAnsi="Times New Roman" w:cs="Times New Roman" w:eastAsia="Times New Roman" w:hint="default"/>
        </w:rPr>
        <w:t>200</w:t>
      </w:r>
      <w:r>
        <w:rPr/>
        <w:t>万元、</w:t>
      </w:r>
      <w:r>
        <w:rPr>
          <w:rFonts w:ascii="Times New Roman" w:hAnsi="Times New Roman" w:cs="Times New Roman" w:eastAsia="Times New Roman" w:hint="default"/>
        </w:rPr>
        <w:t>400</w:t>
      </w:r>
      <w:r>
        <w:rPr/>
        <w:t>万元、</w:t>
      </w:r>
      <w:r>
        <w:rPr>
          <w:rFonts w:ascii="Times New Roman" w:hAnsi="Times New Roman" w:cs="Times New Roman" w:eastAsia="Times New Roman" w:hint="default"/>
        </w:rPr>
        <w:t>700</w:t>
      </w:r>
      <w:r>
        <w:rPr/>
        <w:t>万元、</w:t>
      </w:r>
      <w:r>
        <w:rPr>
          <w:rFonts w:ascii="Times New Roman" w:hAnsi="Times New Roman" w:cs="Times New Roman" w:eastAsia="Times New Roman" w:hint="default"/>
        </w:rPr>
        <w:t>1200</w:t>
      </w:r>
      <w:r>
        <w:rPr/>
        <w:t>万元、</w:t>
      </w:r>
      <w:r>
        <w:rPr>
          <w:rFonts w:ascii="Times New Roman" w:hAnsi="Times New Roman" w:cs="Times New Roman" w:eastAsia="Times New Roman" w:hint="default"/>
        </w:rPr>
        <w:t>1500</w:t>
      </w:r>
      <w:r>
        <w:rPr/>
        <w:t>万元人民币（总计</w:t>
      </w:r>
      <w:r>
        <w:rPr>
          <w:rFonts w:ascii="Times New Roman" w:hAnsi="Times New Roman" w:cs="Times New Roman" w:eastAsia="Times New Roman" w:hint="default"/>
        </w:rPr>
        <w:t>4000</w:t>
      </w:r>
      <w:r>
        <w:rPr/>
        <w:t>万元）</w:t>
      </w:r>
      <w:r>
        <w:rPr>
          <w:rFonts w:ascii="Times New Roman" w:hAnsi="Times New Roman" w:cs="Times New Roman" w:eastAsia="Times New Roman" w:hint="default"/>
        </w:rPr>
        <w:t>”</w:t>
      </w:r>
      <w:r>
        <w:rPr/>
        <w:t>。</w:t>
      </w:r>
    </w:p>
    <w:p>
      <w:pPr>
        <w:pStyle w:val="BodyText"/>
        <w:spacing w:line="477" w:lineRule="auto" w:before="43"/>
        <w:ind w:left="514" w:right="1119"/>
        <w:jc w:val="left"/>
      </w:pPr>
      <w:r>
        <w:rPr/>
        <w:t>业绩承诺的完成情况及其对商誉减值测试的影响 </w:t>
      </w:r>
      <w:r>
        <w:rPr>
          <w:rFonts w:ascii="宋体" w:hAnsi="宋体" w:cs="宋体" w:eastAsia="宋体" w:hint="default"/>
          <w:spacing w:val="-3"/>
        </w:rPr>
        <w:t>1</w:t>
      </w:r>
      <w:r>
        <w:rPr>
          <w:spacing w:val="-3"/>
        </w:rPr>
        <w:t>、海芯华夏（北京）科技股份有限公司</w:t>
      </w:r>
      <w:r>
        <w:rPr>
          <w:rFonts w:ascii="宋体" w:hAnsi="宋体" w:cs="宋体" w:eastAsia="宋体" w:hint="default"/>
          <w:spacing w:val="-3"/>
        </w:rPr>
        <w:t>2018</w:t>
      </w:r>
      <w:r>
        <w:rPr>
          <w:spacing w:val="-3"/>
        </w:rPr>
        <w:t>年度经审计的扣除非经常性损益后归属于母公司的净利润为</w:t>
      </w:r>
      <w:r>
        <w:rPr>
          <w:rFonts w:ascii="宋体" w:hAnsi="宋体" w:cs="宋体" w:eastAsia="宋体" w:hint="default"/>
          <w:spacing w:val="-3"/>
        </w:rPr>
        <w:t>3,084.95</w:t>
      </w:r>
      <w:r>
        <w:rPr>
          <w:spacing w:val="-3"/>
        </w:rPr>
        <w:t>万元，</w:t>
      </w:r>
    </w:p>
    <w:p>
      <w:pPr>
        <w:pStyle w:val="BodyText"/>
        <w:spacing w:line="477" w:lineRule="auto" w:before="54"/>
        <w:ind w:right="1130"/>
        <w:jc w:val="both"/>
      </w:pPr>
      <w:r>
        <w:rPr/>
        <w:t>较其</w:t>
      </w:r>
      <w:r>
        <w:rPr>
          <w:rFonts w:ascii="宋体" w:hAnsi="宋体" w:cs="宋体" w:eastAsia="宋体" w:hint="default"/>
        </w:rPr>
        <w:t>2018</w:t>
      </w:r>
      <w:r>
        <w:rPr/>
        <w:t>年度承诺经营性税后净利润（即扣除非经常性损益后归属于母公司的净利润）不低于</w:t>
      </w:r>
      <w:r>
        <w:rPr>
          <w:rFonts w:ascii="宋体" w:hAnsi="宋体" w:cs="宋体" w:eastAsia="宋体" w:hint="default"/>
        </w:rPr>
        <w:t>3,000</w:t>
      </w:r>
      <w:r>
        <w:rPr/>
        <w:t>万元人民币超出</w:t>
      </w:r>
      <w:r>
        <w:rPr>
          <w:rFonts w:ascii="宋体" w:hAnsi="宋体" w:cs="宋体" w:eastAsia="宋体" w:hint="default"/>
        </w:rPr>
        <w:t>84.95</w:t>
      </w:r>
      <w:r>
        <w:rPr>
          <w:rFonts w:ascii="宋体" w:hAnsi="宋体" w:cs="宋体" w:eastAsia="宋体" w:hint="default"/>
          <w:spacing w:val="-1"/>
        </w:rPr>
        <w:t> </w:t>
      </w:r>
      <w:r>
        <w:rPr>
          <w:rFonts w:ascii="宋体" w:hAnsi="宋体" w:cs="宋体" w:eastAsia="宋体" w:hint="default"/>
          <w:spacing w:val="-1"/>
        </w:rPr>
      </w:r>
      <w:r>
        <w:rPr/>
        <w:t>万元，完成了</w:t>
      </w:r>
      <w:r>
        <w:rPr>
          <w:rFonts w:ascii="宋体" w:hAnsi="宋体" w:cs="宋体" w:eastAsia="宋体" w:hint="default"/>
        </w:rPr>
        <w:t>2018</w:t>
      </w:r>
      <w:r>
        <w:rPr/>
        <w:t>年度业绩承诺。公司以</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日为基准日，对其进行了资产评估及资产减值测试，截止</w:t>
      </w:r>
      <w:r>
        <w:rPr>
          <w:rFonts w:ascii="宋体" w:hAnsi="宋体" w:cs="宋体" w:eastAsia="宋体" w:hint="default"/>
        </w:rPr>
        <w:t>2018</w:t>
      </w:r>
      <w:r>
        <w:rPr/>
        <w:t>年</w:t>
      </w:r>
      <w:r>
        <w:rPr>
          <w:rFonts w:ascii="宋体" w:hAnsi="宋体" w:cs="宋体" w:eastAsia="宋体" w:hint="default"/>
        </w:rPr>
        <w:t>12</w:t>
      </w:r>
      <w:r>
        <w:rPr>
          <w:rFonts w:ascii="宋体" w:hAnsi="宋体" w:cs="宋体" w:eastAsia="宋体" w:hint="default"/>
          <w:spacing w:val="-5"/>
        </w:rPr>
        <w:t> </w:t>
      </w:r>
      <w:r>
        <w:rPr/>
        <w:t>月</w:t>
      </w:r>
      <w:r>
        <w:rPr>
          <w:rFonts w:ascii="宋体" w:hAnsi="宋体" w:cs="宋体" w:eastAsia="宋体" w:hint="default"/>
        </w:rPr>
        <w:t>31</w:t>
      </w:r>
      <w:r>
        <w:rPr/>
        <w:t>日，海芯华夏的股权价值未发生减值。</w:t>
      </w:r>
    </w:p>
    <w:p>
      <w:pPr>
        <w:pStyle w:val="BodyText"/>
        <w:spacing w:line="477" w:lineRule="auto" w:before="54"/>
        <w:ind w:right="1122" w:firstLine="360"/>
        <w:jc w:val="left"/>
      </w:pPr>
      <w:r>
        <w:rPr>
          <w:rFonts w:ascii="宋体" w:hAnsi="宋体" w:cs="宋体" w:eastAsia="宋体" w:hint="default"/>
        </w:rPr>
        <w:t>2</w:t>
      </w:r>
      <w:r>
        <w:rPr/>
        <w:t>、北京国信会视科技有限公司</w:t>
      </w:r>
      <w:r>
        <w:rPr>
          <w:rFonts w:ascii="宋体" w:hAnsi="宋体" w:cs="宋体" w:eastAsia="宋体" w:hint="default"/>
        </w:rPr>
        <w:t>2018</w:t>
      </w:r>
      <w:r>
        <w:rPr/>
        <w:t>年度经审计的扣除非经常性损益后净利润为</w:t>
      </w:r>
      <w:r>
        <w:rPr>
          <w:rFonts w:ascii="宋体" w:hAnsi="宋体" w:cs="宋体" w:eastAsia="宋体" w:hint="default"/>
        </w:rPr>
        <w:t>1,737.10</w:t>
      </w:r>
      <w:r>
        <w:rPr/>
        <w:t>万元，较其</w:t>
      </w:r>
      <w:r>
        <w:rPr>
          <w:rFonts w:ascii="宋体" w:hAnsi="宋体" w:cs="宋体" w:eastAsia="宋体" w:hint="default"/>
        </w:rPr>
        <w:t>2018</w:t>
      </w:r>
      <w:r>
        <w:rPr/>
        <w:t>年度承诺净利 润</w:t>
      </w:r>
      <w:r>
        <w:rPr>
          <w:rFonts w:ascii="宋体" w:hAnsi="宋体" w:cs="宋体" w:eastAsia="宋体" w:hint="default"/>
        </w:rPr>
        <w:t>1,600</w:t>
      </w:r>
      <w:r>
        <w:rPr/>
        <w:t>万元超出</w:t>
      </w:r>
      <w:r>
        <w:rPr>
          <w:rFonts w:ascii="宋体" w:hAnsi="宋体" w:cs="宋体" w:eastAsia="宋体" w:hint="default"/>
        </w:rPr>
        <w:t>137.10</w:t>
      </w:r>
      <w:r>
        <w:rPr/>
        <w:t>万元，完成了</w:t>
      </w:r>
      <w:r>
        <w:rPr>
          <w:rFonts w:ascii="宋体" w:hAnsi="宋体" w:cs="宋体" w:eastAsia="宋体" w:hint="default"/>
        </w:rPr>
        <w:t>2018</w:t>
      </w:r>
      <w:r>
        <w:rPr/>
        <w:t>年度业绩承诺。</w:t>
      </w:r>
    </w:p>
    <w:p>
      <w:pPr>
        <w:pStyle w:val="BodyText"/>
        <w:spacing w:line="477" w:lineRule="auto" w:before="54"/>
        <w:ind w:right="1122" w:firstLine="360"/>
        <w:jc w:val="left"/>
      </w:pPr>
      <w:r>
        <w:rPr>
          <w:rFonts w:ascii="宋体" w:hAnsi="宋体" w:cs="宋体" w:eastAsia="宋体" w:hint="default"/>
        </w:rPr>
        <w:t>3</w:t>
      </w:r>
      <w:r>
        <w:rPr/>
        <w:t>、北京摩比万思科技有限公司</w:t>
      </w:r>
      <w:r>
        <w:rPr>
          <w:rFonts w:ascii="宋体" w:hAnsi="宋体" w:cs="宋体" w:eastAsia="宋体" w:hint="default"/>
        </w:rPr>
        <w:t>2018</w:t>
      </w:r>
      <w:r>
        <w:rPr/>
        <w:t>年度实现经审计的扣除非经常性损益后净利润为</w:t>
      </w:r>
      <w:r>
        <w:rPr>
          <w:rFonts w:ascii="宋体" w:hAnsi="宋体" w:cs="宋体" w:eastAsia="宋体" w:hint="default"/>
        </w:rPr>
        <w:t>654.22</w:t>
      </w:r>
      <w:r>
        <w:rPr/>
        <w:t>万元，较其</w:t>
      </w:r>
      <w:r>
        <w:rPr>
          <w:rFonts w:ascii="宋体" w:hAnsi="宋体" w:cs="宋体" w:eastAsia="宋体" w:hint="default"/>
        </w:rPr>
        <w:t>2018</w:t>
      </w:r>
      <w:r>
        <w:rPr/>
        <w:t>年度承诺经 营性税后净利润不低于</w:t>
      </w:r>
      <w:r>
        <w:rPr>
          <w:rFonts w:ascii="宋体" w:hAnsi="宋体" w:cs="宋体" w:eastAsia="宋体" w:hint="default"/>
        </w:rPr>
        <w:t>500</w:t>
      </w:r>
      <w:r>
        <w:rPr/>
        <w:t>万元人民币超出</w:t>
      </w:r>
      <w:r>
        <w:rPr>
          <w:rFonts w:ascii="宋体" w:hAnsi="宋体" w:cs="宋体" w:eastAsia="宋体" w:hint="default"/>
        </w:rPr>
        <w:t>154.22</w:t>
      </w:r>
      <w:r>
        <w:rPr/>
        <w:t>万元，完成了</w:t>
      </w:r>
      <w:r>
        <w:rPr>
          <w:rFonts w:ascii="宋体" w:hAnsi="宋体" w:cs="宋体" w:eastAsia="宋体" w:hint="default"/>
        </w:rPr>
        <w:t>2018</w:t>
      </w:r>
      <w:r>
        <w:rPr/>
        <w:t>年度业绩承诺。</w:t>
      </w:r>
    </w:p>
    <w:p>
      <w:pPr>
        <w:pStyle w:val="BodyText"/>
        <w:spacing w:line="240" w:lineRule="auto" w:before="54"/>
        <w:ind w:left="514" w:right="1023"/>
        <w:jc w:val="left"/>
        <w:rPr>
          <w:rFonts w:ascii="宋体" w:hAnsi="宋体" w:cs="宋体" w:eastAsia="宋体" w:hint="default"/>
        </w:rPr>
      </w:pPr>
      <w:r>
        <w:rPr>
          <w:rFonts w:ascii="宋体" w:hAnsi="宋体" w:cs="宋体" w:eastAsia="宋体" w:hint="default"/>
        </w:rPr>
        <w:t>4</w:t>
      </w:r>
      <w:r>
        <w:rPr/>
        <w:t>、厦门图扑软件科技有限公司</w:t>
      </w:r>
      <w:r>
        <w:rPr>
          <w:rFonts w:ascii="宋体" w:hAnsi="宋体" w:cs="宋体" w:eastAsia="宋体" w:hint="default"/>
        </w:rPr>
        <w:t>2018</w:t>
      </w:r>
      <w:r>
        <w:rPr/>
        <w:t>年度（自协议签署日至本年末）实现经审计的扣除非经常性损益后净利润为</w:t>
      </w:r>
      <w:r>
        <w:rPr>
          <w:rFonts w:ascii="宋体" w:hAnsi="宋体" w:cs="宋体" w:eastAsia="宋体" w:hint="default"/>
        </w:rPr>
        <w:t>301.65</w:t>
      </w:r>
    </w:p>
    <w:p>
      <w:pPr>
        <w:spacing w:after="0" w:line="24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22"/>
        <w:jc w:val="left"/>
      </w:pPr>
      <w:r>
        <w:rPr/>
        <w:t>万元，较其</w:t>
      </w:r>
      <w:r>
        <w:rPr>
          <w:rFonts w:ascii="宋体" w:hAnsi="宋体" w:cs="宋体" w:eastAsia="宋体" w:hint="default"/>
        </w:rPr>
        <w:t>2018</w:t>
      </w:r>
      <w:r>
        <w:rPr/>
        <w:t>年度（自协议签署日至本年末）承诺经营性税后净利润不低于</w:t>
      </w:r>
      <w:r>
        <w:rPr>
          <w:rFonts w:ascii="宋体" w:hAnsi="宋体" w:cs="宋体" w:eastAsia="宋体" w:hint="default"/>
        </w:rPr>
        <w:t>200</w:t>
      </w:r>
      <w:r>
        <w:rPr/>
        <w:t>万元人民币超出</w:t>
      </w:r>
      <w:r>
        <w:rPr>
          <w:rFonts w:ascii="宋体" w:hAnsi="宋体" w:cs="宋体" w:eastAsia="宋体" w:hint="default"/>
        </w:rPr>
        <w:t>101.65</w:t>
      </w:r>
      <w:r>
        <w:rPr/>
        <w:t>万元。公司以</w:t>
      </w:r>
      <w:r>
        <w:rPr>
          <w:rFonts w:ascii="宋体" w:hAnsi="宋体" w:cs="宋体" w:eastAsia="宋体" w:hint="default"/>
        </w:rPr>
        <w:t>2018</w:t>
      </w:r>
      <w:r>
        <w:rPr>
          <w:rFonts w:ascii="宋体" w:hAnsi="宋体" w:cs="宋体" w:eastAsia="宋体" w:hint="default"/>
          <w:spacing w:val="-83"/>
        </w:rPr>
        <w:t> </w:t>
      </w:r>
      <w:r>
        <w:rPr/>
        <w:t>年</w:t>
      </w:r>
      <w:r>
        <w:rPr>
          <w:rFonts w:ascii="宋体" w:hAnsi="宋体" w:cs="宋体" w:eastAsia="宋体" w:hint="default"/>
        </w:rPr>
        <w:t>12</w:t>
      </w:r>
      <w:r>
        <w:rPr/>
        <w:t>月</w:t>
      </w:r>
      <w:r>
        <w:rPr>
          <w:rFonts w:ascii="宋体" w:hAnsi="宋体" w:cs="宋体" w:eastAsia="宋体" w:hint="default"/>
        </w:rPr>
        <w:t>31</w:t>
      </w:r>
      <w:r>
        <w:rPr/>
        <w:t>日为基准日，进行了资产减值测试，截止</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日，厦门图扑的股权价值未发生减值。</w:t>
      </w:r>
    </w:p>
    <w:p>
      <w:pPr>
        <w:spacing w:line="240" w:lineRule="auto" w:before="7"/>
        <w:rPr>
          <w:rFonts w:ascii="宋体" w:hAnsi="宋体" w:cs="宋体" w:eastAsia="宋体" w:hint="default"/>
          <w:sz w:val="17"/>
          <w:szCs w:val="17"/>
        </w:rPr>
      </w:pPr>
    </w:p>
    <w:p>
      <w:pPr>
        <w:pStyle w:val="Heading2"/>
        <w:spacing w:line="240" w:lineRule="auto"/>
        <w:ind w:right="1114"/>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114"/>
        <w:jc w:val="left"/>
        <w:rPr>
          <w:b w:val="0"/>
          <w:bCs w:val="0"/>
        </w:rPr>
      </w:pPr>
      <w:bookmarkStart w:name="四、董事会对最近一期“非标准审计报告”相关情况的说明" w:id="67"/>
      <w:bookmarkEnd w:id="67"/>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023"/>
        <w:jc w:val="left"/>
        <w:rPr>
          <w:b w:val="0"/>
          <w:bCs w:val="0"/>
        </w:rPr>
      </w:pPr>
      <w:bookmarkStart w:name="五、董事会、监事会、独立董事（如有）对会计师事务所本报告期“非标准审计报告”的说" w:id="68"/>
      <w:bookmarkEnd w:id="68"/>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4"/>
        <w:jc w:val="left"/>
        <w:rPr>
          <w:b w:val="0"/>
          <w:bCs w:val="0"/>
        </w:rPr>
      </w:pPr>
      <w:bookmarkStart w:name="六、董事会关于报告期会计政策、会计估计变更或重大会计差错更正的说明" w:id="69"/>
      <w:bookmarkEnd w:id="69"/>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63" w:lineRule="auto"/>
        <w:ind w:right="1032" w:firstLine="36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日，公司召开第四届董事会第十二次会议、第四届监事会第十一次会议，审议通过了《关于会计政策变更 的议案》</w:t>
      </w:r>
      <w:r>
        <w:rPr>
          <w:rFonts w:ascii="Times New Roman" w:hAnsi="Times New Roman" w:cs="Times New Roman" w:eastAsia="Times New Roman" w:hint="default"/>
        </w:rPr>
        <w:t>,</w:t>
      </w:r>
      <w:r>
        <w:rPr/>
        <w:t>公司独立董事均发表了明确意见。本次会计政策变更后，公司将按照财政部颁布的新金融工具准则、新财务报表 </w:t>
      </w:r>
      <w:r>
        <w:rPr>
          <w:spacing w:val="-2"/>
        </w:rPr>
        <w:t>格式执行。其余未变更或者未到执行日期的仍执行企业会计准则的相关规定。本次会计政策变更是根据财政部修订及颁布的</w:t>
      </w:r>
      <w:r>
        <w:rPr>
          <w:spacing w:val="-64"/>
        </w:rPr>
        <w:t> </w:t>
      </w:r>
      <w:r>
        <w:rPr>
          <w:spacing w:val="-64"/>
        </w:rPr>
      </w:r>
      <w:r>
        <w:rPr/>
        <w:t>最新会计准则进行的合理变更，符合相关规定，执行会计准则变更能够更加客观、公允地反映公司的财务状况和经营成果，</w:t>
      </w:r>
      <w:r>
        <w:rPr>
          <w:spacing w:val="-85"/>
        </w:rPr>
        <w:t> </w:t>
      </w:r>
      <w:r>
        <w:rPr>
          <w:spacing w:val="-85"/>
        </w:rPr>
      </w:r>
      <w:r>
        <w:rPr/>
        <w:t>不会对公司财务报表产生重大影响，无需进行追溯调整。</w:t>
      </w:r>
    </w:p>
    <w:p>
      <w:pPr>
        <w:spacing w:line="240" w:lineRule="auto" w:before="4"/>
        <w:rPr>
          <w:rFonts w:ascii="宋体" w:hAnsi="宋体" w:cs="宋体" w:eastAsia="宋体" w:hint="default"/>
          <w:sz w:val="18"/>
          <w:szCs w:val="18"/>
        </w:rPr>
      </w:pPr>
    </w:p>
    <w:p>
      <w:pPr>
        <w:pStyle w:val="Heading2"/>
        <w:spacing w:line="240" w:lineRule="auto"/>
        <w:ind w:right="1114"/>
        <w:jc w:val="left"/>
        <w:rPr>
          <w:b w:val="0"/>
          <w:bCs w:val="0"/>
        </w:rPr>
      </w:pPr>
      <w:bookmarkStart w:name="七、与上年度财务报告相比，合并报表范围发生变化的情况说明" w:id="70"/>
      <w:bookmarkEnd w:id="70"/>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412" w:lineRule="auto"/>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本期纳入合并范围的二级子公司包括</w:t>
      </w:r>
      <w:r>
        <w:rPr>
          <w:rFonts w:ascii="宋体" w:hAnsi="宋体" w:cs="宋体" w:eastAsia="宋体" w:hint="default"/>
        </w:rPr>
        <w:t>25</w:t>
      </w:r>
      <w:r>
        <w:rPr/>
        <w:t>家，新增二级子公司</w:t>
      </w:r>
      <w:r>
        <w:rPr>
          <w:rFonts w:ascii="宋体" w:hAnsi="宋体" w:cs="宋体" w:eastAsia="宋体" w:hint="default"/>
        </w:rPr>
        <w:t>9</w:t>
      </w:r>
      <w:r>
        <w:rPr/>
        <w:t>家，名称为：安徽东方国信科技有限公司、内蒙古东方国</w:t>
      </w:r>
    </w:p>
    <w:p>
      <w:pPr>
        <w:pStyle w:val="BodyText"/>
        <w:spacing w:line="477" w:lineRule="auto" w:before="103"/>
        <w:ind w:right="1032"/>
        <w:jc w:val="left"/>
      </w:pPr>
      <w:r>
        <w:rPr>
          <w:spacing w:val="-2"/>
        </w:rPr>
        <w:t>信科技有限公司、东方国信（中山）信息技术有限公司、厦门图扑软件科技有限公司、北京区块节点科技有限公司、江苏东</w:t>
      </w:r>
      <w:r>
        <w:rPr>
          <w:spacing w:val="-68"/>
        </w:rPr>
        <w:t> </w:t>
      </w:r>
      <w:r>
        <w:rPr>
          <w:spacing w:val="-68"/>
        </w:rPr>
      </w:r>
      <w:r>
        <w:rPr/>
        <w:t>方国信工业互联网有限公司、广州东方国信科技有限公司、山东东方国信数据科技有限公司、贵州东方国信科技有限公司；</w:t>
      </w:r>
      <w:r>
        <w:rPr>
          <w:spacing w:val="-85"/>
        </w:rPr>
        <w:t> </w:t>
      </w:r>
      <w:r>
        <w:rPr>
          <w:spacing w:val="-85"/>
        </w:rPr>
      </w:r>
      <w:r>
        <w:rPr/>
        <w:t>注销二级子公司</w:t>
      </w:r>
      <w:r>
        <w:rPr>
          <w:rFonts w:ascii="宋体" w:hAnsi="宋体" w:cs="宋体" w:eastAsia="宋体" w:hint="default"/>
        </w:rPr>
        <w:t>1</w:t>
      </w:r>
      <w:r>
        <w:rPr/>
        <w:t>家：成都东方国信科技有限公司。</w:t>
      </w:r>
    </w:p>
    <w:p>
      <w:pPr>
        <w:spacing w:line="240" w:lineRule="auto" w:before="7"/>
        <w:rPr>
          <w:rFonts w:ascii="宋体" w:hAnsi="宋体" w:cs="宋体" w:eastAsia="宋体" w:hint="default"/>
          <w:sz w:val="17"/>
          <w:szCs w:val="17"/>
        </w:rPr>
      </w:pPr>
    </w:p>
    <w:p>
      <w:pPr>
        <w:pStyle w:val="Heading2"/>
        <w:spacing w:line="240" w:lineRule="auto"/>
        <w:ind w:right="1114"/>
        <w:jc w:val="left"/>
        <w:rPr>
          <w:b w:val="0"/>
          <w:bCs w:val="0"/>
        </w:rPr>
      </w:pPr>
      <w:bookmarkStart w:name="八、聘任、解聘会计师事务所情况" w:id="71"/>
      <w:bookmarkEnd w:id="71"/>
      <w:r>
        <w:rPr>
          <w:b w:val="0"/>
          <w:bCs w:val="0"/>
        </w:rPr>
      </w:r>
      <w:r>
        <w:rPr/>
        <w:t>八、聘任、解聘会计师事务所情况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349.234009pt;margin-top:625.23999pt;width:77.95pt;height:131.6pt;mso-position-horizontal-relative:page;mso-position-vertical-relative:page;z-index:-116485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6"/>
                      <w:szCs w:val="16"/>
                    </w:rPr>
                  </w:pPr>
                </w:p>
                <w:p>
                  <w:pPr>
                    <w:pStyle w:val="BodyText"/>
                    <w:spacing w:line="240" w:lineRule="auto"/>
                    <w:ind w:left="0" w:right="0"/>
                    <w:jc w:val="left"/>
                  </w:pPr>
                  <w:r>
                    <w:rPr/>
                    <w:t>牌；</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胡丽娅  杨金山</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tabs>
                <w:tab w:pos="1191" w:val="left" w:leader="none"/>
              </w:tabs>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w:t>
              <w:tab/>
              <w:t>4</w:t>
            </w:r>
          </w:p>
        </w:tc>
      </w:tr>
    </w:tbl>
    <w:p>
      <w:pPr>
        <w:pStyle w:val="BodyText"/>
        <w:spacing w:line="240" w:lineRule="auto" w:before="51"/>
        <w:ind w:right="1114"/>
        <w:jc w:val="left"/>
      </w:pPr>
      <w:r>
        <w:rPr/>
        <w:t>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3"/>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4"/>
        <w:jc w:val="left"/>
        <w:rPr>
          <w:b w:val="0"/>
          <w:bCs w:val="0"/>
        </w:rPr>
      </w:pPr>
      <w:bookmarkStart w:name="九、年度报告披露后面临暂停上市和终止上市情况" w:id="72"/>
      <w:bookmarkEnd w:id="72"/>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4"/>
        <w:jc w:val="left"/>
        <w:rPr>
          <w:b w:val="0"/>
          <w:bCs w:val="0"/>
        </w:rPr>
      </w:pPr>
      <w:bookmarkStart w:name="十、破产重整相关事项" w:id="73"/>
      <w:bookmarkEnd w:id="73"/>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14"/>
        <w:jc w:val="left"/>
        <w:rPr>
          <w:b w:val="0"/>
          <w:bCs w:val="0"/>
        </w:rPr>
      </w:pPr>
      <w:bookmarkStart w:name="十一、重大诉讼、仲裁事项" w:id="74"/>
      <w:bookmarkEnd w:id="74"/>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630"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7" w:right="23"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6" w:right="8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6290"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316" w:lineRule="auto"/>
              <w:ind w:left="22"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海芯华夏与潍坊 睿思科智能科技 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309" w:lineRule="auto"/>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日签订了 编号为 </w:t>
            </w:r>
            <w:r>
              <w:rPr>
                <w:rFonts w:ascii="Times New Roman" w:hAnsi="Times New Roman" w:cs="Times New Roman" w:eastAsia="Times New Roman" w:hint="default"/>
                <w:sz w:val="18"/>
                <w:szCs w:val="18"/>
              </w:rPr>
              <w:t>20160701002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w:t>
            </w:r>
          </w:p>
          <w:p>
            <w:pPr>
              <w:pStyle w:val="TableParagraph"/>
              <w:spacing w:line="319" w:lineRule="auto" w:before="5"/>
              <w:ind w:left="22" w:right="-22"/>
              <w:jc w:val="left"/>
              <w:rPr>
                <w:rFonts w:ascii="宋体" w:hAnsi="宋体" w:cs="宋体" w:eastAsia="宋体" w:hint="default"/>
                <w:sz w:val="18"/>
                <w:szCs w:val="18"/>
              </w:rPr>
            </w:pPr>
            <w:r>
              <w:rPr>
                <w:rFonts w:ascii="宋体" w:hAnsi="宋体" w:cs="宋体" w:eastAsia="宋体" w:hint="default"/>
                <w:spacing w:val="-12"/>
                <w:sz w:val="18"/>
                <w:szCs w:val="18"/>
              </w:rPr>
              <w:t>《采购合同》。因</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潍坊睿思科智能 科技有限公司违 </w:t>
            </w:r>
            <w:r>
              <w:rPr>
                <w:rFonts w:ascii="宋体" w:hAnsi="宋体" w:cs="宋体" w:eastAsia="宋体" w:hint="default"/>
                <w:spacing w:val="-6"/>
                <w:sz w:val="18"/>
                <w:szCs w:val="18"/>
              </w:rPr>
              <w:t>约，海芯华夏依法</w:t>
            </w:r>
            <w:r>
              <w:rPr>
                <w:rFonts w:ascii="宋体" w:hAnsi="宋体" w:cs="宋体" w:eastAsia="宋体" w:hint="default"/>
                <w:sz w:val="18"/>
                <w:szCs w:val="18"/>
              </w:rPr>
              <w:t> 向潍坊睿思科智 能科技有限公司 及其实际控制人 李邦峰提起诉讼。</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一审判决 如下：</w:t>
            </w:r>
            <w:r>
              <w:rPr>
                <w:rFonts w:ascii="Times New Roman" w:hAnsi="Times New Roman" w:cs="Times New Roman" w:eastAsia="Times New Roman" w:hint="default"/>
                <w:sz w:val="18"/>
                <w:szCs w:val="18"/>
              </w:rPr>
              <w:t>1</w:t>
            </w:r>
            <w:r>
              <w:rPr>
                <w:rFonts w:ascii="宋体" w:hAnsi="宋体" w:cs="宋体" w:eastAsia="宋体" w:hint="default"/>
                <w:sz w:val="18"/>
                <w:szCs w:val="18"/>
              </w:rPr>
              <w:t>、 被告潍坊 睿思科智 能科技有 限公司赔 偿原告海 芯华夏（北 京）科技股 份有限公 司经济损 失</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790037.5</w:t>
            </w: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元及违约 </w:t>
            </w:r>
            <w:r>
              <w:rPr>
                <w:rFonts w:ascii="宋体" w:hAnsi="宋体" w:cs="宋体" w:eastAsia="宋体" w:hint="default"/>
                <w:spacing w:val="-17"/>
                <w:sz w:val="18"/>
                <w:szCs w:val="18"/>
              </w:rPr>
              <w:t>金（自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11 </w:t>
            </w:r>
            <w:r>
              <w:rPr>
                <w:rFonts w:ascii="宋体" w:hAnsi="宋体" w:cs="宋体" w:eastAsia="宋体" w:hint="default"/>
                <w:sz w:val="18"/>
                <w:szCs w:val="18"/>
              </w:rPr>
              <w:t>日起计算 至还清之 日止，按合 同总额</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sz w:val="18"/>
              </w:rPr>
              <w:t>360665.83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生效判决：</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、被</w:t>
            </w:r>
            <w:r>
              <w:rPr>
                <w:rFonts w:ascii="宋体" w:hAnsi="宋体" w:cs="宋体" w:eastAsia="宋体" w:hint="default"/>
                <w:spacing w:val="-88"/>
                <w:sz w:val="18"/>
                <w:szCs w:val="18"/>
              </w:rPr>
              <w:t> </w:t>
            </w:r>
            <w:r>
              <w:rPr>
                <w:rFonts w:ascii="宋体" w:hAnsi="宋体" w:cs="宋体" w:eastAsia="宋体" w:hint="default"/>
                <w:sz w:val="18"/>
                <w:szCs w:val="18"/>
              </w:rPr>
              <w:t>告潍坊睿思科智</w:t>
            </w:r>
            <w:r>
              <w:rPr>
                <w:rFonts w:ascii="宋体" w:hAnsi="宋体" w:cs="宋体" w:eastAsia="宋体" w:hint="default"/>
                <w:sz w:val="18"/>
                <w:szCs w:val="18"/>
              </w:rPr>
              <w:t> 能科技有限公司 赔偿原告海芯华 夏（北京）科技 股份有限公司经 济损失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790037.5</w:t>
            </w:r>
          </w:p>
          <w:p>
            <w:pPr>
              <w:pStyle w:val="TableParagraph"/>
              <w:spacing w:line="314" w:lineRule="auto" w:before="1"/>
              <w:ind w:left="22" w:right="20"/>
              <w:jc w:val="left"/>
              <w:rPr>
                <w:rFonts w:ascii="宋体" w:hAnsi="宋体" w:cs="宋体" w:eastAsia="宋体" w:hint="default"/>
                <w:sz w:val="18"/>
                <w:szCs w:val="18"/>
              </w:rPr>
            </w:pPr>
            <w:r>
              <w:rPr>
                <w:rFonts w:ascii="宋体" w:hAnsi="宋体" w:cs="宋体" w:eastAsia="宋体" w:hint="default"/>
                <w:sz w:val="18"/>
                <w:szCs w:val="18"/>
              </w:rPr>
              <w:t>元及违约金（自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 起计算至还清之 日止，按合同总 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360665.83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314" w:lineRule="auto" w:before="1"/>
              <w:ind w:left="22" w:right="53"/>
              <w:jc w:val="both"/>
              <w:rPr>
                <w:rFonts w:ascii="宋体" w:hAnsi="宋体" w:cs="宋体" w:eastAsia="宋体" w:hint="default"/>
                <w:sz w:val="18"/>
                <w:szCs w:val="18"/>
              </w:rPr>
            </w:pPr>
            <w:r>
              <w:rPr>
                <w:rFonts w:ascii="宋体" w:hAnsi="宋体" w:cs="宋体" w:eastAsia="宋体" w:hint="default"/>
                <w:sz w:val="18"/>
                <w:szCs w:val="18"/>
              </w:rPr>
              <w:t>的日千分之五计 </w:t>
            </w:r>
            <w:r>
              <w:rPr>
                <w:rFonts w:ascii="宋体" w:hAnsi="宋体" w:cs="宋体" w:eastAsia="宋体" w:hint="default"/>
                <w:spacing w:val="-11"/>
                <w:sz w:val="18"/>
                <w:szCs w:val="18"/>
              </w:rPr>
              <w:t>算）；</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被告潍坊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睿思科智能科技 有限公司返还原 告海芯华夏（北 京）科技股份有 限公司所有的鲁 </w:t>
            </w:r>
            <w:r>
              <w:rPr>
                <w:rFonts w:ascii="Times New Roman" w:hAnsi="Times New Roman" w:cs="Times New Roman" w:eastAsia="Times New Roman" w:hint="default"/>
                <w:sz w:val="18"/>
                <w:szCs w:val="18"/>
              </w:rPr>
              <w:t>BM68N9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号车</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9" w:lineRule="auto"/>
              <w:ind w:left="24" w:right="-28"/>
              <w:jc w:val="left"/>
              <w:rPr>
                <w:rFonts w:ascii="宋体" w:hAnsi="宋体" w:cs="宋体" w:eastAsia="宋体" w:hint="default"/>
                <w:sz w:val="18"/>
                <w:szCs w:val="18"/>
              </w:rPr>
            </w:pPr>
            <w:r>
              <w:rPr>
                <w:rFonts w:ascii="宋体" w:hAnsi="宋体" w:cs="宋体" w:eastAsia="宋体" w:hint="default"/>
                <w:sz w:val="18"/>
                <w:szCs w:val="18"/>
              </w:rPr>
              <w:t>海芯华夏已申 </w:t>
            </w:r>
            <w:r>
              <w:rPr>
                <w:rFonts w:ascii="宋体" w:hAnsi="宋体" w:cs="宋体" w:eastAsia="宋体" w:hint="default"/>
                <w:spacing w:val="-8"/>
                <w:sz w:val="18"/>
                <w:szCs w:val="18"/>
              </w:rPr>
              <w:t>请执行，案件正</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在执行过程中。</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632" w:lineRule="exact"/>
              <w:ind w:right="-50"/>
              <w:jc w:val="left"/>
              <w:rPr>
                <w:rFonts w:ascii="宋体" w:hAnsi="宋体" w:cs="宋体" w:eastAsia="宋体" w:hint="default"/>
                <w:sz w:val="20"/>
                <w:szCs w:val="20"/>
              </w:rPr>
            </w:pPr>
            <w:r>
              <w:rPr>
                <w:rFonts w:ascii="宋体" w:hAnsi="宋体" w:cs="宋体" w:eastAsia="宋体" w:hint="default"/>
                <w:position w:val="-52"/>
                <w:sz w:val="20"/>
                <w:szCs w:val="20"/>
              </w:rPr>
              <w:pict>
                <v:group style="width:62.8pt;height:131.6pt;mso-position-horizontal-relative:char;mso-position-vertical-relative:line" coordorigin="0,0" coordsize="1256,2632">
                  <v:group style="position:absolute;left:0;top:0;width:1256;height:2632" coordorigin="0,0" coordsize="1256,2632">
                    <v:shape style="position:absolute;left:0;top:0;width:1256;height:2632" coordorigin="0,0" coordsize="1256,2632" path="m0,2632l1256,2632,1256,0,0,0,0,2632xe" filled="true" fillcolor="#ffffff" stroked="false">
                      <v:path arrowok="t"/>
                      <v:fill type="solid"/>
                    </v:shape>
                  </v:group>
                </v:group>
              </w:pict>
            </w:r>
            <w:r>
              <w:rPr>
                <w:rFonts w:ascii="宋体" w:hAnsi="宋体" w:cs="宋体" w:eastAsia="宋体" w:hint="default"/>
                <w:position w:val="-52"/>
                <w:sz w:val="20"/>
                <w:szCs w:val="20"/>
              </w:rPr>
            </w: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13780" w:hRule="exact"/>
        </w:trPr>
        <w:tc>
          <w:tcPr>
            <w:tcW w:w="1451" w:type="dxa"/>
            <w:tcBorders>
              <w:top w:val="single" w:sz="4" w:space="0" w:color="000000"/>
              <w:left w:val="single" w:sz="4" w:space="0" w:color="000000"/>
              <w:bottom w:val="single" w:sz="4" w:space="0" w:color="000000"/>
              <w:right w:val="single" w:sz="4" w:space="0" w:color="000000"/>
            </w:tcBorders>
          </w:tcPr>
          <w:p>
            <w:pPr/>
          </w:p>
        </w:tc>
        <w:tc>
          <w:tcPr>
            <w:tcW w:w="10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8"/>
              <w:jc w:val="left"/>
              <w:rPr>
                <w:rFonts w:ascii="宋体" w:hAnsi="宋体" w:cs="宋体" w:eastAsia="宋体" w:hint="default"/>
                <w:sz w:val="18"/>
                <w:szCs w:val="18"/>
              </w:rPr>
            </w:pPr>
            <w:r>
              <w:rPr>
                <w:rFonts w:ascii="宋体" w:hAnsi="宋体" w:cs="宋体" w:eastAsia="宋体" w:hint="default"/>
                <w:sz w:val="18"/>
                <w:szCs w:val="18"/>
              </w:rPr>
              <w:t>元的日千 分之五计 </w:t>
            </w:r>
            <w:r>
              <w:rPr>
                <w:rFonts w:ascii="宋体" w:hAnsi="宋体" w:cs="宋体" w:eastAsia="宋体" w:hint="default"/>
                <w:spacing w:val="-20"/>
                <w:sz w:val="18"/>
                <w:szCs w:val="18"/>
              </w:rPr>
              <w:t>算）；</w:t>
            </w:r>
            <w:r>
              <w:rPr>
                <w:rFonts w:ascii="Times New Roman" w:hAnsi="Times New Roman" w:cs="Times New Roman" w:eastAsia="Times New Roman" w:hint="default"/>
                <w:spacing w:val="-20"/>
                <w:sz w:val="18"/>
                <w:szCs w:val="18"/>
              </w:rPr>
              <w:t>2.</w:t>
            </w:r>
            <w:r>
              <w:rPr>
                <w:rFonts w:ascii="宋体" w:hAnsi="宋体" w:cs="宋体" w:eastAsia="宋体" w:hint="default"/>
                <w:spacing w:val="-20"/>
                <w:sz w:val="18"/>
                <w:szCs w:val="18"/>
              </w:rPr>
              <w:t>被告</w:t>
            </w:r>
            <w:r>
              <w:rPr>
                <w:rFonts w:ascii="宋体" w:hAnsi="宋体" w:cs="宋体" w:eastAsia="宋体" w:hint="default"/>
                <w:spacing w:val="-88"/>
                <w:sz w:val="18"/>
                <w:szCs w:val="18"/>
              </w:rPr>
              <w:t> </w:t>
            </w:r>
            <w:r>
              <w:rPr>
                <w:rFonts w:ascii="宋体" w:hAnsi="宋体" w:cs="宋体" w:eastAsia="宋体" w:hint="default"/>
                <w:sz w:val="18"/>
                <w:szCs w:val="18"/>
              </w:rPr>
              <w:t>潍坊睿思 科智能科 技有限公 司返还原 告海芯华 夏（北京） 科技股份 有限公司 所有的鲁 </w:t>
            </w:r>
            <w:r>
              <w:rPr>
                <w:rFonts w:ascii="Times New Roman" w:hAnsi="Times New Roman" w:cs="Times New Roman" w:eastAsia="Times New Roman" w:hint="default"/>
                <w:sz w:val="18"/>
                <w:szCs w:val="18"/>
              </w:rPr>
              <w:t>BM68N9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号</w:t>
            </w:r>
          </w:p>
          <w:p>
            <w:pPr>
              <w:pStyle w:val="TableParagraph"/>
              <w:spacing w:line="312" w:lineRule="auto"/>
              <w:ind w:left="23" w:right="20"/>
              <w:jc w:val="left"/>
              <w:rPr>
                <w:rFonts w:ascii="宋体" w:hAnsi="宋体" w:cs="宋体" w:eastAsia="宋体" w:hint="default"/>
                <w:sz w:val="18"/>
                <w:szCs w:val="18"/>
              </w:rPr>
            </w:pPr>
            <w:r>
              <w:rPr>
                <w:rFonts w:ascii="宋体" w:hAnsi="宋体" w:cs="宋体" w:eastAsia="宋体" w:hint="default"/>
                <w:sz w:val="18"/>
                <w:szCs w:val="18"/>
              </w:rPr>
              <w:t>车牌；上述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项均于 本判决生 效之日起 十日内履 行完毕；</w:t>
            </w:r>
            <w:r>
              <w:rPr>
                <w:rFonts w:ascii="Times New Roman" w:hAnsi="Times New Roman" w:cs="Times New Roman" w:eastAsia="Times New Roman" w:hint="default"/>
                <w:sz w:val="18"/>
                <w:szCs w:val="18"/>
              </w:rPr>
              <w:t>3. </w:t>
            </w:r>
            <w:r>
              <w:rPr>
                <w:rFonts w:ascii="宋体" w:hAnsi="宋体" w:cs="宋体" w:eastAsia="宋体" w:hint="default"/>
                <w:sz w:val="18"/>
                <w:szCs w:val="18"/>
              </w:rPr>
              <w:t>驳回原告 海芯华夏</w:t>
            </w:r>
          </w:p>
          <w:p>
            <w:pPr>
              <w:pStyle w:val="TableParagraph"/>
              <w:spacing w:line="316" w:lineRule="auto" w:before="22"/>
              <w:ind w:left="23" w:right="18"/>
              <w:jc w:val="left"/>
              <w:rPr>
                <w:rFonts w:ascii="宋体" w:hAnsi="宋体" w:cs="宋体" w:eastAsia="宋体" w:hint="default"/>
                <w:sz w:val="18"/>
                <w:szCs w:val="18"/>
              </w:rPr>
            </w:pPr>
            <w:r>
              <w:rPr>
                <w:rFonts w:ascii="宋体" w:hAnsi="宋体" w:cs="宋体" w:eastAsia="宋体" w:hint="default"/>
                <w:sz w:val="18"/>
                <w:szCs w:val="18"/>
              </w:rPr>
              <w:t>（北京）科 技股份有 限公司的 其他诉讼 请求。如果 未按本判 决指定的 期间履行 给付金钱 义务，应当 依照《中华 人民共和 国民事诉 讼法》第二 百五十三 条之规定， 加倍支付 迟延履行 期间的债 务利息。二 审判决：维 持一审原 判。</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项均于 本判决生效之日 起十日内履行完 </w:t>
            </w:r>
            <w:r>
              <w:rPr>
                <w:rFonts w:ascii="宋体" w:hAnsi="宋体" w:cs="宋体" w:eastAsia="宋体" w:hint="default"/>
                <w:spacing w:val="-7"/>
                <w:sz w:val="18"/>
                <w:szCs w:val="18"/>
              </w:rPr>
              <w:t>毕；</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驳回原告海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芯华夏（北京） 科技股份有限公 司的其他诉讼请 求。如果未按本 判决指定的期间 履行给付金钱义 </w:t>
            </w:r>
            <w:r>
              <w:rPr>
                <w:rFonts w:ascii="宋体" w:hAnsi="宋体" w:cs="宋体" w:eastAsia="宋体" w:hint="default"/>
                <w:spacing w:val="-13"/>
                <w:sz w:val="18"/>
                <w:szCs w:val="18"/>
              </w:rPr>
              <w:t>务，应当依照《中</w:t>
            </w:r>
            <w:r>
              <w:rPr>
                <w:rFonts w:ascii="宋体" w:hAnsi="宋体" w:cs="宋体" w:eastAsia="宋体" w:hint="default"/>
                <w:sz w:val="18"/>
                <w:szCs w:val="18"/>
              </w:rPr>
              <w:t> 华人民共和国民 事诉讼法》第二 百五十三条之规 定，加倍支付迟 延履行期间的债 务利息。</w:t>
            </w:r>
          </w:p>
        </w:tc>
        <w:tc>
          <w:tcPr>
            <w:tcW w:w="126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1114"/>
        <w:jc w:val="left"/>
        <w:rPr>
          <w:b w:val="0"/>
          <w:bCs w:val="0"/>
        </w:rPr>
      </w:pPr>
      <w:bookmarkStart w:name="十二、处罚及整改情况" w:id="75"/>
      <w:bookmarkEnd w:id="75"/>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14"/>
        <w:jc w:val="left"/>
        <w:rPr>
          <w:b w:val="0"/>
          <w:bCs w:val="0"/>
        </w:rPr>
      </w:pPr>
      <w:bookmarkStart w:name="十三、公司及其控股股东、实际控制人的诚信状况" w:id="76"/>
      <w:bookmarkEnd w:id="76"/>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4"/>
        <w:jc w:val="left"/>
        <w:rPr>
          <w:b w:val="0"/>
          <w:bCs w:val="0"/>
        </w:rPr>
      </w:pPr>
      <w:bookmarkStart w:name="十四、公司股权激励计划、员工持股计划或其他员工激励措施的实施情况" w:id="77"/>
      <w:bookmarkEnd w:id="77"/>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3"/>
        <w:spacing w:line="240" w:lineRule="auto" w:before="153"/>
        <w:ind w:left="576" w:right="1114"/>
        <w:jc w:val="left"/>
        <w:rPr>
          <w:b w:val="0"/>
          <w:bCs w:val="0"/>
        </w:rPr>
      </w:pPr>
      <w:r>
        <w:rPr/>
        <w:t>（一）</w:t>
      </w:r>
      <w:r>
        <w:rPr>
          <w:rFonts w:ascii="Times New Roman" w:hAnsi="Times New Roman" w:cs="Times New Roman" w:eastAsia="Times New Roman" w:hint="default"/>
        </w:rPr>
        <w:t>2018</w:t>
      </w:r>
      <w:r>
        <w:rPr/>
        <w:t>年限制性股票激励计划的实施情况</w:t>
      </w:r>
      <w:r>
        <w:rPr>
          <w:b w:val="0"/>
          <w:bCs w:val="0"/>
        </w:rPr>
      </w:r>
    </w:p>
    <w:p>
      <w:pPr>
        <w:pStyle w:val="Heading4"/>
        <w:spacing w:line="386" w:lineRule="auto" w:before="177"/>
        <w:ind w:right="1130" w:firstLine="42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日，公司召开第四届董事会第三次会议，审议通过《关于公司</w:t>
      </w:r>
      <w:r>
        <w:rPr>
          <w:rFonts w:ascii="Times New Roman" w:hAnsi="Times New Roman" w:cs="Times New Roman" w:eastAsia="Times New Roman" w:hint="default"/>
        </w:rPr>
        <w:t>&lt;2018</w:t>
      </w:r>
      <w:r>
        <w:rPr/>
        <w:t>年限制性股票激 </w:t>
      </w:r>
      <w:r>
        <w:rPr>
          <w:spacing w:val="-4"/>
        </w:rPr>
        <w:t>励计划（草案）</w:t>
      </w:r>
      <w:r>
        <w:rPr>
          <w:rFonts w:ascii="Times New Roman" w:hAnsi="Times New Roman" w:cs="Times New Roman" w:eastAsia="Times New Roman" w:hint="default"/>
          <w:spacing w:val="-4"/>
        </w:rPr>
        <w:t>&gt;</w:t>
      </w:r>
      <w:r>
        <w:rPr>
          <w:spacing w:val="-4"/>
        </w:rPr>
        <w:t>及其摘要的议案》、《关于公司</w:t>
      </w:r>
      <w:r>
        <w:rPr>
          <w:rFonts w:ascii="Times New Roman" w:hAnsi="Times New Roman" w:cs="Times New Roman" w:eastAsia="Times New Roman" w:hint="default"/>
          <w:spacing w:val="-4"/>
        </w:rPr>
        <w:t>&lt;2018</w:t>
      </w:r>
      <w:r>
        <w:rPr>
          <w:spacing w:val="-4"/>
        </w:rPr>
        <w:t>年限制性股票激励计划实施考核管理办法</w:t>
      </w:r>
      <w:r>
        <w:rPr>
          <w:rFonts w:ascii="Times New Roman" w:hAnsi="Times New Roman" w:cs="Times New Roman" w:eastAsia="Times New Roman" w:hint="default"/>
          <w:spacing w:val="-4"/>
        </w:rPr>
        <w:t>&gt;</w:t>
      </w:r>
      <w:r>
        <w:rPr>
          <w:spacing w:val="-4"/>
        </w:rPr>
        <w:t>的议案》</w:t>
      </w:r>
      <w:r>
        <w:rPr>
          <w:spacing w:val="-77"/>
        </w:rPr>
        <w:t> </w:t>
      </w:r>
      <w:r>
        <w:rPr>
          <w:spacing w:val="-1"/>
        </w:rPr>
        <w:t>以及《关于提请股东大会授权董事会办理</w:t>
      </w:r>
      <w:r>
        <w:rPr>
          <w:rFonts w:ascii="Times New Roman" w:hAnsi="Times New Roman" w:cs="Times New Roman" w:eastAsia="Times New Roman" w:hint="default"/>
          <w:spacing w:val="-1"/>
        </w:rPr>
        <w:t>2018</w:t>
      </w:r>
      <w:r>
        <w:rPr>
          <w:spacing w:val="-1"/>
        </w:rPr>
        <w:t>年限制性股票激励计划有关事项的议案》。公司第四届监事</w:t>
      </w:r>
      <w:r>
        <w:rPr>
          <w:spacing w:val="-81"/>
        </w:rPr>
        <w:t> </w:t>
      </w:r>
      <w:r>
        <w:rPr>
          <w:spacing w:val="-81"/>
        </w:rPr>
      </w:r>
      <w:r>
        <w:rPr/>
        <w:t>会第三次会议审议通过了前两项议案及《关于核查公司</w:t>
      </w:r>
      <w:r>
        <w:rPr>
          <w:rFonts w:ascii="Times New Roman" w:hAnsi="Times New Roman" w:cs="Times New Roman" w:eastAsia="Times New Roman" w:hint="default"/>
        </w:rPr>
        <w:t>&lt;2018</w:t>
      </w:r>
      <w:r>
        <w:rPr/>
        <w:t>年限制性股票激励计划授予部分激励对象名 单</w:t>
      </w:r>
      <w:r>
        <w:rPr>
          <w:rFonts w:ascii="Times New Roman" w:hAnsi="Times New Roman" w:cs="Times New Roman" w:eastAsia="Times New Roman" w:hint="default"/>
        </w:rPr>
        <w:t>&gt;</w:t>
      </w:r>
      <w:r>
        <w:rPr/>
        <w:t>的议案》。公司独立董事就本激励计划是否有利于公司的持续发展及是否存在损害公司及全体股东利 益的情形发表了独立意见。</w:t>
      </w:r>
    </w:p>
    <w:p>
      <w:pPr>
        <w:pStyle w:val="Heading4"/>
        <w:spacing w:line="393" w:lineRule="auto" w:before="65"/>
        <w:ind w:right="1114" w:firstLine="420"/>
        <w:jc w:val="left"/>
      </w:pPr>
      <w:r>
        <w:rPr>
          <w:rFonts w:ascii="Times New Roman" w:hAnsi="Times New Roman" w:cs="Times New Roman" w:eastAsia="Times New Roman" w:hint="default"/>
        </w:rPr>
        <w:t>2</w:t>
      </w:r>
      <w:r>
        <w:rPr/>
        <w:t>、公司已在内部对激励对象名单进行了公示，公示期自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日，在公示期 </w:t>
      </w:r>
      <w:r>
        <w:rPr>
          <w:spacing w:val="-1"/>
        </w:rPr>
        <w:t>限内，公司监事会未收到任何组织或个人提出的异议或不良反映。此外，监事会对激励计划激励对象名单</w:t>
      </w:r>
      <w:r>
        <w:rPr>
          <w:spacing w:val="-83"/>
        </w:rPr>
        <w:t> </w:t>
      </w:r>
      <w:r>
        <w:rPr>
          <w:spacing w:val="-83"/>
        </w:rPr>
      </w:r>
      <w:r>
        <w:rPr/>
        <w:t>进行了核查，并于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日出具了《监事会关于</w:t>
      </w:r>
      <w:r>
        <w:rPr>
          <w:rFonts w:ascii="Times New Roman" w:hAnsi="Times New Roman" w:cs="Times New Roman" w:eastAsia="Times New Roman" w:hint="default"/>
        </w:rPr>
        <w:t>2018</w:t>
      </w:r>
      <w:r>
        <w:rPr/>
        <w:t>年限制性股票激励计划激励对象名单的公示情 况说明及核查意见》。</w:t>
      </w:r>
    </w:p>
    <w:p>
      <w:pPr>
        <w:pStyle w:val="Heading4"/>
        <w:spacing w:line="386" w:lineRule="auto" w:before="58"/>
        <w:ind w:right="1132" w:firstLine="42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日，公司召开</w:t>
      </w:r>
      <w:r>
        <w:rPr>
          <w:rFonts w:ascii="Times New Roman" w:hAnsi="Times New Roman" w:cs="Times New Roman" w:eastAsia="Times New Roman" w:hint="default"/>
        </w:rPr>
        <w:t>2018</w:t>
      </w:r>
      <w:r>
        <w:rPr/>
        <w:t>年第一次临时股东大会，审议通过了《关于公司</w:t>
      </w:r>
      <w:r>
        <w:rPr>
          <w:rFonts w:ascii="Times New Roman" w:hAnsi="Times New Roman" w:cs="Times New Roman" w:eastAsia="Times New Roman" w:hint="default"/>
        </w:rPr>
        <w:t>&lt;2018</w:t>
      </w:r>
      <w:r>
        <w:rPr/>
        <w:t>年限制性股 票激励计划（草案）</w:t>
      </w:r>
      <w:r>
        <w:rPr>
          <w:rFonts w:ascii="Times New Roman" w:hAnsi="Times New Roman" w:cs="Times New Roman" w:eastAsia="Times New Roman" w:hint="default"/>
        </w:rPr>
        <w:t>&gt;</w:t>
      </w:r>
      <w:r>
        <w:rPr/>
        <w:t>及其摘要的议案》、《关于公司</w:t>
      </w:r>
      <w:r>
        <w:rPr>
          <w:rFonts w:ascii="Times New Roman" w:hAnsi="Times New Roman" w:cs="Times New Roman" w:eastAsia="Times New Roman" w:hint="default"/>
        </w:rPr>
        <w:t>&lt;2018</w:t>
      </w:r>
      <w:r>
        <w:rPr/>
        <w:t>年限制性股票激励计划实施考核管理办法</w:t>
      </w:r>
      <w:r>
        <w:rPr>
          <w:rFonts w:ascii="Times New Roman" w:hAnsi="Times New Roman" w:cs="Times New Roman" w:eastAsia="Times New Roman" w:hint="default"/>
        </w:rPr>
        <w:t>&gt;</w:t>
      </w:r>
      <w:r>
        <w:rPr/>
        <w:t>的 </w:t>
      </w:r>
      <w:r>
        <w:rPr>
          <w:spacing w:val="-1"/>
        </w:rPr>
        <w:t>议案》以及《关于提请股东大会授权董事会办理</w:t>
      </w:r>
      <w:r>
        <w:rPr>
          <w:rFonts w:ascii="Times New Roman" w:hAnsi="Times New Roman" w:cs="Times New Roman" w:eastAsia="Times New Roman" w:hint="default"/>
          <w:spacing w:val="-1"/>
        </w:rPr>
        <w:t>2018</w:t>
      </w:r>
      <w:r>
        <w:rPr>
          <w:spacing w:val="-1"/>
        </w:rPr>
        <w:t>年限制性股票激励计划有关事项的议案》等议案，并</w:t>
      </w:r>
      <w:r>
        <w:rPr>
          <w:spacing w:val="-84"/>
        </w:rPr>
        <w:t> </w:t>
      </w:r>
      <w:r>
        <w:rPr>
          <w:spacing w:val="-84"/>
        </w:rPr>
      </w:r>
      <w:r>
        <w:rPr>
          <w:spacing w:val="-1"/>
        </w:rPr>
        <w:t>对《关于</w:t>
      </w:r>
      <w:r>
        <w:rPr>
          <w:rFonts w:ascii="Times New Roman" w:hAnsi="Times New Roman" w:cs="Times New Roman" w:eastAsia="Times New Roman" w:hint="default"/>
          <w:spacing w:val="-1"/>
        </w:rPr>
        <w:t>2018</w:t>
      </w:r>
      <w:r>
        <w:rPr>
          <w:spacing w:val="-1"/>
        </w:rPr>
        <w:t>年限制性股票激励计划内幕信息知情人及激励对象买卖公司股票情况的自查报告》进行了公</w:t>
      </w:r>
      <w:r>
        <w:rPr>
          <w:spacing w:val="-81"/>
        </w:rPr>
        <w:t> </w:t>
      </w:r>
      <w:r>
        <w:rPr>
          <w:spacing w:val="-81"/>
        </w:rPr>
      </w:r>
      <w:r>
        <w:rPr>
          <w:spacing w:val="-1"/>
        </w:rPr>
        <w:t>告。本激励计划获得</w:t>
      </w:r>
      <w:r>
        <w:rPr>
          <w:rFonts w:ascii="Times New Roman" w:hAnsi="Times New Roman" w:cs="Times New Roman" w:eastAsia="Times New Roman" w:hint="default"/>
          <w:spacing w:val="-1"/>
        </w:rPr>
        <w:t>2018</w:t>
      </w:r>
      <w:r>
        <w:rPr>
          <w:spacing w:val="-1"/>
        </w:rPr>
        <w:t>年第一次临时股东大会批准，董事会被授权确定限制性股票授予日，在激励对象</w:t>
      </w:r>
      <w:r>
        <w:rPr>
          <w:spacing w:val="-83"/>
        </w:rPr>
        <w:t> </w:t>
      </w:r>
      <w:r>
        <w:rPr>
          <w:spacing w:val="-83"/>
        </w:rPr>
      </w:r>
      <w:r>
        <w:rPr/>
        <w:t>符合条件时向激励对象授予限制性股票并办理授予限制性股票所必需的全部事宜。</w:t>
      </w:r>
    </w:p>
    <w:p>
      <w:pPr>
        <w:pStyle w:val="Heading4"/>
        <w:spacing w:line="386" w:lineRule="auto" w:before="65"/>
        <w:ind w:right="1130" w:firstLine="420"/>
        <w:jc w:val="both"/>
      </w:pPr>
      <w:r>
        <w:rPr>
          <w:rFonts w:ascii="Times New Roman" w:hAnsi="Times New Roman" w:cs="Times New Roman" w:eastAsia="Times New Roman" w:hint="default"/>
          <w:spacing w:val="-1"/>
        </w:rPr>
        <w:t>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日，公司召开第四届董事会第四次会议和第四届监事会第四次会议，审议通过了《关</w:t>
      </w:r>
      <w:r>
        <w:rPr/>
        <w:t> </w:t>
      </w:r>
      <w:r>
        <w:rPr>
          <w:spacing w:val="-1"/>
        </w:rPr>
        <w:t>于向</w:t>
      </w:r>
      <w:r>
        <w:rPr>
          <w:rFonts w:ascii="Times New Roman" w:hAnsi="Times New Roman" w:cs="Times New Roman" w:eastAsia="Times New Roman" w:hint="default"/>
          <w:spacing w:val="-1"/>
        </w:rPr>
        <w:t>2018</w:t>
      </w:r>
      <w:r>
        <w:rPr>
          <w:spacing w:val="-1"/>
        </w:rPr>
        <w:t>年限制性股票激励计划激励对象授予限制性股票的议案》。公司独立董事就激励计划的授予相关</w:t>
      </w:r>
      <w:r>
        <w:rPr>
          <w:spacing w:val="-80"/>
        </w:rPr>
        <w:t> </w:t>
      </w:r>
      <w:r>
        <w:rPr>
          <w:spacing w:val="-80"/>
        </w:rPr>
      </w:r>
      <w:r>
        <w:rPr>
          <w:spacing w:val="-1"/>
        </w:rPr>
        <w:t>事项出具独立意见，同意公司以</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27</w:t>
      </w:r>
      <w:r>
        <w:rPr>
          <w:spacing w:val="-1"/>
        </w:rPr>
        <w:t>日为授予日，向符合条件的</w:t>
      </w:r>
      <w:r>
        <w:rPr>
          <w:rFonts w:ascii="Times New Roman" w:hAnsi="Times New Roman" w:cs="Times New Roman" w:eastAsia="Times New Roman" w:hint="default"/>
          <w:spacing w:val="-1"/>
        </w:rPr>
        <w:t>144</w:t>
      </w:r>
      <w:r>
        <w:rPr>
          <w:spacing w:val="-1"/>
        </w:rPr>
        <w:t>名激励对象授予</w:t>
      </w:r>
      <w:r>
        <w:rPr>
          <w:rFonts w:ascii="Times New Roman" w:hAnsi="Times New Roman" w:cs="Times New Roman" w:eastAsia="Times New Roman" w:hint="default"/>
          <w:spacing w:val="-1"/>
        </w:rPr>
        <w:t>7,960,000</w:t>
      </w:r>
      <w:r>
        <w:rPr>
          <w:spacing w:val="-1"/>
        </w:rPr>
        <w:t>股限</w:t>
      </w:r>
      <w:r>
        <w:rPr>
          <w:spacing w:val="-78"/>
        </w:rPr>
        <w:t> </w:t>
      </w:r>
      <w:r>
        <w:rPr/>
        <w:t>制性股票，授予价格</w:t>
      </w:r>
      <w:r>
        <w:rPr>
          <w:rFonts w:ascii="Times New Roman" w:hAnsi="Times New Roman" w:cs="Times New Roman" w:eastAsia="Times New Roman" w:hint="default"/>
        </w:rPr>
        <w:t>7.24</w:t>
      </w:r>
      <w:r>
        <w:rPr/>
        <w:t>元</w:t>
      </w:r>
      <w:r>
        <w:rPr>
          <w:rFonts w:ascii="Times New Roman" w:hAnsi="Times New Roman" w:cs="Times New Roman" w:eastAsia="Times New Roman" w:hint="default"/>
        </w:rPr>
        <w:t>/</w:t>
      </w:r>
      <w:r>
        <w:rPr/>
        <w:t>股。</w:t>
      </w:r>
    </w:p>
    <w:p>
      <w:pPr>
        <w:spacing w:after="0" w:line="38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386" w:lineRule="auto" w:before="174"/>
        <w:ind w:right="1023" w:firstLine="420"/>
        <w:jc w:val="left"/>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日，公司召开第四届董事会第六次会议和第四届监事会第六次会议，审议通过了《关 于调整</w:t>
      </w:r>
      <w:r>
        <w:rPr>
          <w:rFonts w:ascii="Times New Roman" w:hAnsi="Times New Roman" w:cs="Times New Roman" w:eastAsia="Times New Roman" w:hint="default"/>
        </w:rPr>
        <w:t>2018</w:t>
      </w:r>
      <w:r>
        <w:rPr/>
        <w:t>年限制性股票激励计划相关事项的议案》。授予限制性股票的激励对象从</w:t>
      </w:r>
      <w:r>
        <w:rPr>
          <w:rFonts w:ascii="Times New Roman" w:hAnsi="Times New Roman" w:cs="Times New Roman" w:eastAsia="Times New Roman" w:hint="default"/>
        </w:rPr>
        <w:t>144</w:t>
      </w:r>
      <w:r>
        <w:rPr/>
        <w:t>人调整为</w:t>
      </w:r>
      <w:r>
        <w:rPr>
          <w:rFonts w:ascii="Times New Roman" w:hAnsi="Times New Roman" w:cs="Times New Roman" w:eastAsia="Times New Roman" w:hint="default"/>
        </w:rPr>
        <w:t>137</w:t>
      </w:r>
      <w:r>
        <w:rPr/>
        <w:t>人，</w:t>
      </w:r>
      <w:r>
        <w:rPr>
          <w:spacing w:val="-34"/>
        </w:rPr>
        <w:t> </w:t>
      </w:r>
      <w:r>
        <w:rPr/>
        <w:t>授予限制性股票数从</w:t>
      </w:r>
      <w:r>
        <w:rPr>
          <w:rFonts w:ascii="Times New Roman" w:hAnsi="Times New Roman" w:cs="Times New Roman" w:eastAsia="Times New Roman" w:hint="default"/>
        </w:rPr>
        <w:t>7,960,000</w:t>
      </w:r>
      <w:r>
        <w:rPr/>
        <w:t>股调整为</w:t>
      </w:r>
      <w:r>
        <w:rPr>
          <w:rFonts w:ascii="Times New Roman" w:hAnsi="Times New Roman" w:cs="Times New Roman" w:eastAsia="Times New Roman" w:hint="default"/>
        </w:rPr>
        <w:t>7,793,000</w:t>
      </w:r>
      <w:r>
        <w:rPr/>
        <w:t>股。</w:t>
      </w:r>
    </w:p>
    <w:p>
      <w:pPr>
        <w:pStyle w:val="Heading4"/>
        <w:spacing w:line="240" w:lineRule="auto" w:before="36"/>
        <w:ind w:left="574" w:right="1114"/>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w:t>
      </w:r>
      <w:r>
        <w:rPr>
          <w:rFonts w:ascii="Times New Roman" w:hAnsi="Times New Roman" w:cs="Times New Roman" w:eastAsia="Times New Roman" w:hint="default"/>
        </w:rPr>
        <w:t>2018</w:t>
      </w:r>
      <w:r>
        <w:rPr/>
        <w:t>年限制性股票授予完成，上市日期为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w:t>
      </w:r>
    </w:p>
    <w:p>
      <w:pPr>
        <w:spacing w:line="408" w:lineRule="auto" w:before="177"/>
        <w:ind w:left="574" w:right="1127" w:firstLine="2"/>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z w:val="21"/>
          <w:szCs w:val="21"/>
        </w:rPr>
        <w:t>2016</w:t>
      </w:r>
      <w:r>
        <w:rPr>
          <w:rFonts w:ascii="宋体" w:hAnsi="宋体" w:cs="宋体" w:eastAsia="宋体" w:hint="default"/>
          <w:b/>
          <w:bCs/>
          <w:sz w:val="21"/>
          <w:szCs w:val="21"/>
        </w:rPr>
        <w:t>年限制性股票激励计划的实施情况</w:t>
      </w:r>
      <w:r>
        <w:rPr>
          <w:rFonts w:ascii="宋体" w:hAnsi="宋体" w:cs="宋体" w:eastAsia="宋体" w:hint="default"/>
          <w:b/>
          <w:bCs/>
          <w:w w:val="99"/>
          <w:sz w:val="21"/>
          <w:szCs w:val="21"/>
        </w:rPr>
        <w:t> </w:t>
      </w:r>
      <w:r>
        <w:rPr>
          <w:rFonts w:ascii="宋体" w:hAnsi="宋体" w:cs="宋体" w:eastAsia="宋体" w:hint="default"/>
          <w:spacing w:val="-5"/>
          <w:sz w:val="21"/>
          <w:szCs w:val="21"/>
        </w:rPr>
        <w:t>1</w:t>
      </w:r>
      <w:r>
        <w:rPr>
          <w:rFonts w:ascii="宋体" w:hAnsi="宋体" w:cs="宋体" w:eastAsia="宋体" w:hint="default"/>
          <w:spacing w:val="-5"/>
          <w:sz w:val="21"/>
          <w:szCs w:val="21"/>
        </w:rPr>
        <w:t>、</w:t>
      </w:r>
      <w:r>
        <w:rPr>
          <w:rFonts w:ascii="宋体" w:hAnsi="宋体" w:cs="宋体" w:eastAsia="宋体" w:hint="default"/>
          <w:spacing w:val="-5"/>
          <w:sz w:val="21"/>
          <w:szCs w:val="21"/>
        </w:rPr>
        <w:t>2016</w:t>
      </w:r>
      <w:r>
        <w:rPr>
          <w:rFonts w:ascii="宋体" w:hAnsi="宋体" w:cs="宋体" w:eastAsia="宋体" w:hint="default"/>
          <w:spacing w:val="-5"/>
          <w:sz w:val="21"/>
          <w:szCs w:val="21"/>
        </w:rPr>
        <w:t>年</w:t>
      </w:r>
      <w:r>
        <w:rPr>
          <w:rFonts w:ascii="宋体" w:hAnsi="宋体" w:cs="宋体" w:eastAsia="宋体" w:hint="default"/>
          <w:spacing w:val="-5"/>
          <w:sz w:val="21"/>
          <w:szCs w:val="21"/>
        </w:rPr>
        <w:t>4</w:t>
      </w:r>
      <w:r>
        <w:rPr>
          <w:rFonts w:ascii="宋体" w:hAnsi="宋体" w:cs="宋体" w:eastAsia="宋体" w:hint="default"/>
          <w:spacing w:val="-5"/>
          <w:sz w:val="21"/>
          <w:szCs w:val="21"/>
        </w:rPr>
        <w:t>月</w:t>
      </w:r>
      <w:r>
        <w:rPr>
          <w:rFonts w:ascii="宋体" w:hAnsi="宋体" w:cs="宋体" w:eastAsia="宋体" w:hint="default"/>
          <w:spacing w:val="-5"/>
          <w:sz w:val="21"/>
          <w:szCs w:val="21"/>
        </w:rPr>
        <w:t>21</w:t>
      </w:r>
      <w:r>
        <w:rPr>
          <w:rFonts w:ascii="宋体" w:hAnsi="宋体" w:cs="宋体" w:eastAsia="宋体" w:hint="default"/>
          <w:spacing w:val="-5"/>
          <w:sz w:val="21"/>
          <w:szCs w:val="21"/>
        </w:rPr>
        <w:t>日，公司召开第三届董事会第十九次会议和第三届监事会第十次会议，审议通过了《关</w:t>
      </w:r>
    </w:p>
    <w:p>
      <w:pPr>
        <w:pStyle w:val="Heading4"/>
        <w:spacing w:line="408" w:lineRule="auto"/>
        <w:ind w:right="1114"/>
        <w:jc w:val="left"/>
      </w:pPr>
      <w:r>
        <w:rPr>
          <w:spacing w:val="-3"/>
        </w:rPr>
        <w:t>于</w:t>
      </w:r>
      <w:r>
        <w:rPr>
          <w:rFonts w:ascii="宋体" w:hAnsi="宋体" w:cs="宋体" w:eastAsia="宋体" w:hint="default"/>
          <w:spacing w:val="-3"/>
        </w:rPr>
        <w:t>&lt;</w:t>
      </w:r>
      <w:r>
        <w:rPr>
          <w:spacing w:val="-3"/>
        </w:rPr>
        <w:t>北京东方国信科技股份有限公司</w:t>
      </w:r>
      <w:r>
        <w:rPr>
          <w:rFonts w:ascii="宋体" w:hAnsi="宋体" w:cs="宋体" w:eastAsia="宋体" w:hint="default"/>
          <w:spacing w:val="-3"/>
        </w:rPr>
        <w:t>2016</w:t>
      </w:r>
      <w:r>
        <w:rPr>
          <w:spacing w:val="-3"/>
        </w:rPr>
        <w:t>年限制性股票激励计划（草案）</w:t>
      </w:r>
      <w:r>
        <w:rPr>
          <w:rFonts w:ascii="宋体" w:hAnsi="宋体" w:cs="宋体" w:eastAsia="宋体" w:hint="default"/>
          <w:spacing w:val="-3"/>
        </w:rPr>
        <w:t>&gt;</w:t>
      </w:r>
      <w:r>
        <w:rPr>
          <w:spacing w:val="-3"/>
        </w:rPr>
        <w:t>及其摘要的议案》和《关于</w:t>
      </w:r>
      <w:r>
        <w:rPr>
          <w:rFonts w:ascii="宋体" w:hAnsi="宋体" w:cs="宋体" w:eastAsia="宋体" w:hint="default"/>
          <w:spacing w:val="-3"/>
        </w:rPr>
        <w:t>&lt;2016</w:t>
      </w:r>
      <w:r>
        <w:rPr>
          <w:rFonts w:ascii="宋体" w:hAnsi="宋体" w:cs="宋体" w:eastAsia="宋体" w:hint="default"/>
          <w:spacing w:val="-82"/>
        </w:rPr>
        <w:t> </w:t>
      </w:r>
      <w:r>
        <w:rPr>
          <w:rFonts w:ascii="宋体" w:hAnsi="宋体" w:cs="宋体" w:eastAsia="宋体" w:hint="default"/>
          <w:spacing w:val="-82"/>
        </w:rPr>
      </w:r>
      <w:r>
        <w:rPr/>
        <w:t>年股权激励计划实施考核管理办法</w:t>
      </w:r>
      <w:r>
        <w:rPr>
          <w:rFonts w:ascii="宋体" w:hAnsi="宋体" w:cs="宋体" w:eastAsia="宋体" w:hint="default"/>
        </w:rPr>
        <w:t>&gt;</w:t>
      </w:r>
      <w:r>
        <w:rPr/>
        <w:t>的议案》。公司独立董事并对此发表了独立意见。</w:t>
      </w:r>
    </w:p>
    <w:p>
      <w:pPr>
        <w:pStyle w:val="Heading4"/>
        <w:spacing w:line="408" w:lineRule="auto"/>
        <w:ind w:right="1127" w:firstLine="420"/>
        <w:jc w:val="left"/>
      </w:pPr>
      <w:r>
        <w:rPr>
          <w:rFonts w:ascii="宋体" w:hAnsi="宋体" w:cs="宋体" w:eastAsia="宋体" w:hint="default"/>
        </w:rPr>
        <w:t>2</w:t>
      </w:r>
      <w:r>
        <w:rPr/>
        <w:t>、</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16</w:t>
      </w:r>
      <w:r>
        <w:rPr/>
        <w:t>日，公司召开</w:t>
      </w:r>
      <w:r>
        <w:rPr>
          <w:rFonts w:ascii="宋体" w:hAnsi="宋体" w:cs="宋体" w:eastAsia="宋体" w:hint="default"/>
        </w:rPr>
        <w:t>2015</w:t>
      </w:r>
      <w:r>
        <w:rPr/>
        <w:t>年度股东大会，审议通过了《关于</w:t>
      </w:r>
      <w:r>
        <w:rPr>
          <w:rFonts w:ascii="宋体" w:hAnsi="宋体" w:cs="宋体" w:eastAsia="宋体" w:hint="default"/>
        </w:rPr>
        <w:t>&lt;</w:t>
      </w:r>
      <w:r>
        <w:rPr/>
        <w:t>北京东方国信科技股份有限公 </w:t>
      </w:r>
      <w:r>
        <w:rPr>
          <w:spacing w:val="-1"/>
        </w:rPr>
        <w:t>司</w:t>
      </w:r>
      <w:r>
        <w:rPr>
          <w:rFonts w:ascii="宋体" w:hAnsi="宋体" w:cs="宋体" w:eastAsia="宋体" w:hint="default"/>
          <w:spacing w:val="-1"/>
        </w:rPr>
        <w:t>2016</w:t>
      </w:r>
      <w:r>
        <w:rPr>
          <w:spacing w:val="-1"/>
        </w:rPr>
        <w:t>年限制性股票激励计划（草案）</w:t>
      </w:r>
      <w:r>
        <w:rPr>
          <w:rFonts w:ascii="宋体" w:hAnsi="宋体" w:cs="宋体" w:eastAsia="宋体" w:hint="default"/>
          <w:spacing w:val="-1"/>
        </w:rPr>
        <w:t>&gt;</w:t>
      </w:r>
      <w:r>
        <w:rPr>
          <w:spacing w:val="-1"/>
        </w:rPr>
        <w:t>及其摘要的议案》、《关于</w:t>
      </w:r>
      <w:r>
        <w:rPr>
          <w:rFonts w:ascii="宋体" w:hAnsi="宋体" w:cs="宋体" w:eastAsia="宋体" w:hint="default"/>
          <w:spacing w:val="-1"/>
        </w:rPr>
        <w:t>&lt;2016</w:t>
      </w:r>
      <w:r>
        <w:rPr>
          <w:spacing w:val="-1"/>
        </w:rPr>
        <w:t>年股权激励计划实施考核管理办</w:t>
      </w:r>
      <w:r>
        <w:rPr>
          <w:spacing w:val="-81"/>
        </w:rPr>
        <w:t> </w:t>
      </w:r>
      <w:r>
        <w:rPr>
          <w:spacing w:val="-81"/>
        </w:rPr>
      </w:r>
      <w:r>
        <w:rPr>
          <w:spacing w:val="-7"/>
        </w:rPr>
        <w:t>法</w:t>
      </w:r>
      <w:r>
        <w:rPr>
          <w:rFonts w:ascii="宋体" w:hAnsi="宋体" w:cs="宋体" w:eastAsia="宋体" w:hint="default"/>
          <w:spacing w:val="-7"/>
        </w:rPr>
        <w:t>&gt;</w:t>
      </w:r>
      <w:r>
        <w:rPr>
          <w:spacing w:val="-7"/>
        </w:rPr>
        <w:t>的议案》、《关于提请公司股东大会授权董事会办理公司</w:t>
      </w:r>
      <w:r>
        <w:rPr>
          <w:rFonts w:ascii="宋体" w:hAnsi="宋体" w:cs="宋体" w:eastAsia="宋体" w:hint="default"/>
          <w:spacing w:val="-7"/>
        </w:rPr>
        <w:t>2016</w:t>
      </w:r>
      <w:r>
        <w:rPr>
          <w:spacing w:val="-7"/>
        </w:rPr>
        <w:t>年限制性股票激励计划有关事项的议案》。</w:t>
      </w:r>
    </w:p>
    <w:p>
      <w:pPr>
        <w:pStyle w:val="Heading4"/>
        <w:spacing w:line="408" w:lineRule="auto"/>
        <w:ind w:right="1114" w:firstLine="420"/>
        <w:jc w:val="left"/>
      </w:pPr>
      <w:r>
        <w:rPr>
          <w:rFonts w:ascii="宋体" w:hAnsi="宋体" w:cs="宋体" w:eastAsia="宋体" w:hint="default"/>
          <w:spacing w:val="-1"/>
        </w:rPr>
        <w:t>3</w:t>
      </w:r>
      <w:r>
        <w:rPr>
          <w:spacing w:val="-1"/>
        </w:rPr>
        <w:t>、</w:t>
      </w:r>
      <w:r>
        <w:rPr>
          <w:rFonts w:ascii="宋体" w:hAnsi="宋体" w:cs="宋体" w:eastAsia="宋体" w:hint="default"/>
          <w:spacing w:val="-1"/>
        </w:rPr>
        <w:t>2016</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25</w:t>
      </w:r>
      <w:r>
        <w:rPr>
          <w:spacing w:val="-1"/>
        </w:rPr>
        <w:t>日，公司召开第三届董事会第二十二次会议和第三届监事会第十三次会议，审议通过</w:t>
      </w:r>
      <w:r>
        <w:rPr/>
        <w:t> </w:t>
      </w:r>
      <w:r>
        <w:rPr>
          <w:spacing w:val="-1"/>
        </w:rPr>
        <w:t>了《关于调整</w:t>
      </w:r>
      <w:r>
        <w:rPr>
          <w:rFonts w:ascii="宋体" w:hAnsi="宋体" w:cs="宋体" w:eastAsia="宋体" w:hint="default"/>
          <w:spacing w:val="-1"/>
        </w:rPr>
        <w:t>2016</w:t>
      </w:r>
      <w:r>
        <w:rPr>
          <w:spacing w:val="-1"/>
        </w:rPr>
        <w:t>年限制性股票激励计划激励对象和限制性股票数量的议案》和《关于向激励对象授予限</w:t>
      </w:r>
      <w:r>
        <w:rPr>
          <w:spacing w:val="-82"/>
        </w:rPr>
        <w:t> </w:t>
      </w:r>
      <w:r>
        <w:rPr>
          <w:spacing w:val="-82"/>
        </w:rPr>
      </w:r>
      <w:r>
        <w:rPr>
          <w:spacing w:val="-1"/>
        </w:rPr>
        <w:t>制性股票的议案》。因</w:t>
      </w:r>
      <w:r>
        <w:rPr>
          <w:rFonts w:ascii="宋体" w:hAnsi="宋体" w:cs="宋体" w:eastAsia="宋体" w:hint="default"/>
          <w:spacing w:val="-1"/>
        </w:rPr>
        <w:t>21</w:t>
      </w:r>
      <w:r>
        <w:rPr>
          <w:spacing w:val="-1"/>
        </w:rPr>
        <w:t>名激励对象由于个人自愿放弃拟授予的全部限制性股票，</w:t>
      </w:r>
      <w:r>
        <w:rPr>
          <w:rFonts w:ascii="宋体" w:hAnsi="宋体" w:cs="宋体" w:eastAsia="宋体" w:hint="default"/>
          <w:spacing w:val="-1"/>
        </w:rPr>
        <w:t>2</w:t>
      </w:r>
      <w:r>
        <w:rPr>
          <w:spacing w:val="-1"/>
        </w:rPr>
        <w:t>名激励对象已离职，</w:t>
      </w:r>
      <w:r>
        <w:rPr>
          <w:rFonts w:ascii="宋体" w:hAnsi="宋体" w:cs="宋体" w:eastAsia="宋体" w:hint="default"/>
          <w:spacing w:val="-1"/>
        </w:rPr>
        <w:t>1</w:t>
      </w:r>
      <w:r>
        <w:rPr>
          <w:rFonts w:ascii="宋体" w:hAnsi="宋体" w:cs="宋体" w:eastAsia="宋体" w:hint="default"/>
          <w:spacing w:val="-85"/>
        </w:rPr>
        <w:t> </w:t>
      </w:r>
      <w:r>
        <w:rPr/>
        <w:t>名激励对象放弃拟授予的部分限制性股票，公司取消对上述</w:t>
      </w:r>
      <w:r>
        <w:rPr>
          <w:rFonts w:ascii="宋体" w:hAnsi="宋体" w:cs="宋体" w:eastAsia="宋体" w:hint="default"/>
        </w:rPr>
        <w:t>23</w:t>
      </w:r>
      <w:r>
        <w:rPr/>
        <w:t>名人员授予限制性股票，同意上述</w:t>
      </w:r>
      <w:r>
        <w:rPr>
          <w:rFonts w:ascii="宋体" w:hAnsi="宋体" w:cs="宋体" w:eastAsia="宋体" w:hint="default"/>
        </w:rPr>
        <w:t>1</w:t>
      </w:r>
      <w:r>
        <w:rPr/>
        <w:t>名激励 </w:t>
      </w:r>
      <w:r>
        <w:rPr>
          <w:spacing w:val="-1"/>
        </w:rPr>
        <w:t>对象放弃认购拟授予的部分限制性股票，并对激励对象名单及授予限制性股票数量进行调整。董事会同意</w:t>
      </w:r>
      <w:r>
        <w:rPr>
          <w:spacing w:val="-81"/>
        </w:rPr>
        <w:t> </w:t>
      </w:r>
      <w:r>
        <w:rPr>
          <w:spacing w:val="-81"/>
        </w:rPr>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25</w:t>
      </w:r>
      <w:r>
        <w:rPr/>
        <w:t>日作为限制性股票的授予日，向</w:t>
      </w:r>
      <w:r>
        <w:rPr>
          <w:rFonts w:ascii="宋体" w:hAnsi="宋体" w:cs="宋体" w:eastAsia="宋体" w:hint="default"/>
        </w:rPr>
        <w:t>428</w:t>
      </w:r>
      <w:r>
        <w:rPr/>
        <w:t>名激励对象授予</w:t>
      </w:r>
      <w:r>
        <w:rPr>
          <w:rFonts w:ascii="宋体" w:hAnsi="宋体" w:cs="宋体" w:eastAsia="宋体" w:hint="default"/>
        </w:rPr>
        <w:t>9,750,000</w:t>
      </w:r>
      <w:r>
        <w:rPr/>
        <w:t>股限制性股票。公司独立董事 并对此发表了独立意见。</w:t>
      </w:r>
    </w:p>
    <w:p>
      <w:pPr>
        <w:pStyle w:val="Heading4"/>
        <w:spacing w:line="408" w:lineRule="auto"/>
        <w:ind w:right="1114" w:firstLine="420"/>
        <w:jc w:val="left"/>
      </w:pPr>
      <w:r>
        <w:rPr>
          <w:rFonts w:ascii="宋体" w:hAnsi="宋体" w:cs="宋体" w:eastAsia="宋体" w:hint="default"/>
          <w:spacing w:val="-1"/>
        </w:rPr>
        <w:t>4</w:t>
      </w:r>
      <w:r>
        <w:rPr>
          <w:spacing w:val="-1"/>
        </w:rPr>
        <w:t>、</w:t>
      </w:r>
      <w:r>
        <w:rPr>
          <w:rFonts w:ascii="宋体" w:hAnsi="宋体" w:cs="宋体" w:eastAsia="宋体" w:hint="default"/>
          <w:spacing w:val="-1"/>
        </w:rPr>
        <w:t>2016</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16</w:t>
      </w:r>
      <w:r>
        <w:rPr>
          <w:spacing w:val="-1"/>
        </w:rPr>
        <w:t>日，公司召开第三届董事会第二十三次会议和第三届监事会第十四次会议，审议通过</w:t>
      </w:r>
      <w:r>
        <w:rPr/>
        <w:t> 了《关于调整</w:t>
      </w:r>
      <w:r>
        <w:rPr>
          <w:rFonts w:ascii="宋体" w:hAnsi="宋体" w:cs="宋体" w:eastAsia="宋体" w:hint="default"/>
        </w:rPr>
        <w:t>2016</w:t>
      </w:r>
      <w:r>
        <w:rPr/>
        <w:t>年限制性股票激励计划激励对象和限制性股票数量的议案》。因</w:t>
      </w:r>
      <w:r>
        <w:rPr>
          <w:rFonts w:ascii="宋体" w:hAnsi="宋体" w:cs="宋体" w:eastAsia="宋体" w:hint="default"/>
        </w:rPr>
        <w:t>1</w:t>
      </w:r>
      <w:r>
        <w:rPr/>
        <w:t>名激励对象由于个人 </w:t>
      </w:r>
      <w:r>
        <w:rPr>
          <w:spacing w:val="-1"/>
        </w:rPr>
        <w:t>原因自愿放弃认购拟授予的全部限制性股票，</w:t>
      </w:r>
      <w:r>
        <w:rPr>
          <w:rFonts w:ascii="宋体" w:hAnsi="宋体" w:cs="宋体" w:eastAsia="宋体" w:hint="default"/>
          <w:spacing w:val="-1"/>
        </w:rPr>
        <w:t>2</w:t>
      </w:r>
      <w:r>
        <w:rPr>
          <w:spacing w:val="-1"/>
        </w:rPr>
        <w:t>名激励对象已离职，公司取消对上述</w:t>
      </w:r>
      <w:r>
        <w:rPr>
          <w:rFonts w:ascii="宋体" w:hAnsi="宋体" w:cs="宋体" w:eastAsia="宋体" w:hint="default"/>
          <w:spacing w:val="-1"/>
        </w:rPr>
        <w:t>3</w:t>
      </w:r>
      <w:r>
        <w:rPr>
          <w:spacing w:val="-1"/>
        </w:rPr>
        <w:t>名人员授予限制性股</w:t>
      </w:r>
      <w:r>
        <w:rPr>
          <w:spacing w:val="-82"/>
        </w:rPr>
        <w:t> </w:t>
      </w:r>
      <w:r>
        <w:rPr>
          <w:spacing w:val="-82"/>
        </w:rPr>
      </w:r>
      <w:r>
        <w:rPr/>
        <w:t>票，并对激励对象名单及授予限制性股票数量进行调整，调整后的授予对象共</w:t>
      </w:r>
      <w:r>
        <w:rPr>
          <w:rFonts w:ascii="宋体" w:hAnsi="宋体" w:cs="宋体" w:eastAsia="宋体" w:hint="default"/>
        </w:rPr>
        <w:t>425</w:t>
      </w:r>
      <w:r>
        <w:rPr/>
        <w:t>人，授予的限制性股票 共</w:t>
      </w:r>
      <w:r>
        <w:rPr>
          <w:rFonts w:ascii="宋体" w:hAnsi="宋体" w:cs="宋体" w:eastAsia="宋体" w:hint="default"/>
        </w:rPr>
        <w:t>9,715,000</w:t>
      </w:r>
      <w:r>
        <w:rPr/>
        <w:t>股，授予日为</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25</w:t>
      </w:r>
      <w:r>
        <w:rPr/>
        <w:t>日，股份上市日期为</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29</w:t>
      </w:r>
      <w:r>
        <w:rPr/>
        <w:t>日。公司独立董事并对此发表了 独立意见。</w:t>
      </w:r>
    </w:p>
    <w:p>
      <w:pPr>
        <w:pStyle w:val="Heading4"/>
        <w:spacing w:line="408" w:lineRule="auto"/>
        <w:ind w:right="1114" w:firstLine="420"/>
        <w:jc w:val="left"/>
      </w:pPr>
      <w:r>
        <w:rPr>
          <w:rFonts w:ascii="宋体" w:hAnsi="宋体" w:cs="宋体" w:eastAsia="宋体" w:hint="default"/>
        </w:rPr>
        <w:t>5</w:t>
      </w:r>
      <w:r>
        <w:rPr/>
        <w:t>、公司于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13</w:t>
      </w:r>
      <w:r>
        <w:rPr/>
        <w:t>日实施完成了</w:t>
      </w:r>
      <w:r>
        <w:rPr>
          <w:rFonts w:ascii="宋体" w:hAnsi="宋体" w:cs="宋体" w:eastAsia="宋体" w:hint="default"/>
        </w:rPr>
        <w:t>2016</w:t>
      </w:r>
      <w:r>
        <w:rPr/>
        <w:t>年度权益分派方案，以公司总股本</w:t>
      </w:r>
      <w:r>
        <w:rPr>
          <w:rFonts w:ascii="宋体" w:hAnsi="宋体" w:cs="宋体" w:eastAsia="宋体" w:hint="default"/>
        </w:rPr>
        <w:t>656,249,136</w:t>
      </w:r>
      <w:r>
        <w:rPr/>
        <w:t>股为基数， </w:t>
      </w:r>
      <w:r>
        <w:rPr>
          <w:spacing w:val="-1"/>
        </w:rPr>
        <w:t>向全体股东每</w:t>
      </w:r>
      <w:r>
        <w:rPr>
          <w:rFonts w:ascii="宋体" w:hAnsi="宋体" w:cs="宋体" w:eastAsia="宋体" w:hint="default"/>
          <w:spacing w:val="-1"/>
        </w:rPr>
        <w:t>10</w:t>
      </w:r>
      <w:r>
        <w:rPr>
          <w:spacing w:val="-1"/>
        </w:rPr>
        <w:t>股派</w:t>
      </w:r>
      <w:r>
        <w:rPr>
          <w:rFonts w:ascii="宋体" w:hAnsi="宋体" w:cs="宋体" w:eastAsia="宋体" w:hint="default"/>
          <w:spacing w:val="-1"/>
        </w:rPr>
        <w:t>0.499963</w:t>
      </w:r>
      <w:r>
        <w:rPr>
          <w:spacing w:val="-1"/>
        </w:rPr>
        <w:t>元人民币现金，以资本公积金向全体股东每</w:t>
      </w:r>
      <w:r>
        <w:rPr>
          <w:rFonts w:ascii="宋体" w:hAnsi="宋体" w:cs="宋体" w:eastAsia="宋体" w:hint="default"/>
          <w:spacing w:val="-1"/>
        </w:rPr>
        <w:t>10</w:t>
      </w:r>
      <w:r>
        <w:rPr>
          <w:spacing w:val="-1"/>
        </w:rPr>
        <w:t>股转增</w:t>
      </w:r>
      <w:r>
        <w:rPr>
          <w:rFonts w:ascii="宋体" w:hAnsi="宋体" w:cs="宋体" w:eastAsia="宋体" w:hint="default"/>
          <w:spacing w:val="-1"/>
        </w:rPr>
        <w:t>5.999556</w:t>
      </w:r>
      <w:r>
        <w:rPr>
          <w:spacing w:val="-1"/>
        </w:rPr>
        <w:t>股。公司已授</w:t>
      </w:r>
      <w:r>
        <w:rPr>
          <w:spacing w:val="-77"/>
        </w:rPr>
        <w:t> </w:t>
      </w:r>
      <w:r>
        <w:rPr>
          <w:spacing w:val="-77"/>
        </w:rPr>
      </w:r>
      <w:r>
        <w:rPr/>
        <w:t>予的限制性股票数量由</w:t>
      </w:r>
      <w:r>
        <w:rPr>
          <w:rFonts w:ascii="宋体" w:hAnsi="宋体" w:cs="宋体" w:eastAsia="宋体" w:hint="default"/>
        </w:rPr>
        <w:t>9,715,000</w:t>
      </w:r>
      <w:r>
        <w:rPr/>
        <w:t>股变更为</w:t>
      </w:r>
      <w:r>
        <w:rPr>
          <w:rFonts w:ascii="宋体" w:hAnsi="宋体" w:cs="宋体" w:eastAsia="宋体" w:hint="default"/>
        </w:rPr>
        <w:t>1,554.3569</w:t>
      </w:r>
      <w:r>
        <w:rPr/>
        <w:t>万股。</w:t>
      </w:r>
    </w:p>
    <w:p>
      <w:pPr>
        <w:pStyle w:val="Heading4"/>
        <w:spacing w:line="408" w:lineRule="auto"/>
        <w:ind w:right="1027" w:firstLine="420"/>
        <w:jc w:val="both"/>
      </w:pPr>
      <w:r>
        <w:rPr>
          <w:rFonts w:ascii="宋体" w:hAnsi="宋体" w:cs="宋体" w:eastAsia="宋体" w:hint="default"/>
        </w:rPr>
        <w:t>6</w:t>
      </w:r>
      <w:r>
        <w:rPr/>
        <w:t>、</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26</w:t>
      </w:r>
      <w:r>
        <w:rPr/>
        <w:t>日，公司召开第三届董事会第三十五次会议和第三届监事会第二十一次会议，审议通 </w:t>
      </w:r>
      <w:r>
        <w:rPr>
          <w:spacing w:val="-6"/>
        </w:rPr>
        <w:t>过了《关于调整限制性股票回购价格的议案》、《关于已授予的部分限制性股票回购并注销的议案》、《关</w:t>
      </w:r>
      <w:r>
        <w:rPr>
          <w:spacing w:val="-60"/>
        </w:rPr>
        <w:t> </w:t>
      </w:r>
      <w:r>
        <w:rPr>
          <w:spacing w:val="-60"/>
        </w:rPr>
      </w:r>
      <w:r>
        <w:rPr>
          <w:spacing w:val="-3"/>
        </w:rPr>
        <w:t>于</w:t>
      </w:r>
      <w:r>
        <w:rPr>
          <w:rFonts w:ascii="宋体" w:hAnsi="宋体" w:cs="宋体" w:eastAsia="宋体" w:hint="default"/>
          <w:spacing w:val="-3"/>
        </w:rPr>
        <w:t>2016</w:t>
      </w:r>
      <w:r>
        <w:rPr>
          <w:spacing w:val="-3"/>
        </w:rPr>
        <w:t>年限制性股票激励计划第一个解锁期符合解锁条件的议案》。公司独立董事并对此发表了独立意见。</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30"/>
        <w:jc w:val="both"/>
      </w:pPr>
      <w:r>
        <w:rPr>
          <w:spacing w:val="-5"/>
        </w:rPr>
        <w:t>公司</w:t>
      </w:r>
      <w:r>
        <w:rPr>
          <w:rFonts w:ascii="宋体" w:hAnsi="宋体" w:cs="宋体" w:eastAsia="宋体" w:hint="default"/>
          <w:spacing w:val="-5"/>
        </w:rPr>
        <w:t>2016</w:t>
      </w:r>
      <w:r>
        <w:rPr>
          <w:spacing w:val="-5"/>
        </w:rPr>
        <w:t>年限制性股票激励计划部分激励对象因个人原因离职，根据《公司</w:t>
      </w:r>
      <w:r>
        <w:rPr>
          <w:rFonts w:ascii="宋体" w:hAnsi="宋体" w:cs="宋体" w:eastAsia="宋体" w:hint="default"/>
          <w:spacing w:val="-5"/>
        </w:rPr>
        <w:t>2016</w:t>
      </w:r>
      <w:r>
        <w:rPr>
          <w:spacing w:val="-5"/>
        </w:rPr>
        <w:t>年限制性股票激励计划（草</w:t>
      </w:r>
      <w:r>
        <w:rPr>
          <w:spacing w:val="-85"/>
        </w:rPr>
        <w:t> </w:t>
      </w:r>
      <w:r>
        <w:rPr>
          <w:spacing w:val="-85"/>
        </w:rPr>
      </w:r>
      <w:r>
        <w:rPr>
          <w:spacing w:val="-1"/>
        </w:rPr>
        <w:t>案）》、《</w:t>
      </w:r>
      <w:r>
        <w:rPr>
          <w:rFonts w:ascii="宋体" w:hAnsi="宋体" w:cs="宋体" w:eastAsia="宋体" w:hint="default"/>
          <w:spacing w:val="-1"/>
        </w:rPr>
        <w:t>2016</w:t>
      </w:r>
      <w:r>
        <w:rPr>
          <w:spacing w:val="-1"/>
        </w:rPr>
        <w:t>年股权激励计划实施考核管理办法》的相关规定，将</w:t>
      </w:r>
      <w:r>
        <w:rPr>
          <w:rFonts w:ascii="宋体" w:hAnsi="宋体" w:cs="宋体" w:eastAsia="宋体" w:hint="default"/>
          <w:spacing w:val="-1"/>
        </w:rPr>
        <w:t>11</w:t>
      </w:r>
      <w:r>
        <w:rPr>
          <w:spacing w:val="-1"/>
        </w:rPr>
        <w:t>名激励对象持有的尚未解锁限制性</w:t>
      </w:r>
      <w:r>
        <w:rPr>
          <w:spacing w:val="-83"/>
        </w:rPr>
        <w:t> </w:t>
      </w:r>
      <w:r>
        <w:rPr/>
        <w:t>股票共计</w:t>
      </w:r>
      <w:r>
        <w:rPr>
          <w:rFonts w:ascii="宋体" w:hAnsi="宋体" w:cs="宋体" w:eastAsia="宋体" w:hint="default"/>
        </w:rPr>
        <w:t>303,993</w:t>
      </w:r>
      <w:r>
        <w:rPr/>
        <w:t>股全部进行回购，回购价格为</w:t>
      </w:r>
      <w:r>
        <w:rPr>
          <w:rFonts w:ascii="宋体" w:hAnsi="宋体" w:cs="宋体" w:eastAsia="宋体" w:hint="default"/>
        </w:rPr>
        <w:t>7.63</w:t>
      </w:r>
      <w:r>
        <w:rPr/>
        <w:t>元</w:t>
      </w:r>
      <w:r>
        <w:rPr>
          <w:rFonts w:ascii="宋体" w:hAnsi="宋体" w:cs="宋体" w:eastAsia="宋体" w:hint="default"/>
        </w:rPr>
        <w:t>/</w:t>
      </w:r>
      <w:r>
        <w:rPr/>
        <w:t>股。</w:t>
      </w:r>
    </w:p>
    <w:p>
      <w:pPr>
        <w:pStyle w:val="Heading4"/>
        <w:spacing w:line="240" w:lineRule="auto"/>
        <w:ind w:left="574" w:right="1114"/>
        <w:jc w:val="left"/>
      </w:pPr>
      <w:r>
        <w:rPr>
          <w:rFonts w:ascii="宋体" w:hAnsi="宋体" w:cs="宋体" w:eastAsia="宋体" w:hint="default"/>
        </w:rPr>
        <w:t>7</w:t>
      </w:r>
      <w:r>
        <w:rPr/>
        <w:t>、</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14</w:t>
      </w:r>
      <w:r>
        <w:rPr/>
        <w:t>日，公司限制性股票解锁并上市流通</w:t>
      </w:r>
      <w:r>
        <w:rPr>
          <w:rFonts w:ascii="宋体" w:hAnsi="宋体" w:cs="宋体" w:eastAsia="宋体" w:hint="default"/>
        </w:rPr>
        <w:t>4,571,668</w:t>
      </w:r>
      <w:r>
        <w:rPr/>
        <w:t>股，股权激励限制性股票总数变更为</w:t>
      </w:r>
    </w:p>
    <w:p>
      <w:pPr>
        <w:spacing w:line="240" w:lineRule="auto" w:before="10"/>
        <w:rPr>
          <w:rFonts w:ascii="宋体" w:hAnsi="宋体" w:cs="宋体" w:eastAsia="宋体" w:hint="default"/>
          <w:sz w:val="14"/>
          <w:szCs w:val="14"/>
        </w:rPr>
      </w:pPr>
    </w:p>
    <w:p>
      <w:pPr>
        <w:pStyle w:val="Heading4"/>
        <w:spacing w:line="240" w:lineRule="auto" w:before="0"/>
        <w:ind w:right="0"/>
        <w:jc w:val="both"/>
      </w:pPr>
      <w:r>
        <w:rPr>
          <w:rFonts w:ascii="宋体" w:hAnsi="宋体" w:cs="宋体" w:eastAsia="宋体" w:hint="default"/>
        </w:rPr>
        <w:t>10,971,901</w:t>
      </w:r>
      <w:r>
        <w:rPr/>
        <w:t>股。</w:t>
      </w:r>
    </w:p>
    <w:p>
      <w:pPr>
        <w:spacing w:line="240" w:lineRule="auto" w:before="10"/>
        <w:rPr>
          <w:rFonts w:ascii="宋体" w:hAnsi="宋体" w:cs="宋体" w:eastAsia="宋体" w:hint="default"/>
          <w:sz w:val="14"/>
          <w:szCs w:val="14"/>
        </w:rPr>
      </w:pPr>
    </w:p>
    <w:p>
      <w:pPr>
        <w:pStyle w:val="Heading4"/>
        <w:spacing w:line="408" w:lineRule="auto" w:before="0"/>
        <w:ind w:right="1114" w:firstLine="420"/>
        <w:jc w:val="left"/>
      </w:pPr>
      <w:r>
        <w:rPr>
          <w:rFonts w:ascii="宋体" w:hAnsi="宋体" w:cs="宋体" w:eastAsia="宋体" w:hint="default"/>
          <w:spacing w:val="-1"/>
        </w:rPr>
        <w:t>8</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28</w:t>
      </w:r>
      <w:r>
        <w:rPr>
          <w:spacing w:val="-1"/>
        </w:rPr>
        <w:t>日，公司召开第四届董事会第二次会议和第四届监事会第二次会议，审议通过了《关</w:t>
      </w:r>
      <w:r>
        <w:rPr/>
        <w:t> </w:t>
      </w:r>
      <w:r>
        <w:rPr>
          <w:spacing w:val="-1"/>
        </w:rPr>
        <w:t>于</w:t>
      </w:r>
      <w:r>
        <w:rPr>
          <w:rFonts w:ascii="宋体" w:hAnsi="宋体" w:cs="宋体" w:eastAsia="宋体" w:hint="default"/>
          <w:spacing w:val="-1"/>
        </w:rPr>
        <w:t>2016</w:t>
      </w:r>
      <w:r>
        <w:rPr>
          <w:spacing w:val="-1"/>
        </w:rPr>
        <w:t>年限制性股票激励计划已授予的部分限制性股票回购并注销的议案》、《关于</w:t>
      </w:r>
      <w:r>
        <w:rPr>
          <w:rFonts w:ascii="宋体" w:hAnsi="宋体" w:cs="宋体" w:eastAsia="宋体" w:hint="default"/>
          <w:spacing w:val="-1"/>
        </w:rPr>
        <w:t>2016</w:t>
      </w:r>
      <w:r>
        <w:rPr>
          <w:spacing w:val="-1"/>
        </w:rPr>
        <w:t>年限制性股票激</w:t>
      </w:r>
      <w:r>
        <w:rPr>
          <w:spacing w:val="-80"/>
        </w:rPr>
        <w:t> </w:t>
      </w:r>
      <w:r>
        <w:rPr>
          <w:spacing w:val="-80"/>
        </w:rPr>
      </w:r>
      <w:r>
        <w:rPr>
          <w:spacing w:val="-1"/>
        </w:rPr>
        <w:t>励计划第二个解锁期符合解锁条件的议案》。公司独立董事并对此发表了独立意见。公司</w:t>
      </w:r>
      <w:r>
        <w:rPr>
          <w:rFonts w:ascii="宋体" w:hAnsi="宋体" w:cs="宋体" w:eastAsia="宋体" w:hint="default"/>
          <w:spacing w:val="-1"/>
        </w:rPr>
        <w:t>2016</w:t>
      </w:r>
      <w:r>
        <w:rPr>
          <w:spacing w:val="-1"/>
        </w:rPr>
        <w:t>年限制性股</w:t>
      </w:r>
      <w:r>
        <w:rPr>
          <w:spacing w:val="-80"/>
        </w:rPr>
        <w:t> </w:t>
      </w:r>
      <w:r>
        <w:rPr>
          <w:spacing w:val="-1"/>
        </w:rPr>
        <w:t>票激励计划部分激励对象因个人原因离职、</w:t>
      </w:r>
      <w:r>
        <w:rPr>
          <w:rFonts w:ascii="宋体" w:hAnsi="宋体" w:cs="宋体" w:eastAsia="宋体" w:hint="default"/>
          <w:spacing w:val="-1"/>
        </w:rPr>
        <w:t>2017</w:t>
      </w:r>
      <w:r>
        <w:rPr>
          <w:spacing w:val="-1"/>
        </w:rPr>
        <w:t>年度个人绩效考核为“不合格”等原因，根据《公司</w:t>
      </w:r>
      <w:r>
        <w:rPr>
          <w:rFonts w:ascii="宋体" w:hAnsi="宋体" w:cs="宋体" w:eastAsia="宋体" w:hint="default"/>
          <w:spacing w:val="-1"/>
        </w:rPr>
        <w:t>2016</w:t>
      </w:r>
      <w:r>
        <w:rPr>
          <w:rFonts w:ascii="宋体" w:hAnsi="宋体" w:cs="宋体" w:eastAsia="宋体" w:hint="default"/>
          <w:spacing w:val="-80"/>
        </w:rPr>
        <w:t> </w:t>
      </w:r>
      <w:r>
        <w:rPr>
          <w:spacing w:val="-1"/>
        </w:rPr>
        <w:t>年限制性股票激励计划（草案）》、《</w:t>
      </w:r>
      <w:r>
        <w:rPr>
          <w:rFonts w:ascii="宋体" w:hAnsi="宋体" w:cs="宋体" w:eastAsia="宋体" w:hint="default"/>
          <w:spacing w:val="-1"/>
        </w:rPr>
        <w:t>2016</w:t>
      </w:r>
      <w:r>
        <w:rPr>
          <w:spacing w:val="-1"/>
        </w:rPr>
        <w:t>年股权激励计划实施考核管理办法》的相关规定，将</w:t>
      </w:r>
      <w:r>
        <w:rPr>
          <w:rFonts w:ascii="宋体" w:hAnsi="宋体" w:cs="宋体" w:eastAsia="宋体" w:hint="default"/>
          <w:spacing w:val="-1"/>
        </w:rPr>
        <w:t>35</w:t>
      </w:r>
      <w:r>
        <w:rPr>
          <w:spacing w:val="-1"/>
        </w:rPr>
        <w:t>名激励</w:t>
      </w:r>
      <w:r>
        <w:rPr>
          <w:spacing w:val="-86"/>
        </w:rPr>
        <w:t> </w:t>
      </w:r>
      <w:r>
        <w:rPr>
          <w:spacing w:val="-86"/>
        </w:rPr>
      </w:r>
      <w:r>
        <w:rPr/>
        <w:t>对象（其中</w:t>
      </w:r>
      <w:r>
        <w:rPr>
          <w:rFonts w:ascii="宋体" w:hAnsi="宋体" w:cs="宋体" w:eastAsia="宋体" w:hint="default"/>
        </w:rPr>
        <w:t>32</w:t>
      </w:r>
      <w:r>
        <w:rPr/>
        <w:t>名激励对象已离职，</w:t>
      </w:r>
      <w:r>
        <w:rPr>
          <w:rFonts w:ascii="宋体" w:hAnsi="宋体" w:cs="宋体" w:eastAsia="宋体" w:hint="default"/>
        </w:rPr>
        <w:t>3</w:t>
      </w:r>
      <w:r>
        <w:rPr/>
        <w:t>名激励对象</w:t>
      </w:r>
      <w:r>
        <w:rPr>
          <w:rFonts w:ascii="宋体" w:hAnsi="宋体" w:cs="宋体" w:eastAsia="宋体" w:hint="default"/>
        </w:rPr>
        <w:t>2017</w:t>
      </w:r>
      <w:r>
        <w:rPr/>
        <w:t>年度考核为“不合格”）持有的尚未解锁限制性股票 </w:t>
      </w:r>
      <w:r>
        <w:rPr>
          <w:spacing w:val="-3"/>
        </w:rPr>
        <w:t>共计</w:t>
      </w:r>
      <w:r>
        <w:rPr>
          <w:rFonts w:ascii="宋体" w:hAnsi="宋体" w:cs="宋体" w:eastAsia="宋体" w:hint="default"/>
          <w:spacing w:val="-3"/>
        </w:rPr>
        <w:t>778,393</w:t>
      </w:r>
      <w:r>
        <w:rPr>
          <w:spacing w:val="-3"/>
        </w:rPr>
        <w:t>股（其中</w:t>
      </w:r>
      <w:r>
        <w:rPr>
          <w:rFonts w:ascii="宋体" w:hAnsi="宋体" w:cs="宋体" w:eastAsia="宋体" w:hint="default"/>
          <w:spacing w:val="-3"/>
        </w:rPr>
        <w:t>32</w:t>
      </w:r>
      <w:r>
        <w:rPr>
          <w:spacing w:val="-3"/>
        </w:rPr>
        <w:t>名已离职激励对象持有的尚未解锁限制性股票共计</w:t>
      </w:r>
      <w:r>
        <w:rPr>
          <w:rFonts w:ascii="宋体" w:hAnsi="宋体" w:cs="宋体" w:eastAsia="宋体" w:hint="default"/>
          <w:spacing w:val="-3"/>
        </w:rPr>
        <w:t>744,794</w:t>
      </w:r>
      <w:r>
        <w:rPr>
          <w:spacing w:val="-3"/>
        </w:rPr>
        <w:t>股，</w:t>
      </w:r>
      <w:r>
        <w:rPr>
          <w:rFonts w:ascii="宋体" w:hAnsi="宋体" w:cs="宋体" w:eastAsia="宋体" w:hint="default"/>
          <w:spacing w:val="-3"/>
        </w:rPr>
        <w:t>3</w:t>
      </w:r>
      <w:r>
        <w:rPr>
          <w:spacing w:val="-3"/>
        </w:rPr>
        <w:t>名考核“不合格”</w:t>
      </w:r>
      <w:r>
        <w:rPr>
          <w:spacing w:val="-72"/>
        </w:rPr>
        <w:t> </w:t>
      </w:r>
      <w:r>
        <w:rPr>
          <w:spacing w:val="-72"/>
        </w:rPr>
      </w:r>
      <w:r>
        <w:rPr/>
        <w:t>的激励对象本期尚未解锁限制性股票共计</w:t>
      </w:r>
      <w:r>
        <w:rPr>
          <w:rFonts w:ascii="宋体" w:hAnsi="宋体" w:cs="宋体" w:eastAsia="宋体" w:hint="default"/>
        </w:rPr>
        <w:t>33,599</w:t>
      </w:r>
      <w:r>
        <w:rPr/>
        <w:t>股）全部进行回购，回购价格为</w:t>
      </w:r>
      <w:r>
        <w:rPr>
          <w:rFonts w:ascii="宋体" w:hAnsi="宋体" w:cs="宋体" w:eastAsia="宋体" w:hint="default"/>
        </w:rPr>
        <w:t>7.63</w:t>
      </w:r>
      <w:r>
        <w:rPr/>
        <w:t>元</w:t>
      </w:r>
      <w:r>
        <w:rPr>
          <w:rFonts w:ascii="宋体" w:hAnsi="宋体" w:cs="宋体" w:eastAsia="宋体" w:hint="default"/>
        </w:rPr>
        <w:t>/</w:t>
      </w:r>
      <w:r>
        <w:rPr/>
        <w:t>股。</w:t>
      </w:r>
    </w:p>
    <w:p>
      <w:pPr>
        <w:pStyle w:val="Heading4"/>
        <w:spacing w:line="240" w:lineRule="auto"/>
        <w:ind w:left="574" w:right="1114"/>
        <w:jc w:val="left"/>
      </w:pPr>
      <w:r>
        <w:rPr>
          <w:rFonts w:ascii="宋体" w:hAnsi="宋体" w:cs="宋体" w:eastAsia="宋体" w:hint="default"/>
        </w:rPr>
        <w:t>9</w:t>
      </w:r>
      <w:r>
        <w:rPr/>
        <w:t>、</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6</w:t>
      </w:r>
      <w:r>
        <w:rPr/>
        <w:t>日，</w:t>
      </w:r>
      <w:r>
        <w:rPr>
          <w:rFonts w:ascii="宋体" w:hAnsi="宋体" w:cs="宋体" w:eastAsia="宋体" w:hint="default"/>
        </w:rPr>
        <w:t>2016</w:t>
      </w:r>
      <w:r>
        <w:rPr/>
        <w:t>年限制性股票激励计划第二个解锁期解锁的限制性股票上市流通，数量为</w:t>
      </w:r>
    </w:p>
    <w:p>
      <w:pPr>
        <w:spacing w:line="240" w:lineRule="auto" w:before="10"/>
        <w:rPr>
          <w:rFonts w:ascii="宋体" w:hAnsi="宋体" w:cs="宋体" w:eastAsia="宋体" w:hint="default"/>
          <w:sz w:val="14"/>
          <w:szCs w:val="14"/>
        </w:rPr>
      </w:pPr>
    </w:p>
    <w:p>
      <w:pPr>
        <w:pStyle w:val="Heading4"/>
        <w:spacing w:line="408" w:lineRule="auto" w:before="0"/>
        <w:ind w:right="1216"/>
        <w:jc w:val="both"/>
      </w:pPr>
      <w:r>
        <w:rPr>
          <w:rFonts w:ascii="宋体" w:hAnsi="宋体" w:cs="宋体" w:eastAsia="宋体" w:hint="default"/>
        </w:rPr>
        <w:t>4,219,141</w:t>
      </w:r>
      <w:r>
        <w:rPr/>
        <w:t>股，占公司股本总额的</w:t>
      </w:r>
      <w:r>
        <w:rPr>
          <w:rFonts w:ascii="宋体" w:hAnsi="宋体" w:cs="宋体" w:eastAsia="宋体" w:hint="default"/>
        </w:rPr>
        <w:t>0.40%</w:t>
      </w:r>
      <w:r>
        <w:rPr/>
        <w:t>；实际可上市流通的限制性股票数量为</w:t>
      </w:r>
      <w:r>
        <w:rPr>
          <w:rFonts w:ascii="宋体" w:hAnsi="宋体" w:cs="宋体" w:eastAsia="宋体" w:hint="default"/>
        </w:rPr>
        <w:t>4,219,141</w:t>
      </w:r>
      <w:r>
        <w:rPr/>
        <w:t>股，占公司股本 总额的</w:t>
      </w:r>
      <w:r>
        <w:rPr>
          <w:rFonts w:ascii="宋体" w:hAnsi="宋体" w:cs="宋体" w:eastAsia="宋体" w:hint="default"/>
        </w:rPr>
        <w:t>0.40%</w:t>
      </w:r>
      <w:r>
        <w:rPr/>
        <w:t>。</w:t>
      </w:r>
    </w:p>
    <w:p>
      <w:pPr>
        <w:pStyle w:val="Heading4"/>
        <w:spacing w:line="408" w:lineRule="auto"/>
        <w:ind w:right="1023" w:firstLine="420"/>
        <w:jc w:val="left"/>
      </w:pPr>
      <w:r>
        <w:rPr>
          <w:rFonts w:ascii="宋体" w:hAnsi="宋体" w:cs="宋体" w:eastAsia="宋体" w:hint="default"/>
        </w:rPr>
        <w:t>10</w:t>
      </w:r>
      <w:r>
        <w:rPr/>
        <w:t>、</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1</w:t>
      </w:r>
      <w:r>
        <w:rPr/>
        <w:t>日，</w:t>
      </w:r>
      <w:r>
        <w:rPr>
          <w:rFonts w:ascii="宋体" w:hAnsi="宋体" w:cs="宋体" w:eastAsia="宋体" w:hint="default"/>
        </w:rPr>
        <w:t>2016</w:t>
      </w:r>
      <w:r>
        <w:rPr/>
        <w:t>年限制性股票激励计划涉及回购注销的限制性股票已在中国证券登记结算有 限责任公司深圳分公司完成注销手续。本次回购注销的限制性股票数量为</w:t>
      </w:r>
      <w:r>
        <w:rPr>
          <w:rFonts w:ascii="宋体" w:hAnsi="宋体" w:cs="宋体" w:eastAsia="宋体" w:hint="default"/>
        </w:rPr>
        <w:t>1,082,386</w:t>
      </w:r>
      <w:r>
        <w:rPr/>
        <w:t>股，占回购前公司总 股本</w:t>
      </w:r>
      <w:r>
        <w:rPr>
          <w:rFonts w:ascii="宋体" w:hAnsi="宋体" w:cs="宋体" w:eastAsia="宋体" w:hint="default"/>
        </w:rPr>
        <w:t>1,049,969,480</w:t>
      </w:r>
      <w:r>
        <w:rPr/>
        <w:t>股的</w:t>
      </w:r>
      <w:r>
        <w:rPr>
          <w:rFonts w:ascii="宋体" w:hAnsi="宋体" w:cs="宋体" w:eastAsia="宋体" w:hint="default"/>
        </w:rPr>
        <w:t>0.10%</w:t>
      </w:r>
      <w:r>
        <w:rPr/>
        <w:t>。本次限制性股票回购涉及人数为</w:t>
      </w:r>
      <w:r>
        <w:rPr>
          <w:rFonts w:ascii="宋体" w:hAnsi="宋体" w:cs="宋体" w:eastAsia="宋体" w:hint="default"/>
        </w:rPr>
        <w:t>46</w:t>
      </w:r>
      <w:r>
        <w:rPr/>
        <w:t>人（其中</w:t>
      </w:r>
      <w:r>
        <w:rPr>
          <w:rFonts w:ascii="宋体" w:hAnsi="宋体" w:cs="宋体" w:eastAsia="宋体" w:hint="default"/>
        </w:rPr>
        <w:t>11</w:t>
      </w:r>
      <w:r>
        <w:rPr/>
        <w:t>名激励对象</w:t>
      </w:r>
      <w:r>
        <w:rPr>
          <w:rFonts w:ascii="宋体" w:hAnsi="宋体" w:cs="宋体" w:eastAsia="宋体" w:hint="default"/>
        </w:rPr>
        <w:t>2016</w:t>
      </w:r>
      <w:r>
        <w:rPr/>
        <w:t>年已离职，</w:t>
      </w:r>
      <w:r>
        <w:rPr>
          <w:spacing w:val="-34"/>
        </w:rPr>
        <w:t> </w:t>
      </w:r>
      <w:r>
        <w:rPr>
          <w:rFonts w:ascii="宋体" w:hAnsi="宋体" w:cs="宋体" w:eastAsia="宋体" w:hint="default"/>
        </w:rPr>
        <w:t>32</w:t>
      </w:r>
      <w:r>
        <w:rPr/>
        <w:t>名激励对象</w:t>
      </w:r>
      <w:r>
        <w:rPr>
          <w:rFonts w:ascii="宋体" w:hAnsi="宋体" w:cs="宋体" w:eastAsia="宋体" w:hint="default"/>
        </w:rPr>
        <w:t>2017</w:t>
      </w:r>
      <w:r>
        <w:rPr/>
        <w:t>年已离职，</w:t>
      </w:r>
      <w:r>
        <w:rPr>
          <w:rFonts w:ascii="宋体" w:hAnsi="宋体" w:cs="宋体" w:eastAsia="宋体" w:hint="default"/>
        </w:rPr>
        <w:t>3</w:t>
      </w:r>
      <w:r>
        <w:rPr/>
        <w:t>名激励对象</w:t>
      </w:r>
      <w:r>
        <w:rPr>
          <w:rFonts w:ascii="宋体" w:hAnsi="宋体" w:cs="宋体" w:eastAsia="宋体" w:hint="default"/>
        </w:rPr>
        <w:t>2017</w:t>
      </w:r>
      <w:r>
        <w:rPr/>
        <w:t>年度考核为“不合格”），限制性股票的回购价格为</w:t>
      </w:r>
      <w:r>
        <w:rPr>
          <w:rFonts w:ascii="宋体" w:hAnsi="宋体" w:cs="宋体" w:eastAsia="宋体" w:hint="default"/>
        </w:rPr>
        <w:t>7.63 </w:t>
      </w:r>
      <w:r>
        <w:rPr/>
        <w:t>元</w:t>
      </w:r>
      <w:r>
        <w:rPr>
          <w:rFonts w:ascii="宋体" w:hAnsi="宋体" w:cs="宋体" w:eastAsia="宋体" w:hint="default"/>
        </w:rPr>
        <w:t>/</w:t>
      </w:r>
      <w:r>
        <w:rPr/>
        <w:t>股。本次限制性股票回购注销完成后，公司总股本由</w:t>
      </w:r>
      <w:r>
        <w:rPr>
          <w:rFonts w:ascii="宋体" w:hAnsi="宋体" w:cs="宋体" w:eastAsia="宋体" w:hint="default"/>
        </w:rPr>
        <w:t>1,049,969,480</w:t>
      </w:r>
      <w:r>
        <w:rPr/>
        <w:t>股变更为</w:t>
      </w:r>
      <w:r>
        <w:rPr>
          <w:rFonts w:ascii="宋体" w:hAnsi="宋体" w:cs="宋体" w:eastAsia="宋体" w:hint="default"/>
        </w:rPr>
        <w:t>1,048,887,094</w:t>
      </w:r>
      <w:r>
        <w:rPr/>
        <w:t>股</w:t>
      </w:r>
      <w:r>
        <w:rPr>
          <w:rFonts w:ascii="宋体" w:hAnsi="宋体" w:cs="宋体" w:eastAsia="宋体" w:hint="default"/>
        </w:rPr>
        <w:t>,</w:t>
      </w:r>
      <w:r>
        <w:rPr/>
        <w:t>股权激 励限制性股票总数变更为</w:t>
      </w:r>
      <w:r>
        <w:rPr>
          <w:rFonts w:ascii="宋体" w:hAnsi="宋体" w:cs="宋体" w:eastAsia="宋体" w:hint="default"/>
        </w:rPr>
        <w:t>5,670,374.00</w:t>
      </w:r>
      <w:r>
        <w:rPr/>
        <w:t>股。</w:t>
      </w:r>
    </w:p>
    <w:tbl>
      <w:tblPr>
        <w:tblW w:w="0" w:type="auto"/>
        <w:jc w:val="left"/>
        <w:tblInd w:w="137" w:type="dxa"/>
        <w:tblLayout w:type="fixed"/>
        <w:tblCellMar>
          <w:top w:w="0" w:type="dxa"/>
          <w:left w:w="0" w:type="dxa"/>
          <w:bottom w:w="0" w:type="dxa"/>
          <w:right w:w="0" w:type="dxa"/>
        </w:tblCellMar>
        <w:tblLook w:val="01E0"/>
      </w:tblPr>
      <w:tblGrid>
        <w:gridCol w:w="6390"/>
        <w:gridCol w:w="1562"/>
        <w:gridCol w:w="1708"/>
      </w:tblGrid>
      <w:tr>
        <w:trPr>
          <w:trHeight w:val="347" w:hRule="exact"/>
        </w:trPr>
        <w:tc>
          <w:tcPr>
            <w:tcW w:w="63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left="-1" w:right="1"/>
              <w:jc w:val="center"/>
              <w:rPr>
                <w:rFonts w:ascii="宋体" w:hAnsi="宋体" w:cs="宋体" w:eastAsia="宋体" w:hint="default"/>
                <w:sz w:val="18"/>
                <w:szCs w:val="18"/>
              </w:rPr>
            </w:pPr>
            <w:r>
              <w:rPr>
                <w:rFonts w:ascii="宋体" w:hAnsi="宋体" w:cs="宋体" w:eastAsia="宋体" w:hint="default"/>
                <w:b/>
                <w:bCs/>
                <w:sz w:val="18"/>
                <w:szCs w:val="18"/>
              </w:rPr>
              <w:t>临时公告名称</w:t>
            </w:r>
            <w:r>
              <w:rPr>
                <w:rFonts w:ascii="宋体" w:hAnsi="宋体" w:cs="宋体" w:eastAsia="宋体" w:hint="default"/>
                <w:sz w:val="18"/>
                <w:szCs w:val="18"/>
              </w:rPr>
            </w:r>
          </w:p>
        </w:tc>
        <w:tc>
          <w:tcPr>
            <w:tcW w:w="15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left="50" w:right="0"/>
              <w:jc w:val="left"/>
              <w:rPr>
                <w:rFonts w:ascii="宋体" w:hAnsi="宋体" w:cs="宋体" w:eastAsia="宋体" w:hint="default"/>
                <w:sz w:val="18"/>
                <w:szCs w:val="18"/>
              </w:rPr>
            </w:pPr>
            <w:r>
              <w:rPr>
                <w:rFonts w:ascii="宋体" w:hAnsi="宋体" w:cs="宋体" w:eastAsia="宋体" w:hint="default"/>
                <w:b/>
                <w:bCs/>
                <w:sz w:val="18"/>
                <w:szCs w:val="18"/>
              </w:rPr>
              <w:t>临时公告披露日期</w:t>
            </w:r>
            <w:r>
              <w:rPr>
                <w:rFonts w:ascii="宋体" w:hAnsi="宋体" w:cs="宋体" w:eastAsia="宋体" w:hint="default"/>
                <w:sz w:val="18"/>
                <w:szCs w:val="18"/>
              </w:rPr>
            </w:r>
          </w:p>
        </w:tc>
        <w:tc>
          <w:tcPr>
            <w:tcW w:w="170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4"/>
              <w:ind w:right="123"/>
              <w:jc w:val="right"/>
              <w:rPr>
                <w:rFonts w:ascii="宋体" w:hAnsi="宋体" w:cs="宋体" w:eastAsia="宋体" w:hint="default"/>
                <w:sz w:val="18"/>
                <w:szCs w:val="18"/>
              </w:rPr>
            </w:pPr>
            <w:r>
              <w:rPr>
                <w:rFonts w:ascii="宋体" w:hAnsi="宋体" w:cs="宋体" w:eastAsia="宋体" w:hint="default"/>
                <w:b/>
                <w:bCs/>
                <w:w w:val="95"/>
                <w:sz w:val="18"/>
                <w:szCs w:val="18"/>
              </w:rPr>
              <w:t>临时公告披露索引</w:t>
            </w:r>
            <w:r>
              <w:rPr>
                <w:rFonts w:ascii="宋体" w:hAnsi="宋体" w:cs="宋体" w:eastAsia="宋体" w:hint="default"/>
                <w:sz w:val="18"/>
                <w:szCs w:val="18"/>
              </w:rPr>
            </w:r>
          </w:p>
        </w:tc>
      </w:tr>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关于限制性股票授予完成的公告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Times New Roman"/>
                <w:sz w:val="18"/>
              </w:rPr>
              <w:t>2018/9/11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58"/>
              <w:jc w:val="right"/>
              <w:rPr>
                <w:rFonts w:ascii="宋体" w:hAnsi="宋体" w:cs="宋体" w:eastAsia="宋体" w:hint="default"/>
                <w:sz w:val="18"/>
                <w:szCs w:val="18"/>
              </w:rPr>
            </w:pPr>
            <w:hyperlink r:id="rId11">
              <w:r>
                <w:rPr>
                  <w:rFonts w:ascii="宋体"/>
                  <w:sz w:val="18"/>
                </w:rPr>
                <w:t>www.cninfo.com.cn</w:t>
              </w:r>
            </w:hyperlink>
          </w:p>
        </w:tc>
      </w:tr>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关于部分已授予的限制性股票回购注销完成的公告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Times New Roman"/>
                <w:sz w:val="18"/>
              </w:rPr>
              <w:t>2018/8/1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58"/>
              <w:jc w:val="right"/>
              <w:rPr>
                <w:rFonts w:ascii="宋体" w:hAnsi="宋体" w:cs="宋体" w:eastAsia="宋体" w:hint="default"/>
                <w:sz w:val="18"/>
                <w:szCs w:val="18"/>
              </w:rPr>
            </w:pPr>
            <w:hyperlink r:id="rId11">
              <w:r>
                <w:rPr>
                  <w:rFonts w:ascii="宋体"/>
                  <w:sz w:val="18"/>
                </w:rPr>
                <w:t>www.cninfo.com.cn</w:t>
              </w:r>
            </w:hyperlink>
          </w:p>
        </w:tc>
      </w:tr>
      <w:tr>
        <w:trPr>
          <w:trHeight w:val="348"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关于向</w:t>
            </w:r>
            <w:r>
              <w:rPr>
                <w:rFonts w:ascii="宋体" w:hAnsi="宋体" w:cs="宋体" w:eastAsia="宋体" w:hint="default"/>
                <w:sz w:val="18"/>
                <w:szCs w:val="18"/>
              </w:rPr>
              <w:t>2018</w:t>
            </w:r>
            <w:r>
              <w:rPr>
                <w:rFonts w:ascii="宋体" w:hAnsi="宋体" w:cs="宋体" w:eastAsia="宋体" w:hint="default"/>
                <w:sz w:val="18"/>
                <w:szCs w:val="18"/>
              </w:rPr>
              <w:t>年限制性股票激励计划激励对象授予限制性股票的公告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Times New Roman"/>
                <w:sz w:val="18"/>
              </w:rPr>
              <w:t>2018/7/28</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58"/>
              <w:jc w:val="right"/>
              <w:rPr>
                <w:rFonts w:ascii="宋体" w:hAnsi="宋体" w:cs="宋体" w:eastAsia="宋体" w:hint="default"/>
                <w:sz w:val="18"/>
                <w:szCs w:val="18"/>
              </w:rPr>
            </w:pPr>
            <w:hyperlink r:id="rId11">
              <w:r>
                <w:rPr>
                  <w:rFonts w:ascii="宋体"/>
                  <w:sz w:val="18"/>
                </w:rPr>
                <w:t>www.cninfo.com.cn</w:t>
              </w:r>
            </w:hyperlink>
          </w:p>
        </w:tc>
      </w:tr>
      <w:tr>
        <w:trPr>
          <w:trHeight w:val="659"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3"/>
              <w:ind w:left="2" w:right="8"/>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2018</w:t>
            </w:r>
            <w:r>
              <w:rPr>
                <w:rFonts w:ascii="宋体" w:hAnsi="宋体" w:cs="宋体" w:eastAsia="宋体" w:hint="default"/>
                <w:sz w:val="18"/>
                <w:szCs w:val="18"/>
              </w:rPr>
              <w:t>年限制性股票激励计划内幕信息知情人及激励对象买卖公司股票情况的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自查报告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2018/7/16</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158"/>
              <w:jc w:val="right"/>
              <w:rPr>
                <w:rFonts w:ascii="宋体" w:hAnsi="宋体" w:cs="宋体" w:eastAsia="宋体" w:hint="default"/>
                <w:sz w:val="18"/>
                <w:szCs w:val="18"/>
              </w:rPr>
            </w:pPr>
            <w:hyperlink r:id="rId11">
              <w:r>
                <w:rPr>
                  <w:rFonts w:ascii="宋体"/>
                  <w:sz w:val="18"/>
                </w:rPr>
                <w:t>www.cninfo.com.cn</w:t>
              </w:r>
            </w:hyperlink>
          </w:p>
        </w:tc>
      </w:tr>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left="2" w:right="0"/>
              <w:jc w:val="left"/>
              <w:rPr>
                <w:rFonts w:ascii="宋体" w:hAnsi="宋体" w:cs="宋体" w:eastAsia="宋体" w:hint="default"/>
                <w:sz w:val="18"/>
                <w:szCs w:val="18"/>
              </w:rPr>
            </w:pPr>
            <w:r>
              <w:rPr>
                <w:rFonts w:ascii="宋体" w:hAnsi="宋体" w:cs="宋体" w:eastAsia="宋体" w:hint="default"/>
                <w:sz w:val="18"/>
                <w:szCs w:val="18"/>
              </w:rPr>
              <w:t>监事会关于</w:t>
            </w:r>
            <w:r>
              <w:rPr>
                <w:rFonts w:ascii="宋体" w:hAnsi="宋体" w:cs="宋体" w:eastAsia="宋体" w:hint="default"/>
                <w:sz w:val="18"/>
                <w:szCs w:val="18"/>
              </w:rPr>
              <w:t>2018</w:t>
            </w:r>
            <w:r>
              <w:rPr>
                <w:rFonts w:ascii="宋体" w:hAnsi="宋体" w:cs="宋体" w:eastAsia="宋体" w:hint="default"/>
                <w:sz w:val="18"/>
                <w:szCs w:val="18"/>
              </w:rPr>
              <w:t>年限制性股票激励计划激励对象名单的公示情况说明及核查意见</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Times New Roman"/>
                <w:sz w:val="18"/>
              </w:rPr>
              <w:t>2018/7/11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158"/>
              <w:jc w:val="right"/>
              <w:rPr>
                <w:rFonts w:ascii="宋体" w:hAnsi="宋体" w:cs="宋体" w:eastAsia="宋体" w:hint="default"/>
                <w:sz w:val="18"/>
                <w:szCs w:val="18"/>
              </w:rPr>
            </w:pPr>
            <w:hyperlink r:id="rId11">
              <w:r>
                <w:rPr>
                  <w:rFonts w:ascii="宋体"/>
                  <w:sz w:val="18"/>
                </w:rPr>
                <w:t>www.cninfo.com.cn</w:t>
              </w:r>
            </w:hyperlink>
          </w:p>
        </w:tc>
      </w:tr>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年限制性股票激励计划实施考核管理办法</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Times New Roman"/>
                <w:sz w:val="18"/>
              </w:rPr>
              <w:t>2018/6/30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58"/>
              <w:jc w:val="right"/>
              <w:rPr>
                <w:rFonts w:ascii="宋体" w:hAnsi="宋体" w:cs="宋体" w:eastAsia="宋体" w:hint="default"/>
                <w:sz w:val="18"/>
                <w:szCs w:val="18"/>
              </w:rPr>
            </w:pPr>
            <w:hyperlink r:id="rId11">
              <w:r>
                <w:rPr>
                  <w:rFonts w:ascii="宋体"/>
                  <w:sz w:val="18"/>
                </w:rPr>
                <w:t>www.cninfo.com.cn</w:t>
              </w:r>
            </w:hyperlink>
          </w:p>
        </w:tc>
      </w:tr>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年限制性股票激励计划激励对象人员名单</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Times New Roman"/>
                <w:sz w:val="18"/>
              </w:rPr>
              <w:t>2018/6/30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58"/>
              <w:jc w:val="right"/>
              <w:rPr>
                <w:rFonts w:ascii="宋体" w:hAnsi="宋体" w:cs="宋体" w:eastAsia="宋体" w:hint="default"/>
                <w:sz w:val="18"/>
                <w:szCs w:val="18"/>
              </w:rPr>
            </w:pPr>
            <w:hyperlink r:id="rId11">
              <w:r>
                <w:rPr>
                  <w:rFonts w:ascii="宋体"/>
                  <w:sz w:val="18"/>
                </w:rPr>
                <w:t>www.cninfo.com.cn</w:t>
              </w:r>
            </w:hyperlink>
          </w:p>
        </w:tc>
      </w:tr>
      <w:tr>
        <w:trPr>
          <w:trHeight w:val="348"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年限制性股票激励计划</w:t>
            </w:r>
            <w:r>
              <w:rPr>
                <w:rFonts w:ascii="宋体" w:hAnsi="宋体" w:cs="宋体" w:eastAsia="宋体" w:hint="default"/>
                <w:sz w:val="18"/>
                <w:szCs w:val="18"/>
              </w:rPr>
              <w:t>(</w:t>
            </w:r>
            <w:r>
              <w:rPr>
                <w:rFonts w:ascii="宋体" w:hAnsi="宋体" w:cs="宋体" w:eastAsia="宋体" w:hint="default"/>
                <w:sz w:val="18"/>
                <w:szCs w:val="18"/>
              </w:rPr>
              <w:t>草案</w:t>
            </w:r>
            <w:r>
              <w:rPr>
                <w:rFonts w:ascii="宋体" w:hAnsi="宋体" w:cs="宋体" w:eastAsia="宋体" w:hint="default"/>
                <w:sz w:val="18"/>
                <w:szCs w:val="18"/>
              </w:rPr>
              <w:t>)</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18"/>
                <w:szCs w:val="18"/>
              </w:rPr>
            </w:pPr>
            <w:r>
              <w:rPr>
                <w:rFonts w:ascii="Times New Roman"/>
                <w:sz w:val="18"/>
              </w:rPr>
              <w:t>2018/6/30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58"/>
              <w:jc w:val="right"/>
              <w:rPr>
                <w:rFonts w:ascii="宋体" w:hAnsi="宋体" w:cs="宋体" w:eastAsia="宋体" w:hint="default"/>
                <w:sz w:val="18"/>
                <w:szCs w:val="18"/>
              </w:rPr>
            </w:pPr>
            <w:hyperlink r:id="rId11">
              <w:r>
                <w:rPr>
                  <w:rFonts w:ascii="宋体"/>
                  <w:sz w:val="18"/>
                </w:rPr>
                <w:t>www.cninfo.com.cn</w:t>
              </w:r>
            </w:hyperlink>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6390"/>
        <w:gridCol w:w="1562"/>
        <w:gridCol w:w="1708"/>
      </w:tblGrid>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年限制性股票激励计划</w:t>
            </w:r>
            <w:r>
              <w:rPr>
                <w:rFonts w:ascii="宋体" w:hAnsi="宋体" w:cs="宋体" w:eastAsia="宋体" w:hint="default"/>
                <w:sz w:val="18"/>
                <w:szCs w:val="18"/>
              </w:rPr>
              <w:t>(</w:t>
            </w:r>
            <w:r>
              <w:rPr>
                <w:rFonts w:ascii="宋体" w:hAnsi="宋体" w:cs="宋体" w:eastAsia="宋体" w:hint="default"/>
                <w:sz w:val="18"/>
                <w:szCs w:val="18"/>
              </w:rPr>
              <w:t>草案</w:t>
            </w:r>
            <w:r>
              <w:rPr>
                <w:rFonts w:ascii="宋体" w:hAnsi="宋体" w:cs="宋体" w:eastAsia="宋体" w:hint="default"/>
                <w:sz w:val="18"/>
                <w:szCs w:val="18"/>
              </w:rPr>
              <w:t>)</w:t>
            </w:r>
            <w:r>
              <w:rPr>
                <w:rFonts w:ascii="宋体" w:hAnsi="宋体" w:cs="宋体" w:eastAsia="宋体" w:hint="default"/>
                <w:sz w:val="18"/>
                <w:szCs w:val="18"/>
              </w:rPr>
              <w:t>摘要</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2018/6/30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hyperlink r:id="rId11">
              <w:r>
                <w:rPr>
                  <w:rFonts w:ascii="宋体"/>
                  <w:sz w:val="18"/>
                </w:rPr>
                <w:t>www.cninfo.com.cn</w:t>
              </w:r>
            </w:hyperlink>
          </w:p>
        </w:tc>
      </w:tr>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上市公司股权激励计划自查表</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2018/6/30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hyperlink r:id="rId11">
              <w:r>
                <w:rPr>
                  <w:rFonts w:ascii="宋体"/>
                  <w:sz w:val="18"/>
                </w:rPr>
                <w:t>www.cninfo.com.cn</w:t>
              </w:r>
            </w:hyperlink>
          </w:p>
        </w:tc>
      </w:tr>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2018</w:t>
            </w:r>
            <w:r>
              <w:rPr>
                <w:rFonts w:ascii="宋体" w:hAnsi="宋体" w:cs="宋体" w:eastAsia="宋体" w:hint="default"/>
                <w:sz w:val="18"/>
                <w:szCs w:val="18"/>
              </w:rPr>
              <w:t>年限制性股票激励计划的提示性公告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2018/6/30</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hyperlink r:id="rId11">
              <w:r>
                <w:rPr>
                  <w:rFonts w:ascii="宋体"/>
                  <w:sz w:val="18"/>
                </w:rPr>
                <w:t>www.cninfo.com.cn</w:t>
              </w:r>
            </w:hyperlink>
          </w:p>
        </w:tc>
      </w:tr>
      <w:tr>
        <w:trPr>
          <w:trHeight w:val="348"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2016</w:t>
            </w:r>
            <w:r>
              <w:rPr>
                <w:rFonts w:ascii="宋体" w:hAnsi="宋体" w:cs="宋体" w:eastAsia="宋体" w:hint="default"/>
                <w:sz w:val="18"/>
                <w:szCs w:val="18"/>
              </w:rPr>
              <w:t>年限制性股票激励计划第二个解锁期解锁股份上市流通的提示性公告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2018/6/1</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hyperlink r:id="rId11">
              <w:r>
                <w:rPr>
                  <w:rFonts w:ascii="宋体"/>
                  <w:sz w:val="18"/>
                </w:rPr>
                <w:t>www.cninfo.com.cn</w:t>
              </w:r>
            </w:hyperlink>
          </w:p>
        </w:tc>
      </w:tr>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2016</w:t>
            </w:r>
            <w:r>
              <w:rPr>
                <w:rFonts w:ascii="宋体" w:hAnsi="宋体" w:cs="宋体" w:eastAsia="宋体" w:hint="default"/>
                <w:sz w:val="18"/>
                <w:szCs w:val="18"/>
              </w:rPr>
              <w:t>年限制性股票激励计划第二个解锁期可解锁激励对象名单</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 w:right="0"/>
              <w:jc w:val="left"/>
              <w:rPr>
                <w:rFonts w:ascii="Times New Roman" w:hAnsi="Times New Roman" w:cs="Times New Roman" w:eastAsia="Times New Roman" w:hint="default"/>
                <w:sz w:val="18"/>
                <w:szCs w:val="18"/>
              </w:rPr>
            </w:pPr>
            <w:r>
              <w:rPr>
                <w:rFonts w:ascii="Times New Roman"/>
                <w:sz w:val="18"/>
              </w:rPr>
              <w:t>2018/5/29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hyperlink r:id="rId11">
              <w:r>
                <w:rPr>
                  <w:rFonts w:ascii="宋体"/>
                  <w:sz w:val="18"/>
                </w:rPr>
                <w:t>www.cninfo.com.cn</w:t>
              </w:r>
            </w:hyperlink>
          </w:p>
        </w:tc>
      </w:tr>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2016</w:t>
            </w:r>
            <w:r>
              <w:rPr>
                <w:rFonts w:ascii="宋体" w:hAnsi="宋体" w:cs="宋体" w:eastAsia="宋体" w:hint="default"/>
                <w:sz w:val="18"/>
                <w:szCs w:val="18"/>
              </w:rPr>
              <w:t>年限制性股票激励计划已授予的部分限制性股票回购并注销的公告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2018/5/29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hyperlink r:id="rId11">
              <w:r>
                <w:rPr>
                  <w:rFonts w:ascii="宋体"/>
                  <w:sz w:val="18"/>
                </w:rPr>
                <w:t>www.cninfo.com.cn</w:t>
              </w:r>
            </w:hyperlink>
          </w:p>
        </w:tc>
      </w:tr>
      <w:tr>
        <w:trPr>
          <w:trHeight w:val="347"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z w:val="18"/>
                <w:szCs w:val="18"/>
              </w:rPr>
              <w:t>2016</w:t>
            </w:r>
            <w:r>
              <w:rPr>
                <w:rFonts w:ascii="宋体" w:hAnsi="宋体" w:cs="宋体" w:eastAsia="宋体" w:hint="default"/>
                <w:sz w:val="18"/>
                <w:szCs w:val="18"/>
              </w:rPr>
              <w:t>年限制性股票激励计划第二个解锁期符合解锁条件的公告</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2018/5/29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hyperlink r:id="rId11">
              <w:r>
                <w:rPr>
                  <w:rFonts w:ascii="宋体"/>
                  <w:sz w:val="18"/>
                </w:rPr>
                <w:t>www.cninfo.com.cn</w:t>
              </w:r>
            </w:hyperlink>
          </w:p>
        </w:tc>
      </w:tr>
      <w:tr>
        <w:trPr>
          <w:trHeight w:val="660" w:hRule="exact"/>
        </w:trPr>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董事会薪酬与考核委员会关于</w:t>
            </w:r>
            <w:r>
              <w:rPr>
                <w:rFonts w:ascii="宋体" w:hAnsi="宋体" w:cs="宋体" w:eastAsia="宋体" w:hint="default"/>
                <w:sz w:val="18"/>
                <w:szCs w:val="18"/>
              </w:rPr>
              <w:t>2016</w:t>
            </w:r>
            <w:r>
              <w:rPr>
                <w:rFonts w:ascii="宋体" w:hAnsi="宋体" w:cs="宋体" w:eastAsia="宋体" w:hint="default"/>
                <w:sz w:val="18"/>
                <w:szCs w:val="18"/>
              </w:rPr>
              <w:t>年限制性股票激励计划第二个解锁期相关事项</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的意见</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2018/5/29</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hyperlink r:id="rId11">
              <w:r>
                <w:rPr>
                  <w:rFonts w:ascii="宋体"/>
                  <w:sz w:val="18"/>
                </w:rPr>
                <w:t>www.cninfo.com.cn</w:t>
              </w:r>
            </w:hyperlink>
          </w:p>
        </w:tc>
      </w:tr>
    </w:tbl>
    <w:p>
      <w:pPr>
        <w:spacing w:line="240" w:lineRule="auto" w:before="5"/>
        <w:rPr>
          <w:rFonts w:ascii="宋体" w:hAnsi="宋体" w:cs="宋体" w:eastAsia="宋体" w:hint="default"/>
          <w:sz w:val="24"/>
          <w:szCs w:val="24"/>
        </w:rPr>
      </w:pPr>
    </w:p>
    <w:p>
      <w:pPr>
        <w:pStyle w:val="BodyText"/>
        <w:spacing w:line="412" w:lineRule="auto" w:before="44"/>
        <w:ind w:left="514" w:right="1114"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2"/>
        </w:rPr>
        <w:t>根据《企业会计准则第</w:t>
      </w:r>
      <w:r>
        <w:rPr>
          <w:rFonts w:ascii="宋体" w:hAnsi="宋体" w:cs="宋体" w:eastAsia="宋体" w:hint="default"/>
          <w:spacing w:val="-2"/>
        </w:rPr>
        <w:t>11</w:t>
      </w:r>
      <w:r>
        <w:rPr>
          <w:spacing w:val="-2"/>
        </w:rPr>
        <w:t>号——股份支付》和《企业会计准则第</w:t>
      </w:r>
      <w:r>
        <w:rPr>
          <w:rFonts w:ascii="宋体" w:hAnsi="宋体" w:cs="宋体" w:eastAsia="宋体" w:hint="default"/>
          <w:spacing w:val="-2"/>
        </w:rPr>
        <w:t>22</w:t>
      </w:r>
      <w:r>
        <w:rPr>
          <w:spacing w:val="-2"/>
        </w:rPr>
        <w:t>号——金融工具确认和计量》中关于公允价值确定的</w:t>
      </w:r>
    </w:p>
    <w:p>
      <w:pPr>
        <w:pStyle w:val="BodyText"/>
        <w:spacing w:line="477" w:lineRule="auto" w:before="103"/>
        <w:ind w:right="1132"/>
        <w:jc w:val="both"/>
      </w:pPr>
      <w:r>
        <w:rPr>
          <w:spacing w:val="-2"/>
        </w:rPr>
        <w:t>相关规定，企业需要选择适当的估值模型对股票期权与限制性股票的公允价值进行计算。公司第二期限制性股权激励计划对</w:t>
      </w:r>
      <w:r>
        <w:rPr>
          <w:spacing w:val="-64"/>
        </w:rPr>
        <w:t> </w:t>
      </w:r>
      <w:r>
        <w:rPr>
          <w:spacing w:val="-64"/>
        </w:rPr>
      </w:r>
      <w:r>
        <w:rPr/>
        <w:t>公司相关年度的财务状况和经营成果将产生一定的影响。本报告期，根据本公司</w:t>
      </w:r>
      <w:r>
        <w:rPr>
          <w:rFonts w:ascii="宋体" w:hAnsi="宋体" w:cs="宋体" w:eastAsia="宋体" w:hint="default"/>
        </w:rPr>
        <w:t>2016</w:t>
      </w:r>
      <w:r>
        <w:rPr/>
        <w:t>年</w:t>
      </w:r>
      <w:r>
        <w:rPr>
          <w:rFonts w:ascii="宋体" w:hAnsi="宋体" w:cs="宋体" w:eastAsia="宋体" w:hint="default"/>
        </w:rPr>
        <w:t>5</w:t>
      </w:r>
      <w:r>
        <w:rPr/>
        <w:t>月开始执行的股票激励计划和</w:t>
      </w:r>
      <w:r>
        <w:rPr>
          <w:rFonts w:ascii="宋体" w:hAnsi="宋体" w:cs="宋体" w:eastAsia="宋体" w:hint="default"/>
        </w:rPr>
        <w:t>2018 </w:t>
      </w:r>
      <w:r>
        <w:rPr/>
        <w:t>年</w:t>
      </w:r>
      <w:r>
        <w:rPr>
          <w:rFonts w:ascii="宋体" w:hAnsi="宋体" w:cs="宋体" w:eastAsia="宋体" w:hint="default"/>
        </w:rPr>
        <w:t>6</w:t>
      </w:r>
      <w:r>
        <w:rPr/>
        <w:t>月开始执行的股权激励计划，本公司在等待期内的每个资产负债表日，以对可行权股票数量的最佳估算为基础，按照单 位限制性股票的激励成本，将当年取得的服务计入相关费用和资本公积。</w:t>
      </w:r>
    </w:p>
    <w:p>
      <w:pPr>
        <w:pStyle w:val="BodyText"/>
        <w:spacing w:line="477" w:lineRule="auto" w:before="54"/>
        <w:ind w:right="1122" w:firstLine="360"/>
        <w:jc w:val="left"/>
      </w:pPr>
      <w:r>
        <w:rPr/>
        <w:t>公司本期对</w:t>
      </w:r>
      <w:r>
        <w:rPr>
          <w:rFonts w:ascii="宋体" w:hAnsi="宋体" w:cs="宋体" w:eastAsia="宋体" w:hint="default"/>
        </w:rPr>
        <w:t>2016</w:t>
      </w:r>
      <w:r>
        <w:rPr/>
        <w:t>年</w:t>
      </w:r>
      <w:r>
        <w:rPr>
          <w:rFonts w:ascii="宋体" w:hAnsi="宋体" w:cs="宋体" w:eastAsia="宋体" w:hint="default"/>
        </w:rPr>
        <w:t>5</w:t>
      </w:r>
      <w:r>
        <w:rPr/>
        <w:t>月开始执行的股票激励计划计提的股权激励成本为人民币</w:t>
      </w:r>
      <w:r>
        <w:rPr>
          <w:rFonts w:ascii="宋体" w:hAnsi="宋体" w:cs="宋体" w:eastAsia="宋体" w:hint="default"/>
        </w:rPr>
        <w:t>2,707,100.00</w:t>
      </w:r>
      <w:r>
        <w:rPr/>
        <w:t>元，占当期股权激励费用的 </w:t>
      </w:r>
      <w:r>
        <w:rPr>
          <w:rFonts w:ascii="宋体" w:hAnsi="宋体" w:cs="宋体" w:eastAsia="宋体" w:hint="default"/>
          <w:spacing w:val="-2"/>
        </w:rPr>
        <w:t>14.91%</w:t>
      </w:r>
      <w:r>
        <w:rPr>
          <w:spacing w:val="-2"/>
        </w:rPr>
        <w:t>；本期对</w:t>
      </w:r>
      <w:r>
        <w:rPr>
          <w:rFonts w:ascii="宋体" w:hAnsi="宋体" w:cs="宋体" w:eastAsia="宋体" w:hint="default"/>
          <w:spacing w:val="-2"/>
        </w:rPr>
        <w:t>2018</w:t>
      </w:r>
      <w:r>
        <w:rPr>
          <w:spacing w:val="-2"/>
        </w:rPr>
        <w:t>年</w:t>
      </w:r>
      <w:r>
        <w:rPr>
          <w:rFonts w:ascii="宋体" w:hAnsi="宋体" w:cs="宋体" w:eastAsia="宋体" w:hint="default"/>
          <w:spacing w:val="-2"/>
        </w:rPr>
        <w:t>6</w:t>
      </w:r>
      <w:r>
        <w:rPr>
          <w:spacing w:val="-2"/>
        </w:rPr>
        <w:t>月开始执行的股票激励计划计提的股权激励成本为人民币</w:t>
      </w:r>
      <w:r>
        <w:rPr>
          <w:rFonts w:ascii="宋体" w:hAnsi="宋体" w:cs="宋体" w:eastAsia="宋体" w:hint="default"/>
          <w:spacing w:val="-2"/>
        </w:rPr>
        <w:t>15,454,235.42</w:t>
      </w:r>
      <w:r>
        <w:rPr>
          <w:spacing w:val="-2"/>
        </w:rPr>
        <w:t>元，占当期股权激励费用的</w:t>
      </w:r>
    </w:p>
    <w:p>
      <w:pPr>
        <w:pStyle w:val="BodyText"/>
        <w:spacing w:line="240" w:lineRule="auto" w:before="54"/>
        <w:ind w:right="0"/>
        <w:jc w:val="both"/>
      </w:pPr>
      <w:r>
        <w:rPr>
          <w:rFonts w:ascii="宋体" w:hAnsi="宋体" w:cs="宋体" w:eastAsia="宋体" w:hint="default"/>
        </w:rPr>
        <w:t>85.09%</w:t>
      </w:r>
      <w:r>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bookmarkStart w:name="十五、重大关联交易" w:id="78"/>
      <w:bookmarkEnd w:id="78"/>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64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714" w:hRule="exact"/>
        </w:trPr>
        <w:tc>
          <w:tcPr>
            <w:tcW w:w="1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共同投资方</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69"/>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2" w:right="83"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7" w:right="65" w:hanging="180"/>
              <w:jc w:val="left"/>
              <w:rPr>
                <w:rFonts w:ascii="宋体" w:hAnsi="宋体" w:cs="宋体" w:eastAsia="宋体" w:hint="default"/>
                <w:sz w:val="18"/>
                <w:szCs w:val="18"/>
              </w:rPr>
            </w:pPr>
            <w:r>
              <w:rPr>
                <w:rFonts w:ascii="宋体" w:hAnsi="宋体" w:cs="宋体" w:eastAsia="宋体" w:hint="default"/>
                <w:sz w:val="18"/>
                <w:szCs w:val="18"/>
              </w:rPr>
              <w:t>被投资企业的 主营业务</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5" w:right="83"/>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90"/>
              <w:jc w:val="left"/>
              <w:rPr>
                <w:rFonts w:ascii="宋体" w:hAnsi="宋体" w:cs="宋体" w:eastAsia="宋体" w:hint="default"/>
                <w:sz w:val="18"/>
                <w:szCs w:val="18"/>
              </w:rPr>
            </w:pPr>
            <w:r>
              <w:rPr>
                <w:rFonts w:ascii="宋体" w:hAnsi="宋体" w:cs="宋体" w:eastAsia="宋体" w:hint="default"/>
                <w:sz w:val="18"/>
                <w:szCs w:val="18"/>
              </w:rPr>
              <w:t>被投资企业的总 资产（万元）</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8" w:right="36" w:hanging="91"/>
              <w:jc w:val="left"/>
              <w:rPr>
                <w:rFonts w:ascii="宋体" w:hAnsi="宋体" w:cs="宋体" w:eastAsia="宋体" w:hint="default"/>
                <w:sz w:val="18"/>
                <w:szCs w:val="18"/>
              </w:rPr>
            </w:pPr>
            <w:r>
              <w:rPr>
                <w:rFonts w:ascii="宋体" w:hAnsi="宋体" w:cs="宋体" w:eastAsia="宋体" w:hint="default"/>
                <w:sz w:val="18"/>
                <w:szCs w:val="18"/>
              </w:rPr>
              <w:t>被投资企业的净 资产（万元）</w:t>
            </w:r>
          </w:p>
        </w:tc>
        <w:tc>
          <w:tcPr>
            <w:tcW w:w="1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5" w:right="35" w:hanging="90"/>
              <w:jc w:val="left"/>
              <w:rPr>
                <w:rFonts w:ascii="宋体" w:hAnsi="宋体" w:cs="宋体" w:eastAsia="宋体" w:hint="default"/>
                <w:sz w:val="18"/>
                <w:szCs w:val="18"/>
              </w:rPr>
            </w:pPr>
            <w:r>
              <w:rPr>
                <w:rFonts w:ascii="宋体" w:hAnsi="宋体" w:cs="宋体" w:eastAsia="宋体" w:hint="default"/>
                <w:sz w:val="18"/>
                <w:szCs w:val="18"/>
              </w:rPr>
              <w:t>被投资企业的净 利润（万元）</w:t>
            </w:r>
          </w:p>
        </w:tc>
      </w:tr>
      <w:tr>
        <w:trPr>
          <w:trHeight w:val="40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pacing w:val="-10"/>
                <w:sz w:val="18"/>
                <w:szCs w:val="18"/>
              </w:rPr>
              <w:t>管连平、霍卫</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38"/>
              <w:jc w:val="right"/>
              <w:rPr>
                <w:rFonts w:ascii="宋体" w:hAnsi="宋体" w:cs="宋体" w:eastAsia="宋体" w:hint="default"/>
                <w:sz w:val="18"/>
                <w:szCs w:val="18"/>
              </w:rPr>
            </w:pPr>
            <w:r>
              <w:rPr>
                <w:rFonts w:ascii="宋体" w:hAnsi="宋体" w:cs="宋体" w:eastAsia="宋体" w:hint="default"/>
                <w:sz w:val="18"/>
                <w:szCs w:val="18"/>
              </w:rPr>
              <w:t>公司实际控</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宁波梅山保</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实业投资，项</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6" w:right="0"/>
              <w:jc w:val="left"/>
              <w:rPr>
                <w:rFonts w:ascii="Times New Roman" w:hAnsi="Times New Roman" w:cs="Times New Roman" w:eastAsia="Times New Roman" w:hint="default"/>
                <w:sz w:val="18"/>
                <w:szCs w:val="18"/>
              </w:rPr>
            </w:pPr>
            <w:r>
              <w:rPr>
                <w:rFonts w:ascii="Times New Roman"/>
                <w:sz w:val="18"/>
              </w:rPr>
              <w:t>94,776.62</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4" w:right="0"/>
              <w:jc w:val="left"/>
              <w:rPr>
                <w:rFonts w:ascii="Times New Roman" w:hAnsi="Times New Roman" w:cs="Times New Roman" w:eastAsia="Times New Roman" w:hint="default"/>
                <w:sz w:val="18"/>
                <w:szCs w:val="18"/>
              </w:rPr>
            </w:pPr>
            <w:r>
              <w:rPr>
                <w:rFonts w:ascii="Times New Roman"/>
                <w:sz w:val="18"/>
              </w:rPr>
              <w:t>49,776.6</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4" w:right="0"/>
              <w:jc w:val="left"/>
              <w:rPr>
                <w:rFonts w:ascii="Times New Roman" w:hAnsi="Times New Roman" w:cs="Times New Roman" w:eastAsia="Times New Roman" w:hint="default"/>
                <w:sz w:val="18"/>
                <w:szCs w:val="18"/>
              </w:rPr>
            </w:pPr>
            <w:r>
              <w:rPr>
                <w:rFonts w:ascii="Times New Roman"/>
                <w:sz w:val="18"/>
              </w:rPr>
              <w:t>-223.4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237.322998pt;margin-top:72.47998pt;width:95.7pt;height:64.45pt;mso-position-horizontal-relative:page;mso-position-vertical-relative:page;z-index:-116483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0" w:right="0"/>
                    <w:jc w:val="left"/>
                  </w:pPr>
                  <w:r>
                    <w:rPr/>
                    <w:t>资产管理。</w:t>
                  </w:r>
                </w:p>
              </w:txbxContent>
            </v:textbox>
            <w10:wrap type="none"/>
          </v:shape>
        </w:pict>
      </w:r>
      <w:r>
        <w:rPr/>
        <w:pict>
          <v:shape style="position:absolute;margin-left:237.322998pt;margin-top:137.399979pt;width:95.7pt;height:109.25pt;mso-position-horizontal-relative:page;mso-position-vertical-relative:page;z-index:-11648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0" w:right="0"/>
                    <w:jc w:val="left"/>
                  </w:pPr>
                  <w:r>
                    <w:rPr/>
                    <w:t>技术转让；</w:t>
                  </w:r>
                </w:p>
              </w:txbxContent>
            </v:textbox>
            <w10:wrap type="none"/>
          </v:shape>
        </w:pict>
      </w:r>
      <w:r>
        <w:rPr/>
        <w:pict>
          <v:group style="position:absolute;margin-left:279.459991pt;margin-top:72.47998pt;width:53.55pt;height:174.15pt;mso-position-horizontal-relative:page;mso-position-vertical-relative:page;z-index:-1164784" coordorigin="5589,1450" coordsize="1071,3483">
            <v:group style="position:absolute;left:5589;top:1450;width:1071;height:1289" coordorigin="5589,1450" coordsize="1071,1289">
              <v:shape style="position:absolute;left:5589;top:1450;width:1071;height:1289" coordorigin="5589,1450" coordsize="1071,1289" path="m5589,2738l6660,2738,6660,1450,5589,1450,5589,2738xe" filled="true" fillcolor="#ffffff" stroked="false">
                <v:path arrowok="t"/>
                <v:fill type="solid"/>
              </v:shape>
            </v:group>
            <v:group style="position:absolute;left:5589;top:2748;width:1071;height:2185" coordorigin="5589,2748" coordsize="1071,2185">
              <v:shape style="position:absolute;left:5589;top:2748;width:1071;height:2185" coordorigin="5589,2748" coordsize="1071,2185" path="m5589,4932l6660,4932,6660,2748,5589,2748,5589,4932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77"/>
        <w:gridCol w:w="1073"/>
        <w:gridCol w:w="1076"/>
        <w:gridCol w:w="1224"/>
        <w:gridCol w:w="1080"/>
        <w:gridCol w:w="1350"/>
        <w:gridCol w:w="1347"/>
        <w:gridCol w:w="1342"/>
      </w:tblGrid>
      <w:tr>
        <w:trPr>
          <w:trHeight w:val="1298"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z w:val="18"/>
                <w:szCs w:val="18"/>
              </w:rPr>
              <w:t>平、宁波双 </w:t>
            </w:r>
            <w:r>
              <w:rPr>
                <w:rFonts w:ascii="宋体" w:hAnsi="宋体" w:cs="宋体" w:eastAsia="宋体" w:hint="default"/>
                <w:spacing w:val="-10"/>
                <w:sz w:val="18"/>
                <w:szCs w:val="18"/>
              </w:rPr>
              <w:t>平、高鹏资本</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38"/>
              <w:jc w:val="left"/>
              <w:rPr>
                <w:rFonts w:ascii="宋体" w:hAnsi="宋体" w:cs="宋体" w:eastAsia="宋体" w:hint="default"/>
                <w:sz w:val="18"/>
                <w:szCs w:val="18"/>
              </w:rPr>
            </w:pPr>
            <w:r>
              <w:rPr>
                <w:rFonts w:ascii="宋体" w:hAnsi="宋体" w:cs="宋体" w:eastAsia="宋体" w:hint="default"/>
                <w:sz w:val="18"/>
                <w:szCs w:val="18"/>
              </w:rPr>
              <w:t>制人及高级 管理人员</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43"/>
              <w:jc w:val="both"/>
              <w:rPr>
                <w:rFonts w:ascii="宋体" w:hAnsi="宋体" w:cs="宋体" w:eastAsia="宋体" w:hint="default"/>
                <w:sz w:val="18"/>
                <w:szCs w:val="18"/>
              </w:rPr>
            </w:pPr>
            <w:r>
              <w:rPr>
                <w:rFonts w:ascii="宋体" w:hAnsi="宋体" w:cs="宋体" w:eastAsia="宋体" w:hint="default"/>
                <w:sz w:val="18"/>
                <w:szCs w:val="18"/>
              </w:rPr>
              <w:t>税港区德昂 投资合伙企 业（有限合 伙）</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08"/>
              <w:jc w:val="both"/>
              <w:rPr>
                <w:rFonts w:ascii="宋体" w:hAnsi="宋体" w:cs="宋体" w:eastAsia="宋体" w:hint="default"/>
                <w:sz w:val="18"/>
                <w:szCs w:val="18"/>
              </w:rPr>
            </w:pPr>
            <w:r>
              <w:rPr>
                <w:rFonts w:ascii="宋体" w:hAnsi="宋体" w:cs="宋体" w:eastAsia="宋体" w:hint="default"/>
                <w:sz w:val="18"/>
                <w:szCs w:val="18"/>
              </w:rPr>
              <w:t>目投资，投资 管理，投资咨 询，</w:t>
            </w:r>
          </w:p>
        </w:tc>
        <w:tc>
          <w:tcPr>
            <w:tcW w:w="1080"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1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0"/>
                <w:sz w:val="18"/>
                <w:szCs w:val="18"/>
              </w:rPr>
              <w:t>管连平、霍卫</w:t>
            </w:r>
            <w:r>
              <w:rPr>
                <w:rFonts w:ascii="宋体" w:hAnsi="宋体" w:cs="宋体" w:eastAsia="宋体" w:hint="default"/>
                <w:sz w:val="18"/>
                <w:szCs w:val="18"/>
              </w:rPr>
              <w:t> 平</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6" w:lineRule="auto"/>
              <w:ind w:left="22" w:right="138"/>
              <w:jc w:val="left"/>
              <w:rPr>
                <w:rFonts w:ascii="宋体" w:hAnsi="宋体" w:cs="宋体" w:eastAsia="宋体" w:hint="default"/>
                <w:sz w:val="18"/>
                <w:szCs w:val="18"/>
              </w:rPr>
            </w:pPr>
            <w:r>
              <w:rPr>
                <w:rFonts w:ascii="宋体" w:hAnsi="宋体" w:cs="宋体" w:eastAsia="宋体" w:hint="default"/>
                <w:sz w:val="18"/>
                <w:szCs w:val="18"/>
              </w:rPr>
              <w:t>公司实际控 制人</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2" w:right="143"/>
              <w:jc w:val="both"/>
              <w:rPr>
                <w:rFonts w:ascii="宋体" w:hAnsi="宋体" w:cs="宋体" w:eastAsia="宋体" w:hint="default"/>
                <w:sz w:val="18"/>
                <w:szCs w:val="18"/>
              </w:rPr>
            </w:pPr>
            <w:r>
              <w:rPr>
                <w:rFonts w:ascii="宋体" w:hAnsi="宋体" w:cs="宋体" w:eastAsia="宋体" w:hint="default"/>
                <w:sz w:val="18"/>
                <w:szCs w:val="18"/>
              </w:rPr>
              <w:t>北京德昂世 纪科技发展 有限公司</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技术开发、技 术服务、技术 咨询、技术推 广、 软件开发；计 算机系统服 务；基础软件 服务；应用软 件服务；企业 管理咨询；销 售计算机、计 算机软件及辅 助设备（不含 计算机信息系 统安全专用产 </w:t>
            </w:r>
            <w:r>
              <w:rPr>
                <w:rFonts w:ascii="宋体" w:hAnsi="宋体" w:cs="宋体" w:eastAsia="宋体" w:hint="default"/>
                <w:spacing w:val="-30"/>
                <w:sz w:val="18"/>
                <w:szCs w:val="18"/>
              </w:rPr>
              <w:t>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left="23" w:right="0"/>
              <w:jc w:val="left"/>
              <w:rPr>
                <w:rFonts w:ascii="Times New Roman" w:hAnsi="Times New Roman" w:cs="Times New Roman" w:eastAsia="Times New Roman" w:hint="default"/>
                <w:sz w:val="18"/>
                <w:szCs w:val="18"/>
              </w:rPr>
            </w:pPr>
            <w:r>
              <w:rPr>
                <w:rFonts w:ascii="Times New Roman"/>
                <w:sz w:val="18"/>
              </w:rPr>
              <w:t>14,166.3125</w:t>
            </w:r>
          </w:p>
          <w:p>
            <w:pPr>
              <w:pStyle w:val="TableParagraph"/>
              <w:spacing w:line="240" w:lineRule="auto" w:before="65"/>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96" w:right="0"/>
              <w:jc w:val="left"/>
              <w:rPr>
                <w:rFonts w:ascii="Times New Roman" w:hAnsi="Times New Roman" w:cs="Times New Roman" w:eastAsia="Times New Roman" w:hint="default"/>
                <w:sz w:val="18"/>
                <w:szCs w:val="18"/>
              </w:rPr>
            </w:pPr>
            <w:r>
              <w:rPr>
                <w:rFonts w:ascii="Times New Roman"/>
                <w:sz w:val="18"/>
              </w:rPr>
              <w:t>35,523.65</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684" w:right="0"/>
              <w:jc w:val="left"/>
              <w:rPr>
                <w:rFonts w:ascii="Times New Roman" w:hAnsi="Times New Roman" w:cs="Times New Roman" w:eastAsia="Times New Roman" w:hint="default"/>
                <w:sz w:val="18"/>
                <w:szCs w:val="18"/>
              </w:rPr>
            </w:pPr>
            <w:r>
              <w:rPr>
                <w:rFonts w:ascii="Times New Roman"/>
                <w:sz w:val="18"/>
              </w:rPr>
              <w:t>7,890.54</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529" w:right="0"/>
              <w:jc w:val="left"/>
              <w:rPr>
                <w:rFonts w:ascii="Times New Roman" w:hAnsi="Times New Roman" w:cs="Times New Roman" w:eastAsia="Times New Roman" w:hint="default"/>
                <w:sz w:val="18"/>
                <w:szCs w:val="18"/>
              </w:rPr>
            </w:pPr>
            <w:r>
              <w:rPr>
                <w:rFonts w:ascii="Times New Roman"/>
                <w:sz w:val="18"/>
              </w:rPr>
              <w:t>-13,974.35</w:t>
            </w:r>
          </w:p>
        </w:tc>
      </w:tr>
      <w:tr>
        <w:trPr>
          <w:trHeight w:val="714" w:hRule="exact"/>
        </w:trPr>
        <w:tc>
          <w:tcPr>
            <w:tcW w:w="21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被投资企业的重大在建项 目的进展情况（如有）</w:t>
            </w:r>
          </w:p>
        </w:tc>
        <w:tc>
          <w:tcPr>
            <w:tcW w:w="7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3"/>
        <w:spacing w:line="240" w:lineRule="auto"/>
        <w:ind w:right="1114"/>
        <w:jc w:val="left"/>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412" w:lineRule="auto"/>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w:t>
      </w:r>
      <w:r>
        <w:rPr/>
        <w:t>、新余高新区国信高鹏大数据投资合伙企业（有限合伙）是公司作为有限合伙人参与设立的产业基金，北京德昂世纪</w:t>
      </w:r>
    </w:p>
    <w:p>
      <w:pPr>
        <w:pStyle w:val="BodyText"/>
        <w:spacing w:line="477" w:lineRule="auto" w:before="103"/>
        <w:ind w:right="1032"/>
        <w:jc w:val="left"/>
      </w:pPr>
      <w:r>
        <w:rPr/>
        <w:t>科技发展有限公司是公司实际控制人管连平先生和霍卫平先生控股的公司。国信高鹏拟向德昂世纪增资人民币</w:t>
      </w:r>
      <w:r>
        <w:rPr>
          <w:rFonts w:ascii="宋体" w:hAnsi="宋体" w:cs="宋体" w:eastAsia="宋体" w:hint="default"/>
        </w:rPr>
        <w:t>25,000</w:t>
      </w:r>
      <w:r>
        <w:rPr/>
        <w:t>万元，</w:t>
      </w:r>
      <w:r>
        <w:rPr>
          <w:spacing w:val="-81"/>
        </w:rPr>
        <w:t> </w:t>
      </w:r>
      <w:r>
        <w:rPr/>
        <w:t>占比</w:t>
      </w:r>
      <w:r>
        <w:rPr>
          <w:rFonts w:ascii="宋体" w:hAnsi="宋体" w:cs="宋体" w:eastAsia="宋体" w:hint="default"/>
        </w:rPr>
        <w:t>29.41%</w:t>
      </w:r>
      <w:r>
        <w:rPr/>
        <w:t>。其中</w:t>
      </w:r>
      <w:r>
        <w:rPr>
          <w:rFonts w:ascii="宋体" w:hAnsi="宋体" w:cs="宋体" w:eastAsia="宋体" w:hint="default"/>
        </w:rPr>
        <w:t>4,166.3125</w:t>
      </w:r>
      <w:r>
        <w:rPr/>
        <w:t>万元将计入德昂世纪的实收资本，其余</w:t>
      </w:r>
      <w:r>
        <w:rPr>
          <w:rFonts w:ascii="宋体" w:hAnsi="宋体" w:cs="宋体" w:eastAsia="宋体" w:hint="default"/>
        </w:rPr>
        <w:t>20,833.6875</w:t>
      </w:r>
      <w:r>
        <w:rPr/>
        <w:t>万元将计入德昂世纪的资本公积。德昂世</w:t>
      </w:r>
      <w:r>
        <w:rPr>
          <w:spacing w:val="-85"/>
        </w:rPr>
        <w:t> </w:t>
      </w:r>
      <w:r>
        <w:rPr>
          <w:spacing w:val="-85"/>
        </w:rPr>
      </w:r>
      <w:r>
        <w:rPr/>
        <w:t>纪的注册资本由</w:t>
      </w:r>
      <w:r>
        <w:rPr>
          <w:rFonts w:ascii="宋体" w:hAnsi="宋体" w:cs="宋体" w:eastAsia="宋体" w:hint="default"/>
        </w:rPr>
        <w:t>10,000</w:t>
      </w:r>
      <w:r>
        <w:rPr/>
        <w:t>万元增加至</w:t>
      </w:r>
      <w:r>
        <w:rPr>
          <w:rFonts w:ascii="宋体" w:hAnsi="宋体" w:cs="宋体" w:eastAsia="宋体" w:hint="default"/>
        </w:rPr>
        <w:t>14,166.3125</w:t>
      </w:r>
      <w:r>
        <w:rPr/>
        <w:t>万元。</w:t>
      </w:r>
    </w:p>
    <w:p>
      <w:pPr>
        <w:pStyle w:val="BodyText"/>
        <w:spacing w:line="477" w:lineRule="auto" w:before="54"/>
        <w:ind w:right="1129" w:firstLine="360"/>
        <w:jc w:val="both"/>
      </w:pPr>
      <w:r>
        <w:rPr>
          <w:rFonts w:ascii="宋体" w:hAnsi="宋体" w:cs="宋体" w:eastAsia="宋体" w:hint="default"/>
        </w:rPr>
        <w:t>2</w:t>
      </w:r>
      <w:r>
        <w:rPr/>
        <w:t>、公司董事管连平先生及高级管理人员肖宝玉先生、王卫民先生等人拟共同投资设立宁波梅山保税港区双平投资合伙 </w:t>
      </w:r>
      <w:r>
        <w:rPr>
          <w:spacing w:val="-2"/>
        </w:rPr>
        <w:t>企业（有限合伙）。管连平先生为执行事务合伙人，肖宝玉先生、王卫民先生等自然人为有限合伙人。宁波双平拟认缴出资</w:t>
      </w:r>
      <w:r>
        <w:rPr>
          <w:spacing w:val="-68"/>
        </w:rPr>
        <w:t> </w:t>
      </w:r>
      <w:r>
        <w:rPr>
          <w:spacing w:val="-68"/>
        </w:rPr>
      </w:r>
      <w:r>
        <w:rPr/>
        <w:t>额合计</w:t>
      </w:r>
      <w:r>
        <w:rPr>
          <w:rFonts w:ascii="宋体" w:hAnsi="宋体" w:cs="宋体" w:eastAsia="宋体" w:hint="default"/>
        </w:rPr>
        <w:t>19,300</w:t>
      </w:r>
      <w:r>
        <w:rPr/>
        <w:t>万元，其中，管连平认缴出资</w:t>
      </w:r>
      <w:r>
        <w:rPr>
          <w:rFonts w:ascii="宋体" w:hAnsi="宋体" w:cs="宋体" w:eastAsia="宋体" w:hint="default"/>
        </w:rPr>
        <w:t>1</w:t>
      </w:r>
      <w:r>
        <w:rPr/>
        <w:t>万元，肖宝玉认缴出资</w:t>
      </w:r>
      <w:r>
        <w:rPr>
          <w:rFonts w:ascii="宋体" w:hAnsi="宋体" w:cs="宋体" w:eastAsia="宋体" w:hint="default"/>
        </w:rPr>
        <w:t>1,500</w:t>
      </w:r>
      <w:r>
        <w:rPr/>
        <w:t>万元，王卫民认缴出资</w:t>
      </w:r>
      <w:r>
        <w:rPr>
          <w:rFonts w:ascii="宋体" w:hAnsi="宋体" w:cs="宋体" w:eastAsia="宋体" w:hint="default"/>
        </w:rPr>
        <w:t>500</w:t>
      </w:r>
      <w:r>
        <w:rPr/>
        <w:t>万元，其他</w:t>
      </w:r>
      <w:r>
        <w:rPr>
          <w:rFonts w:ascii="宋体" w:hAnsi="宋体" w:cs="宋体" w:eastAsia="宋体" w:hint="default"/>
        </w:rPr>
        <w:t>14</w:t>
      </w:r>
      <w:r>
        <w:rPr/>
        <w:t>名自然人</w:t>
      </w:r>
      <w:r>
        <w:rPr>
          <w:spacing w:val="-83"/>
        </w:rPr>
        <w:t> </w:t>
      </w:r>
      <w:r>
        <w:rPr/>
        <w:t>合计认缴出资</w:t>
      </w:r>
      <w:r>
        <w:rPr>
          <w:rFonts w:ascii="宋体" w:hAnsi="宋体" w:cs="宋体" w:eastAsia="宋体" w:hint="default"/>
        </w:rPr>
        <w:t>17,299</w:t>
      </w:r>
      <w:r>
        <w:rPr/>
        <w:t>万元。</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32" w:firstLine="360"/>
        <w:jc w:val="left"/>
      </w:pPr>
      <w:r>
        <w:rPr>
          <w:spacing w:val="-2"/>
        </w:rPr>
        <w:t>公司与管连平先生、霍卫平先生、宁波双平、新余高鹏资本投资管理合伙企业（有限合伙）拟共同投资设立宁波梅山保</w:t>
      </w:r>
      <w:r>
        <w:rPr/>
        <w:t> </w:t>
      </w:r>
      <w:r>
        <w:rPr>
          <w:spacing w:val="-2"/>
        </w:rPr>
        <w:t>税港区德昂投资合伙企业（有限合伙），高鹏资本为执行事务合伙人，公司与管连平先生、霍卫平先生、宁波双平为有限合</w:t>
      </w:r>
      <w:r>
        <w:rPr>
          <w:spacing w:val="-67"/>
        </w:rPr>
        <w:t> </w:t>
      </w:r>
      <w:r>
        <w:rPr>
          <w:spacing w:val="-67"/>
        </w:rPr>
      </w:r>
      <w:r>
        <w:rPr/>
        <w:t>伙人。宁波德昂拟认缴出资额合计为</w:t>
      </w:r>
      <w:r>
        <w:rPr>
          <w:rFonts w:ascii="宋体" w:hAnsi="宋体" w:cs="宋体" w:eastAsia="宋体" w:hint="default"/>
        </w:rPr>
        <w:t>71,000</w:t>
      </w:r>
      <w:r>
        <w:rPr/>
        <w:t>万元，其中，东方国信认缴出资</w:t>
      </w:r>
      <w:r>
        <w:rPr>
          <w:rFonts w:ascii="宋体" w:hAnsi="宋体" w:cs="宋体" w:eastAsia="宋体" w:hint="default"/>
        </w:rPr>
        <w:t>14,200</w:t>
      </w:r>
      <w:r>
        <w:rPr/>
        <w:t>万元，管连平先生认缴出资</w:t>
      </w:r>
      <w:r>
        <w:rPr>
          <w:rFonts w:ascii="宋体" w:hAnsi="宋体" w:cs="宋体" w:eastAsia="宋体" w:hint="default"/>
        </w:rPr>
        <w:t>24,342</w:t>
      </w:r>
      <w:r>
        <w:rPr/>
        <w:t>万元，</w:t>
      </w:r>
      <w:r>
        <w:rPr>
          <w:spacing w:val="-83"/>
        </w:rPr>
        <w:t> </w:t>
      </w:r>
      <w:r>
        <w:rPr/>
        <w:t>霍卫平先生认缴出资</w:t>
      </w:r>
      <w:r>
        <w:rPr>
          <w:rFonts w:ascii="宋体" w:hAnsi="宋体" w:cs="宋体" w:eastAsia="宋体" w:hint="default"/>
        </w:rPr>
        <w:t>13,157</w:t>
      </w:r>
      <w:r>
        <w:rPr/>
        <w:t>万元，宁波双平认缴出资</w:t>
      </w:r>
      <w:r>
        <w:rPr>
          <w:rFonts w:ascii="宋体" w:hAnsi="宋体" w:cs="宋体" w:eastAsia="宋体" w:hint="default"/>
        </w:rPr>
        <w:t>19,300</w:t>
      </w:r>
      <w:r>
        <w:rPr/>
        <w:t>万元，高鹏资本认缴出资</w:t>
      </w:r>
      <w:r>
        <w:rPr>
          <w:rFonts w:ascii="宋体" w:hAnsi="宋体" w:cs="宋体" w:eastAsia="宋体" w:hint="default"/>
        </w:rPr>
        <w:t>1</w:t>
      </w:r>
      <w:r>
        <w:rPr/>
        <w:t>万元。</w:t>
      </w:r>
    </w:p>
    <w:p>
      <w:pPr>
        <w:pStyle w:val="BodyText"/>
        <w:spacing w:line="439" w:lineRule="auto" w:before="54"/>
        <w:ind w:right="2922" w:firstLine="360"/>
        <w:jc w:val="left"/>
      </w:pPr>
      <w:r>
        <w:rPr/>
        <w:pict>
          <v:shape style="position:absolute;margin-left:56.459999pt;margin-top:41.291702pt;width:479.2pt;height:92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87"/>
                    <w:gridCol w:w="2423"/>
                    <w:gridCol w:w="3459"/>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《公司对外投资设立有限合伙企业并收购股权 暨关联交易的公告》</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公司关于深圳证券交易所问询函的回复说明</w:t>
                        </w:r>
                      </w:p>
                    </w:tc>
                    <w:tc>
                      <w:tcPr>
                        <w:tcW w:w="2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
                          <w:jc w:val="left"/>
                          <w:rPr>
                            <w:rFonts w:ascii="Times New Roman" w:hAnsi="Times New Roman" w:cs="Times New Roman" w:eastAsia="Times New Roman" w:hint="default"/>
                            <w:sz w:val="18"/>
                            <w:szCs w:val="18"/>
                          </w:rPr>
                        </w:pPr>
                        <w:hyperlink r:id="rId15">
                          <w:r>
                            <w:rPr>
                              <w:rFonts w:ascii="Times New Roman"/>
                              <w:spacing w:val="-1"/>
                              <w:sz w:val="18"/>
                            </w:rPr>
                            <w:t>http://www.szse.cn/disclosure/supervision/inqu</w:t>
                          </w:r>
                        </w:hyperlink>
                        <w:r>
                          <w:rPr>
                            <w:rFonts w:ascii="Times New Roman"/>
                            <w:spacing w:val="-18"/>
                            <w:sz w:val="18"/>
                          </w:rPr>
                          <w:t> </w:t>
                        </w:r>
                        <w:r>
                          <w:rPr>
                            <w:rFonts w:ascii="Times New Roman"/>
                            <w:spacing w:val="-18"/>
                            <w:sz w:val="18"/>
                          </w:rPr>
                        </w:r>
                        <w:r>
                          <w:rPr>
                            <w:rFonts w:ascii="Times New Roman"/>
                            <w:sz w:val="18"/>
                          </w:rPr>
                          <w:t>ire/index.html</w:t>
                        </w:r>
                      </w:p>
                    </w:tc>
                  </w:tr>
                </w:tbl>
                <w:p>
                  <w:pPr/>
                </w:p>
              </w:txbxContent>
            </v:textbox>
            <w10:wrap type="none"/>
          </v:shape>
        </w:pict>
      </w:r>
      <w:r>
        <w:rPr>
          <w:rFonts w:ascii="宋体" w:hAnsi="宋体" w:cs="宋体" w:eastAsia="宋体" w:hint="default"/>
        </w:rPr>
        <w:t>3</w:t>
      </w:r>
      <w:r>
        <w:rPr/>
        <w:t>、宁波德昂拟分别以</w:t>
      </w:r>
      <w:r>
        <w:rPr>
          <w:rFonts w:ascii="宋体" w:hAnsi="宋体" w:cs="宋体" w:eastAsia="宋体" w:hint="default"/>
        </w:rPr>
        <w:t>2.52</w:t>
      </w:r>
      <w:r>
        <w:rPr/>
        <w:t>亿元和</w:t>
      </w:r>
      <w:r>
        <w:rPr>
          <w:rFonts w:ascii="宋体" w:hAnsi="宋体" w:cs="宋体" w:eastAsia="宋体" w:hint="default"/>
        </w:rPr>
        <w:t>7.85</w:t>
      </w:r>
      <w:r>
        <w:rPr/>
        <w:t>亿元收购德昂世纪</w:t>
      </w:r>
      <w:r>
        <w:rPr>
          <w:rFonts w:ascii="宋体" w:hAnsi="宋体" w:cs="宋体" w:eastAsia="宋体" w:hint="default"/>
        </w:rPr>
        <w:t>29.65%</w:t>
      </w:r>
      <w:r>
        <w:rPr/>
        <w:t>的股权及北京顺诚</w:t>
      </w:r>
      <w:r>
        <w:rPr>
          <w:rFonts w:ascii="宋体" w:hAnsi="宋体" w:cs="宋体" w:eastAsia="宋体" w:hint="default"/>
        </w:rPr>
        <w:t>100%</w:t>
      </w:r>
      <w:r>
        <w:rPr/>
        <w:t>的股权。 重大关联交易临时报告披露网站相关查询</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2"/>
        <w:spacing w:line="240" w:lineRule="auto" w:before="26"/>
        <w:ind w:right="1114"/>
        <w:jc w:val="left"/>
        <w:rPr>
          <w:b w:val="0"/>
          <w:bCs w:val="0"/>
        </w:rPr>
      </w:pPr>
      <w:bookmarkStart w:name="十六、重大合同及其履行情况" w:id="84"/>
      <w:bookmarkEnd w:id="84"/>
      <w:r>
        <w:rPr>
          <w:b w:val="0"/>
          <w:bCs w:val="0"/>
        </w:rPr>
      </w:r>
      <w:r>
        <w:rPr/>
        <w:t>十六、重大合同及其履行情况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1114"/>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114"/>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1114"/>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4"/>
        <w:jc w:val="left"/>
        <w:rPr>
          <w:b w:val="0"/>
          <w:bCs w:val="0"/>
        </w:rPr>
      </w:pPr>
      <w:bookmarkStart w:name="（1）担保情况" w:id="90"/>
      <w:bookmarkEnd w:id="90"/>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79"/>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实际担保金</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8"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5"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7"/>
        <w:gridCol w:w="913"/>
        <w:gridCol w:w="924"/>
        <w:gridCol w:w="1305"/>
        <w:gridCol w:w="1054"/>
        <w:gridCol w:w="1038"/>
        <w:gridCol w:w="1058"/>
        <w:gridCol w:w="783"/>
        <w:gridCol w:w="783"/>
      </w:tblGrid>
      <w:tr>
        <w:trPr>
          <w:trHeight w:val="674" w:hRule="exact"/>
        </w:trPr>
        <w:tc>
          <w:tcPr>
            <w:tcW w:w="17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13" w:type="dxa"/>
            <w:tcBorders>
              <w:top w:val="single" w:sz="4" w:space="0" w:color="000000"/>
              <w:left w:val="single" w:sz="4" w:space="0" w:color="000000"/>
              <w:bottom w:val="single" w:sz="4" w:space="0" w:color="000000"/>
              <w:right w:val="single" w:sz="5" w:space="0" w:color="000000"/>
            </w:tcBorders>
            <w:shd w:val="clear" w:color="auto" w:fill="D2D2D2"/>
          </w:tcPr>
          <w:p>
            <w:pPr>
              <w:pStyle w:val="TableParagraph"/>
              <w:spacing w:line="319" w:lineRule="auto" w:before="10"/>
              <w:ind w:left="92" w:right="88"/>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24" w:type="dxa"/>
            <w:tcBorders>
              <w:top w:val="single" w:sz="4" w:space="0" w:color="000000"/>
              <w:left w:val="single" w:sz="5" w:space="0" w:color="000000"/>
              <w:bottom w:val="single" w:sz="4" w:space="0" w:color="000000"/>
              <w:right w:val="single" w:sz="4" w:space="0" w:color="000000"/>
            </w:tcBorders>
            <w:shd w:val="clear" w:color="auto" w:fill="D2D2D2"/>
          </w:tcPr>
          <w:p>
            <w:pPr/>
          </w:p>
        </w:tc>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0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06"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北京千禾颐养家苑养 老服务有限责任公司</w:t>
            </w:r>
          </w:p>
        </w:tc>
        <w:tc>
          <w:tcPr>
            <w:tcW w:w="91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北京锐软科技股份有 限公司</w:t>
            </w:r>
          </w:p>
        </w:tc>
        <w:tc>
          <w:tcPr>
            <w:tcW w:w="91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950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宁波梅山保税港区德 昂投资合伙企业（有 限合伙）</w:t>
            </w:r>
          </w:p>
        </w:tc>
        <w:tc>
          <w:tcPr>
            <w:tcW w:w="91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北京贰零四玖云计算 数据技术服务有限公 司</w:t>
            </w:r>
          </w:p>
        </w:tc>
        <w:tc>
          <w:tcPr>
            <w:tcW w:w="91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15,000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7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北京贰零四玖云计算 数据技术服务有限公 司</w:t>
            </w:r>
          </w:p>
        </w:tc>
        <w:tc>
          <w:tcPr>
            <w:tcW w:w="913"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9,700</w:t>
            </w:r>
          </w:p>
        </w:tc>
        <w:tc>
          <w:tcPr>
            <w:tcW w:w="1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9" w:right="9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0"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87,500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80"/>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71,150</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90,000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 w:right="80"/>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71,150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17"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8"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7"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69"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2" w:right="28"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8"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7"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7"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7"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7" w:type="dxa"/>
            <w:vMerge w:val="restart"/>
            <w:tcBorders>
              <w:top w:val="single" w:sz="4" w:space="0" w:color="000000"/>
              <w:left w:val="single" w:sz="4" w:space="0" w:color="000000"/>
              <w:right w:val="single" w:sz="4" w:space="0" w:color="000000"/>
            </w:tcBorders>
            <w:shd w:val="clear" w:color="auto" w:fill="D2D2D2"/>
          </w:tcPr>
          <w:p>
            <w:pPr/>
          </w:p>
        </w:tc>
        <w:tc>
          <w:tcPr>
            <w:tcW w:w="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4" w:right="9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8" w:type="dxa"/>
            <w:vMerge w:val="restart"/>
            <w:tcBorders>
              <w:top w:val="single" w:sz="4" w:space="0" w:color="000000"/>
              <w:left w:val="single" w:sz="4" w:space="0" w:color="000000"/>
              <w:right w:val="single" w:sz="4" w:space="0" w:color="000000"/>
            </w:tcBorders>
            <w:shd w:val="clear" w:color="auto" w:fill="D2D2D2"/>
          </w:tcPr>
          <w:p>
            <w:pPr/>
          </w:p>
        </w:tc>
        <w:tc>
          <w:tcPr>
            <w:tcW w:w="1058" w:type="dxa"/>
            <w:vMerge w:val="restart"/>
            <w:tcBorders>
              <w:top w:val="single" w:sz="4" w:space="0" w:color="000000"/>
              <w:left w:val="single" w:sz="4" w:space="0" w:color="000000"/>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7" w:type="dxa"/>
            <w:vMerge/>
            <w:tcBorders>
              <w:left w:val="single" w:sz="4" w:space="0" w:color="000000"/>
              <w:bottom w:val="nil" w:sz="6" w:space="0" w:color="auto"/>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3" w:right="78"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8" w:type="dxa"/>
            <w:vMerge/>
            <w:tcBorders>
              <w:left w:val="single" w:sz="4" w:space="0" w:color="000000"/>
              <w:bottom w:val="nil" w:sz="6" w:space="0" w:color="auto"/>
              <w:right w:val="single" w:sz="4" w:space="0" w:color="000000"/>
            </w:tcBorders>
            <w:shd w:val="clear" w:color="auto" w:fill="D2D2D2"/>
          </w:tcPr>
          <w:p>
            <w:pPr/>
          </w:p>
        </w:tc>
        <w:tc>
          <w:tcPr>
            <w:tcW w:w="1058"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97" w:right="33"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13" w:type="dxa"/>
            <w:vMerge/>
            <w:tcBorders>
              <w:left w:val="single" w:sz="4" w:space="0" w:color="000000"/>
              <w:right w:val="single" w:sz="4" w:space="0" w:color="000000"/>
            </w:tcBorders>
            <w:shd w:val="clear" w:color="auto" w:fill="D2D2D2"/>
          </w:tcPr>
          <w:p>
            <w:pPr/>
          </w:p>
        </w:tc>
        <w:tc>
          <w:tcPr>
            <w:tcW w:w="9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8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4" w:type="dxa"/>
            <w:vMerge/>
            <w:tcBorders>
              <w:left w:val="single" w:sz="4" w:space="0" w:color="000000"/>
              <w:right w:val="single" w:sz="4" w:space="0" w:color="000000"/>
            </w:tcBorders>
            <w:shd w:val="clear" w:color="auto" w:fill="D2D2D2"/>
          </w:tcPr>
          <w:p>
            <w:pPr/>
          </w:p>
        </w:tc>
        <w:tc>
          <w:tcPr>
            <w:tcW w:w="10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7"/>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5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83"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6" w:hRule="exact"/>
        </w:trPr>
        <w:tc>
          <w:tcPr>
            <w:tcW w:w="1717" w:type="dxa"/>
            <w:vMerge w:val="restart"/>
            <w:tcBorders>
              <w:top w:val="nil" w:sz="6" w:space="0" w:color="auto"/>
              <w:left w:val="single" w:sz="4" w:space="0" w:color="000000"/>
              <w:right w:val="single" w:sz="4" w:space="0" w:color="000000"/>
            </w:tcBorders>
            <w:shd w:val="clear" w:color="auto" w:fill="D2D2D2"/>
          </w:tcPr>
          <w:p>
            <w:pPr/>
          </w:p>
        </w:tc>
        <w:tc>
          <w:tcPr>
            <w:tcW w:w="913" w:type="dxa"/>
            <w:vMerge/>
            <w:tcBorders>
              <w:left w:val="single" w:sz="4" w:space="0" w:color="000000"/>
              <w:right w:val="single" w:sz="4" w:space="0" w:color="000000"/>
            </w:tcBorders>
            <w:shd w:val="clear" w:color="auto" w:fill="D2D2D2"/>
          </w:tcPr>
          <w:p>
            <w:pPr/>
          </w:p>
        </w:tc>
        <w:tc>
          <w:tcPr>
            <w:tcW w:w="924"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4" w:type="dxa"/>
            <w:vMerge/>
            <w:tcBorders>
              <w:left w:val="single" w:sz="4" w:space="0" w:color="000000"/>
              <w:bottom w:val="nil" w:sz="6" w:space="0" w:color="auto"/>
              <w:right w:val="single" w:sz="4" w:space="0" w:color="000000"/>
            </w:tcBorders>
            <w:shd w:val="clear" w:color="auto" w:fill="D2D2D2"/>
          </w:tcPr>
          <w:p>
            <w:pPr/>
          </w:p>
        </w:tc>
        <w:tc>
          <w:tcPr>
            <w:tcW w:w="1038" w:type="dxa"/>
            <w:vMerge w:val="restart"/>
            <w:tcBorders>
              <w:top w:val="nil" w:sz="6" w:space="0" w:color="auto"/>
              <w:left w:val="single" w:sz="4" w:space="0" w:color="000000"/>
              <w:right w:val="single" w:sz="4" w:space="0" w:color="000000"/>
            </w:tcBorders>
            <w:shd w:val="clear" w:color="auto" w:fill="D2D2D2"/>
          </w:tcPr>
          <w:p>
            <w:pPr/>
          </w:p>
        </w:tc>
        <w:tc>
          <w:tcPr>
            <w:tcW w:w="1058" w:type="dxa"/>
            <w:vMerge w:val="restart"/>
            <w:tcBorders>
              <w:top w:val="nil" w:sz="6" w:space="0" w:color="auto"/>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7" w:type="dxa"/>
            <w:vMerge/>
            <w:tcBorders>
              <w:left w:val="single" w:sz="4" w:space="0" w:color="000000"/>
              <w:bottom w:val="single" w:sz="4" w:space="0" w:color="000000"/>
              <w:right w:val="single" w:sz="4" w:space="0" w:color="000000"/>
            </w:tcBorders>
            <w:shd w:val="clear" w:color="auto" w:fill="D2D2D2"/>
          </w:tcPr>
          <w:p>
            <w:pPr/>
          </w:p>
        </w:tc>
        <w:tc>
          <w:tcPr>
            <w:tcW w:w="913"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8"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3"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87,500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0" w:right="80"/>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71,150</w:t>
            </w:r>
          </w:p>
        </w:tc>
      </w:tr>
      <w:tr>
        <w:trPr>
          <w:trHeight w:val="402" w:hRule="exact"/>
        </w:trPr>
        <w:tc>
          <w:tcPr>
            <w:tcW w:w="26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tc>
        <w:tc>
          <w:tcPr>
            <w:tcW w:w="2229"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90,000</w:t>
            </w:r>
          </w:p>
        </w:tc>
        <w:tc>
          <w:tcPr>
            <w:tcW w:w="209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0" w:right="0"/>
              <w:jc w:val="left"/>
              <w:rPr>
                <w:rFonts w:ascii="宋体" w:hAnsi="宋体" w:cs="宋体" w:eastAsia="宋体" w:hint="default"/>
                <w:sz w:val="18"/>
                <w:szCs w:val="18"/>
              </w:rPr>
            </w:pPr>
            <w:r>
              <w:rPr>
                <w:rFonts w:ascii="宋体" w:hAnsi="宋体" w:cs="宋体" w:eastAsia="宋体" w:hint="default"/>
                <w:sz w:val="18"/>
                <w:szCs w:val="18"/>
              </w:rPr>
              <w:t>报告期末实际担保余额合</w:t>
            </w:r>
          </w:p>
        </w:tc>
        <w:tc>
          <w:tcPr>
            <w:tcW w:w="2624"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71,150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p>
      <w:pPr>
        <w:pStyle w:val="BodyText"/>
        <w:spacing w:line="240" w:lineRule="auto" w:before="44"/>
        <w:ind w:left="0" w:right="1133"/>
        <w:jc w:val="right"/>
      </w:pPr>
      <w:r>
        <w:rPr/>
        <w:pict>
          <v:shape style="position:absolute;margin-left:57.029999pt;margin-top:-328.76828pt;width:478.9pt;height:448.7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09"/>
                    <w:gridCol w:w="2229"/>
                    <w:gridCol w:w="2093"/>
                    <w:gridCol w:w="2633"/>
                  </w:tblGrid>
                  <w:tr>
                    <w:trPr>
                      <w:trHeight w:val="362" w:hRule="exact"/>
                    </w:trPr>
                    <w:tc>
                      <w:tcPr>
                        <w:tcW w:w="2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9" w:type="dxa"/>
                        <w:tcBorders>
                          <w:top w:val="single" w:sz="4" w:space="0" w:color="000000"/>
                          <w:left w:val="single" w:sz="13" w:space="0" w:color="D2D2D2"/>
                          <w:bottom w:val="single" w:sz="4" w:space="0" w:color="000000"/>
                          <w:right w:val="single" w:sz="9" w:space="0" w:color="D2D2D2"/>
                        </w:tcBorders>
                      </w:tcPr>
                      <w:p>
                        <w:pP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33" w:type="dxa"/>
                        <w:tcBorders>
                          <w:top w:val="single" w:sz="4" w:space="0" w:color="000000"/>
                          <w:left w:val="single" w:sz="13" w:space="0" w:color="D2D2D2"/>
                          <w:bottom w:val="single" w:sz="4" w:space="0" w:color="000000"/>
                          <w:right w:val="single" w:sz="4" w:space="0" w:color="000000"/>
                        </w:tcBorders>
                      </w:tcPr>
                      <w:p>
                        <w:pPr/>
                      </w:p>
                    </w:tc>
                  </w:tr>
                  <w:tr>
                    <w:trPr>
                      <w:trHeight w:val="407"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14.34%</w:t>
                        </w:r>
                      </w:p>
                    </w:tc>
                  </w:tr>
                  <w:tr>
                    <w:trPr>
                      <w:trHeight w:val="392" w:hRule="exact"/>
                    </w:trPr>
                    <w:tc>
                      <w:tcPr>
                        <w:tcW w:w="956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69,700</w:t>
                        </w:r>
                      </w:p>
                    </w:tc>
                  </w:tr>
                  <w:tr>
                    <w:trPr>
                      <w:trHeight w:val="714"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120"/>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70,200</w:t>
                        </w:r>
                      </w:p>
                    </w:tc>
                  </w:tr>
                  <w:tr>
                    <w:trPr>
                      <w:trHeight w:val="2384" w:hRule="exact"/>
                    </w:trPr>
                    <w:tc>
                      <w:tcPr>
                        <w:tcW w:w="483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4725" w:type="dxa"/>
                        <w:gridSpan w:val="2"/>
                        <w:vMerge w:val="restart"/>
                        <w:tcBorders>
                          <w:top w:val="single" w:sz="4" w:space="0" w:color="000000"/>
                          <w:left w:val="single" w:sz="10" w:space="0" w:color="D2D2D2"/>
                          <w:right w:val="single" w:sz="4" w:space="0" w:color="000000"/>
                        </w:tcBorders>
                      </w:tcPr>
                      <w:p>
                        <w:pPr>
                          <w:pStyle w:val="TableParagraph"/>
                          <w:spacing w:line="309" w:lineRule="auto" w:before="51"/>
                          <w:ind w:left="21" w:right="23"/>
                          <w:jc w:val="both"/>
                          <w:rPr>
                            <w:rFonts w:ascii="宋体" w:hAnsi="宋体" w:cs="宋体" w:eastAsia="宋体" w:hint="default"/>
                            <w:sz w:val="18"/>
                            <w:szCs w:val="18"/>
                          </w:rPr>
                        </w:pPr>
                        <w:r>
                          <w:rPr>
                            <w:rFonts w:ascii="宋体" w:hAnsi="宋体" w:cs="宋体" w:eastAsia="宋体" w:hint="default"/>
                            <w:spacing w:val="-1"/>
                            <w:sz w:val="18"/>
                            <w:szCs w:val="18"/>
                          </w:rPr>
                          <w:t>截至报告期末，公司为千禾公司提供连带责任，担保余额为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万元，千禾公司其他股东已为本公司提供反担保并办理 </w:t>
                        </w:r>
                        <w:r>
                          <w:rPr>
                            <w:rFonts w:ascii="宋体" w:hAnsi="宋体" w:cs="宋体" w:eastAsia="宋体" w:hint="default"/>
                            <w:spacing w:val="-1"/>
                            <w:sz w:val="18"/>
                            <w:szCs w:val="18"/>
                          </w:rPr>
                          <w:t>完成股权质押登记；截至报告期末，公司为参股企业宁波德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昂拟收购德昂世纪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29.65%</w:t>
                        </w:r>
                        <w:r>
                          <w:rPr>
                            <w:rFonts w:ascii="宋体" w:hAnsi="宋体" w:cs="宋体" w:eastAsia="宋体" w:hint="default"/>
                            <w:sz w:val="18"/>
                            <w:szCs w:val="18"/>
                          </w:rPr>
                          <w:t>的股权及北京顺诚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的股权并 向银行申请并购贷款</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亿元提供连带责任保证担保，并以东</w:t>
                        </w:r>
                      </w:p>
                      <w:p>
                        <w:pPr>
                          <w:pStyle w:val="TableParagraph"/>
                          <w:spacing w:line="312" w:lineRule="auto" w:before="5"/>
                          <w:ind w:left="21" w:right="22"/>
                          <w:jc w:val="left"/>
                          <w:rPr>
                            <w:rFonts w:ascii="宋体" w:hAnsi="宋体" w:cs="宋体" w:eastAsia="宋体" w:hint="default"/>
                            <w:sz w:val="18"/>
                            <w:szCs w:val="18"/>
                          </w:rPr>
                        </w:pPr>
                        <w:r>
                          <w:rPr>
                            <w:rFonts w:ascii="宋体" w:hAnsi="宋体" w:cs="宋体" w:eastAsia="宋体" w:hint="default"/>
                            <w:sz w:val="18"/>
                            <w:szCs w:val="18"/>
                          </w:rPr>
                          <w:t>方国信办公楼做不动产抵押担保，担保余额合计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 宁波德昂的其他合伙人以其持有子公司德昂世纪和北京顺 诚的股权已按相应比例为本公司提供反担保并办理完成股 权质押登记；</w:t>
                        </w:r>
                      </w:p>
                      <w:p>
                        <w:pPr>
                          <w:pStyle w:val="TableParagraph"/>
                          <w:spacing w:line="314" w:lineRule="auto" w:before="62"/>
                          <w:ind w:left="21" w:right="22"/>
                          <w:jc w:val="left"/>
                          <w:rPr>
                            <w:rFonts w:ascii="宋体" w:hAnsi="宋体" w:cs="宋体" w:eastAsia="宋体" w:hint="default"/>
                            <w:sz w:val="18"/>
                            <w:szCs w:val="18"/>
                          </w:rPr>
                        </w:pPr>
                        <w:r>
                          <w:rPr>
                            <w:rFonts w:ascii="宋体" w:hAnsi="宋体" w:cs="宋体" w:eastAsia="宋体" w:hint="default"/>
                            <w:spacing w:val="-1"/>
                            <w:sz w:val="18"/>
                            <w:szCs w:val="18"/>
                          </w:rPr>
                          <w:t>截至报告期末，公司为参股孙公司贰零四玖云计算向永赢金</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融租赁有限公司、中关村科技租赁有限公司申请融资租赁贷</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4"/>
                            <w:sz w:val="18"/>
                            <w:szCs w:val="18"/>
                          </w:rPr>
                          <w:t> </w:t>
                        </w:r>
                        <w:r>
                          <w:rPr>
                            <w:rFonts w:ascii="宋体" w:hAnsi="宋体" w:cs="宋体" w:eastAsia="宋体" w:hint="default"/>
                            <w:spacing w:val="-5"/>
                            <w:sz w:val="18"/>
                            <w:szCs w:val="18"/>
                          </w:rPr>
                          <w:t>亿元提供连带责任保证担保，担保余额合计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 </w:t>
                        </w:r>
                        <w:r>
                          <w:rPr>
                            <w:rFonts w:ascii="宋体" w:hAnsi="宋体" w:cs="宋体" w:eastAsia="宋体" w:hint="default"/>
                            <w:spacing w:val="-1"/>
                            <w:sz w:val="18"/>
                            <w:szCs w:val="18"/>
                          </w:rPr>
                          <w:t>宁波德昂的其他合伙人以其持有北京顺诚、贰零四玖云计算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的股权已按相应比例为本公司提供反担保并办理完成股权 质押登记。</w:t>
                        </w:r>
                      </w:p>
                      <w:p>
                        <w:pPr>
                          <w:pStyle w:val="TableParagraph"/>
                          <w:spacing w:line="319" w:lineRule="auto" w:before="59"/>
                          <w:ind w:left="21" w:right="113"/>
                          <w:jc w:val="left"/>
                          <w:rPr>
                            <w:rFonts w:ascii="宋体" w:hAnsi="宋体" w:cs="宋体" w:eastAsia="宋体" w:hint="default"/>
                            <w:sz w:val="18"/>
                            <w:szCs w:val="18"/>
                          </w:rPr>
                        </w:pPr>
                        <w:r>
                          <w:rPr>
                            <w:rFonts w:ascii="宋体" w:hAnsi="宋体" w:cs="宋体" w:eastAsia="宋体" w:hint="default"/>
                            <w:spacing w:val="-5"/>
                            <w:sz w:val="18"/>
                            <w:szCs w:val="18"/>
                          </w:rPr>
                          <w:t>如千禾公司、宁波德昂、贰零四玖云计算不能如期偿还借款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公司需承担连带清偿责任。</w:t>
                        </w:r>
                      </w:p>
                    </w:tc>
                  </w:tr>
                  <w:tr>
                    <w:trPr>
                      <w:trHeight w:val="704" w:hRule="exact"/>
                    </w:trPr>
                    <w:tc>
                      <w:tcPr>
                        <w:tcW w:w="483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6"/>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25" w:type="dxa"/>
                        <w:gridSpan w:val="2"/>
                        <w:vMerge/>
                        <w:tcBorders>
                          <w:left w:val="single" w:sz="10" w:space="0" w:color="D2D2D2"/>
                          <w:right w:val="single" w:sz="4" w:space="0" w:color="000000"/>
                        </w:tcBorders>
                      </w:tcPr>
                      <w:p>
                        <w:pPr/>
                      </w:p>
                    </w:tc>
                  </w:tr>
                  <w:tr>
                    <w:trPr>
                      <w:trHeight w:val="2385" w:hRule="exact"/>
                    </w:trPr>
                    <w:tc>
                      <w:tcPr>
                        <w:tcW w:w="483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4725" w:type="dxa"/>
                        <w:gridSpan w:val="2"/>
                        <w:vMerge/>
                        <w:tcBorders>
                          <w:left w:val="single" w:sz="10" w:space="0" w:color="D2D2D2"/>
                          <w:bottom w:val="single" w:sz="4" w:space="0" w:color="000000"/>
                          <w:right w:val="single" w:sz="4" w:space="0" w:color="000000"/>
                        </w:tcBorders>
                      </w:tcPr>
                      <w:p>
                        <w:pPr/>
                      </w:p>
                    </w:tc>
                  </w:tr>
                  <w:tr>
                    <w:trPr>
                      <w:trHeight w:val="403" w:hRule="exact"/>
                    </w:trPr>
                    <w:tc>
                      <w:tcPr>
                        <w:tcW w:w="4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25"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7"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before="44"/>
        <w:ind w:left="0" w:right="113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44"/>
        <w:ind w:right="1114"/>
        <w:jc w:val="left"/>
      </w:pPr>
      <w:r>
        <w:rPr/>
        <w:t>采用复合方式担保的具体情况说明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2）违规对外担保情况" w:id="91"/>
      <w:bookmarkEnd w:id="91"/>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ind w:right="1114"/>
        <w:jc w:val="left"/>
        <w:rPr>
          <w:b w:val="0"/>
          <w:bCs w:val="0"/>
        </w:rPr>
      </w:pPr>
      <w:bookmarkStart w:name="3、委托他人进行现金资产管理情况" w:id="92"/>
      <w:bookmarkEnd w:id="92"/>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委托理财情况" w:id="93"/>
      <w:bookmarkEnd w:id="93"/>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7"/>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单项金额重大或安全性较低、流动性较差、不保本的高风险委托理财具体情况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60" w:left="980" w:right="0"/>
          <w:cols w:num="2" w:equalWidth="0">
            <w:col w:w="6275" w:space="246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18.45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15.96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6,000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63.16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25.94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保本保</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7" w:right="0"/>
              <w:jc w:val="lef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募投</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保本</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市场</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center"/>
              <w:rPr>
                <w:rFonts w:ascii="Times New Roman" w:hAnsi="Times New Roman" w:cs="Times New Roman" w:eastAsia="Times New Roman" w:hint="default"/>
                <w:sz w:val="18"/>
                <w:szCs w:val="18"/>
              </w:rPr>
            </w:pPr>
            <w:r>
              <w:rPr>
                <w:rFonts w:ascii="Times New Roman"/>
                <w:sz w:val="18"/>
              </w:rPr>
              <w:t>51.97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不确</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1"/>
              <w:jc w:val="left"/>
              <w:rPr>
                <w:rFonts w:ascii="宋体" w:hAnsi="宋体" w:cs="宋体" w:eastAsia="宋体" w:hint="default"/>
                <w:sz w:val="18"/>
                <w:szCs w:val="18"/>
              </w:rPr>
            </w:pPr>
            <w:r>
              <w:rPr>
                <w:rFonts w:ascii="宋体" w:hAnsi="宋体" w:cs="宋体" w:eastAsia="宋体" w:hint="default"/>
                <w:sz w:val="18"/>
                <w:szCs w:val="18"/>
              </w:rPr>
              <w:t>证收益 型</w:t>
            </w: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51.34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光大 银行 北京 亚运 村支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288.69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4.70%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北京 昌平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型理 财产 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4.20%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86.84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4.70%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223.52</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126.77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4.90%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174.77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北京 昌平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型理 财产 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北京 昌平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募投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26.05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2.94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宁波 银行 北京 东城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both"/>
              <w:rPr>
                <w:rFonts w:ascii="宋体" w:hAnsi="宋体" w:cs="宋体" w:eastAsia="宋体" w:hint="default"/>
                <w:sz w:val="18"/>
                <w:szCs w:val="18"/>
              </w:rPr>
            </w:pPr>
            <w:r>
              <w:rPr>
                <w:rFonts w:ascii="宋体" w:hAnsi="宋体" w:cs="宋体" w:eastAsia="宋体" w:hint="default"/>
                <w:sz w:val="18"/>
                <w:szCs w:val="18"/>
              </w:rPr>
              <w:t>可期选 开放式 理财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2" w:right="0"/>
              <w:jc w:val="left"/>
              <w:rPr>
                <w:rFonts w:ascii="Times New Roman" w:hAnsi="Times New Roman" w:cs="Times New Roman" w:eastAsia="Times New Roman" w:hint="default"/>
                <w:sz w:val="18"/>
                <w:szCs w:val="18"/>
              </w:rPr>
            </w:pPr>
            <w:r>
              <w:rPr>
                <w:rFonts w:ascii="Times New Roman"/>
                <w:sz w:val="18"/>
              </w:rPr>
              <w:t>3,495.</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86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可期 选开 放式 理财 产品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7.82%</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2.78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兴业 银行 北京 鲁谷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25.28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华泰 证券 股份 有限 公司</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证券</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31"/>
              <w:jc w:val="both"/>
              <w:rPr>
                <w:rFonts w:ascii="宋体" w:hAnsi="宋体" w:cs="宋体" w:eastAsia="宋体" w:hint="default"/>
                <w:sz w:val="18"/>
                <w:szCs w:val="18"/>
              </w:rPr>
            </w:pPr>
            <w:r>
              <w:rPr>
                <w:rFonts w:ascii="宋体" w:hAnsi="宋体" w:cs="宋体" w:eastAsia="宋体" w:hint="default"/>
                <w:sz w:val="18"/>
                <w:szCs w:val="18"/>
              </w:rPr>
              <w:t>本金保 障型收 益</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本金 保障 型收 益理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3.44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平安 银行 北京 东三 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both"/>
              <w:rPr>
                <w:rFonts w:ascii="宋体" w:hAnsi="宋体" w:cs="宋体" w:eastAsia="宋体" w:hint="default"/>
                <w:sz w:val="18"/>
                <w:szCs w:val="18"/>
              </w:rPr>
            </w:pPr>
            <w:r>
              <w:rPr>
                <w:rFonts w:ascii="宋体" w:hAnsi="宋体" w:cs="宋体" w:eastAsia="宋体" w:hint="default"/>
                <w:sz w:val="18"/>
                <w:szCs w:val="18"/>
              </w:rPr>
              <w:t>保本保 证收益 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31.79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上海 浦东 发展 银行 北京 金台 路支 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0" w:right="0"/>
              <w:jc w:val="center"/>
              <w:rPr>
                <w:rFonts w:ascii="Times New Roman" w:hAnsi="Times New Roman" w:cs="Times New Roman" w:eastAsia="Times New Roman" w:hint="default"/>
                <w:sz w:val="18"/>
                <w:szCs w:val="18"/>
              </w:rPr>
            </w:pPr>
            <w:r>
              <w:rPr>
                <w:rFonts w:ascii="Times New Roman"/>
                <w:sz w:val="18"/>
              </w:rPr>
              <w:t>50.9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7"/>
              <w:jc w:val="left"/>
              <w:rPr>
                <w:rFonts w:ascii="宋体" w:hAnsi="宋体" w:cs="宋体" w:eastAsia="宋体" w:hint="default"/>
                <w:sz w:val="18"/>
                <w:szCs w:val="18"/>
              </w:rPr>
            </w:pPr>
            <w:r>
              <w:rPr>
                <w:rFonts w:ascii="宋体" w:hAnsi="宋体" w:cs="宋体" w:eastAsia="宋体" w:hint="default"/>
                <w:sz w:val="18"/>
                <w:szCs w:val="18"/>
              </w:rPr>
              <w:t>招行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left"/>
              <w:rPr>
                <w:rFonts w:ascii="宋体" w:hAnsi="宋体" w:cs="宋体" w:eastAsia="宋体" w:hint="default"/>
                <w:sz w:val="18"/>
                <w:szCs w:val="18"/>
              </w:rPr>
            </w:pPr>
            <w:r>
              <w:rPr>
                <w:rFonts w:ascii="宋体" w:hAnsi="宋体" w:cs="宋体" w:eastAsia="宋体" w:hint="default"/>
                <w:sz w:val="18"/>
                <w:szCs w:val="18"/>
              </w:rPr>
              <w:t>保证 收益</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2.08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45.339996pt;margin-top:72.47998pt;width:28.2pt;height:95.7pt;mso-position-horizontal-relative:page;mso-position-vertical-relative:page;z-index:-1164712" coordorigin="2907,1450" coordsize="564,1914">
            <v:shape style="position:absolute;left:2907;top:1450;width:564;height:1914" coordorigin="2907,1450" coordsize="564,1914" path="m2907,3363l3471,3363,3471,1450,2907,1450,2907,3363xe" filled="true" fillcolor="#ffffff" stroked="false">
              <v:path arrowok="t"/>
              <v:fill type="solid"/>
            </v:shape>
            <w10:wrap type="none"/>
          </v:group>
        </w:pict>
      </w:r>
      <w:r>
        <w:rPr/>
        <w:pict>
          <v:group style="position:absolute;margin-left:145.339996pt;margin-top:242.839981pt;width:28.2pt;height:54.6pt;mso-position-horizontal-relative:page;mso-position-vertical-relative:page;z-index:-1164688" coordorigin="2907,4857" coordsize="564,1092">
            <v:shape style="position:absolute;left:2907;top:4857;width:564;height:1092" coordorigin="2907,4857" coordsize="564,1092" path="m2907,5949l3471,5949,3471,4857,2907,4857,2907,594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192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股份 有限 公司 厦门 集美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10"/>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（聚益 生金 </w:t>
            </w:r>
            <w:r>
              <w:rPr>
                <w:rFonts w:ascii="Times New Roman" w:hAnsi="Times New Roman" w:cs="Times New Roman" w:eastAsia="Times New Roman" w:hint="default"/>
                <w:sz w:val="18"/>
                <w:szCs w:val="18"/>
              </w:rPr>
              <w:t>98035</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7"/>
              <w:jc w:val="both"/>
              <w:rPr>
                <w:rFonts w:ascii="宋体" w:hAnsi="宋体" w:cs="宋体" w:eastAsia="宋体" w:hint="default"/>
                <w:sz w:val="18"/>
                <w:szCs w:val="18"/>
              </w:rPr>
            </w:pPr>
            <w:r>
              <w:rPr>
                <w:rFonts w:ascii="宋体" w:hAnsi="宋体" w:cs="宋体" w:eastAsia="宋体" w:hint="default"/>
                <w:sz w:val="18"/>
                <w:szCs w:val="18"/>
              </w:rPr>
              <w:t>型理 财产 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招行 银行 股份 有限 公司 厦门 集美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保证收 益型</w:t>
            </w:r>
          </w:p>
          <w:p>
            <w:pPr>
              <w:pStyle w:val="TableParagraph"/>
              <w:spacing w:line="340" w:lineRule="auto" w:before="19"/>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（聚益 生金 </w:t>
            </w:r>
            <w:r>
              <w:rPr>
                <w:rFonts w:ascii="Times New Roman" w:hAnsi="Times New Roman" w:cs="Times New Roman" w:eastAsia="Times New Roman" w:hint="default"/>
                <w:sz w:val="18"/>
                <w:szCs w:val="18"/>
              </w:rPr>
              <w:t>98035</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72" w:right="0"/>
              <w:jc w:val="left"/>
              <w:rPr>
                <w:rFonts w:ascii="Times New Roman" w:hAnsi="Times New Roman" w:cs="Times New Roman" w:eastAsia="Times New Roman" w:hint="default"/>
                <w:sz w:val="18"/>
                <w:szCs w:val="18"/>
              </w:rPr>
            </w:pPr>
            <w:r>
              <w:rPr>
                <w:rFonts w:ascii="Times New Roman"/>
                <w:sz w:val="18"/>
              </w:rPr>
              <w:t>800</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both"/>
              <w:rPr>
                <w:rFonts w:ascii="宋体" w:hAnsi="宋体" w:cs="宋体" w:eastAsia="宋体" w:hint="default"/>
                <w:sz w:val="18"/>
                <w:szCs w:val="18"/>
              </w:rPr>
            </w:pPr>
            <w:r>
              <w:rPr>
                <w:rFonts w:ascii="宋体" w:hAnsi="宋体" w:cs="宋体" w:eastAsia="宋体" w:hint="default"/>
                <w:sz w:val="18"/>
                <w:szCs w:val="18"/>
              </w:rPr>
              <w:t>保证 收益 型理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1.86</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招行 银行 股份 有限 公司 厦门 集美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汇添富 和聚宝 货币</w:t>
            </w:r>
            <w:r>
              <w:rPr>
                <w:rFonts w:ascii="Times New Roman" w:hAnsi="Times New Roman" w:cs="Times New Roman" w:eastAsia="Times New Roman" w:hint="default"/>
                <w:sz w:val="18"/>
                <w:szCs w:val="18"/>
              </w:rPr>
              <w:t>, </w:t>
            </w:r>
            <w:r>
              <w:rPr>
                <w:rFonts w:ascii="宋体" w:hAnsi="宋体" w:cs="宋体" w:eastAsia="宋体" w:hint="default"/>
                <w:sz w:val="18"/>
                <w:szCs w:val="18"/>
              </w:rPr>
              <w:t>代码</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sz w:val="18"/>
              </w:rPr>
              <w:t>00060</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货币 基金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0.4</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招行 银行 股份 有限 公司 厦门 集美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24" w:lineRule="auto"/>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招商招 禧宝 </w:t>
            </w:r>
            <w:r>
              <w:rPr>
                <w:rFonts w:ascii="Times New Roman" w:hAnsi="Times New Roman" w:cs="Times New Roman" w:eastAsia="Times New Roman" w:hint="default"/>
                <w:sz w:val="18"/>
                <w:szCs w:val="18"/>
              </w:rPr>
              <w:t>A,</w:t>
            </w:r>
            <w:r>
              <w:rPr>
                <w:rFonts w:ascii="宋体" w:hAnsi="宋体" w:cs="宋体" w:eastAsia="宋体" w:hint="default"/>
                <w:sz w:val="18"/>
                <w:szCs w:val="18"/>
              </w:rPr>
              <w:t>代码 </w:t>
            </w:r>
            <w:r>
              <w:rPr>
                <w:rFonts w:ascii="Times New Roman" w:hAnsi="Times New Roman" w:cs="Times New Roman" w:eastAsia="Times New Roman" w:hint="default"/>
                <w:sz w:val="18"/>
                <w:szCs w:val="18"/>
              </w:rPr>
              <w:t>004261</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货币 基金</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0.61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内蒙 古银 行呼 和浩 特海 拉尔 东路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性</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性理 财产 品</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z w:val="18"/>
              </w:rPr>
              <w:t>1.01</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7"/>
              <w:jc w:val="both"/>
              <w:rPr>
                <w:rFonts w:ascii="宋体" w:hAnsi="宋体" w:cs="宋体" w:eastAsia="宋体" w:hint="default"/>
                <w:sz w:val="18"/>
                <w:szCs w:val="18"/>
              </w:rPr>
            </w:pPr>
            <w:r>
              <w:rPr>
                <w:rFonts w:ascii="宋体" w:hAnsi="宋体" w:cs="宋体" w:eastAsia="宋体" w:hint="default"/>
                <w:sz w:val="18"/>
                <w:szCs w:val="18"/>
              </w:rPr>
              <w:t>内蒙 古银 行呼 和浩 特海</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31"/>
              <w:jc w:val="both"/>
              <w:rPr>
                <w:rFonts w:ascii="宋体" w:hAnsi="宋体" w:cs="宋体" w:eastAsia="宋体" w:hint="default"/>
                <w:sz w:val="18"/>
                <w:szCs w:val="18"/>
              </w:rPr>
            </w:pPr>
            <w:r>
              <w:rPr>
                <w:rFonts w:ascii="宋体" w:hAnsi="宋体" w:cs="宋体" w:eastAsia="宋体" w:hint="default"/>
                <w:sz w:val="18"/>
                <w:szCs w:val="18"/>
              </w:rPr>
              <w:t>保本浮 动收益 性</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保本 浮动 收益 性理 财产</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利率</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0.89</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不确 定</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986"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7"/>
              <w:jc w:val="both"/>
              <w:rPr>
                <w:rFonts w:ascii="宋体" w:hAnsi="宋体" w:cs="宋体" w:eastAsia="宋体" w:hint="default"/>
                <w:sz w:val="18"/>
                <w:szCs w:val="18"/>
              </w:rPr>
            </w:pPr>
            <w:r>
              <w:rPr>
                <w:rFonts w:ascii="宋体" w:hAnsi="宋体" w:cs="宋体" w:eastAsia="宋体" w:hint="default"/>
                <w:sz w:val="18"/>
                <w:szCs w:val="18"/>
              </w:rPr>
              <w:t>拉尔 东路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品</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center"/>
              <w:rPr>
                <w:rFonts w:ascii="Times New Roman" w:hAnsi="Times New Roman" w:cs="Times New Roman" w:eastAsia="Times New Roman" w:hint="default"/>
                <w:sz w:val="18"/>
                <w:szCs w:val="18"/>
              </w:rPr>
            </w:pPr>
            <w:r>
              <w:rPr>
                <w:rFonts w:ascii="Times New Roman"/>
                <w:sz w:val="18"/>
              </w:rPr>
              <w:t>235,29</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5.86</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26.05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1,882.</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93</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both"/>
      </w:pPr>
      <w:r>
        <w:rPr/>
        <w:t>委托理财出现预期无法收回本金或存在其他可能导致减值的情形</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委托贷款情况" w:id="94"/>
      <w:bookmarkEnd w:id="94"/>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bookmarkStart w:name="4、其他重大合同" w:id="95"/>
      <w:bookmarkEnd w:id="95"/>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七、社会责任情况" w:id="96"/>
      <w:bookmarkEnd w:id="96"/>
      <w:r>
        <w:rPr>
          <w:b w:val="0"/>
          <w:bCs w:val="0"/>
        </w:rPr>
      </w:r>
      <w:r>
        <w:rPr/>
        <w:t>十七、社会责任情况</w:t>
      </w:r>
      <w:r>
        <w:rPr>
          <w:b w:val="0"/>
          <w:bCs w:val="0"/>
        </w:rPr>
      </w:r>
    </w:p>
    <w:p>
      <w:pPr>
        <w:pStyle w:val="Heading4"/>
        <w:spacing w:line="690" w:lineRule="exact" w:before="16"/>
        <w:ind w:left="574" w:right="1116" w:hanging="420"/>
        <w:jc w:val="left"/>
      </w:pPr>
      <w:bookmarkStart w:name="1、履行社会责任情况" w:id="97"/>
      <w:bookmarkEnd w:id="97"/>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t>东方国信多年来始终秉承着</w:t>
      </w:r>
      <w:r>
        <w:rPr>
          <w:rFonts w:ascii="Times New Roman" w:hAnsi="Times New Roman" w:cs="Times New Roman" w:eastAsia="Times New Roman" w:hint="default"/>
        </w:rPr>
        <w:t>“</w:t>
      </w:r>
      <w:r>
        <w:rPr/>
        <w:t>热心献社会，真情暖人心</w:t>
      </w:r>
      <w:r>
        <w:rPr>
          <w:rFonts w:ascii="Times New Roman" w:hAnsi="Times New Roman" w:cs="Times New Roman" w:eastAsia="Times New Roman" w:hint="default"/>
        </w:rPr>
        <w:t>”</w:t>
      </w:r>
      <w:r>
        <w:rPr/>
        <w:t>的理念，向社会所需要帮助的人们奉献一份爱</w:t>
      </w:r>
    </w:p>
    <w:p>
      <w:pPr>
        <w:pStyle w:val="Heading4"/>
        <w:spacing w:line="408" w:lineRule="auto" w:before="84"/>
        <w:ind w:right="1114"/>
        <w:jc w:val="left"/>
      </w:pPr>
      <w:r>
        <w:rPr>
          <w:spacing w:val="-1"/>
        </w:rPr>
        <w:t>心，伸出友爱之手。积极组织或参与公益活动，承担社会责任，培养和提升员工的责任意识，传递爱心活</w:t>
      </w:r>
      <w:r>
        <w:rPr>
          <w:spacing w:val="-83"/>
        </w:rPr>
        <w:t> </w:t>
      </w:r>
      <w:r>
        <w:rPr>
          <w:spacing w:val="-83"/>
        </w:rPr>
      </w:r>
      <w:r>
        <w:rPr/>
        <w:t>动正能量。</w:t>
      </w:r>
    </w:p>
    <w:p>
      <w:pPr>
        <w:pStyle w:val="Heading4"/>
        <w:spacing w:line="386" w:lineRule="auto"/>
        <w:ind w:left="574" w:right="1114"/>
        <w:jc w:val="left"/>
      </w:pPr>
      <w:r>
        <w:rPr/>
        <w:t>（</w:t>
      </w:r>
      <w:r>
        <w:rPr>
          <w:rFonts w:ascii="Times New Roman" w:hAnsi="Times New Roman" w:cs="Times New Roman" w:eastAsia="Times New Roman" w:hint="default"/>
        </w:rPr>
        <w:t>1</w:t>
      </w:r>
      <w:r>
        <w:rPr/>
        <w:t>）股东及债权人权益保护 </w:t>
      </w:r>
      <w:r>
        <w:rPr>
          <w:spacing w:val="-1"/>
        </w:rPr>
        <w:t>公司严格按照《公司法》、《证券法》、《公司章程》等法律、法规、规范性文件及制度的要求，规</w:t>
      </w:r>
    </w:p>
    <w:p>
      <w:pPr>
        <w:pStyle w:val="Heading4"/>
        <w:spacing w:line="408" w:lineRule="auto" w:before="65"/>
        <w:ind w:right="1132"/>
        <w:jc w:val="both"/>
      </w:pPr>
      <w:r>
        <w:rPr>
          <w:spacing w:val="-1"/>
        </w:rPr>
        <w:t>范股东大会召集、召开、表决程序，确保所有股东享有平等的股东地位、平等的股东权利；充分保护股东</w:t>
      </w:r>
      <w:r>
        <w:rPr>
          <w:spacing w:val="-83"/>
        </w:rPr>
        <w:t> </w:t>
      </w:r>
      <w:r>
        <w:rPr>
          <w:spacing w:val="-83"/>
        </w:rPr>
      </w:r>
      <w:r>
        <w:rPr>
          <w:spacing w:val="-1"/>
        </w:rPr>
        <w:t>的合法权益，让中小投资者充分行使自己的权利；明确分红政策，积极实施现金分红政策，确保股东投资</w:t>
      </w:r>
      <w:r>
        <w:rPr>
          <w:spacing w:val="-86"/>
        </w:rPr>
        <w:t> </w:t>
      </w:r>
      <w:r>
        <w:rPr>
          <w:spacing w:val="-86"/>
        </w:rPr>
      </w:r>
      <w:r>
        <w:rPr>
          <w:spacing w:val="-1"/>
        </w:rPr>
        <w:t>回报。同时，公司财务政策稳健，与供应商及其他债权人合作情况良好，公司在维护股东利益的同时兼顾</w:t>
      </w:r>
      <w:r>
        <w:rPr>
          <w:spacing w:val="-85"/>
        </w:rPr>
        <w:t> </w:t>
      </w:r>
      <w:r>
        <w:rPr>
          <w:spacing w:val="-85"/>
        </w:rPr>
      </w:r>
      <w:r>
        <w:rPr/>
        <w:t>债权人的利益。</w:t>
      </w:r>
    </w:p>
    <w:p>
      <w:pPr>
        <w:pStyle w:val="Heading4"/>
        <w:spacing w:line="386" w:lineRule="auto"/>
        <w:ind w:left="574" w:right="1114"/>
        <w:jc w:val="left"/>
      </w:pPr>
      <w:r>
        <w:rPr/>
        <w:t>（</w:t>
      </w:r>
      <w:r>
        <w:rPr>
          <w:rFonts w:ascii="Times New Roman" w:hAnsi="Times New Roman" w:cs="Times New Roman" w:eastAsia="Times New Roman" w:hint="default"/>
        </w:rPr>
        <w:t>2</w:t>
      </w:r>
      <w:r>
        <w:rPr/>
        <w:t>）职工权益保护 </w:t>
      </w:r>
      <w:r>
        <w:rPr>
          <w:spacing w:val="-1"/>
        </w:rPr>
        <w:t>公司致力于保障员工合法权益，为员工提供健康、安全的工作环境，定期组织员工进行体检，为员工</w:t>
      </w:r>
    </w:p>
    <w:p>
      <w:pPr>
        <w:pStyle w:val="Heading4"/>
        <w:spacing w:line="408" w:lineRule="auto" w:before="65"/>
        <w:ind w:right="1133"/>
        <w:jc w:val="both"/>
      </w:pPr>
      <w:r>
        <w:rPr>
          <w:spacing w:val="-1"/>
        </w:rPr>
        <w:t>提供补充医疗保险，关注员工的身心健康；尊重员工，积极采纳员工合理化建议，增强公司凝聚力；致力</w:t>
      </w:r>
      <w:r>
        <w:rPr>
          <w:spacing w:val="-83"/>
        </w:rPr>
        <w:t> </w:t>
      </w:r>
      <w:r>
        <w:rPr>
          <w:spacing w:val="-83"/>
        </w:rPr>
      </w:r>
      <w:r>
        <w:rPr>
          <w:spacing w:val="-1"/>
        </w:rPr>
        <w:t>于培养出优秀的人才，帮助每一位员工实现自我价值，与企业共同成长。不断完善人力资源管理体系，努</w:t>
      </w:r>
      <w:r>
        <w:rPr>
          <w:spacing w:val="-85"/>
        </w:rPr>
        <w:t> </w:t>
      </w:r>
      <w:r>
        <w:rPr>
          <w:spacing w:val="-85"/>
        </w:rPr>
      </w:r>
      <w:r>
        <w:rPr/>
        <w:t>力为员工提供更大的发展空间及更多的人文关怀。</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386" w:lineRule="auto" w:before="174"/>
        <w:ind w:left="574" w:right="1114"/>
        <w:jc w:val="left"/>
      </w:pPr>
      <w:r>
        <w:rPr/>
        <w:t>（</w:t>
      </w:r>
      <w:r>
        <w:rPr>
          <w:rFonts w:ascii="Times New Roman" w:hAnsi="Times New Roman" w:cs="Times New Roman" w:eastAsia="Times New Roman" w:hint="default"/>
        </w:rPr>
        <w:t>3</w:t>
      </w:r>
      <w:r>
        <w:rPr/>
        <w:t>）履行其他社会责任 在</w:t>
      </w:r>
      <w:r>
        <w:rPr>
          <w:rFonts w:ascii="Times New Roman" w:hAnsi="Times New Roman" w:cs="Times New Roman" w:eastAsia="Times New Roman" w:hint="default"/>
        </w:rPr>
        <w:t>2018</w:t>
      </w:r>
      <w:r>
        <w:rPr/>
        <w:t>年，东方国信曾多次组织开展公益徒步活动。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月，公司组织第四届春季大型户外公益</w:t>
      </w:r>
    </w:p>
    <w:p>
      <w:pPr>
        <w:pStyle w:val="Heading4"/>
        <w:spacing w:line="386" w:lineRule="auto" w:before="35"/>
        <w:ind w:right="1132"/>
        <w:jc w:val="both"/>
      </w:pPr>
      <w:r>
        <w:rPr>
          <w:spacing w:val="-3"/>
        </w:rPr>
        <w:t>活动</w:t>
      </w:r>
      <w:r>
        <w:rPr>
          <w:rFonts w:ascii="Times New Roman" w:hAnsi="Times New Roman" w:cs="Times New Roman" w:eastAsia="Times New Roman" w:hint="default"/>
          <w:spacing w:val="-3"/>
        </w:rPr>
        <w:t>“</w:t>
      </w:r>
      <w:r>
        <w:rPr>
          <w:spacing w:val="-3"/>
        </w:rPr>
        <w:t>玩花样</w:t>
      </w:r>
      <w:r>
        <w:rPr>
          <w:rFonts w:ascii="Times New Roman" w:hAnsi="Times New Roman" w:cs="Times New Roman" w:eastAsia="Times New Roman" w:hint="default"/>
          <w:spacing w:val="-3"/>
        </w:rPr>
        <w:t>y</w:t>
      </w:r>
      <w:r>
        <w:rPr>
          <w:rFonts w:ascii="Times New Roman" w:hAnsi="Times New Roman" w:cs="Times New Roman" w:eastAsia="Times New Roman" w:hint="default"/>
          <w:spacing w:val="-3"/>
        </w:rPr>
        <w:t>oung”</w:t>
      </w:r>
      <w:r>
        <w:rPr>
          <w:spacing w:val="-3"/>
        </w:rPr>
        <w:t>公益徒步。母子公司共计</w:t>
      </w:r>
      <w:r>
        <w:rPr>
          <w:rFonts w:ascii="Times New Roman" w:hAnsi="Times New Roman" w:cs="Times New Roman" w:eastAsia="Times New Roman" w:hint="default"/>
          <w:spacing w:val="-3"/>
        </w:rPr>
        <w:t>128</w:t>
      </w:r>
      <w:r>
        <w:rPr>
          <w:spacing w:val="-3"/>
        </w:rPr>
        <w:t>支队伍，</w:t>
      </w:r>
      <w:r>
        <w:rPr>
          <w:rFonts w:ascii="Times New Roman" w:hAnsi="Times New Roman" w:cs="Times New Roman" w:eastAsia="Times New Roman" w:hint="default"/>
          <w:spacing w:val="-3"/>
        </w:rPr>
        <w:t>20</w:t>
      </w:r>
      <w:r>
        <w:rPr>
          <w:spacing w:val="-3"/>
        </w:rPr>
        <w:t>个城市，</w:t>
      </w:r>
      <w:r>
        <w:rPr>
          <w:rFonts w:ascii="Times New Roman" w:hAnsi="Times New Roman" w:cs="Times New Roman" w:eastAsia="Times New Roman" w:hint="default"/>
          <w:spacing w:val="-3"/>
        </w:rPr>
        <w:t>512</w:t>
      </w:r>
      <w:r>
        <w:rPr>
          <w:spacing w:val="-3"/>
        </w:rPr>
        <w:t>人同时参与。公司代表每支队伍捐</w:t>
      </w:r>
      <w:r>
        <w:rPr>
          <w:spacing w:val="-55"/>
        </w:rPr>
        <w:t> </w:t>
      </w:r>
      <w:r>
        <w:rPr>
          <w:spacing w:val="-55"/>
        </w:rPr>
      </w:r>
      <w:r>
        <w:rPr/>
        <w:t>献价值</w:t>
      </w:r>
      <w:r>
        <w:rPr>
          <w:rFonts w:ascii="Times New Roman" w:hAnsi="Times New Roman" w:cs="Times New Roman" w:eastAsia="Times New Roman" w:hint="default"/>
        </w:rPr>
        <w:t>200</w:t>
      </w:r>
      <w:r>
        <w:rPr/>
        <w:t>元的爱心包裹，共计捐出</w:t>
      </w:r>
      <w:r>
        <w:rPr>
          <w:rFonts w:ascii="Times New Roman" w:hAnsi="Times New Roman" w:cs="Times New Roman" w:eastAsia="Times New Roman" w:hint="default"/>
        </w:rPr>
        <w:t>25600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月，东方国信组织参加中国扶贫基金会组织的善行</w:t>
      </w:r>
      <w:r>
        <w:rPr>
          <w:spacing w:val="-32"/>
        </w:rPr>
        <w:t> </w:t>
      </w:r>
      <w:r>
        <w:rPr>
          <w:spacing w:val="-32"/>
        </w:rPr>
      </w:r>
      <w:r>
        <w:rPr>
          <w:spacing w:val="-1"/>
        </w:rPr>
        <w:t>者活动，共计</w:t>
      </w:r>
      <w:r>
        <w:rPr>
          <w:rFonts w:ascii="Times New Roman" w:hAnsi="Times New Roman" w:cs="Times New Roman" w:eastAsia="Times New Roman" w:hint="default"/>
          <w:spacing w:val="-1"/>
        </w:rPr>
        <w:t>7</w:t>
      </w:r>
      <w:r>
        <w:rPr>
          <w:spacing w:val="-1"/>
        </w:rPr>
        <w:t>支队伍，</w:t>
      </w:r>
      <w:r>
        <w:rPr>
          <w:rFonts w:ascii="Times New Roman" w:hAnsi="Times New Roman" w:cs="Times New Roman" w:eastAsia="Times New Roman" w:hint="default"/>
          <w:spacing w:val="-1"/>
        </w:rPr>
        <w:t>28</w:t>
      </w:r>
      <w:r>
        <w:rPr>
          <w:spacing w:val="-1"/>
        </w:rPr>
        <w:t>名队员，徒步</w:t>
      </w:r>
      <w:r>
        <w:rPr>
          <w:rFonts w:ascii="Times New Roman" w:hAnsi="Times New Roman" w:cs="Times New Roman" w:eastAsia="Times New Roman" w:hint="default"/>
          <w:spacing w:val="-1"/>
        </w:rPr>
        <w:t>50</w:t>
      </w:r>
      <w:r>
        <w:rPr>
          <w:spacing w:val="-1"/>
        </w:rPr>
        <w:t>公里路程，并为贫困灾区捐款</w:t>
      </w:r>
      <w:r>
        <w:rPr>
          <w:rFonts w:ascii="Times New Roman" w:hAnsi="Times New Roman" w:cs="Times New Roman" w:eastAsia="Times New Roman" w:hint="default"/>
          <w:spacing w:val="-1"/>
        </w:rPr>
        <w:t>28000</w:t>
      </w:r>
      <w:r>
        <w:rPr>
          <w:spacing w:val="-1"/>
        </w:rPr>
        <w:t>元，我们始终坚信，每一步</w:t>
      </w:r>
      <w:r>
        <w:rPr>
          <w:spacing w:val="-80"/>
        </w:rPr>
        <w:t> </w:t>
      </w:r>
      <w:r>
        <w:rPr>
          <w:spacing w:val="-80"/>
        </w:rPr>
      </w:r>
      <w:r>
        <w:rPr/>
        <w:t>都会带来改变再次为爱出发！</w:t>
      </w:r>
    </w:p>
    <w:p>
      <w:pPr>
        <w:pStyle w:val="Heading4"/>
        <w:spacing w:line="408" w:lineRule="auto" w:before="65"/>
        <w:ind w:right="1131" w:firstLine="420"/>
        <w:jc w:val="both"/>
      </w:pPr>
      <w:r>
        <w:rPr>
          <w:spacing w:val="-1"/>
        </w:rPr>
        <w:t>公司诚信经营，遵纪守法，依法纳税，增加国家财政收入；公司根据自身需求，面向社会公开招聘员</w:t>
      </w:r>
      <w:r>
        <w:rPr/>
        <w:t> </w:t>
      </w:r>
      <w:r>
        <w:rPr>
          <w:spacing w:val="-1"/>
        </w:rPr>
        <w:t>工，促进就业；公司响应国家环保政策，坚持不懈的为社会和行业的可持续发展做出积极贡献。将公益活</w:t>
      </w:r>
      <w:r>
        <w:rPr>
          <w:spacing w:val="-86"/>
        </w:rPr>
        <w:t> </w:t>
      </w:r>
      <w:r>
        <w:rPr>
          <w:spacing w:val="-86"/>
        </w:rPr>
      </w:r>
      <w:r>
        <w:rPr>
          <w:spacing w:val="-1"/>
        </w:rPr>
        <w:t>动做为回馈社会、提升自身的措施之一，我们不仅讲究社会效益，也讲究社会责任的问题。我们坚持践行</w:t>
      </w:r>
      <w:r>
        <w:rPr>
          <w:spacing w:val="-86"/>
        </w:rPr>
        <w:t> </w:t>
      </w:r>
      <w:r>
        <w:rPr>
          <w:spacing w:val="-86"/>
        </w:rPr>
      </w:r>
      <w:r>
        <w:rPr>
          <w:spacing w:val="-1"/>
        </w:rPr>
        <w:t>东方国信的企业文化，为弘扬东方国信专注、智慧、自省、包容的企业精神，引导青年成长成才，推动科</w:t>
      </w:r>
      <w:r>
        <w:rPr>
          <w:spacing w:val="-83"/>
        </w:rPr>
        <w:t> </w:t>
      </w:r>
      <w:r>
        <w:rPr>
          <w:spacing w:val="-83"/>
        </w:rPr>
      </w:r>
      <w:r>
        <w:rPr/>
        <w:t>学发展、促进社会和谐做出贡献。</w:t>
      </w:r>
    </w:p>
    <w:p>
      <w:pPr>
        <w:spacing w:line="240" w:lineRule="auto" w:before="8"/>
        <w:rPr>
          <w:rFonts w:ascii="宋体" w:hAnsi="宋体" w:cs="宋体" w:eastAsia="宋体" w:hint="default"/>
          <w:sz w:val="20"/>
          <w:szCs w:val="20"/>
        </w:rPr>
      </w:pPr>
    </w:p>
    <w:p>
      <w:pPr>
        <w:pStyle w:val="Heading3"/>
        <w:spacing w:line="240" w:lineRule="auto"/>
        <w:ind w:right="1114"/>
        <w:jc w:val="left"/>
        <w:rPr>
          <w:b w:val="0"/>
          <w:bCs w:val="0"/>
        </w:rPr>
      </w:pPr>
      <w:bookmarkStart w:name="2、履行精准扶贫社会责任情况" w:id="98"/>
      <w:bookmarkEnd w:id="98"/>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精准扶贫规划" w:id="99"/>
      <w:bookmarkEnd w:id="99"/>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年度精准扶贫概要" w:id="100"/>
      <w:bookmarkEnd w:id="100"/>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3）精准扶贫成效" w:id="101"/>
      <w:bookmarkEnd w:id="101"/>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后续精准扶贫计划" w:id="102"/>
      <w:bookmarkEnd w:id="102"/>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环境保护相关的情况" w:id="103"/>
      <w:bookmarkEnd w:id="103"/>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 上市公司及其子公司不属于环境保护部门公布的重点排污单位。</w:t>
      </w:r>
    </w:p>
    <w:p>
      <w:pPr>
        <w:spacing w:line="240" w:lineRule="auto" w:before="5"/>
        <w:rPr>
          <w:rFonts w:ascii="宋体" w:hAnsi="宋体" w:cs="宋体" w:eastAsia="宋体" w:hint="default"/>
          <w:sz w:val="18"/>
          <w:szCs w:val="18"/>
        </w:rPr>
      </w:pPr>
    </w:p>
    <w:p>
      <w:pPr>
        <w:pStyle w:val="Heading2"/>
        <w:spacing w:line="240" w:lineRule="auto"/>
        <w:ind w:right="1114"/>
        <w:jc w:val="left"/>
        <w:rPr>
          <w:b w:val="0"/>
          <w:bCs w:val="0"/>
        </w:rPr>
      </w:pPr>
      <w:bookmarkStart w:name="十八、其他重大事项的说明" w:id="104"/>
      <w:bookmarkEnd w:id="104"/>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408" w:lineRule="auto" w:before="153"/>
        <w:ind w:left="574" w:right="1197" w:firstLine="2"/>
        <w:jc w:val="left"/>
      </w:pPr>
      <w:r>
        <w:rPr>
          <w:rFonts w:ascii="宋体" w:hAnsi="宋体" w:cs="宋体" w:eastAsia="宋体" w:hint="default"/>
          <w:b/>
          <w:bCs/>
        </w:rPr>
        <w:t>（一）对外投资情况</w:t>
      </w:r>
      <w:r>
        <w:rPr>
          <w:rFonts w:ascii="宋体" w:hAnsi="宋体" w:cs="宋体" w:eastAsia="宋体" w:hint="default"/>
          <w:b/>
          <w:bCs/>
          <w:w w:val="99"/>
        </w:rPr>
        <w:t> </w:t>
      </w:r>
      <w:r>
        <w:rPr>
          <w:rFonts w:ascii="宋体" w:hAnsi="宋体" w:cs="宋体" w:eastAsia="宋体" w:hint="default"/>
        </w:rPr>
        <w:t>1</w:t>
      </w:r>
      <w:r>
        <w:rPr/>
        <w:t>、公司于</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5</w:t>
      </w:r>
      <w:r>
        <w:rPr/>
        <w:t>日召开第三届董事会第四十次会议，审议通过了《关于投资设立安徽全资子公</w:t>
      </w:r>
    </w:p>
    <w:p>
      <w:pPr>
        <w:pStyle w:val="Heading4"/>
        <w:spacing w:line="408" w:lineRule="auto"/>
        <w:ind w:right="1114"/>
        <w:jc w:val="left"/>
      </w:pPr>
      <w:r>
        <w:rPr>
          <w:spacing w:val="-1"/>
        </w:rPr>
        <w:t>司的议案》和《关于投资设立内蒙古全资子公司的议案》，全资子公司安徽东方国信科技有限公司于</w:t>
      </w:r>
      <w:r>
        <w:rPr>
          <w:rFonts w:ascii="宋体" w:hAnsi="宋体" w:cs="宋体" w:eastAsia="宋体" w:hint="default"/>
          <w:spacing w:val="-1"/>
        </w:rPr>
        <w:t>2018</w:t>
      </w:r>
      <w:r>
        <w:rPr>
          <w:rFonts w:ascii="宋体" w:hAnsi="宋体" w:cs="宋体" w:eastAsia="宋体" w:hint="default"/>
          <w:spacing w:val="-84"/>
        </w:rPr>
        <w:t> </w:t>
      </w:r>
      <w:r>
        <w:rPr/>
        <w:t>年</w:t>
      </w:r>
      <w:r>
        <w:rPr>
          <w:rFonts w:ascii="宋体" w:hAnsi="宋体" w:cs="宋体" w:eastAsia="宋体" w:hint="default"/>
        </w:rPr>
        <w:t>1</w:t>
      </w:r>
      <w:r>
        <w:rPr/>
        <w:t>月</w:t>
      </w:r>
      <w:r>
        <w:rPr>
          <w:rFonts w:ascii="宋体" w:hAnsi="宋体" w:cs="宋体" w:eastAsia="宋体" w:hint="default"/>
        </w:rPr>
        <w:t>25</w:t>
      </w:r>
      <w:r>
        <w:rPr/>
        <w:t>日完成设立登记，注册资本：</w:t>
      </w:r>
      <w:r>
        <w:rPr>
          <w:rFonts w:ascii="宋体" w:hAnsi="宋体" w:cs="宋体" w:eastAsia="宋体" w:hint="default"/>
        </w:rPr>
        <w:t>5,000</w:t>
      </w:r>
      <w:r>
        <w:rPr>
          <w:rFonts w:ascii="宋体" w:hAnsi="宋体" w:cs="宋体" w:eastAsia="宋体" w:hint="default"/>
          <w:spacing w:val="-2"/>
        </w:rPr>
        <w:t> </w:t>
      </w:r>
      <w:r>
        <w:rPr/>
        <w:t>万元人民币，注册地址：合肥市高新区创新大道</w:t>
      </w:r>
      <w:r>
        <w:rPr>
          <w:rFonts w:ascii="宋体" w:hAnsi="宋体" w:cs="宋体" w:eastAsia="宋体" w:hint="default"/>
        </w:rPr>
        <w:t>2800</w:t>
      </w:r>
      <w:r>
        <w:rPr/>
        <w:t>号创新 </w:t>
      </w:r>
      <w:r>
        <w:rPr>
          <w:spacing w:val="-1"/>
        </w:rPr>
        <w:t>产业园二期</w:t>
      </w:r>
      <w:r>
        <w:rPr>
          <w:rFonts w:ascii="宋体" w:hAnsi="宋体" w:cs="宋体" w:eastAsia="宋体" w:hint="default"/>
          <w:spacing w:val="-1"/>
        </w:rPr>
        <w:t>J2</w:t>
      </w:r>
      <w:r>
        <w:rPr>
          <w:spacing w:val="-1"/>
        </w:rPr>
        <w:t>楼</w:t>
      </w:r>
      <w:r>
        <w:rPr>
          <w:rFonts w:ascii="宋体" w:hAnsi="宋体" w:cs="宋体" w:eastAsia="宋体" w:hint="default"/>
          <w:spacing w:val="-1"/>
        </w:rPr>
        <w:t>C</w:t>
      </w:r>
      <w:r>
        <w:rPr>
          <w:spacing w:val="-1"/>
        </w:rPr>
        <w:t>区</w:t>
      </w:r>
      <w:r>
        <w:rPr>
          <w:rFonts w:ascii="宋体" w:hAnsi="宋体" w:cs="宋体" w:eastAsia="宋体" w:hint="default"/>
          <w:spacing w:val="-1"/>
        </w:rPr>
        <w:t>1601</w:t>
      </w:r>
      <w:r>
        <w:rPr>
          <w:spacing w:val="-1"/>
        </w:rPr>
        <w:t>号；全资子公司内蒙古东方国信科技有限公司，成立日期：</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25</w:t>
      </w:r>
      <w:r>
        <w:rPr>
          <w:spacing w:val="-1"/>
        </w:rPr>
        <w:t>日，注册</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14"/>
        <w:jc w:val="left"/>
      </w:pPr>
      <w:r>
        <w:rPr>
          <w:spacing w:val="-1"/>
        </w:rPr>
        <w:t>资本：</w:t>
      </w:r>
      <w:r>
        <w:rPr>
          <w:rFonts w:ascii="宋体" w:hAnsi="宋体" w:cs="宋体" w:eastAsia="宋体" w:hint="default"/>
          <w:spacing w:val="-1"/>
        </w:rPr>
        <w:t>10,000</w:t>
      </w:r>
      <w:r>
        <w:rPr>
          <w:spacing w:val="-1"/>
        </w:rPr>
        <w:t>万元人民币，注册地址：内蒙古自治区呼和浩特市盛乐经济园区盛乐现代服务业集聚区企业</w:t>
      </w:r>
      <w:r>
        <w:rPr>
          <w:spacing w:val="-81"/>
        </w:rPr>
        <w:t> </w:t>
      </w:r>
      <w:r>
        <w:rPr>
          <w:spacing w:val="-81"/>
        </w:rPr>
      </w:r>
      <w:r>
        <w:rPr/>
        <w:t>总部大楼东四楼。</w:t>
      </w:r>
    </w:p>
    <w:p>
      <w:pPr>
        <w:pStyle w:val="Heading4"/>
        <w:spacing w:line="408" w:lineRule="auto"/>
        <w:ind w:right="1114" w:firstLine="420"/>
        <w:jc w:val="left"/>
      </w:pPr>
      <w:r>
        <w:rPr>
          <w:rFonts w:ascii="宋体" w:hAnsi="宋体" w:cs="宋体" w:eastAsia="宋体" w:hint="default"/>
        </w:rPr>
        <w:t>2</w:t>
      </w:r>
      <w:r>
        <w:rPr/>
        <w:t>、公司于</w:t>
      </w:r>
      <w:r>
        <w:rPr>
          <w:rFonts w:ascii="宋体" w:hAnsi="宋体" w:cs="宋体" w:eastAsia="宋体" w:hint="default"/>
        </w:rPr>
        <w:t>2018</w:t>
      </w:r>
      <w:r>
        <w:rPr/>
        <w:t>年</w:t>
      </w:r>
      <w:r>
        <w:rPr>
          <w:rFonts w:ascii="宋体" w:hAnsi="宋体" w:cs="宋体" w:eastAsia="宋体" w:hint="default"/>
        </w:rPr>
        <w:t>2</w:t>
      </w:r>
      <w:r>
        <w:rPr/>
        <w:t>月</w:t>
      </w:r>
      <w:r>
        <w:rPr>
          <w:rFonts w:ascii="宋体" w:hAnsi="宋体" w:cs="宋体" w:eastAsia="宋体" w:hint="default"/>
        </w:rPr>
        <w:t>7</w:t>
      </w:r>
      <w:r>
        <w:rPr/>
        <w:t>日召开第三届董事会第四十一次会议，审议通过了《关于投资设立中山全资子 </w:t>
      </w:r>
      <w:r>
        <w:rPr>
          <w:spacing w:val="-3"/>
        </w:rPr>
        <w:t>公司的议案》，全资子公司东方国信（中山）信息技术有限公司，成立日期：</w:t>
      </w:r>
      <w:r>
        <w:rPr>
          <w:rFonts w:ascii="宋体" w:hAnsi="宋体" w:cs="宋体" w:eastAsia="宋体" w:hint="default"/>
          <w:spacing w:val="-3"/>
        </w:rPr>
        <w:t>2018</w:t>
      </w:r>
      <w:r>
        <w:rPr>
          <w:spacing w:val="-3"/>
        </w:rPr>
        <w:t>年</w:t>
      </w:r>
      <w:r>
        <w:rPr>
          <w:rFonts w:ascii="宋体" w:hAnsi="宋体" w:cs="宋体" w:eastAsia="宋体" w:hint="default"/>
          <w:spacing w:val="-3"/>
        </w:rPr>
        <w:t>2</w:t>
      </w:r>
      <w:r>
        <w:rPr>
          <w:spacing w:val="-3"/>
        </w:rPr>
        <w:t>月</w:t>
      </w:r>
      <w:r>
        <w:rPr>
          <w:rFonts w:ascii="宋体" w:hAnsi="宋体" w:cs="宋体" w:eastAsia="宋体" w:hint="default"/>
          <w:spacing w:val="-3"/>
        </w:rPr>
        <w:t>13</w:t>
      </w:r>
      <w:r>
        <w:rPr>
          <w:spacing w:val="-3"/>
        </w:rPr>
        <w:t>日，注册资本：</w:t>
      </w:r>
      <w:r>
        <w:rPr>
          <w:spacing w:val="-90"/>
        </w:rPr>
        <w:t> </w:t>
      </w:r>
      <w:r>
        <w:rPr>
          <w:spacing w:val="-90"/>
        </w:rPr>
      </w:r>
      <w:r>
        <w:rPr>
          <w:rFonts w:ascii="宋体" w:hAnsi="宋体" w:cs="宋体" w:eastAsia="宋体" w:hint="default"/>
        </w:rPr>
        <w:t>3,000</w:t>
      </w:r>
      <w:r>
        <w:rPr/>
        <w:t>万元人民币，注册地址：中山市火炬开发区东江路</w:t>
      </w:r>
      <w:r>
        <w:rPr>
          <w:rFonts w:ascii="宋体" w:hAnsi="宋体" w:cs="宋体" w:eastAsia="宋体" w:hint="default"/>
        </w:rPr>
        <w:t>38</w:t>
      </w:r>
      <w:r>
        <w:rPr/>
        <w:t>号德宝怡高花园一区</w:t>
      </w:r>
      <w:r>
        <w:rPr>
          <w:rFonts w:ascii="宋体" w:hAnsi="宋体" w:cs="宋体" w:eastAsia="宋体" w:hint="default"/>
        </w:rPr>
        <w:t>2</w:t>
      </w:r>
      <w:r>
        <w:rPr/>
        <w:t>层</w:t>
      </w:r>
      <w:r>
        <w:rPr>
          <w:rFonts w:ascii="宋体" w:hAnsi="宋体" w:cs="宋体" w:eastAsia="宋体" w:hint="default"/>
        </w:rPr>
        <w:t>5</w:t>
      </w:r>
      <w:r>
        <w:rPr/>
        <w:t>卡之七。</w:t>
      </w:r>
    </w:p>
    <w:p>
      <w:pPr>
        <w:pStyle w:val="Heading4"/>
        <w:spacing w:line="408" w:lineRule="auto"/>
        <w:ind w:right="1022" w:firstLine="420"/>
        <w:jc w:val="left"/>
      </w:pPr>
      <w:r>
        <w:rPr>
          <w:rFonts w:ascii="宋体" w:hAnsi="宋体" w:cs="宋体" w:eastAsia="宋体" w:hint="default"/>
          <w:spacing w:val="-7"/>
        </w:rPr>
        <w:t>3</w:t>
      </w:r>
      <w:r>
        <w:rPr>
          <w:spacing w:val="-7"/>
        </w:rPr>
        <w:t>、公司于</w:t>
      </w:r>
      <w:r>
        <w:rPr>
          <w:rFonts w:ascii="宋体" w:hAnsi="宋体" w:cs="宋体" w:eastAsia="宋体" w:hint="default"/>
          <w:spacing w:val="-7"/>
        </w:rPr>
        <w:t>2018</w:t>
      </w:r>
      <w:r>
        <w:rPr>
          <w:spacing w:val="-7"/>
        </w:rPr>
        <w:t>年</w:t>
      </w:r>
      <w:r>
        <w:rPr>
          <w:rFonts w:ascii="宋体" w:hAnsi="宋体" w:cs="宋体" w:eastAsia="宋体" w:hint="default"/>
          <w:spacing w:val="-7"/>
        </w:rPr>
        <w:t>3</w:t>
      </w:r>
      <w:r>
        <w:rPr>
          <w:spacing w:val="-7"/>
        </w:rPr>
        <w:t>月</w:t>
      </w:r>
      <w:r>
        <w:rPr>
          <w:rFonts w:ascii="宋体" w:hAnsi="宋体" w:cs="宋体" w:eastAsia="宋体" w:hint="default"/>
          <w:spacing w:val="-7"/>
        </w:rPr>
        <w:t>26</w:t>
      </w:r>
      <w:r>
        <w:rPr>
          <w:spacing w:val="-7"/>
        </w:rPr>
        <w:t>日召开第三届董事会第四十二次会议，审议通过了《关于公司对外投资的议案》，</w:t>
      </w:r>
      <w:r>
        <w:rPr/>
        <w:t> 以自有资金</w:t>
      </w:r>
      <w:r>
        <w:rPr>
          <w:spacing w:val="31"/>
        </w:rPr>
        <w:t> </w:t>
      </w:r>
      <w:r>
        <w:rPr>
          <w:rFonts w:ascii="宋体" w:hAnsi="宋体" w:cs="宋体" w:eastAsia="宋体" w:hint="default"/>
        </w:rPr>
        <w:t>6,400</w:t>
      </w:r>
      <w:r>
        <w:rPr>
          <w:rFonts w:ascii="宋体" w:hAnsi="宋体" w:cs="宋体" w:eastAsia="宋体" w:hint="default"/>
          <w:spacing w:val="34"/>
        </w:rPr>
        <w:t> </w:t>
      </w:r>
      <w:r>
        <w:rPr/>
        <w:t>万元对中国—东盟信息港股份有限公司进行增资，投资完成后占中国东信</w:t>
      </w:r>
      <w:r>
        <w:rPr>
          <w:rFonts w:ascii="宋体" w:hAnsi="宋体" w:cs="宋体" w:eastAsia="宋体" w:hint="default"/>
        </w:rPr>
        <w:t>16%</w:t>
      </w:r>
      <w:r>
        <w:rPr/>
        <w:t>的股权。</w:t>
      </w:r>
      <w:r>
        <w:rPr>
          <w:spacing w:val="-100"/>
        </w:rPr>
        <w:t> </w:t>
      </w:r>
      <w:r>
        <w:rPr>
          <w:spacing w:val="-100"/>
        </w:rPr>
      </w:r>
      <w:r>
        <w:rPr/>
        <w:t>其中直接投资</w:t>
      </w:r>
      <w:r>
        <w:rPr>
          <w:rFonts w:ascii="宋体" w:hAnsi="宋体" w:cs="宋体" w:eastAsia="宋体" w:hint="default"/>
        </w:rPr>
        <w:t>2,400</w:t>
      </w:r>
      <w:r>
        <w:rPr/>
        <w:t>万元，占中国东信</w:t>
      </w:r>
      <w:r>
        <w:rPr>
          <w:rFonts w:ascii="宋体" w:hAnsi="宋体" w:cs="宋体" w:eastAsia="宋体" w:hint="default"/>
        </w:rPr>
        <w:t>6%</w:t>
      </w:r>
      <w:r>
        <w:rPr/>
        <w:t>的股权，通过广西中科智信投资管理中心（有限合伙）间接投资 </w:t>
      </w:r>
      <w:r>
        <w:rPr>
          <w:rFonts w:ascii="宋体" w:hAnsi="宋体" w:cs="宋体" w:eastAsia="宋体" w:hint="default"/>
        </w:rPr>
        <w:t>4,000</w:t>
      </w:r>
      <w:r>
        <w:rPr/>
        <w:t>万元，占中国东信</w:t>
      </w:r>
      <w:r>
        <w:rPr>
          <w:rFonts w:ascii="宋体" w:hAnsi="宋体" w:cs="宋体" w:eastAsia="宋体" w:hint="default"/>
        </w:rPr>
        <w:t>10%</w:t>
      </w:r>
      <w:r>
        <w:rPr/>
        <w:t>的股权。</w:t>
      </w:r>
    </w:p>
    <w:p>
      <w:pPr>
        <w:pStyle w:val="Heading4"/>
        <w:spacing w:line="408" w:lineRule="auto"/>
        <w:ind w:right="1132" w:firstLine="420"/>
        <w:jc w:val="both"/>
      </w:pPr>
      <w:r>
        <w:rPr>
          <w:rFonts w:ascii="宋体" w:hAnsi="宋体" w:cs="宋体" w:eastAsia="宋体" w:hint="default"/>
          <w:spacing w:val="-1"/>
        </w:rPr>
        <w:t>4</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29</w:t>
      </w:r>
      <w:r>
        <w:rPr>
          <w:spacing w:val="-1"/>
        </w:rPr>
        <w:t>日召开董事会</w:t>
      </w:r>
      <w:r>
        <w:rPr>
          <w:rFonts w:ascii="宋体" w:hAnsi="宋体" w:cs="宋体" w:eastAsia="宋体" w:hint="default"/>
          <w:spacing w:val="-1"/>
        </w:rPr>
        <w:t>2018</w:t>
      </w:r>
      <w:r>
        <w:rPr>
          <w:spacing w:val="-1"/>
        </w:rPr>
        <w:t>年第三次临时会议，审议通过了《关于公司与吉林省北斗导</w:t>
      </w:r>
      <w:r>
        <w:rPr/>
        <w:t> </w:t>
      </w:r>
      <w:r>
        <w:rPr>
          <w:spacing w:val="-1"/>
        </w:rPr>
        <w:t>航位置服务有限公司共同投资设立东方北斗科技（北京）有限公司的议案》，公司与吉林省北斗导航位置</w:t>
      </w:r>
      <w:r>
        <w:rPr>
          <w:spacing w:val="-84"/>
        </w:rPr>
        <w:t> </w:t>
      </w:r>
      <w:r>
        <w:rPr>
          <w:spacing w:val="-84"/>
        </w:rPr>
      </w:r>
      <w:r>
        <w:rPr>
          <w:spacing w:val="-1"/>
        </w:rPr>
        <w:t>服务有限公司共同出资</w:t>
      </w:r>
      <w:r>
        <w:rPr>
          <w:rFonts w:ascii="宋体" w:hAnsi="宋体" w:cs="宋体" w:eastAsia="宋体" w:hint="default"/>
          <w:spacing w:val="-1"/>
        </w:rPr>
        <w:t>5,000</w:t>
      </w:r>
      <w:r>
        <w:rPr>
          <w:spacing w:val="-1"/>
        </w:rPr>
        <w:t>万元设立合资公司，其中公司认缴出资</w:t>
      </w:r>
      <w:r>
        <w:rPr>
          <w:rFonts w:ascii="宋体" w:hAnsi="宋体" w:cs="宋体" w:eastAsia="宋体" w:hint="default"/>
          <w:spacing w:val="-1"/>
        </w:rPr>
        <w:t>1,000</w:t>
      </w:r>
      <w:r>
        <w:rPr>
          <w:spacing w:val="-1"/>
        </w:rPr>
        <w:t>万元，占合资公司注册资本比例</w:t>
      </w:r>
      <w:r>
        <w:rPr>
          <w:spacing w:val="-80"/>
        </w:rPr>
        <w:t> </w:t>
      </w:r>
      <w:r>
        <w:rPr>
          <w:spacing w:val="-80"/>
        </w:rPr>
      </w:r>
      <w:r>
        <w:rPr/>
        <w:t>为</w:t>
      </w:r>
      <w:r>
        <w:rPr>
          <w:rFonts w:ascii="宋体" w:hAnsi="宋体" w:cs="宋体" w:eastAsia="宋体" w:hint="default"/>
        </w:rPr>
        <w:t>20%</w:t>
      </w:r>
      <w:r>
        <w:rPr/>
        <w:t>，东方北斗科技公司于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20</w:t>
      </w:r>
      <w:r>
        <w:rPr/>
        <w:t>日完成设立登记。</w:t>
      </w:r>
    </w:p>
    <w:p>
      <w:pPr>
        <w:pStyle w:val="Heading4"/>
        <w:spacing w:line="408" w:lineRule="auto"/>
        <w:ind w:right="0" w:firstLine="420"/>
        <w:jc w:val="left"/>
      </w:pPr>
      <w:r>
        <w:rPr>
          <w:rFonts w:ascii="宋体" w:hAnsi="宋体" w:cs="宋体" w:eastAsia="宋体" w:hint="default"/>
        </w:rPr>
        <w:t>5</w:t>
      </w:r>
      <w:r>
        <w:rPr/>
        <w:t>、公司于</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23</w:t>
      </w:r>
      <w:r>
        <w:rPr/>
        <w:t>日召开第三届董事会第四十三次会议，审议通过了《关于对外投资的议案》， </w:t>
      </w:r>
      <w:r>
        <w:rPr>
          <w:spacing w:val="-1"/>
        </w:rPr>
        <w:t>公司以自有资金</w:t>
      </w:r>
      <w:r>
        <w:rPr>
          <w:rFonts w:ascii="宋体" w:hAnsi="宋体" w:cs="宋体" w:eastAsia="宋体" w:hint="default"/>
          <w:spacing w:val="-1"/>
        </w:rPr>
        <w:t>4,080</w:t>
      </w:r>
      <w:r>
        <w:rPr>
          <w:spacing w:val="-1"/>
        </w:rPr>
        <w:t>万元人民币对厦门图扑软件科技有限公司进行投资，投资完成后占厦门图扑</w:t>
      </w:r>
      <w:r>
        <w:rPr>
          <w:rFonts w:ascii="宋体" w:hAnsi="宋体" w:cs="宋体" w:eastAsia="宋体" w:hint="default"/>
          <w:spacing w:val="-1"/>
        </w:rPr>
        <w:t>51%</w:t>
      </w:r>
      <w:r>
        <w:rPr>
          <w:spacing w:val="-1"/>
        </w:rPr>
        <w:t>股权，</w:t>
      </w:r>
      <w:r>
        <w:rPr>
          <w:spacing w:val="-80"/>
        </w:rPr>
        <w:t> </w:t>
      </w:r>
      <w:r>
        <w:rPr>
          <w:spacing w:val="-80"/>
        </w:rPr>
      </w:r>
      <w:r>
        <w:rPr/>
        <w:t>现已办理完股权变更手续。</w:t>
      </w:r>
    </w:p>
    <w:p>
      <w:pPr>
        <w:pStyle w:val="Heading4"/>
        <w:spacing w:line="408" w:lineRule="auto"/>
        <w:ind w:right="1114" w:firstLine="420"/>
        <w:jc w:val="left"/>
      </w:pPr>
      <w:r>
        <w:rPr>
          <w:rFonts w:ascii="宋体" w:hAnsi="宋体" w:cs="宋体" w:eastAsia="宋体" w:hint="default"/>
          <w:spacing w:val="-1"/>
        </w:rPr>
        <w:t>6</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15</w:t>
      </w:r>
      <w:r>
        <w:rPr>
          <w:spacing w:val="-1"/>
        </w:rPr>
        <w:t>日召开第四届董事会第一次会议，审议通过了《关于投资设立江西分公司的议</w:t>
      </w:r>
      <w:r>
        <w:rPr/>
        <w:t> </w:t>
      </w:r>
      <w:r>
        <w:rPr>
          <w:spacing w:val="-1"/>
        </w:rPr>
        <w:t>案》和《关于投资设立贵州全资子公司的议案》，北京东方国信科技股份有限公司江西省分公司，成立日</w:t>
      </w:r>
      <w:r>
        <w:rPr>
          <w:spacing w:val="-82"/>
        </w:rPr>
        <w:t> </w:t>
      </w:r>
      <w:r>
        <w:rPr>
          <w:spacing w:val="-82"/>
        </w:rPr>
      </w:r>
      <w:r>
        <w:rPr>
          <w:spacing w:val="-5"/>
        </w:rPr>
        <w:t>期：</w:t>
      </w:r>
      <w:r>
        <w:rPr>
          <w:rFonts w:ascii="宋体" w:hAnsi="宋体" w:cs="宋体" w:eastAsia="宋体" w:hint="default"/>
          <w:spacing w:val="-5"/>
        </w:rPr>
        <w:t>2018</w:t>
      </w:r>
      <w:r>
        <w:rPr>
          <w:spacing w:val="-5"/>
        </w:rPr>
        <w:t>年</w:t>
      </w:r>
      <w:r>
        <w:rPr>
          <w:rFonts w:ascii="宋体" w:hAnsi="宋体" w:cs="宋体" w:eastAsia="宋体" w:hint="default"/>
          <w:spacing w:val="-5"/>
        </w:rPr>
        <w:t>6</w:t>
      </w:r>
      <w:r>
        <w:rPr>
          <w:spacing w:val="-5"/>
        </w:rPr>
        <w:t>月</w:t>
      </w:r>
      <w:r>
        <w:rPr>
          <w:rFonts w:ascii="宋体" w:hAnsi="宋体" w:cs="宋体" w:eastAsia="宋体" w:hint="default"/>
          <w:spacing w:val="-5"/>
        </w:rPr>
        <w:t>4</w:t>
      </w:r>
      <w:r>
        <w:rPr>
          <w:spacing w:val="-5"/>
        </w:rPr>
        <w:t>日，注册地址：江西省南昌市青云谱区解放西路</w:t>
      </w:r>
      <w:r>
        <w:rPr>
          <w:rFonts w:ascii="宋体" w:hAnsi="宋体" w:cs="宋体" w:eastAsia="宋体" w:hint="default"/>
          <w:spacing w:val="-5"/>
        </w:rPr>
        <w:t>49</w:t>
      </w:r>
      <w:r>
        <w:rPr>
          <w:spacing w:val="-5"/>
        </w:rPr>
        <w:t>号明珠广场商务办公楼</w:t>
      </w:r>
      <w:r>
        <w:rPr>
          <w:rFonts w:ascii="宋体" w:hAnsi="宋体" w:cs="宋体" w:eastAsia="宋体" w:hint="default"/>
          <w:spacing w:val="-5"/>
        </w:rPr>
        <w:t>507</w:t>
      </w:r>
      <w:r>
        <w:rPr>
          <w:spacing w:val="-5"/>
        </w:rPr>
        <w:t>室（第</w:t>
      </w:r>
      <w:r>
        <w:rPr>
          <w:rFonts w:ascii="宋体" w:hAnsi="宋体" w:cs="宋体" w:eastAsia="宋体" w:hint="default"/>
          <w:spacing w:val="-5"/>
        </w:rPr>
        <w:t>5</w:t>
      </w:r>
      <w:r>
        <w:rPr>
          <w:spacing w:val="-5"/>
        </w:rPr>
        <w:t>层）；</w:t>
      </w:r>
      <w:r>
        <w:rPr>
          <w:spacing w:val="-77"/>
        </w:rPr>
        <w:t> </w:t>
      </w:r>
      <w:r>
        <w:rPr>
          <w:spacing w:val="-77"/>
        </w:rPr>
      </w:r>
      <w:r>
        <w:rPr/>
        <w:t>全资子公司贵州东方国信科技有限公司于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4</w:t>
      </w:r>
      <w:r>
        <w:rPr/>
        <w:t>日完成设立登记，注册资本：</w:t>
      </w:r>
      <w:r>
        <w:rPr>
          <w:rFonts w:ascii="宋体" w:hAnsi="宋体" w:cs="宋体" w:eastAsia="宋体" w:hint="default"/>
        </w:rPr>
        <w:t>5,000</w:t>
      </w:r>
      <w:r>
        <w:rPr/>
        <w:t>万元人民币，注 册地址：贵州双龙航空港经济区机场路双龙数据工场</w:t>
      </w:r>
      <w:r>
        <w:rPr>
          <w:rFonts w:ascii="宋体" w:hAnsi="宋体" w:cs="宋体" w:eastAsia="宋体" w:hint="default"/>
        </w:rPr>
        <w:t>8</w:t>
      </w:r>
      <w:r>
        <w:rPr/>
        <w:t>楼。</w:t>
      </w:r>
    </w:p>
    <w:p>
      <w:pPr>
        <w:pStyle w:val="Heading4"/>
        <w:spacing w:line="408" w:lineRule="auto"/>
        <w:ind w:right="1114" w:firstLine="420"/>
        <w:jc w:val="left"/>
      </w:pPr>
      <w:r>
        <w:rPr>
          <w:rFonts w:ascii="宋体" w:hAnsi="宋体" w:cs="宋体" w:eastAsia="宋体" w:hint="default"/>
          <w:spacing w:val="-1"/>
        </w:rPr>
        <w:t>7</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21</w:t>
      </w:r>
      <w:r>
        <w:rPr>
          <w:spacing w:val="-1"/>
        </w:rPr>
        <w:t>日召开董事会</w:t>
      </w:r>
      <w:r>
        <w:rPr>
          <w:rFonts w:ascii="宋体" w:hAnsi="宋体" w:cs="宋体" w:eastAsia="宋体" w:hint="default"/>
          <w:spacing w:val="-1"/>
        </w:rPr>
        <w:t>2018</w:t>
      </w:r>
      <w:r>
        <w:rPr>
          <w:spacing w:val="-1"/>
        </w:rPr>
        <w:t>年第五次临时会议，审议通过了《关于增资安徽语乐时光教</w:t>
      </w:r>
      <w:r>
        <w:rPr/>
        <w:t> 育科技有限公司的议案》，公司以自有资金</w:t>
      </w:r>
      <w:r>
        <w:rPr>
          <w:rFonts w:ascii="宋体" w:hAnsi="宋体" w:cs="宋体" w:eastAsia="宋体" w:hint="default"/>
        </w:rPr>
        <w:t>500</w:t>
      </w:r>
      <w:r>
        <w:rPr/>
        <w:t>万元对安徽语乐时光教育科技有限公司进行增资，占增资 后公司股份的</w:t>
      </w:r>
      <w:r>
        <w:rPr>
          <w:rFonts w:ascii="宋体" w:hAnsi="宋体" w:cs="宋体" w:eastAsia="宋体" w:hint="default"/>
        </w:rPr>
        <w:t>15%</w:t>
      </w:r>
      <w:r>
        <w:rPr/>
        <w:t>。本次增资后安徽语乐时光教育科技有限公司的注册资本将由人民币</w:t>
      </w:r>
      <w:r>
        <w:rPr>
          <w:rFonts w:ascii="宋体" w:hAnsi="宋体" w:cs="宋体" w:eastAsia="宋体" w:hint="default"/>
        </w:rPr>
        <w:t>500</w:t>
      </w:r>
      <w:r>
        <w:rPr/>
        <w:t>万元增加至 </w:t>
      </w:r>
      <w:r>
        <w:rPr>
          <w:rFonts w:ascii="宋体" w:hAnsi="宋体" w:cs="宋体" w:eastAsia="宋体" w:hint="default"/>
          <w:spacing w:val="-1"/>
        </w:rPr>
        <w:t>588.24</w:t>
      </w:r>
      <w:r>
        <w:rPr>
          <w:spacing w:val="-1"/>
        </w:rPr>
        <w:t>万元。同时，该次会议审议通过了《关于投资设立荣成全资子公司的议案》，全资子公司山东东方</w:t>
      </w:r>
      <w:r>
        <w:rPr>
          <w:spacing w:val="-80"/>
        </w:rPr>
        <w:t> </w:t>
      </w:r>
      <w:r>
        <w:rPr>
          <w:spacing w:val="-80"/>
        </w:rPr>
      </w:r>
      <w:r>
        <w:rPr>
          <w:spacing w:val="-1"/>
        </w:rPr>
        <w:t>国信数据科技有限公司，成立日期：</w:t>
      </w:r>
      <w:r>
        <w:rPr>
          <w:rFonts w:ascii="宋体" w:hAnsi="宋体" w:cs="宋体" w:eastAsia="宋体" w:hint="default"/>
          <w:spacing w:val="-1"/>
        </w:rPr>
        <w:t>2018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19</w:t>
      </w:r>
      <w:r>
        <w:rPr>
          <w:spacing w:val="-1"/>
        </w:rPr>
        <w:t>日，注册资本：</w:t>
      </w:r>
      <w:r>
        <w:rPr>
          <w:rFonts w:ascii="宋体" w:hAnsi="宋体" w:cs="宋体" w:eastAsia="宋体" w:hint="default"/>
          <w:spacing w:val="-1"/>
        </w:rPr>
        <w:t>3,000</w:t>
      </w:r>
      <w:r>
        <w:rPr>
          <w:spacing w:val="-1"/>
        </w:rPr>
        <w:t>万元人民币，注册地址：山东省威</w:t>
      </w:r>
      <w:r>
        <w:rPr>
          <w:spacing w:val="-83"/>
        </w:rPr>
        <w:t> </w:t>
      </w:r>
      <w:r>
        <w:rPr>
          <w:spacing w:val="-83"/>
        </w:rPr>
      </w:r>
      <w:r>
        <w:rPr/>
        <w:t>海市荣成市海湾南路</w:t>
      </w:r>
      <w:r>
        <w:rPr>
          <w:rFonts w:ascii="宋体" w:hAnsi="宋体" w:cs="宋体" w:eastAsia="宋体" w:hint="default"/>
        </w:rPr>
        <w:t>86</w:t>
      </w:r>
      <w:r>
        <w:rPr/>
        <w:t>号。</w:t>
      </w:r>
    </w:p>
    <w:p>
      <w:pPr>
        <w:pStyle w:val="Heading4"/>
        <w:spacing w:line="408" w:lineRule="auto"/>
        <w:ind w:right="1130" w:firstLine="420"/>
        <w:jc w:val="both"/>
      </w:pPr>
      <w:r>
        <w:rPr>
          <w:rFonts w:ascii="宋体" w:hAnsi="宋体" w:cs="宋体" w:eastAsia="宋体" w:hint="default"/>
          <w:spacing w:val="-1"/>
        </w:rPr>
        <w:t>8</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29</w:t>
      </w:r>
      <w:r>
        <w:rPr>
          <w:spacing w:val="-1"/>
        </w:rPr>
        <w:t>日召开第四届董事会第三次会议，审议通过了《关于对外投资的议案》，公司</w:t>
      </w:r>
      <w:r>
        <w:rPr/>
        <w:t> 以自有资金</w:t>
      </w:r>
      <w:r>
        <w:rPr>
          <w:rFonts w:ascii="宋体" w:hAnsi="宋体" w:cs="宋体" w:eastAsia="宋体" w:hint="default"/>
        </w:rPr>
        <w:t>4,000</w:t>
      </w:r>
      <w:r>
        <w:rPr/>
        <w:t>万元人民币对北京区块节点科技有限公司进行增资，投资完成后占区块节点科技</w:t>
      </w:r>
      <w:r>
        <w:rPr>
          <w:spacing w:val="72"/>
        </w:rPr>
        <w:t> </w:t>
      </w:r>
      <w:r>
        <w:rPr>
          <w:rFonts w:ascii="宋体" w:hAnsi="宋体" w:cs="宋体" w:eastAsia="宋体" w:hint="default"/>
        </w:rPr>
        <w:t>51%</w:t>
      </w:r>
      <w:r>
        <w:rPr/>
        <w:t>股</w:t>
      </w:r>
      <w:r>
        <w:rPr>
          <w:spacing w:val="-99"/>
        </w:rPr>
        <w:t> </w:t>
      </w:r>
      <w:r>
        <w:rPr/>
        <w:t>权，现已办理完股权变更手续。</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30" w:firstLine="420"/>
        <w:jc w:val="both"/>
      </w:pPr>
      <w:r>
        <w:rPr>
          <w:rFonts w:ascii="宋体" w:hAnsi="宋体" w:cs="宋体" w:eastAsia="宋体" w:hint="default"/>
          <w:spacing w:val="-1"/>
        </w:rPr>
        <w:t>9</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20</w:t>
      </w:r>
      <w:r>
        <w:rPr>
          <w:spacing w:val="-1"/>
        </w:rPr>
        <w:t>日召开</w:t>
      </w:r>
      <w:r>
        <w:rPr>
          <w:rFonts w:ascii="宋体" w:hAnsi="宋体" w:cs="宋体" w:eastAsia="宋体" w:hint="default"/>
          <w:spacing w:val="-1"/>
        </w:rPr>
        <w:t>2018</w:t>
      </w:r>
      <w:r>
        <w:rPr>
          <w:spacing w:val="-1"/>
        </w:rPr>
        <w:t>年第六次临时董事会会议，审议通过了《关于委托北京融沛数据科</w:t>
      </w:r>
      <w:r>
        <w:rPr/>
        <w:t> </w:t>
      </w:r>
      <w:r>
        <w:rPr>
          <w:spacing w:val="-1"/>
        </w:rPr>
        <w:t>技有限公司持有启迪公交（北京）科技股份有限公司股份的议案》，公司与北京融沛数据科技有限公司签</w:t>
      </w:r>
      <w:r>
        <w:rPr>
          <w:spacing w:val="-83"/>
        </w:rPr>
        <w:t> </w:t>
      </w:r>
      <w:r>
        <w:rPr>
          <w:spacing w:val="-83"/>
        </w:rPr>
      </w:r>
      <w:r>
        <w:rPr>
          <w:spacing w:val="-3"/>
        </w:rPr>
        <w:t>署《委托持股协议》，由融沛数据代公司持有启迪公交（北京）科技股份有限公司的</w:t>
      </w:r>
      <w:r>
        <w:rPr>
          <w:rFonts w:ascii="宋体" w:hAnsi="宋体" w:cs="宋体" w:eastAsia="宋体" w:hint="default"/>
          <w:spacing w:val="-3"/>
        </w:rPr>
        <w:t>2,152,509</w:t>
      </w:r>
      <w:r>
        <w:rPr>
          <w:spacing w:val="-3"/>
        </w:rPr>
        <w:t>股的股权，</w:t>
      </w:r>
      <w:r>
        <w:rPr>
          <w:spacing w:val="-82"/>
        </w:rPr>
        <w:t> </w:t>
      </w:r>
      <w:r>
        <w:rPr/>
        <w:t>占比</w:t>
      </w:r>
      <w:r>
        <w:rPr>
          <w:rFonts w:ascii="宋体" w:hAnsi="宋体" w:cs="宋体" w:eastAsia="宋体" w:hint="default"/>
        </w:rPr>
        <w:t>0.71%</w:t>
      </w:r>
      <w:r>
        <w:rPr/>
        <w:t>。</w:t>
      </w:r>
    </w:p>
    <w:p>
      <w:pPr>
        <w:pStyle w:val="Heading4"/>
        <w:spacing w:line="408" w:lineRule="auto"/>
        <w:ind w:right="1130" w:firstLine="420"/>
        <w:jc w:val="both"/>
      </w:pPr>
      <w:r>
        <w:rPr>
          <w:rFonts w:ascii="宋体" w:hAnsi="宋体" w:cs="宋体" w:eastAsia="宋体" w:hint="default"/>
        </w:rPr>
        <w:t>10</w:t>
      </w:r>
      <w:r>
        <w:rPr/>
        <w:t>、</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27</w:t>
      </w:r>
      <w:r>
        <w:rPr/>
        <w:t>日，公司召开第四届董事会第四次会议，审议通过了《关于投资设立广州全资子公 </w:t>
      </w:r>
      <w:r>
        <w:rPr>
          <w:spacing w:val="-1"/>
        </w:rPr>
        <w:t>司的议案》、《关于投资设立无锡全资子公司的议案》，全资子公司广州东方国信科技有限公司，成立日</w:t>
      </w:r>
      <w:r>
        <w:rPr>
          <w:spacing w:val="-83"/>
        </w:rPr>
        <w:t> </w:t>
      </w:r>
      <w:r>
        <w:rPr>
          <w:spacing w:val="-83"/>
        </w:rPr>
      </w:r>
      <w:r>
        <w:rPr>
          <w:spacing w:val="-1"/>
        </w:rPr>
        <w:t>期：</w:t>
      </w:r>
      <w:r>
        <w:rPr>
          <w:rFonts w:ascii="宋体" w:hAnsi="宋体" w:cs="宋体" w:eastAsia="宋体" w:hint="default"/>
          <w:spacing w:val="-1"/>
        </w:rPr>
        <w:t>2018</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23</w:t>
      </w:r>
      <w:r>
        <w:rPr>
          <w:spacing w:val="-1"/>
        </w:rPr>
        <w:t>日，注册资本：</w:t>
      </w:r>
      <w:r>
        <w:rPr>
          <w:rFonts w:ascii="宋体" w:hAnsi="宋体" w:cs="宋体" w:eastAsia="宋体" w:hint="default"/>
          <w:spacing w:val="-1"/>
        </w:rPr>
        <w:t>1,000</w:t>
      </w:r>
      <w:r>
        <w:rPr>
          <w:spacing w:val="-1"/>
        </w:rPr>
        <w:t>万元，注册地址：广州市白云区北太路</w:t>
      </w:r>
      <w:r>
        <w:rPr>
          <w:rFonts w:ascii="宋体" w:hAnsi="宋体" w:cs="宋体" w:eastAsia="宋体" w:hint="default"/>
          <w:spacing w:val="-1"/>
        </w:rPr>
        <w:t>1633</w:t>
      </w:r>
      <w:r>
        <w:rPr>
          <w:spacing w:val="-1"/>
        </w:rPr>
        <w:t>号广州民营科技园科盛</w:t>
      </w:r>
      <w:r>
        <w:rPr>
          <w:spacing w:val="-79"/>
        </w:rPr>
        <w:t> </w:t>
      </w:r>
      <w:r>
        <w:rPr/>
        <w:t>路</w:t>
      </w:r>
      <w:r>
        <w:rPr>
          <w:rFonts w:ascii="宋体" w:hAnsi="宋体" w:cs="宋体" w:eastAsia="宋体" w:hint="default"/>
        </w:rPr>
        <w:t>8</w:t>
      </w:r>
      <w:r>
        <w:rPr/>
        <w:t>号配套服务大楼</w:t>
      </w:r>
      <w:r>
        <w:rPr>
          <w:rFonts w:ascii="宋体" w:hAnsi="宋体" w:cs="宋体" w:eastAsia="宋体" w:hint="default"/>
        </w:rPr>
        <w:t>4</w:t>
      </w:r>
      <w:r>
        <w:rPr/>
        <w:t>层</w:t>
      </w:r>
      <w:r>
        <w:rPr>
          <w:rFonts w:ascii="宋体" w:hAnsi="宋体" w:cs="宋体" w:eastAsia="宋体" w:hint="default"/>
        </w:rPr>
        <w:t>A401-8</w:t>
      </w:r>
      <w:r>
        <w:rPr/>
        <w:t>房；全资子公司江苏东方国信工业互联网有限公司，成立日期：</w:t>
      </w:r>
      <w:r>
        <w:rPr>
          <w:rFonts w:ascii="宋体" w:hAnsi="宋体" w:cs="宋体" w:eastAsia="宋体" w:hint="default"/>
        </w:rPr>
        <w:t>2018</w:t>
      </w:r>
      <w:r>
        <w:rPr/>
        <w:t>年</w:t>
      </w:r>
      <w:r>
        <w:rPr>
          <w:rFonts w:ascii="宋体" w:hAnsi="宋体" w:cs="宋体" w:eastAsia="宋体" w:hint="default"/>
        </w:rPr>
        <w:t>8</w:t>
      </w:r>
      <w:r>
        <w:rPr/>
        <w:t>月</w:t>
      </w:r>
      <w:r>
        <w:rPr>
          <w:spacing w:val="-28"/>
        </w:rPr>
        <w:t> </w:t>
      </w:r>
      <w:r>
        <w:rPr>
          <w:rFonts w:ascii="宋体" w:hAnsi="宋体" w:cs="宋体" w:eastAsia="宋体" w:hint="default"/>
        </w:rPr>
        <w:t>10</w:t>
      </w:r>
      <w:r>
        <w:rPr/>
        <w:t>日，注册资本：</w:t>
      </w:r>
      <w:r>
        <w:rPr>
          <w:rFonts w:ascii="宋体" w:hAnsi="宋体" w:cs="宋体" w:eastAsia="宋体" w:hint="default"/>
        </w:rPr>
        <w:t>5000</w:t>
      </w:r>
      <w:r>
        <w:rPr/>
        <w:t>万元，注册地址：无锡市锡山区安镇街道丹山路</w:t>
      </w:r>
      <w:r>
        <w:rPr>
          <w:rFonts w:ascii="宋体" w:hAnsi="宋体" w:cs="宋体" w:eastAsia="宋体" w:hint="default"/>
        </w:rPr>
        <w:t>78</w:t>
      </w:r>
      <w:r>
        <w:rPr/>
        <w:t>号锡东创融大厦</w:t>
      </w:r>
      <w:r>
        <w:rPr>
          <w:rFonts w:ascii="宋体" w:hAnsi="宋体" w:cs="宋体" w:eastAsia="宋体" w:hint="default"/>
        </w:rPr>
        <w:t>A</w:t>
      </w:r>
      <w:r>
        <w:rPr/>
        <w:t>座</w:t>
      </w:r>
      <w:r>
        <w:rPr>
          <w:rFonts w:ascii="宋体" w:hAnsi="宋体" w:cs="宋体" w:eastAsia="宋体" w:hint="default"/>
        </w:rPr>
        <w:t>303-58</w:t>
      </w:r>
      <w:r>
        <w:rPr/>
        <w:t>。</w:t>
      </w:r>
    </w:p>
    <w:p>
      <w:pPr>
        <w:pStyle w:val="Heading4"/>
        <w:spacing w:line="408" w:lineRule="auto"/>
        <w:ind w:right="1023" w:firstLine="420"/>
        <w:jc w:val="left"/>
      </w:pPr>
      <w:r>
        <w:rPr>
          <w:rFonts w:ascii="宋体" w:hAnsi="宋体" w:cs="宋体" w:eastAsia="宋体" w:hint="default"/>
        </w:rPr>
        <w:t>11</w:t>
      </w:r>
      <w:r>
        <w:rPr/>
        <w:t>、</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6</w:t>
      </w:r>
      <w:r>
        <w:rPr/>
        <w:t>日，公司召开第四届董事会第五次会议和第四届监事会第五次会议，审议通过了《关 于公司对外投资设立有限合伙企业并收购股权暨关联交易的议案》，且于</w:t>
      </w: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22</w:t>
      </w:r>
      <w:r>
        <w:rPr/>
        <w:t>日经</w:t>
      </w:r>
      <w:r>
        <w:rPr>
          <w:rFonts w:ascii="宋体" w:hAnsi="宋体" w:cs="宋体" w:eastAsia="宋体" w:hint="default"/>
        </w:rPr>
        <w:t>2018</w:t>
      </w:r>
      <w:r>
        <w:rPr/>
        <w:t>年第二次</w:t>
      </w:r>
      <w:r>
        <w:rPr>
          <w:spacing w:val="-29"/>
        </w:rPr>
        <w:t> </w:t>
      </w:r>
      <w:r>
        <w:rPr>
          <w:spacing w:val="-29"/>
        </w:rPr>
      </w:r>
      <w:r>
        <w:rPr/>
        <w:t>临时股东大会审议通过。公司与管连平先生、霍卫平先生、宁波双平、高鹏资本共同投资设立宁波德昂，</w:t>
      </w:r>
      <w:r>
        <w:rPr>
          <w:spacing w:val="-35"/>
        </w:rPr>
        <w:t> </w:t>
      </w:r>
      <w:r>
        <w:rPr>
          <w:spacing w:val="-35"/>
        </w:rPr>
      </w:r>
      <w:r>
        <w:rPr/>
        <w:t>高鹏资本为执行事务合伙人，公司与管连平先生、霍卫平先生、宁波双平为有限合伙人。宁波德昂认缴出</w:t>
      </w:r>
      <w:r>
        <w:rPr/>
        <w:t> 资额合计为</w:t>
      </w:r>
      <w:r>
        <w:rPr>
          <w:rFonts w:ascii="宋体" w:hAnsi="宋体" w:cs="宋体" w:eastAsia="宋体" w:hint="default"/>
        </w:rPr>
        <w:t>71,000</w:t>
      </w:r>
      <w:r>
        <w:rPr/>
        <w:t>万元，其中，公司认缴出资</w:t>
      </w:r>
      <w:r>
        <w:rPr>
          <w:rFonts w:ascii="宋体" w:hAnsi="宋体" w:cs="宋体" w:eastAsia="宋体" w:hint="default"/>
        </w:rPr>
        <w:t>14,200</w:t>
      </w:r>
      <w:r>
        <w:rPr/>
        <w:t>万元，管连平先生认缴出资</w:t>
      </w:r>
      <w:r>
        <w:rPr>
          <w:rFonts w:ascii="宋体" w:hAnsi="宋体" w:cs="宋体" w:eastAsia="宋体" w:hint="default"/>
        </w:rPr>
        <w:t>24,342</w:t>
      </w:r>
      <w:r>
        <w:rPr/>
        <w:t>万元，霍卫平先生 认缴出资</w:t>
      </w:r>
      <w:r>
        <w:rPr>
          <w:rFonts w:ascii="宋体" w:hAnsi="宋体" w:cs="宋体" w:eastAsia="宋体" w:hint="default"/>
        </w:rPr>
        <w:t>13,157</w:t>
      </w:r>
      <w:r>
        <w:rPr/>
        <w:t>万元，宁波双平认缴出资</w:t>
      </w:r>
      <w:r>
        <w:rPr>
          <w:rFonts w:ascii="宋体" w:hAnsi="宋体" w:cs="宋体" w:eastAsia="宋体" w:hint="default"/>
        </w:rPr>
        <w:t>19,300</w:t>
      </w:r>
      <w:r>
        <w:rPr/>
        <w:t>万元，高鹏资本认缴出资</w:t>
      </w:r>
      <w:r>
        <w:rPr>
          <w:rFonts w:ascii="宋体" w:hAnsi="宋体" w:cs="宋体" w:eastAsia="宋体" w:hint="default"/>
        </w:rPr>
        <w:t>1</w:t>
      </w:r>
      <w:r>
        <w:rPr/>
        <w:t>万元。宁波德昂分别以</w:t>
      </w:r>
      <w:r>
        <w:rPr>
          <w:rFonts w:ascii="宋体" w:hAnsi="宋体" w:cs="宋体" w:eastAsia="宋体" w:hint="default"/>
        </w:rPr>
        <w:t>2.52</w:t>
      </w:r>
      <w:r>
        <w:rPr/>
        <w:t>亿</w:t>
      </w:r>
      <w:r>
        <w:rPr>
          <w:spacing w:val="-26"/>
        </w:rPr>
        <w:t> </w:t>
      </w:r>
      <w:r>
        <w:rPr/>
        <w:t>元和</w:t>
      </w:r>
      <w:r>
        <w:rPr>
          <w:rFonts w:ascii="宋体" w:hAnsi="宋体" w:cs="宋体" w:eastAsia="宋体" w:hint="default"/>
        </w:rPr>
        <w:t>7.85</w:t>
      </w:r>
      <w:r>
        <w:rPr/>
        <w:t>亿元收购德昂世纪</w:t>
      </w:r>
      <w:r>
        <w:rPr>
          <w:rFonts w:ascii="宋体" w:hAnsi="宋体" w:cs="宋体" w:eastAsia="宋体" w:hint="default"/>
        </w:rPr>
        <w:t>29.65%</w:t>
      </w:r>
      <w:r>
        <w:rPr/>
        <w:t>的股权及北京顺诚</w:t>
      </w:r>
      <w:r>
        <w:rPr>
          <w:rFonts w:ascii="宋体" w:hAnsi="宋体" w:cs="宋体" w:eastAsia="宋体" w:hint="default"/>
        </w:rPr>
        <w:t>100%</w:t>
      </w:r>
      <w:r>
        <w:rPr/>
        <w:t>的股权。</w:t>
      </w:r>
    </w:p>
    <w:p>
      <w:pPr>
        <w:pStyle w:val="Heading4"/>
        <w:spacing w:line="408" w:lineRule="auto"/>
        <w:ind w:right="1126" w:firstLine="420"/>
        <w:jc w:val="both"/>
      </w:pPr>
      <w:r>
        <w:rPr>
          <w:rFonts w:ascii="宋体" w:hAnsi="宋体" w:cs="宋体" w:eastAsia="宋体" w:hint="default"/>
          <w:spacing w:val="-1"/>
        </w:rPr>
        <w:t>12</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10</w:t>
      </w:r>
      <w:r>
        <w:rPr>
          <w:spacing w:val="-1"/>
        </w:rPr>
        <w:t>日，第四届董事会第九次会议，审议通过了《关于对外投资的议案》。公司与武汉</w:t>
      </w:r>
      <w:r>
        <w:rPr/>
        <w:t> 乾云软件开发中心（有限合伙）共同投资设立东云睿连（武汉）计算技术有限公司，注册资本</w:t>
      </w:r>
      <w:r>
        <w:rPr>
          <w:rFonts w:ascii="宋体" w:hAnsi="宋体" w:cs="宋体" w:eastAsia="宋体" w:hint="default"/>
        </w:rPr>
        <w:t>100</w:t>
      </w:r>
      <w:r>
        <w:rPr/>
        <w:t>万元，</w:t>
      </w:r>
      <w:r>
        <w:rPr>
          <w:spacing w:val="-22"/>
        </w:rPr>
        <w:t> </w:t>
      </w:r>
      <w:r>
        <w:rPr/>
        <w:t>公司以现金方式认缴出资</w:t>
      </w:r>
      <w:r>
        <w:rPr>
          <w:rFonts w:ascii="宋体" w:hAnsi="宋体" w:cs="宋体" w:eastAsia="宋体" w:hint="default"/>
        </w:rPr>
        <w:t>70</w:t>
      </w:r>
      <w:r>
        <w:rPr/>
        <w:t>万元，占注册资本</w:t>
      </w:r>
      <w:r>
        <w:rPr>
          <w:rFonts w:ascii="宋体" w:hAnsi="宋体" w:cs="宋体" w:eastAsia="宋体" w:hint="default"/>
        </w:rPr>
        <w:t>70%</w:t>
      </w:r>
      <w:r>
        <w:rPr/>
        <w:t>，乾云软件以软件著作权方式出资作价</w:t>
      </w:r>
      <w:r>
        <w:rPr>
          <w:rFonts w:ascii="宋体" w:hAnsi="宋体" w:cs="宋体" w:eastAsia="宋体" w:hint="default"/>
        </w:rPr>
        <w:t>30</w:t>
      </w:r>
      <w:r>
        <w:rPr/>
        <w:t>万元，占注册</w:t>
      </w:r>
      <w:r>
        <w:rPr>
          <w:spacing w:val="-27"/>
        </w:rPr>
        <w:t> </w:t>
      </w:r>
      <w:r>
        <w:rPr>
          <w:spacing w:val="-27"/>
        </w:rPr>
      </w:r>
      <w:r>
        <w:rPr/>
        <w:t>资本</w:t>
      </w:r>
      <w:r>
        <w:rPr>
          <w:rFonts w:ascii="宋体" w:hAnsi="宋体" w:cs="宋体" w:eastAsia="宋体" w:hint="default"/>
        </w:rPr>
        <w:t>30%</w:t>
      </w:r>
      <w:r>
        <w:rPr/>
        <w:t>。注册地址：武汉。</w:t>
      </w:r>
    </w:p>
    <w:p>
      <w:pPr>
        <w:pStyle w:val="Heading4"/>
        <w:spacing w:line="408" w:lineRule="auto"/>
        <w:ind w:left="574" w:right="1114"/>
        <w:jc w:val="left"/>
      </w:pPr>
      <w:r>
        <w:rPr>
          <w:rFonts w:ascii="宋体" w:hAnsi="宋体" w:cs="宋体" w:eastAsia="宋体" w:hint="default"/>
        </w:rPr>
        <w:t>13</w:t>
      </w:r>
      <w:r>
        <w:rPr/>
        <w:t>、国信高鹏大数据基金的进展情况 公司于</w:t>
      </w:r>
      <w:r>
        <w:rPr>
          <w:rFonts w:ascii="宋体" w:hAnsi="宋体" w:cs="宋体" w:eastAsia="宋体" w:hint="default"/>
        </w:rPr>
        <w:t>2016</w:t>
      </w:r>
      <w:r>
        <w:rPr/>
        <w:t>年</w:t>
      </w:r>
      <w:r>
        <w:rPr>
          <w:rFonts w:ascii="宋体" w:hAnsi="宋体" w:cs="宋体" w:eastAsia="宋体" w:hint="default"/>
        </w:rPr>
        <w:t>5</w:t>
      </w:r>
      <w:r>
        <w:rPr/>
        <w:t>月</w:t>
      </w:r>
      <w:r>
        <w:rPr>
          <w:rFonts w:ascii="宋体" w:hAnsi="宋体" w:cs="宋体" w:eastAsia="宋体" w:hint="default"/>
        </w:rPr>
        <w:t>20</w:t>
      </w:r>
      <w:r>
        <w:rPr/>
        <w:t>日召开的第三届董事会第二十一次会议，审议通过了《关于设立大数据产业基金</w:t>
      </w:r>
    </w:p>
    <w:p>
      <w:pPr>
        <w:pStyle w:val="Heading4"/>
        <w:spacing w:line="408" w:lineRule="auto"/>
        <w:ind w:right="1131"/>
        <w:jc w:val="both"/>
      </w:pPr>
      <w:r>
        <w:rPr>
          <w:spacing w:val="-1"/>
        </w:rPr>
        <w:t>的议案》。公司与高鹏资本共同发起设立了国信高鹏大数据基金。该基金目标规模为人民币</w:t>
      </w:r>
      <w:r>
        <w:rPr>
          <w:rFonts w:ascii="宋体" w:hAnsi="宋体" w:cs="宋体" w:eastAsia="宋体" w:hint="default"/>
          <w:spacing w:val="-1"/>
        </w:rPr>
        <w:t>10</w:t>
      </w:r>
      <w:r>
        <w:rPr>
          <w:spacing w:val="-1"/>
        </w:rPr>
        <w:t>亿元，东方</w:t>
      </w:r>
      <w:r>
        <w:rPr>
          <w:spacing w:val="-84"/>
        </w:rPr>
        <w:t> </w:t>
      </w:r>
      <w:r>
        <w:rPr>
          <w:spacing w:val="-84"/>
        </w:rPr>
      </w:r>
      <w:r>
        <w:rPr/>
        <w:t>国信认缴人民币</w:t>
      </w:r>
      <w:r>
        <w:rPr>
          <w:rFonts w:ascii="宋体" w:hAnsi="宋体" w:cs="宋体" w:eastAsia="宋体" w:hint="default"/>
        </w:rPr>
        <w:t>2</w:t>
      </w:r>
      <w:r>
        <w:rPr/>
        <w:t>亿元。</w:t>
      </w:r>
      <w:r>
        <w:rPr>
          <w:rFonts w:ascii="宋体" w:hAnsi="宋体" w:cs="宋体" w:eastAsia="宋体" w:hint="default"/>
        </w:rPr>
        <w:t>2016</w:t>
      </w:r>
      <w:r>
        <w:rPr/>
        <w:t>年</w:t>
      </w:r>
      <w:r>
        <w:rPr>
          <w:rFonts w:ascii="宋体" w:hAnsi="宋体" w:cs="宋体" w:eastAsia="宋体" w:hint="default"/>
        </w:rPr>
        <w:t>10</w:t>
      </w:r>
      <w:r>
        <w:rPr/>
        <w:t>月</w:t>
      </w:r>
      <w:r>
        <w:rPr>
          <w:rFonts w:ascii="宋体" w:hAnsi="宋体" w:cs="宋体" w:eastAsia="宋体" w:hint="default"/>
        </w:rPr>
        <w:t>14</w:t>
      </w:r>
      <w:r>
        <w:rPr/>
        <w:t>日，国信高鹏大数据基金顺利通过在中国证券投资基金业协会的产</w:t>
      </w:r>
      <w:r>
        <w:rPr>
          <w:spacing w:val="-33"/>
        </w:rPr>
        <w:t> </w:t>
      </w:r>
      <w:r>
        <w:rPr>
          <w:spacing w:val="-33"/>
        </w:rPr>
      </w:r>
      <w:r>
        <w:rPr>
          <w:spacing w:val="-1"/>
        </w:rPr>
        <w:t>品备案，实缴资金托管在招商银行股份有限公司。截至报告期末，累计募集资金</w:t>
      </w:r>
      <w:r>
        <w:rPr>
          <w:rFonts w:ascii="宋体" w:hAnsi="宋体" w:cs="宋体" w:eastAsia="宋体" w:hint="default"/>
          <w:spacing w:val="-1"/>
        </w:rPr>
        <w:t>37,460</w:t>
      </w:r>
      <w:r>
        <w:rPr>
          <w:spacing w:val="-1"/>
        </w:rPr>
        <w:t>万元，东方国信实</w:t>
      </w:r>
      <w:r>
        <w:rPr>
          <w:spacing w:val="-82"/>
        </w:rPr>
        <w:t> </w:t>
      </w:r>
      <w:r>
        <w:rPr>
          <w:spacing w:val="-82"/>
        </w:rPr>
      </w:r>
      <w:r>
        <w:rPr>
          <w:spacing w:val="-1"/>
        </w:rPr>
        <w:t>缴金额</w:t>
      </w:r>
      <w:r>
        <w:rPr>
          <w:rFonts w:ascii="宋体" w:hAnsi="宋体" w:cs="宋体" w:eastAsia="宋体" w:hint="default"/>
          <w:spacing w:val="-1"/>
        </w:rPr>
        <w:t>20,000</w:t>
      </w:r>
      <w:r>
        <w:rPr>
          <w:spacing w:val="-1"/>
        </w:rPr>
        <w:t>万元。国信高鹏大数据基金围绕大数据领域，在智能驾驶辅助系统、管理会计信息化、人脸</w:t>
      </w:r>
      <w:r>
        <w:rPr>
          <w:spacing w:val="-83"/>
        </w:rPr>
        <w:t> </w:t>
      </w:r>
      <w:r>
        <w:rPr>
          <w:spacing w:val="-83"/>
        </w:rPr>
      </w:r>
      <w:r>
        <w:rPr/>
        <w:t>识别</w:t>
      </w:r>
      <w:r>
        <w:rPr>
          <w:rFonts w:ascii="宋体" w:hAnsi="宋体" w:cs="宋体" w:eastAsia="宋体" w:hint="default"/>
        </w:rPr>
        <w:t>AI</w:t>
      </w:r>
      <w:r>
        <w:rPr/>
        <w:t>、</w:t>
      </w:r>
      <w:r>
        <w:rPr>
          <w:rFonts w:ascii="宋体" w:hAnsi="宋体" w:cs="宋体" w:eastAsia="宋体" w:hint="default"/>
        </w:rPr>
        <w:t>K12</w:t>
      </w:r>
      <w:r>
        <w:rPr/>
        <w:t>自适应学习解决方案、空气质量大数据、互联网营销大数据等子领域进行了立项及投资。国</w:t>
      </w:r>
      <w:r>
        <w:rPr>
          <w:spacing w:val="-37"/>
        </w:rPr>
        <w:t> </w:t>
      </w:r>
      <w:r>
        <w:rPr>
          <w:spacing w:val="-37"/>
        </w:rPr>
      </w:r>
      <w:r>
        <w:rPr/>
        <w:t>信高鹏大数据基金目前投资</w:t>
      </w:r>
      <w:r>
        <w:rPr>
          <w:rFonts w:ascii="宋体" w:hAnsi="宋体" w:cs="宋体" w:eastAsia="宋体" w:hint="default"/>
        </w:rPr>
        <w:t>6</w:t>
      </w:r>
      <w:r>
        <w:rPr/>
        <w:t>个项目，投资金额合计</w:t>
      </w:r>
      <w:r>
        <w:rPr>
          <w:rFonts w:ascii="宋体" w:hAnsi="宋体" w:cs="宋体" w:eastAsia="宋体" w:hint="default"/>
        </w:rPr>
        <w:t>33,000</w:t>
      </w:r>
      <w:r>
        <w:rPr/>
        <w:t>万元，其中，报告期内新增投资北京德昂世纪</w:t>
      </w:r>
      <w:r>
        <w:rPr>
          <w:spacing w:val="-31"/>
        </w:rPr>
        <w:t> </w:t>
      </w:r>
      <w:r>
        <w:rPr>
          <w:spacing w:val="-31"/>
        </w:rPr>
      </w:r>
      <w:r>
        <w:rPr>
          <w:spacing w:val="-1"/>
        </w:rPr>
        <w:t>科技发展有限公司南法信数据中心项目，投资金额</w:t>
      </w:r>
      <w:r>
        <w:rPr>
          <w:rFonts w:ascii="宋体" w:hAnsi="宋体" w:cs="宋体" w:eastAsia="宋体" w:hint="default"/>
          <w:spacing w:val="-1"/>
        </w:rPr>
        <w:t>25,000</w:t>
      </w:r>
      <w:r>
        <w:rPr>
          <w:spacing w:val="-1"/>
        </w:rPr>
        <w:t>万元；退出投资北京深感科技有限公司项目，投</w:t>
      </w:r>
      <w:r>
        <w:rPr>
          <w:spacing w:val="-80"/>
        </w:rPr>
        <w:t> </w:t>
      </w:r>
      <w:r>
        <w:rPr>
          <w:spacing w:val="-80"/>
        </w:rPr>
      </w:r>
      <w:r>
        <w:rPr/>
        <w:t>资金额</w:t>
      </w:r>
      <w:r>
        <w:rPr>
          <w:rFonts w:ascii="宋体" w:hAnsi="宋体" w:cs="宋体" w:eastAsia="宋体" w:hint="default"/>
        </w:rPr>
        <w:t>750</w:t>
      </w:r>
      <w:r>
        <w:rPr/>
        <w:t>万元，回收金额</w:t>
      </w:r>
      <w:r>
        <w:rPr>
          <w:rFonts w:ascii="宋体" w:hAnsi="宋体" w:cs="宋体" w:eastAsia="宋体" w:hint="default"/>
        </w:rPr>
        <w:t>770</w:t>
      </w:r>
      <w:r>
        <w:rPr/>
        <w:t>万元。投资项目情况如下：</w:t>
      </w:r>
    </w:p>
    <w:p>
      <w:pPr>
        <w:spacing w:after="0" w:line="408" w:lineRule="auto"/>
        <w:jc w:val="both"/>
        <w:sectPr>
          <w:pgSz w:w="11910" w:h="16840"/>
          <w:pgMar w:header="747" w:footer="979" w:top="1060" w:bottom="1160" w:left="980" w:right="0"/>
        </w:sectPr>
      </w:pPr>
    </w:p>
    <w:p>
      <w:pPr>
        <w:spacing w:line="240" w:lineRule="auto" w:before="11"/>
        <w:rPr>
          <w:rFonts w:ascii="宋体" w:hAnsi="宋体" w:cs="宋体" w:eastAsia="宋体" w:hint="default"/>
          <w:sz w:val="29"/>
          <w:szCs w:val="29"/>
        </w:rPr>
      </w:pPr>
    </w:p>
    <w:tbl>
      <w:tblPr>
        <w:tblW w:w="0" w:type="auto"/>
        <w:jc w:val="left"/>
        <w:tblInd w:w="137" w:type="dxa"/>
        <w:tblLayout w:type="fixed"/>
        <w:tblCellMar>
          <w:top w:w="0" w:type="dxa"/>
          <w:left w:w="0" w:type="dxa"/>
          <w:bottom w:w="0" w:type="dxa"/>
          <w:right w:w="0" w:type="dxa"/>
        </w:tblCellMar>
        <w:tblLook w:val="01E0"/>
      </w:tblPr>
      <w:tblGrid>
        <w:gridCol w:w="436"/>
        <w:gridCol w:w="3118"/>
        <w:gridCol w:w="1277"/>
        <w:gridCol w:w="3402"/>
        <w:gridCol w:w="1426"/>
      </w:tblGrid>
      <w:tr>
        <w:trPr>
          <w:trHeight w:val="329" w:hRule="exact"/>
        </w:trPr>
        <w:tc>
          <w:tcPr>
            <w:tcW w:w="43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left="1" w:right="0"/>
              <w:jc w:val="center"/>
              <w:rPr>
                <w:rFonts w:ascii="宋体" w:hAnsi="宋体" w:cs="宋体" w:eastAsia="宋体" w:hint="default"/>
                <w:sz w:val="18"/>
                <w:szCs w:val="18"/>
              </w:rPr>
            </w:pPr>
            <w:r>
              <w:rPr>
                <w:rFonts w:ascii="宋体" w:hAnsi="宋体" w:cs="宋体" w:eastAsia="宋体" w:hint="default"/>
                <w:b/>
                <w:bCs/>
                <w:sz w:val="18"/>
                <w:szCs w:val="18"/>
              </w:rPr>
              <w:t>序号</w:t>
            </w:r>
            <w:r>
              <w:rPr>
                <w:rFonts w:ascii="宋体" w:hAnsi="宋体" w:cs="宋体" w:eastAsia="宋体" w:hint="default"/>
                <w:sz w:val="18"/>
                <w:szCs w:val="18"/>
              </w:rPr>
            </w:r>
          </w:p>
        </w:tc>
        <w:tc>
          <w:tcPr>
            <w:tcW w:w="31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b/>
                <w:bCs/>
                <w:sz w:val="18"/>
                <w:szCs w:val="18"/>
              </w:rPr>
              <w:t>投资项目</w:t>
            </w:r>
            <w:r>
              <w:rPr>
                <w:rFonts w:ascii="宋体" w:hAnsi="宋体" w:cs="宋体" w:eastAsia="宋体" w:hint="default"/>
                <w:sz w:val="18"/>
                <w:szCs w:val="18"/>
              </w:rPr>
            </w:r>
          </w:p>
        </w:tc>
        <w:tc>
          <w:tcPr>
            <w:tcW w:w="1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left="270" w:right="0"/>
              <w:jc w:val="left"/>
              <w:rPr>
                <w:rFonts w:ascii="宋体" w:hAnsi="宋体" w:cs="宋体" w:eastAsia="宋体" w:hint="default"/>
                <w:sz w:val="18"/>
                <w:szCs w:val="18"/>
              </w:rPr>
            </w:pPr>
            <w:r>
              <w:rPr>
                <w:rFonts w:ascii="宋体" w:hAnsi="宋体" w:cs="宋体" w:eastAsia="宋体" w:hint="default"/>
                <w:b/>
                <w:bCs/>
                <w:sz w:val="18"/>
                <w:szCs w:val="18"/>
              </w:rPr>
              <w:t>投资领域</w:t>
            </w:r>
            <w:r>
              <w:rPr>
                <w:rFonts w:ascii="宋体" w:hAnsi="宋体" w:cs="宋体" w:eastAsia="宋体" w:hint="default"/>
                <w:sz w:val="18"/>
                <w:szCs w:val="18"/>
              </w:rPr>
            </w:r>
          </w:p>
        </w:tc>
        <w:tc>
          <w:tcPr>
            <w:tcW w:w="34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b/>
                <w:bCs/>
                <w:sz w:val="18"/>
                <w:szCs w:val="18"/>
              </w:rPr>
              <w:t>市场地位</w:t>
            </w:r>
            <w:r>
              <w:rPr>
                <w:rFonts w:ascii="宋体" w:hAnsi="宋体" w:cs="宋体" w:eastAsia="宋体" w:hint="default"/>
                <w:sz w:val="18"/>
                <w:szCs w:val="18"/>
              </w:rPr>
            </w:r>
          </w:p>
        </w:tc>
        <w:tc>
          <w:tcPr>
            <w:tcW w:w="142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3"/>
              <w:ind w:right="-36"/>
              <w:jc w:val="right"/>
              <w:rPr>
                <w:rFonts w:ascii="宋体" w:hAnsi="宋体" w:cs="宋体" w:eastAsia="宋体" w:hint="default"/>
                <w:sz w:val="18"/>
                <w:szCs w:val="18"/>
              </w:rPr>
            </w:pPr>
            <w:r>
              <w:rPr>
                <w:rFonts w:ascii="宋体" w:hAnsi="宋体" w:cs="宋体" w:eastAsia="宋体" w:hint="default"/>
                <w:b/>
                <w:bCs/>
                <w:w w:val="95"/>
                <w:sz w:val="18"/>
                <w:szCs w:val="18"/>
              </w:rPr>
              <w:t>投资金额（万元）</w:t>
            </w:r>
            <w:r>
              <w:rPr>
                <w:rFonts w:ascii="宋体" w:hAnsi="宋体" w:cs="宋体" w:eastAsia="宋体" w:hint="default"/>
                <w:sz w:val="18"/>
                <w:szCs w:val="18"/>
              </w:rPr>
            </w:r>
          </w:p>
        </w:tc>
      </w:tr>
      <w:tr>
        <w:trPr>
          <w:trHeight w:val="659" w:hRule="exact"/>
        </w:trPr>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福瑞泰克（杭州）智能系统有限公司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智</w:t>
            </w:r>
            <w:r>
              <w:rPr>
                <w:rFonts w:ascii="宋体" w:hAnsi="宋体" w:cs="宋体" w:eastAsia="宋体" w:hint="default"/>
                <w:spacing w:val="-56"/>
                <w:sz w:val="18"/>
                <w:szCs w:val="18"/>
              </w:rPr>
              <w:t> </w:t>
            </w:r>
            <w:r>
              <w:rPr>
                <w:rFonts w:ascii="宋体" w:hAnsi="宋体" w:cs="宋体" w:eastAsia="宋体" w:hint="default"/>
                <w:sz w:val="18"/>
                <w:szCs w:val="18"/>
              </w:rPr>
              <w:t>能</w:t>
            </w:r>
            <w:r>
              <w:rPr>
                <w:rFonts w:ascii="宋体" w:hAnsi="宋体" w:cs="宋体" w:eastAsia="宋体" w:hint="default"/>
                <w:spacing w:val="-56"/>
                <w:sz w:val="18"/>
                <w:szCs w:val="18"/>
              </w:rPr>
              <w:t> </w:t>
            </w:r>
            <w:r>
              <w:rPr>
                <w:rFonts w:ascii="宋体" w:hAnsi="宋体" w:cs="宋体" w:eastAsia="宋体" w:hint="default"/>
                <w:sz w:val="18"/>
                <w:szCs w:val="18"/>
              </w:rPr>
              <w:t>驾</w:t>
            </w:r>
            <w:r>
              <w:rPr>
                <w:rFonts w:ascii="宋体" w:hAnsi="宋体" w:cs="宋体" w:eastAsia="宋体" w:hint="default"/>
                <w:spacing w:val="-55"/>
                <w:sz w:val="18"/>
                <w:szCs w:val="18"/>
              </w:rPr>
              <w:t> </w:t>
            </w:r>
            <w:r>
              <w:rPr>
                <w:rFonts w:ascii="宋体" w:hAnsi="宋体" w:cs="宋体" w:eastAsia="宋体" w:hint="default"/>
                <w:sz w:val="18"/>
                <w:szCs w:val="18"/>
              </w:rPr>
              <w:t>驶</w:t>
            </w:r>
            <w:r>
              <w:rPr>
                <w:rFonts w:ascii="宋体" w:hAnsi="宋体" w:cs="宋体" w:eastAsia="宋体" w:hint="default"/>
                <w:spacing w:val="-56"/>
                <w:sz w:val="18"/>
                <w:szCs w:val="18"/>
              </w:rPr>
              <w:t> </w:t>
            </w:r>
            <w:r>
              <w:rPr>
                <w:rFonts w:ascii="宋体" w:hAnsi="宋体" w:cs="宋体" w:eastAsia="宋体" w:hint="default"/>
                <w:sz w:val="18"/>
                <w:szCs w:val="18"/>
              </w:rPr>
              <w:t>辅</w:t>
            </w:r>
            <w:r>
              <w:rPr>
                <w:rFonts w:ascii="宋体" w:hAnsi="宋体" w:cs="宋体" w:eastAsia="宋体" w:hint="default"/>
                <w:spacing w:val="-55"/>
                <w:sz w:val="18"/>
                <w:szCs w:val="18"/>
              </w:rPr>
              <w:t> </w:t>
            </w:r>
            <w:r>
              <w:rPr>
                <w:rFonts w:ascii="宋体" w:hAnsi="宋体" w:cs="宋体" w:eastAsia="宋体" w:hint="default"/>
                <w:sz w:val="18"/>
                <w:szCs w:val="18"/>
              </w:rPr>
              <w:t>助</w:t>
            </w:r>
            <w:r>
              <w:rPr>
                <w:rFonts w:ascii="宋体" w:hAnsi="宋体" w:cs="宋体" w:eastAsia="宋体" w:hint="default"/>
                <w:sz w:val="18"/>
                <w:szCs w:val="18"/>
              </w:rPr>
              <w:t> 系统</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技术授权来自于全球领先的沃尔沃</w:t>
            </w:r>
            <w:r>
              <w:rPr>
                <w:rFonts w:ascii="Times New Roman" w:hAnsi="Times New Roman" w:cs="Times New Roman" w:eastAsia="Times New Roman" w:hint="default"/>
                <w:sz w:val="18"/>
                <w:szCs w:val="18"/>
              </w:rPr>
              <w:t>ADAS</w:t>
            </w:r>
            <w:r>
              <w:rPr>
                <w:rFonts w:ascii="宋体" w:hAnsi="宋体" w:cs="宋体" w:eastAsia="宋体" w:hint="default"/>
                <w:sz w:val="18"/>
                <w:szCs w:val="18"/>
              </w:rPr>
              <w:t>系</w:t>
            </w:r>
            <w:r>
              <w:rPr>
                <w:rFonts w:ascii="宋体" w:hAnsi="宋体" w:cs="宋体" w:eastAsia="宋体" w:hint="default"/>
                <w:spacing w:val="-82"/>
                <w:sz w:val="18"/>
                <w:szCs w:val="18"/>
              </w:rPr>
              <w:t> </w:t>
            </w:r>
            <w:r>
              <w:rPr>
                <w:rFonts w:ascii="宋体" w:hAnsi="宋体" w:cs="宋体" w:eastAsia="宋体" w:hint="default"/>
                <w:sz w:val="18"/>
                <w:szCs w:val="18"/>
              </w:rPr>
              <w:t>统</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2,000</w:t>
            </w:r>
          </w:p>
        </w:tc>
      </w:tr>
      <w:tr>
        <w:trPr>
          <w:trHeight w:val="659" w:hRule="exact"/>
        </w:trPr>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北京元年科技股份有限公司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管</w:t>
            </w:r>
            <w:r>
              <w:rPr>
                <w:rFonts w:ascii="宋体" w:hAnsi="宋体" w:cs="宋体" w:eastAsia="宋体" w:hint="default"/>
                <w:spacing w:val="-56"/>
                <w:sz w:val="18"/>
                <w:szCs w:val="18"/>
              </w:rPr>
              <w:t> </w:t>
            </w:r>
            <w:r>
              <w:rPr>
                <w:rFonts w:ascii="宋体" w:hAnsi="宋体" w:cs="宋体" w:eastAsia="宋体" w:hint="default"/>
                <w:sz w:val="18"/>
                <w:szCs w:val="18"/>
              </w:rPr>
              <w:t>理</w:t>
            </w:r>
            <w:r>
              <w:rPr>
                <w:rFonts w:ascii="宋体" w:hAnsi="宋体" w:cs="宋体" w:eastAsia="宋体" w:hint="default"/>
                <w:spacing w:val="-56"/>
                <w:sz w:val="18"/>
                <w:szCs w:val="18"/>
              </w:rPr>
              <w:t> </w:t>
            </w:r>
            <w:r>
              <w:rPr>
                <w:rFonts w:ascii="宋体" w:hAnsi="宋体" w:cs="宋体" w:eastAsia="宋体" w:hint="default"/>
                <w:sz w:val="18"/>
                <w:szCs w:val="18"/>
              </w:rPr>
              <w:t>会</w:t>
            </w:r>
            <w:r>
              <w:rPr>
                <w:rFonts w:ascii="宋体" w:hAnsi="宋体" w:cs="宋体" w:eastAsia="宋体" w:hint="default"/>
                <w:spacing w:val="-55"/>
                <w:sz w:val="18"/>
                <w:szCs w:val="18"/>
              </w:rPr>
              <w:t> </w:t>
            </w:r>
            <w:r>
              <w:rPr>
                <w:rFonts w:ascii="宋体" w:hAnsi="宋体" w:cs="宋体" w:eastAsia="宋体" w:hint="default"/>
                <w:sz w:val="18"/>
                <w:szCs w:val="18"/>
              </w:rPr>
              <w:t>计</w:t>
            </w:r>
            <w:r>
              <w:rPr>
                <w:rFonts w:ascii="宋体" w:hAnsi="宋体" w:cs="宋体" w:eastAsia="宋体" w:hint="default"/>
                <w:spacing w:val="-56"/>
                <w:sz w:val="18"/>
                <w:szCs w:val="18"/>
              </w:rPr>
              <w:t> </w:t>
            </w:r>
            <w:r>
              <w:rPr>
                <w:rFonts w:ascii="宋体" w:hAnsi="宋体" w:cs="宋体" w:eastAsia="宋体" w:hint="default"/>
                <w:sz w:val="18"/>
                <w:szCs w:val="18"/>
              </w:rPr>
              <w:t>信</w:t>
            </w:r>
            <w:r>
              <w:rPr>
                <w:rFonts w:ascii="宋体" w:hAnsi="宋体" w:cs="宋体" w:eastAsia="宋体" w:hint="default"/>
                <w:spacing w:val="-55"/>
                <w:sz w:val="18"/>
                <w:szCs w:val="18"/>
              </w:rPr>
              <w:t> </w:t>
            </w:r>
            <w:r>
              <w:rPr>
                <w:rFonts w:ascii="宋体" w:hAnsi="宋体" w:cs="宋体" w:eastAsia="宋体" w:hint="default"/>
                <w:sz w:val="18"/>
                <w:szCs w:val="18"/>
              </w:rPr>
              <w:t>息</w:t>
            </w:r>
            <w:r>
              <w:rPr>
                <w:rFonts w:ascii="宋体" w:hAnsi="宋体" w:cs="宋体" w:eastAsia="宋体" w:hint="default"/>
                <w:sz w:val="18"/>
                <w:szCs w:val="18"/>
              </w:rPr>
              <w:t> 化</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国内管理会计行业龙头</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2,000</w:t>
            </w:r>
          </w:p>
        </w:tc>
      </w:tr>
      <w:tr>
        <w:trPr>
          <w:trHeight w:val="660" w:hRule="exact"/>
        </w:trPr>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江西风向标教育科技有限公司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K12</w:t>
            </w:r>
            <w:r>
              <w:rPr>
                <w:rFonts w:ascii="宋体" w:hAnsi="宋体" w:cs="宋体" w:eastAsia="宋体" w:hint="default"/>
                <w:spacing w:val="5"/>
                <w:sz w:val="18"/>
                <w:szCs w:val="18"/>
              </w:rPr>
              <w:t>自适应学习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解决方案</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有望成为</w:t>
            </w:r>
            <w:r>
              <w:rPr>
                <w:rFonts w:ascii="Times New Roman" w:hAnsi="Times New Roman" w:cs="Times New Roman" w:eastAsia="Times New Roman" w:hint="default"/>
                <w:sz w:val="18"/>
                <w:szCs w:val="18"/>
              </w:rPr>
              <w:t>“AI+</w:t>
            </w:r>
            <w:r>
              <w:rPr>
                <w:rFonts w:ascii="宋体" w:hAnsi="宋体" w:cs="宋体" w:eastAsia="宋体" w:hint="default"/>
                <w:sz w:val="18"/>
                <w:szCs w:val="18"/>
              </w:rPr>
              <w:t>教育</w:t>
            </w:r>
            <w:r>
              <w:rPr>
                <w:rFonts w:ascii="Times New Roman" w:hAnsi="Times New Roman" w:cs="Times New Roman" w:eastAsia="Times New Roman" w:hint="default"/>
                <w:sz w:val="18"/>
                <w:szCs w:val="18"/>
              </w:rPr>
              <w:t>”</w:t>
            </w:r>
            <w:r>
              <w:rPr>
                <w:rFonts w:ascii="宋体" w:hAnsi="宋体" w:cs="宋体" w:eastAsia="宋体" w:hint="default"/>
                <w:sz w:val="18"/>
                <w:szCs w:val="18"/>
              </w:rPr>
              <w:t>的独角兽</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1,000</w:t>
            </w:r>
          </w:p>
        </w:tc>
      </w:tr>
      <w:tr>
        <w:trPr>
          <w:trHeight w:val="659" w:hRule="exact"/>
        </w:trPr>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泛测（北京）环境科技有限公司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3"/>
              <w:jc w:val="left"/>
              <w:rPr>
                <w:rFonts w:ascii="宋体" w:hAnsi="宋体" w:cs="宋体" w:eastAsia="宋体" w:hint="default"/>
                <w:sz w:val="18"/>
                <w:szCs w:val="18"/>
              </w:rPr>
            </w:pPr>
            <w:r>
              <w:rPr>
                <w:rFonts w:ascii="宋体" w:hAnsi="宋体" w:cs="宋体" w:eastAsia="宋体" w:hint="default"/>
                <w:sz w:val="18"/>
                <w:szCs w:val="18"/>
              </w:rPr>
              <w:t>空</w:t>
            </w:r>
            <w:r>
              <w:rPr>
                <w:rFonts w:ascii="宋体" w:hAnsi="宋体" w:cs="宋体" w:eastAsia="宋体" w:hint="default"/>
                <w:spacing w:val="-56"/>
                <w:sz w:val="18"/>
                <w:szCs w:val="18"/>
              </w:rPr>
              <w:t> </w:t>
            </w:r>
            <w:r>
              <w:rPr>
                <w:rFonts w:ascii="宋体" w:hAnsi="宋体" w:cs="宋体" w:eastAsia="宋体" w:hint="default"/>
                <w:sz w:val="18"/>
                <w:szCs w:val="18"/>
              </w:rPr>
              <w:t>气</w:t>
            </w:r>
            <w:r>
              <w:rPr>
                <w:rFonts w:ascii="宋体" w:hAnsi="宋体" w:cs="宋体" w:eastAsia="宋体" w:hint="default"/>
                <w:spacing w:val="-56"/>
                <w:sz w:val="18"/>
                <w:szCs w:val="18"/>
              </w:rPr>
              <w:t> </w:t>
            </w:r>
            <w:r>
              <w:rPr>
                <w:rFonts w:ascii="宋体" w:hAnsi="宋体" w:cs="宋体" w:eastAsia="宋体" w:hint="default"/>
                <w:sz w:val="18"/>
                <w:szCs w:val="18"/>
              </w:rPr>
              <w:t>质</w:t>
            </w:r>
            <w:r>
              <w:rPr>
                <w:rFonts w:ascii="宋体" w:hAnsi="宋体" w:cs="宋体" w:eastAsia="宋体" w:hint="default"/>
                <w:spacing w:val="-55"/>
                <w:sz w:val="18"/>
                <w:szCs w:val="18"/>
              </w:rPr>
              <w:t> </w:t>
            </w:r>
            <w:r>
              <w:rPr>
                <w:rFonts w:ascii="宋体" w:hAnsi="宋体" w:cs="宋体" w:eastAsia="宋体" w:hint="default"/>
                <w:sz w:val="18"/>
                <w:szCs w:val="18"/>
              </w:rPr>
              <w:t>量</w:t>
            </w:r>
            <w:r>
              <w:rPr>
                <w:rFonts w:ascii="宋体" w:hAnsi="宋体" w:cs="宋体" w:eastAsia="宋体" w:hint="default"/>
                <w:spacing w:val="-56"/>
                <w:sz w:val="18"/>
                <w:szCs w:val="18"/>
              </w:rPr>
              <w:t> </w:t>
            </w:r>
            <w:r>
              <w:rPr>
                <w:rFonts w:ascii="宋体" w:hAnsi="宋体" w:cs="宋体" w:eastAsia="宋体" w:hint="default"/>
                <w:sz w:val="18"/>
                <w:szCs w:val="18"/>
              </w:rPr>
              <w:t>大</w:t>
            </w:r>
            <w:r>
              <w:rPr>
                <w:rFonts w:ascii="宋体" w:hAnsi="宋体" w:cs="宋体" w:eastAsia="宋体" w:hint="default"/>
                <w:spacing w:val="-55"/>
                <w:sz w:val="18"/>
                <w:szCs w:val="18"/>
              </w:rPr>
              <w:t> </w:t>
            </w:r>
            <w:r>
              <w:rPr>
                <w:rFonts w:ascii="宋体" w:hAnsi="宋体" w:cs="宋体" w:eastAsia="宋体" w:hint="default"/>
                <w:sz w:val="18"/>
                <w:szCs w:val="18"/>
              </w:rPr>
              <w:t>数</w:t>
            </w:r>
            <w:r>
              <w:rPr>
                <w:rFonts w:ascii="宋体" w:hAnsi="宋体" w:cs="宋体" w:eastAsia="宋体" w:hint="default"/>
                <w:sz w:val="18"/>
                <w:szCs w:val="18"/>
              </w:rPr>
              <w:t> 据</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市场第一梯队的空气质量网格化监测公司</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2,000</w:t>
            </w:r>
          </w:p>
        </w:tc>
      </w:tr>
      <w:tr>
        <w:trPr>
          <w:trHeight w:val="659" w:hRule="exact"/>
        </w:trPr>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北京光音网络信息技术股份有限公司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z w:val="18"/>
                <w:szCs w:val="18"/>
              </w:rPr>
              <w:t>互</w:t>
            </w:r>
            <w:r>
              <w:rPr>
                <w:rFonts w:ascii="宋体" w:hAnsi="宋体" w:cs="宋体" w:eastAsia="宋体" w:hint="default"/>
                <w:spacing w:val="-56"/>
                <w:sz w:val="18"/>
                <w:szCs w:val="18"/>
              </w:rPr>
              <w:t> </w:t>
            </w:r>
            <w:r>
              <w:rPr>
                <w:rFonts w:ascii="宋体" w:hAnsi="宋体" w:cs="宋体" w:eastAsia="宋体" w:hint="default"/>
                <w:sz w:val="18"/>
                <w:szCs w:val="18"/>
              </w:rPr>
              <w:t>联</w:t>
            </w:r>
            <w:r>
              <w:rPr>
                <w:rFonts w:ascii="宋体" w:hAnsi="宋体" w:cs="宋体" w:eastAsia="宋体" w:hint="default"/>
                <w:spacing w:val="-56"/>
                <w:sz w:val="18"/>
                <w:szCs w:val="18"/>
              </w:rPr>
              <w:t> </w:t>
            </w:r>
            <w:r>
              <w:rPr>
                <w:rFonts w:ascii="宋体" w:hAnsi="宋体" w:cs="宋体" w:eastAsia="宋体" w:hint="default"/>
                <w:sz w:val="18"/>
                <w:szCs w:val="18"/>
              </w:rPr>
              <w:t>网</w:t>
            </w:r>
            <w:r>
              <w:rPr>
                <w:rFonts w:ascii="宋体" w:hAnsi="宋体" w:cs="宋体" w:eastAsia="宋体" w:hint="default"/>
                <w:spacing w:val="-55"/>
                <w:sz w:val="18"/>
                <w:szCs w:val="18"/>
              </w:rPr>
              <w:t> </w:t>
            </w:r>
            <w:r>
              <w:rPr>
                <w:rFonts w:ascii="宋体" w:hAnsi="宋体" w:cs="宋体" w:eastAsia="宋体" w:hint="default"/>
                <w:sz w:val="18"/>
                <w:szCs w:val="18"/>
              </w:rPr>
              <w:t>营</w:t>
            </w:r>
            <w:r>
              <w:rPr>
                <w:rFonts w:ascii="宋体" w:hAnsi="宋体" w:cs="宋体" w:eastAsia="宋体" w:hint="default"/>
                <w:spacing w:val="-56"/>
                <w:sz w:val="18"/>
                <w:szCs w:val="18"/>
              </w:rPr>
              <w:t> </w:t>
            </w:r>
            <w:r>
              <w:rPr>
                <w:rFonts w:ascii="宋体" w:hAnsi="宋体" w:cs="宋体" w:eastAsia="宋体" w:hint="default"/>
                <w:sz w:val="18"/>
                <w:szCs w:val="18"/>
              </w:rPr>
              <w:t>销</w:t>
            </w:r>
            <w:r>
              <w:rPr>
                <w:rFonts w:ascii="宋体" w:hAnsi="宋体" w:cs="宋体" w:eastAsia="宋体" w:hint="default"/>
                <w:spacing w:val="-55"/>
                <w:sz w:val="18"/>
                <w:szCs w:val="18"/>
              </w:rPr>
              <w:t> </w:t>
            </w:r>
            <w:r>
              <w:rPr>
                <w:rFonts w:ascii="宋体" w:hAnsi="宋体" w:cs="宋体" w:eastAsia="宋体" w:hint="default"/>
                <w:sz w:val="18"/>
                <w:szCs w:val="18"/>
              </w:rPr>
              <w:t>大</w:t>
            </w:r>
            <w:r>
              <w:rPr>
                <w:rFonts w:ascii="宋体" w:hAnsi="宋体" w:cs="宋体" w:eastAsia="宋体" w:hint="default"/>
                <w:sz w:val="18"/>
                <w:szCs w:val="18"/>
              </w:rPr>
              <w:t> 数据</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6"/>
              <w:jc w:val="left"/>
              <w:rPr>
                <w:rFonts w:ascii="宋体" w:hAnsi="宋体" w:cs="宋体" w:eastAsia="宋体" w:hint="default"/>
                <w:sz w:val="18"/>
                <w:szCs w:val="18"/>
              </w:rPr>
            </w:pPr>
            <w:r>
              <w:rPr>
                <w:rFonts w:ascii="宋体" w:hAnsi="宋体" w:cs="宋体" w:eastAsia="宋体" w:hint="default"/>
                <w:spacing w:val="8"/>
                <w:sz w:val="18"/>
                <w:szCs w:val="18"/>
              </w:rPr>
              <w:t>致力成为国内第一的围绕社群和场景的入 </w:t>
            </w:r>
            <w:r>
              <w:rPr>
                <w:rFonts w:ascii="宋体" w:hAnsi="宋体" w:cs="宋体" w:eastAsia="宋体" w:hint="default"/>
                <w:sz w:val="18"/>
                <w:szCs w:val="18"/>
              </w:rPr>
              <w:t>口、云应用、大数据及营销平台</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1,000</w:t>
            </w:r>
          </w:p>
        </w:tc>
      </w:tr>
      <w:tr>
        <w:trPr>
          <w:trHeight w:val="347" w:hRule="exact"/>
        </w:trPr>
        <w:tc>
          <w:tcPr>
            <w:tcW w:w="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北京德昂世纪科技发展有限公司</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数据中心</w:t>
            </w:r>
          </w:p>
        </w:tc>
        <w:tc>
          <w:tcPr>
            <w:tcW w:w="3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北京大型数据中心</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25,000</w:t>
            </w:r>
          </w:p>
        </w:tc>
      </w:tr>
      <w:tr>
        <w:trPr>
          <w:trHeight w:val="348" w:hRule="exact"/>
        </w:trPr>
        <w:tc>
          <w:tcPr>
            <w:tcW w:w="8233"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 w:right="1"/>
              <w:jc w:val="center"/>
              <w:rPr>
                <w:rFonts w:ascii="宋体" w:hAnsi="宋体" w:cs="宋体" w:eastAsia="宋体" w:hint="default"/>
                <w:sz w:val="18"/>
                <w:szCs w:val="18"/>
              </w:rPr>
            </w:pPr>
            <w:r>
              <w:rPr>
                <w:rFonts w:ascii="宋体" w:hAnsi="宋体" w:cs="宋体" w:eastAsia="宋体" w:hint="default"/>
                <w:sz w:val="18"/>
                <w:szCs w:val="18"/>
              </w:rPr>
              <w:t>总计</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33,000</w:t>
            </w:r>
          </w:p>
        </w:tc>
      </w:tr>
    </w:tbl>
    <w:p>
      <w:pPr>
        <w:pStyle w:val="Heading4"/>
        <w:spacing w:line="408" w:lineRule="auto" w:before="63"/>
        <w:ind w:left="574" w:right="1114" w:firstLine="2"/>
        <w:jc w:val="left"/>
      </w:pPr>
      <w:r>
        <w:rPr>
          <w:rFonts w:ascii="宋体" w:hAnsi="宋体" w:cs="宋体" w:eastAsia="宋体" w:hint="default"/>
          <w:b/>
          <w:bCs/>
        </w:rPr>
        <w:t>（二）银行授信情况</w:t>
      </w:r>
      <w:r>
        <w:rPr>
          <w:rFonts w:ascii="宋体" w:hAnsi="宋体" w:cs="宋体" w:eastAsia="宋体" w:hint="default"/>
          <w:b/>
          <w:bCs/>
          <w:w w:val="99"/>
        </w:rPr>
        <w:t> </w:t>
      </w:r>
      <w:r>
        <w:rPr>
          <w:rFonts w:ascii="宋体" w:hAnsi="宋体" w:cs="宋体" w:eastAsia="宋体" w:hint="default"/>
          <w:spacing w:val="-1"/>
        </w:rPr>
        <w:t>1</w:t>
      </w:r>
      <w:r>
        <w:rPr>
          <w:spacing w:val="-1"/>
        </w:rPr>
        <w:t>、公司于</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26</w:t>
      </w:r>
      <w:r>
        <w:rPr>
          <w:spacing w:val="-1"/>
        </w:rPr>
        <w:t>日召开董事会</w:t>
      </w:r>
      <w:r>
        <w:rPr>
          <w:rFonts w:ascii="宋体" w:hAnsi="宋体" w:cs="宋体" w:eastAsia="宋体" w:hint="default"/>
          <w:spacing w:val="-1"/>
        </w:rPr>
        <w:t>2018</w:t>
      </w:r>
      <w:r>
        <w:rPr>
          <w:spacing w:val="-1"/>
        </w:rPr>
        <w:t>年第一次临时会议，审议通过了《关于公司申请综合授信额</w:t>
      </w:r>
    </w:p>
    <w:p>
      <w:pPr>
        <w:pStyle w:val="Heading4"/>
        <w:spacing w:line="408" w:lineRule="auto"/>
        <w:ind w:right="1129"/>
        <w:jc w:val="both"/>
      </w:pPr>
      <w:r>
        <w:rPr>
          <w:spacing w:val="-1"/>
        </w:rPr>
        <w:t>度的议案》，公司向宁波银行北京东城支行申请授信</w:t>
      </w:r>
      <w:r>
        <w:rPr>
          <w:rFonts w:ascii="宋体" w:hAnsi="宋体" w:cs="宋体" w:eastAsia="宋体" w:hint="default"/>
          <w:spacing w:val="-1"/>
        </w:rPr>
        <w:t>(</w:t>
      </w:r>
      <w:r>
        <w:rPr>
          <w:spacing w:val="-1"/>
        </w:rPr>
        <w:t>具体业务：流动资金、保函、银行承兑汇票</w:t>
      </w:r>
      <w:r>
        <w:rPr>
          <w:rFonts w:ascii="宋体" w:hAnsi="宋体" w:cs="宋体" w:eastAsia="宋体" w:hint="default"/>
          <w:spacing w:val="-1"/>
        </w:rPr>
        <w:t>)</w:t>
      </w:r>
      <w:r>
        <w:rPr>
          <w:spacing w:val="-1"/>
        </w:rPr>
        <w:t>最高不</w:t>
      </w:r>
      <w:r>
        <w:rPr>
          <w:spacing w:val="-82"/>
        </w:rPr>
        <w:t> </w:t>
      </w:r>
      <w:r>
        <w:rPr/>
        <w:t>超过</w:t>
      </w:r>
      <w:r>
        <w:rPr>
          <w:rFonts w:ascii="宋体" w:hAnsi="宋体" w:cs="宋体" w:eastAsia="宋体" w:hint="default"/>
        </w:rPr>
        <w:t>10,000</w:t>
      </w:r>
      <w:r>
        <w:rPr/>
        <w:t>万元，授信期限一年</w:t>
      </w:r>
      <w:r>
        <w:rPr>
          <w:rFonts w:ascii="宋体" w:hAnsi="宋体" w:cs="宋体" w:eastAsia="宋体" w:hint="default"/>
        </w:rPr>
        <w:t>,</w:t>
      </w:r>
      <w:r>
        <w:rPr/>
        <w:t>以上授信额度项下的具体授信品种及额度分配、具体授信业务的利率、</w:t>
      </w:r>
      <w:r>
        <w:rPr>
          <w:spacing w:val="-35"/>
        </w:rPr>
        <w:t> </w:t>
      </w:r>
      <w:r>
        <w:rPr>
          <w:spacing w:val="-35"/>
        </w:rPr>
      </w:r>
      <w:r>
        <w:rPr/>
        <w:t>费率等条件以及有关抵押、担保的其他条件以宁波银行北京东城支行审批为准。</w:t>
      </w:r>
    </w:p>
    <w:p>
      <w:pPr>
        <w:pStyle w:val="Heading4"/>
        <w:spacing w:line="408" w:lineRule="auto"/>
        <w:ind w:right="1027" w:firstLine="420"/>
        <w:jc w:val="both"/>
      </w:pPr>
      <w:r>
        <w:rPr>
          <w:rFonts w:ascii="宋体" w:hAnsi="宋体" w:cs="宋体" w:eastAsia="宋体" w:hint="default"/>
        </w:rPr>
        <w:t>2</w:t>
      </w:r>
      <w:r>
        <w:rPr/>
        <w:t>、公司于</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12</w:t>
      </w:r>
      <w:r>
        <w:rPr/>
        <w:t>日召开董事会</w:t>
      </w:r>
      <w:r>
        <w:rPr>
          <w:rFonts w:ascii="宋体" w:hAnsi="宋体" w:cs="宋体" w:eastAsia="宋体" w:hint="default"/>
        </w:rPr>
        <w:t>2018</w:t>
      </w:r>
      <w:r>
        <w:rPr/>
        <w:t>年第二次临时会议，审议通过了《关于向银行申请综合授信 额度的议案》，公司向中国民生银行股份有限公司北京分行申请总额不超过</w:t>
      </w:r>
      <w:r>
        <w:rPr>
          <w:rFonts w:ascii="宋体" w:hAnsi="宋体" w:cs="宋体" w:eastAsia="宋体" w:hint="default"/>
        </w:rPr>
        <w:t>2.5</w:t>
      </w:r>
      <w:r>
        <w:rPr/>
        <w:t>亿元的综合授信额度，授</w:t>
      </w:r>
      <w:r>
        <w:rPr>
          <w:spacing w:val="-27"/>
        </w:rPr>
        <w:t> </w:t>
      </w:r>
      <w:r>
        <w:rPr>
          <w:spacing w:val="-27"/>
        </w:rPr>
      </w:r>
      <w:r>
        <w:rPr/>
        <w:t>信期限为一年。在以上额度项下的具体授信品种及额度分配、授信的期限、具体授信业务的利率、费率等</w:t>
      </w:r>
      <w:r>
        <w:rPr/>
        <w:t> </w:t>
      </w:r>
      <w:r>
        <w:rPr>
          <w:spacing w:val="-3"/>
        </w:rPr>
        <w:t>条件以及有关抵押、担保的其他条件由公司与授信银行协商确定，公司视实际需要在授信额度内进行融资。</w:t>
      </w:r>
    </w:p>
    <w:p>
      <w:pPr>
        <w:pStyle w:val="Heading4"/>
        <w:spacing w:line="408" w:lineRule="auto"/>
        <w:ind w:right="1132" w:firstLine="420"/>
        <w:jc w:val="both"/>
      </w:pPr>
      <w:r>
        <w:rPr>
          <w:rFonts w:ascii="宋体" w:hAnsi="宋体" w:cs="宋体" w:eastAsia="宋体" w:hint="default"/>
        </w:rPr>
        <w:t>3</w:t>
      </w:r>
      <w:r>
        <w:rPr/>
        <w:t>、公司于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7</w:t>
      </w:r>
      <w:r>
        <w:rPr/>
        <w:t>日召开董事会</w:t>
      </w:r>
      <w:r>
        <w:rPr>
          <w:rFonts w:ascii="宋体" w:hAnsi="宋体" w:cs="宋体" w:eastAsia="宋体" w:hint="default"/>
        </w:rPr>
        <w:t>2018</w:t>
      </w:r>
      <w:r>
        <w:rPr/>
        <w:t>年第四次临时会议，审议通过了《关于向银行申请综合授信 </w:t>
      </w:r>
      <w:r>
        <w:rPr>
          <w:spacing w:val="-1"/>
        </w:rPr>
        <w:t>额度的议案》，公司向北京银行酒仙桥支行申请综合授信</w:t>
      </w:r>
      <w:r>
        <w:rPr>
          <w:rFonts w:ascii="宋体" w:hAnsi="宋体" w:cs="宋体" w:eastAsia="宋体" w:hint="default"/>
          <w:spacing w:val="-1"/>
        </w:rPr>
        <w:t>20,000</w:t>
      </w:r>
      <w:r>
        <w:rPr>
          <w:spacing w:val="-1"/>
        </w:rPr>
        <w:t>万元（具体业务为：流动资金贷款，开立</w:t>
      </w:r>
      <w:r>
        <w:rPr>
          <w:spacing w:val="-79"/>
        </w:rPr>
        <w:t> </w:t>
      </w:r>
      <w:r>
        <w:rPr>
          <w:spacing w:val="-79"/>
        </w:rPr>
      </w:r>
      <w:r>
        <w:rPr/>
        <w:t>保函，开立银行承兑汇票，信用证），期限</w:t>
      </w:r>
      <w:r>
        <w:rPr>
          <w:rFonts w:ascii="宋体" w:hAnsi="宋体" w:cs="宋体" w:eastAsia="宋体" w:hint="default"/>
        </w:rPr>
        <w:t>2</w:t>
      </w:r>
      <w:r>
        <w:rPr/>
        <w:t>年。以上授信额度项下的具体业务品种及额度分配，具体业</w:t>
      </w:r>
      <w:r>
        <w:rPr>
          <w:spacing w:val="-29"/>
        </w:rPr>
        <w:t> </w:t>
      </w:r>
      <w:r>
        <w:rPr>
          <w:spacing w:val="-29"/>
        </w:rPr>
      </w:r>
      <w:r>
        <w:rPr/>
        <w:t>务的利率，费率等条件以及相关抵押、担保的其他条件以北京银行审批为准。</w:t>
      </w:r>
    </w:p>
    <w:p>
      <w:pPr>
        <w:pStyle w:val="Heading4"/>
        <w:spacing w:line="408" w:lineRule="auto"/>
        <w:ind w:right="1023" w:firstLine="420"/>
        <w:jc w:val="left"/>
      </w:pPr>
      <w:r>
        <w:rPr>
          <w:rFonts w:ascii="宋体" w:hAnsi="宋体" w:cs="宋体" w:eastAsia="宋体" w:hint="default"/>
        </w:rPr>
        <w:t>4</w:t>
      </w:r>
      <w:r>
        <w:rPr/>
        <w:t>、</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29</w:t>
      </w:r>
      <w:r>
        <w:rPr/>
        <w:t>日，公司召开第四届董事会第三次会议，审议通过了《关于向银行申请综合授信额度 的议案》，公司向中国银行股份有限公司北京市分行申请总额不超过人民币</w:t>
      </w:r>
      <w:r>
        <w:rPr>
          <w:rFonts w:ascii="宋体" w:hAnsi="宋体" w:cs="宋体" w:eastAsia="宋体" w:hint="default"/>
        </w:rPr>
        <w:t>1</w:t>
      </w:r>
      <w:r>
        <w:rPr/>
        <w:t>亿元的综合授信额度，授信</w:t>
      </w:r>
      <w:r>
        <w:rPr>
          <w:spacing w:val="-26"/>
        </w:rPr>
        <w:t> </w:t>
      </w:r>
      <w:r>
        <w:rPr>
          <w:spacing w:val="-26"/>
        </w:rPr>
      </w:r>
      <w:r>
        <w:rPr/>
        <w:t>期限为一年；公司向上海浦东发展银行股份有限公司北京分行申请总额不超过人民币</w:t>
      </w:r>
      <w:r>
        <w:rPr>
          <w:rFonts w:ascii="宋体" w:hAnsi="宋体" w:cs="宋体" w:eastAsia="宋体" w:hint="default"/>
        </w:rPr>
        <w:t>3</w:t>
      </w:r>
      <w:r>
        <w:rPr/>
        <w:t>亿元的综合授信额</w:t>
      </w:r>
      <w:r>
        <w:rPr>
          <w:spacing w:val="-24"/>
        </w:rPr>
        <w:t> </w:t>
      </w:r>
      <w:r>
        <w:rPr>
          <w:spacing w:val="-24"/>
        </w:rPr>
      </w:r>
      <w:r>
        <w:rPr/>
        <w:t>度，授信期限为一年。在以上额度项下的具体授信品种及额度分配、授信的期限、具体授信业务的利率、</w:t>
      </w:r>
      <w:r>
        <w:rPr>
          <w:spacing w:val="-35"/>
        </w:rPr>
        <w:t> </w:t>
      </w:r>
      <w:r>
        <w:rPr>
          <w:spacing w:val="-35"/>
        </w:rPr>
      </w:r>
      <w:r>
        <w:rPr/>
        <w:t>费率等条件以及有关抵押、担保的其他条件由公司与授信银行协商确定。</w:t>
      </w:r>
    </w:p>
    <w:p>
      <w:pPr>
        <w:pStyle w:val="Heading4"/>
        <w:spacing w:line="408" w:lineRule="auto"/>
        <w:ind w:right="1114" w:firstLine="420"/>
        <w:jc w:val="left"/>
      </w:pPr>
      <w:r>
        <w:rPr>
          <w:rFonts w:ascii="宋体" w:hAnsi="宋体" w:cs="宋体" w:eastAsia="宋体" w:hint="default"/>
          <w:spacing w:val="-1"/>
        </w:rPr>
        <w:t>5</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7</w:t>
      </w:r>
      <w:r>
        <w:rPr>
          <w:spacing w:val="-1"/>
        </w:rPr>
        <w:t>月</w:t>
      </w:r>
      <w:r>
        <w:rPr>
          <w:rFonts w:ascii="宋体" w:hAnsi="宋体" w:cs="宋体" w:eastAsia="宋体" w:hint="default"/>
          <w:spacing w:val="-1"/>
        </w:rPr>
        <w:t>27</w:t>
      </w:r>
      <w:r>
        <w:rPr>
          <w:spacing w:val="-1"/>
        </w:rPr>
        <w:t>日，公司召开第四届董事会第四次会议，审议通过了《关于向银行申请综合授信额度</w:t>
      </w:r>
      <w:r>
        <w:rPr/>
        <w:t> 的议案》，公司向宁波银行股份有限公司北京分行申请综合授信额度人民币</w:t>
      </w:r>
      <w:r>
        <w:rPr>
          <w:rFonts w:ascii="宋体" w:hAnsi="宋体" w:cs="宋体" w:eastAsia="宋体" w:hint="default"/>
        </w:rPr>
        <w:t>2</w:t>
      </w:r>
      <w:r>
        <w:rPr/>
        <w:t>亿元，授信期限为一年。在</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17"/>
        <w:jc w:val="left"/>
      </w:pPr>
      <w:r>
        <w:rPr>
          <w:spacing w:val="-5"/>
        </w:rPr>
        <w:t>以上额度项下的具体授信品种及额度分配、授信的期限、具体授信业务的利率、费率等条件以及有关抵押、</w:t>
      </w:r>
      <w:r>
        <w:rPr>
          <w:spacing w:val="-101"/>
        </w:rPr>
        <w:t> </w:t>
      </w:r>
      <w:r>
        <w:rPr>
          <w:spacing w:val="-101"/>
        </w:rPr>
      </w:r>
      <w:r>
        <w:rPr/>
        <w:t>担保的其他条件由公司与授信银行协商确定。</w:t>
      </w:r>
    </w:p>
    <w:p>
      <w:pPr>
        <w:pStyle w:val="Heading4"/>
        <w:spacing w:line="408" w:lineRule="auto"/>
        <w:ind w:right="1132" w:firstLine="420"/>
        <w:jc w:val="both"/>
      </w:pPr>
      <w:r>
        <w:rPr>
          <w:rFonts w:ascii="宋体" w:hAnsi="宋体" w:cs="宋体" w:eastAsia="宋体" w:hint="default"/>
          <w:spacing w:val="-1"/>
        </w:rPr>
        <w:t>6</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30</w:t>
      </w:r>
      <w:r>
        <w:rPr>
          <w:spacing w:val="-1"/>
        </w:rPr>
        <w:t>日，公司召开第四届董事会第七次会议，审议通过了《关于向银行申请综合授信额度</w:t>
      </w:r>
      <w:r>
        <w:rPr/>
        <w:t> </w:t>
      </w:r>
      <w:r>
        <w:rPr>
          <w:spacing w:val="-3"/>
        </w:rPr>
        <w:t>的议案》，公司向招商银行股份有限公司北京望京支行申请总额不超过人民币</w:t>
      </w:r>
      <w:r>
        <w:rPr>
          <w:rFonts w:ascii="宋体" w:hAnsi="宋体" w:cs="宋体" w:eastAsia="宋体" w:hint="default"/>
          <w:spacing w:val="-3"/>
        </w:rPr>
        <w:t>5,000</w:t>
      </w:r>
      <w:r>
        <w:rPr>
          <w:spacing w:val="-3"/>
        </w:rPr>
        <w:t>万元的综合授信额度，</w:t>
      </w:r>
      <w:r>
        <w:rPr>
          <w:spacing w:val="-86"/>
        </w:rPr>
        <w:t> </w:t>
      </w:r>
      <w:r>
        <w:rPr>
          <w:spacing w:val="-1"/>
        </w:rPr>
        <w:t>授信期限为一年。在以上额度项下的具体授信品种及额度分配、授信的期限、具体授信业务的利率、费率</w:t>
      </w:r>
      <w:r>
        <w:rPr>
          <w:spacing w:val="-85"/>
        </w:rPr>
        <w:t> </w:t>
      </w:r>
      <w:r>
        <w:rPr>
          <w:spacing w:val="-85"/>
        </w:rPr>
      </w:r>
      <w:r>
        <w:rPr/>
        <w:t>等条件以及有关抵押、担保的其他条件由公司与授信银行协商确定。</w:t>
      </w:r>
    </w:p>
    <w:p>
      <w:pPr>
        <w:pStyle w:val="Heading4"/>
        <w:spacing w:line="408" w:lineRule="auto"/>
        <w:ind w:right="1131" w:firstLine="420"/>
        <w:jc w:val="both"/>
      </w:pPr>
      <w:r>
        <w:rPr>
          <w:rFonts w:ascii="宋体" w:hAnsi="宋体" w:cs="宋体" w:eastAsia="宋体" w:hint="default"/>
        </w:rPr>
        <w:t>7</w:t>
      </w:r>
      <w:r>
        <w:rPr/>
        <w:t>、</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2</w:t>
      </w:r>
      <w:r>
        <w:rPr/>
        <w:t>日，公司召开第四届董事会第十次会议，审议通过了《关于向银行申请综合授信额度 的议案》，公司向兴业银行股份有限公司北京石景山支行申请总额人民币</w:t>
      </w:r>
      <w:r>
        <w:rPr>
          <w:rFonts w:ascii="宋体" w:hAnsi="宋体" w:cs="宋体" w:eastAsia="宋体" w:hint="default"/>
        </w:rPr>
        <w:t>1</w:t>
      </w:r>
      <w:r>
        <w:rPr/>
        <w:t>亿元的综合授信额度，授信期</w:t>
      </w:r>
      <w:r>
        <w:rPr>
          <w:spacing w:val="-26"/>
        </w:rPr>
        <w:t> </w:t>
      </w:r>
      <w:r>
        <w:rPr>
          <w:spacing w:val="-26"/>
        </w:rPr>
      </w:r>
      <w:r>
        <w:rPr>
          <w:spacing w:val="-1"/>
        </w:rPr>
        <w:t>限为一年。在以上额度项下的具体授信品种及额度分配、授信的期限、具体授信业务的利率、费率等条件</w:t>
      </w:r>
      <w:r>
        <w:rPr>
          <w:spacing w:val="-86"/>
        </w:rPr>
        <w:t> </w:t>
      </w:r>
      <w:r>
        <w:rPr>
          <w:spacing w:val="-86"/>
        </w:rPr>
      </w:r>
      <w:r>
        <w:rPr/>
        <w:t>以及有关抵押、担保的其他条件由公司与授信银行协商确定。</w:t>
      </w:r>
    </w:p>
    <w:p>
      <w:pPr>
        <w:spacing w:line="240" w:lineRule="auto" w:before="11"/>
        <w:rPr>
          <w:rFonts w:ascii="宋体" w:hAnsi="宋体" w:cs="宋体" w:eastAsia="宋体" w:hint="default"/>
          <w:sz w:val="18"/>
          <w:szCs w:val="18"/>
        </w:rPr>
      </w:pPr>
    </w:p>
    <w:p>
      <w:pPr>
        <w:pStyle w:val="Heading2"/>
        <w:spacing w:line="240" w:lineRule="auto"/>
        <w:ind w:right="1114"/>
        <w:jc w:val="left"/>
        <w:rPr>
          <w:b w:val="0"/>
          <w:bCs w:val="0"/>
        </w:rPr>
      </w:pPr>
      <w:bookmarkStart w:name="十九、公司子公司重大事项" w:id="105"/>
      <w:bookmarkEnd w:id="105"/>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4"/>
        <w:spacing w:line="408" w:lineRule="auto" w:before="153"/>
        <w:ind w:right="1023" w:firstLine="420"/>
        <w:jc w:val="left"/>
      </w:pPr>
      <w:r>
        <w:rPr>
          <w:rFonts w:ascii="宋体" w:hAnsi="宋体" w:cs="宋体" w:eastAsia="宋体" w:hint="default"/>
        </w:rPr>
        <w:t>1</w:t>
      </w:r>
      <w:r>
        <w:rPr/>
        <w:t>、公司于</w:t>
      </w: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21</w:t>
      </w:r>
      <w:r>
        <w:rPr/>
        <w:t>日召开</w:t>
      </w:r>
      <w:r>
        <w:rPr>
          <w:rFonts w:ascii="宋体" w:hAnsi="宋体" w:cs="宋体" w:eastAsia="宋体" w:hint="default"/>
        </w:rPr>
        <w:t>2018</w:t>
      </w:r>
      <w:r>
        <w:rPr/>
        <w:t>年第五次临时董事会会议，审议通过了《关于全资子公司未分配利 润转增注册资本的议案》，公司全资子公司北京北科亿力科技有限公司拟使用未分配利润转增注册资本，</w:t>
      </w:r>
      <w:r>
        <w:rPr>
          <w:spacing w:val="-35"/>
        </w:rPr>
        <w:t> </w:t>
      </w:r>
      <w:r>
        <w:rPr>
          <w:spacing w:val="-35"/>
        </w:rPr>
      </w:r>
      <w:r>
        <w:rPr/>
        <w:t>转增后北科亿力的注册资本将由人民币</w:t>
      </w:r>
      <w:r>
        <w:rPr>
          <w:rFonts w:ascii="宋体" w:hAnsi="宋体" w:cs="宋体" w:eastAsia="宋体" w:hint="default"/>
        </w:rPr>
        <w:t>1,000</w:t>
      </w:r>
      <w:r>
        <w:rPr/>
        <w:t>万元增加至人民币</w:t>
      </w:r>
      <w:r>
        <w:rPr>
          <w:rFonts w:ascii="宋体" w:hAnsi="宋体" w:cs="宋体" w:eastAsia="宋体" w:hint="default"/>
        </w:rPr>
        <w:t>11,000</w:t>
      </w:r>
      <w:r>
        <w:rPr/>
        <w:t>万元。</w:t>
      </w:r>
    </w:p>
    <w:p>
      <w:pPr>
        <w:pStyle w:val="Heading4"/>
        <w:spacing w:line="408" w:lineRule="auto"/>
        <w:ind w:right="1131" w:firstLine="420"/>
        <w:jc w:val="both"/>
      </w:pPr>
      <w:r>
        <w:rPr>
          <w:rFonts w:ascii="宋体" w:hAnsi="宋体" w:cs="宋体" w:eastAsia="宋体" w:hint="default"/>
          <w:spacing w:val="-1"/>
        </w:rPr>
        <w:t>2</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19</w:t>
      </w:r>
      <w:r>
        <w:rPr>
          <w:spacing w:val="-1"/>
        </w:rPr>
        <w:t>日，公司参股子公司海芯华夏（北京）科技股份有限公司在全国股份转让系统指定信</w:t>
      </w:r>
      <w:r>
        <w:rPr/>
        <w:t> </w:t>
      </w:r>
      <w:r>
        <w:rPr>
          <w:spacing w:val="-1"/>
        </w:rPr>
        <w:t>息披露平台上披露《</w:t>
      </w:r>
      <w:r>
        <w:rPr>
          <w:rFonts w:ascii="宋体" w:hAnsi="宋体" w:cs="宋体" w:eastAsia="宋体" w:hint="default"/>
          <w:spacing w:val="-1"/>
        </w:rPr>
        <w:t>2018</w:t>
      </w:r>
      <w:r>
        <w:rPr>
          <w:spacing w:val="-1"/>
        </w:rPr>
        <w:t>年半年度权益分派实施公告》（公告编号：</w:t>
      </w:r>
      <w:r>
        <w:rPr>
          <w:rFonts w:ascii="宋体" w:hAnsi="宋体" w:cs="宋体" w:eastAsia="宋体" w:hint="default"/>
          <w:spacing w:val="-1"/>
        </w:rPr>
        <w:t>2018-016</w:t>
      </w:r>
      <w:r>
        <w:rPr>
          <w:spacing w:val="-1"/>
        </w:rPr>
        <w:t>），权益分派方案为：以现</w:t>
      </w:r>
      <w:r>
        <w:rPr>
          <w:spacing w:val="-80"/>
        </w:rPr>
        <w:t> </w:t>
      </w:r>
      <w:r>
        <w:rPr>
          <w:spacing w:val="-80"/>
        </w:rPr>
      </w:r>
      <w:r>
        <w:rPr/>
        <w:t>有总股本</w:t>
      </w:r>
      <w:r>
        <w:rPr>
          <w:rFonts w:ascii="宋体" w:hAnsi="宋体" w:cs="宋体" w:eastAsia="宋体" w:hint="default"/>
        </w:rPr>
        <w:t>46,000,000</w:t>
      </w:r>
      <w:r>
        <w:rPr>
          <w:rFonts w:ascii="宋体" w:hAnsi="宋体" w:cs="宋体" w:eastAsia="宋体" w:hint="default"/>
          <w:spacing w:val="-6"/>
        </w:rPr>
        <w:t> </w:t>
      </w:r>
      <w:r>
        <w:rPr/>
        <w:t>股为基数，向全体股东每</w:t>
      </w:r>
      <w:r>
        <w:rPr>
          <w:rFonts w:ascii="宋体" w:hAnsi="宋体" w:cs="宋体" w:eastAsia="宋体" w:hint="default"/>
        </w:rPr>
        <w:t>10</w:t>
      </w:r>
      <w:r>
        <w:rPr/>
        <w:t>股派</w:t>
      </w:r>
      <w:r>
        <w:rPr>
          <w:rFonts w:ascii="宋体" w:hAnsi="宋体" w:cs="宋体" w:eastAsia="宋体" w:hint="default"/>
        </w:rPr>
        <w:t>0.5</w:t>
      </w:r>
      <w:r>
        <w:rPr/>
        <w:t>元人民币现金。</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1114"/>
        <w:jc w:val="left"/>
        <w:rPr>
          <w:b w:val="0"/>
          <w:bCs w:val="0"/>
        </w:rPr>
      </w:pPr>
      <w:bookmarkStart w:name="第六节 股份变动及股东情况" w:id="106"/>
      <w:bookmarkEnd w:id="106"/>
      <w:r>
        <w:rPr>
          <w:b w:val="0"/>
          <w:bCs w:val="0"/>
        </w:rPr>
      </w:r>
      <w:bookmarkStart w:name="_bookmark4" w:id="107"/>
      <w:bookmarkEnd w:id="107"/>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4"/>
        <w:jc w:val="left"/>
        <w:rPr>
          <w:b w:val="0"/>
          <w:bCs w:val="0"/>
        </w:rPr>
      </w:pPr>
      <w:bookmarkStart w:name="一、股份变动情况" w:id="108"/>
      <w:bookmarkEnd w:id="108"/>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股份变动情况" w:id="109"/>
      <w:bookmarkEnd w:id="109"/>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243,517,9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23.19%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2,491,473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2,491,473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246,009,4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23.28%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243,473,1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23.19%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2,310,673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2,310,673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245,783,8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23.26%</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243,473,1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23.19%</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2,310,673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2,310,673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245,783,8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23.26%</w:t>
            </w:r>
          </w:p>
        </w:tc>
      </w:tr>
      <w:tr>
        <w:trPr>
          <w:trHeight w:val="393"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180,800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180,800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806,451,4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76.81%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4,219,141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4,219,141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810,670,6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76.72%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806,451,4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76.81%</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4,219,141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4,219,141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810,670,6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76.72%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left="18" w:right="0"/>
              <w:jc w:val="left"/>
              <w:rPr>
                <w:rFonts w:ascii="Times New Roman" w:hAnsi="Times New Roman" w:cs="Times New Roman" w:eastAsia="Times New Roman" w:hint="default"/>
                <w:sz w:val="18"/>
                <w:szCs w:val="18"/>
              </w:rPr>
            </w:pPr>
            <w:r>
              <w:rPr>
                <w:rFonts w:ascii="Times New Roman"/>
                <w:sz w:val="18"/>
              </w:rPr>
              <w:t>1,049,969,</w:t>
            </w:r>
          </w:p>
          <w:p>
            <w:pPr>
              <w:pStyle w:val="TableParagraph"/>
              <w:spacing w:line="240" w:lineRule="auto" w:before="106"/>
              <w:ind w:left="512" w:right="0"/>
              <w:jc w:val="left"/>
              <w:rPr>
                <w:rFonts w:ascii="Times New Roman" w:hAnsi="Times New Roman" w:cs="Times New Roman" w:eastAsia="Times New Roman" w:hint="default"/>
                <w:sz w:val="18"/>
                <w:szCs w:val="18"/>
              </w:rPr>
            </w:pPr>
            <w:r>
              <w:rPr>
                <w:rFonts w:ascii="Times New Roman"/>
                <w:sz w:val="18"/>
              </w:rPr>
              <w:t>480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6,710,614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6,710,614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1,056,680</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,094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14"/>
        <w:jc w:val="left"/>
      </w:pPr>
      <w:r>
        <w:rPr/>
        <w:t>股份变动的原因</w:t>
      </w:r>
    </w:p>
    <w:p>
      <w:pPr>
        <w:pStyle w:val="BodyText"/>
        <w:spacing w:line="240" w:lineRule="auto" w:before="117"/>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240" w:lineRule="auto"/>
        <w:ind w:left="514" w:right="102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报告期内，公司解锁限制性股票</w:t>
      </w:r>
      <w:r>
        <w:rPr>
          <w:rFonts w:ascii="Times New Roman" w:hAnsi="Times New Roman" w:cs="Times New Roman" w:eastAsia="Times New Roman" w:hint="default"/>
        </w:rPr>
        <w:t>4,219,141</w:t>
      </w:r>
      <w:r>
        <w:rPr/>
        <w:t>股，并已办理完成解除限售的变更登记，公司有限售条件股份减少</w:t>
      </w:r>
      <w:r>
        <w:rPr>
          <w:rFonts w:ascii="Times New Roman" w:hAnsi="Times New Roman" w:cs="Times New Roman" w:eastAsia="Times New Roman" w:hint="default"/>
        </w:rPr>
        <w:t>4,219,141</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4"/>
        <w:jc w:val="left"/>
      </w:pPr>
      <w:r>
        <w:rPr/>
        <w:t>股，同时无限售条件股份增加</w:t>
      </w:r>
      <w:r>
        <w:rPr>
          <w:rFonts w:ascii="Times New Roman" w:hAnsi="Times New Roman" w:cs="Times New Roman" w:eastAsia="Times New Roman" w:hint="default"/>
        </w:rPr>
        <w:t>4,219,141</w:t>
      </w:r>
      <w:r>
        <w:rPr/>
        <w:t>股。</w:t>
      </w:r>
    </w:p>
    <w:p>
      <w:pPr>
        <w:spacing w:line="240" w:lineRule="auto" w:before="10"/>
        <w:rPr>
          <w:rFonts w:ascii="宋体" w:hAnsi="宋体" w:cs="宋体" w:eastAsia="宋体" w:hint="default"/>
          <w:sz w:val="16"/>
          <w:szCs w:val="16"/>
        </w:rPr>
      </w:pPr>
    </w:p>
    <w:p>
      <w:pPr>
        <w:pStyle w:val="BodyText"/>
        <w:spacing w:line="451" w:lineRule="auto"/>
        <w:ind w:right="1023" w:firstLine="360"/>
        <w:jc w:val="left"/>
      </w:pPr>
      <w:r>
        <w:rPr>
          <w:rFonts w:ascii="Times New Roman" w:hAnsi="Times New Roman" w:cs="Times New Roman" w:eastAsia="Times New Roman" w:hint="default"/>
        </w:rPr>
        <w:t>2.</w:t>
      </w:r>
      <w:r>
        <w:rPr/>
        <w:t>报告期内，公司注销回购</w:t>
      </w:r>
      <w:r>
        <w:rPr>
          <w:rFonts w:ascii="Times New Roman" w:hAnsi="Times New Roman" w:cs="Times New Roman" w:eastAsia="Times New Roman" w:hint="default"/>
        </w:rPr>
        <w:t>1,082,386 </w:t>
      </w:r>
      <w:r>
        <w:rPr/>
        <w:t>股限制性股票，并已办理完成注销事宜，公司有限售条件股票减少</w:t>
      </w:r>
      <w:r>
        <w:rPr>
          <w:rFonts w:ascii="Times New Roman" w:hAnsi="Times New Roman" w:cs="Times New Roman" w:eastAsia="Times New Roman" w:hint="default"/>
        </w:rPr>
        <w:t>1,082,386</w:t>
      </w:r>
      <w:r>
        <w:rPr>
          <w:rFonts w:ascii="Times New Roman" w:hAnsi="Times New Roman" w:cs="Times New Roman" w:eastAsia="Times New Roman" w:hint="default"/>
          <w:spacing w:val="37"/>
        </w:rPr>
        <w:t> </w:t>
      </w:r>
      <w:r>
        <w:rPr/>
        <w:t>股，</w:t>
      </w:r>
      <w:r>
        <w:rPr>
          <w:spacing w:val="1"/>
        </w:rPr>
        <w:t> </w:t>
      </w:r>
      <w:r>
        <w:rPr/>
        <w:t>总股本减少</w:t>
      </w:r>
      <w:r>
        <w:rPr>
          <w:rFonts w:ascii="Times New Roman" w:hAnsi="Times New Roman" w:cs="Times New Roman" w:eastAsia="Times New Roman" w:hint="default"/>
        </w:rPr>
        <w:t>1,082,386</w:t>
      </w:r>
      <w:r>
        <w:rPr>
          <w:rFonts w:ascii="Times New Roman" w:hAnsi="Times New Roman" w:cs="Times New Roman" w:eastAsia="Times New Roman" w:hint="default"/>
          <w:spacing w:val="26"/>
        </w:rPr>
        <w:t> </w:t>
      </w:r>
      <w:r>
        <w:rPr/>
        <w:t>股。</w:t>
      </w:r>
    </w:p>
    <w:p>
      <w:pPr>
        <w:pStyle w:val="BodyText"/>
        <w:spacing w:line="240" w:lineRule="auto" w:before="43"/>
        <w:ind w:left="514" w:right="1023"/>
        <w:jc w:val="left"/>
        <w:rPr>
          <w:rFonts w:ascii="Times New Roman" w:hAnsi="Times New Roman" w:cs="Times New Roman" w:eastAsia="Times New Roman" w:hint="default"/>
        </w:rPr>
      </w:pPr>
      <w:r>
        <w:rPr>
          <w:rFonts w:ascii="Times New Roman" w:hAnsi="Times New Roman" w:cs="Times New Roman" w:eastAsia="Times New Roman" w:hint="default"/>
        </w:rPr>
        <w:t>3.</w:t>
      </w:r>
      <w:r>
        <w:rPr/>
        <w:t>报告期内，公司向激励对象授予限制性股票</w:t>
      </w:r>
      <w:r>
        <w:rPr>
          <w:rFonts w:ascii="Times New Roman" w:hAnsi="Times New Roman" w:cs="Times New Roman" w:eastAsia="Times New Roman" w:hint="default"/>
        </w:rPr>
        <w:t>7,793,000</w:t>
      </w:r>
      <w:r>
        <w:rPr/>
        <w:t>股，公司有限售条件股票增加</w:t>
      </w:r>
      <w:r>
        <w:rPr>
          <w:rFonts w:ascii="Times New Roman" w:hAnsi="Times New Roman" w:cs="Times New Roman" w:eastAsia="Times New Roman" w:hint="default"/>
        </w:rPr>
        <w:t>7,793,000</w:t>
      </w:r>
      <w:r>
        <w:rPr/>
        <w:t>股，总股本增加</w:t>
      </w:r>
      <w:r>
        <w:rPr>
          <w:rFonts w:ascii="Times New Roman" w:hAnsi="Times New Roman" w:cs="Times New Roman" w:eastAsia="Times New Roman" w:hint="default"/>
        </w:rPr>
        <w:t>7,793,000</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240" w:lineRule="auto" w:before="44"/>
        <w:ind w:right="1114"/>
        <w:jc w:val="left"/>
      </w:pPr>
      <w:r>
        <w:rPr/>
        <w:t>股。</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股份变动的批准情况</w:t>
      </w:r>
    </w:p>
    <w:p>
      <w:pPr>
        <w:spacing w:line="240" w:lineRule="auto" w:before="12"/>
        <w:rPr>
          <w:rFonts w:ascii="宋体" w:hAnsi="宋体" w:cs="宋体" w:eastAsia="宋体" w:hint="default"/>
          <w:sz w:val="14"/>
          <w:szCs w:val="14"/>
        </w:rPr>
      </w:pPr>
    </w:p>
    <w:p>
      <w:pPr>
        <w:pStyle w:val="BodyText"/>
        <w:spacing w:line="415" w:lineRule="auto"/>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rPr>
        <w:t>1.2018</w:t>
      </w:r>
      <w:r>
        <w:rPr/>
        <w:t>年</w:t>
      </w:r>
      <w:r>
        <w:rPr>
          <w:rFonts w:ascii="宋体" w:hAnsi="宋体" w:cs="宋体" w:eastAsia="宋体" w:hint="default"/>
        </w:rPr>
        <w:t>5</w:t>
      </w:r>
      <w:r>
        <w:rPr/>
        <w:t>月</w:t>
      </w:r>
      <w:r>
        <w:rPr>
          <w:rFonts w:ascii="宋体" w:hAnsi="宋体" w:cs="宋体" w:eastAsia="宋体" w:hint="default"/>
        </w:rPr>
        <w:t>28</w:t>
      </w:r>
      <w:r>
        <w:rPr/>
        <w:t>日，公司召开的第四届董事会第二次会议和第四届监事会第二次会议，审议通过了《关于</w:t>
      </w:r>
      <w:r>
        <w:rPr>
          <w:rFonts w:ascii="宋体" w:hAnsi="宋体" w:cs="宋体" w:eastAsia="宋体" w:hint="default"/>
        </w:rPr>
        <w:t>2016</w:t>
      </w:r>
      <w:r>
        <w:rPr/>
        <w:t>年限制性</w:t>
      </w:r>
    </w:p>
    <w:p>
      <w:pPr>
        <w:pStyle w:val="BodyText"/>
        <w:spacing w:line="477" w:lineRule="auto" w:before="101"/>
        <w:ind w:right="1132"/>
        <w:jc w:val="both"/>
      </w:pPr>
      <w:r>
        <w:rPr>
          <w:spacing w:val="-2"/>
        </w:rPr>
        <w:t>股票激励计划第二个解锁期符合解锁条件的议案》。董事会根据公司</w:t>
      </w:r>
      <w:r>
        <w:rPr>
          <w:rFonts w:ascii="宋体" w:hAnsi="宋体" w:cs="宋体" w:eastAsia="宋体" w:hint="default"/>
          <w:spacing w:val="-2"/>
        </w:rPr>
        <w:t>2015</w:t>
      </w:r>
      <w:r>
        <w:rPr>
          <w:spacing w:val="-2"/>
        </w:rPr>
        <w:t>年度股东大会之授权，同意按照股权激励计划的相</w:t>
      </w:r>
      <w:r>
        <w:rPr>
          <w:spacing w:val="-62"/>
        </w:rPr>
        <w:t> </w:t>
      </w:r>
      <w:r>
        <w:rPr>
          <w:spacing w:val="-62"/>
        </w:rPr>
      </w:r>
      <w:r>
        <w:rPr/>
        <w:t>关规定办理限制性股票第二个解锁期解锁的相关事宜，本次符合限制性股票解锁的激励对象共计</w:t>
      </w:r>
      <w:r>
        <w:rPr>
          <w:rFonts w:ascii="宋体" w:hAnsi="宋体" w:cs="宋体" w:eastAsia="宋体" w:hint="default"/>
        </w:rPr>
        <w:t>379</w:t>
      </w:r>
      <w:r>
        <w:rPr/>
        <w:t>人，申请解锁的限制性 股票数量为</w:t>
      </w:r>
      <w:r>
        <w:rPr>
          <w:rFonts w:ascii="宋体" w:hAnsi="宋体" w:cs="宋体" w:eastAsia="宋体" w:hint="default"/>
        </w:rPr>
        <w:t>4,219,141</w:t>
      </w:r>
      <w:r>
        <w:rPr/>
        <w:t>股，占公司总股本的</w:t>
      </w:r>
      <w:r>
        <w:rPr>
          <w:rFonts w:ascii="宋体" w:hAnsi="宋体" w:cs="宋体" w:eastAsia="宋体" w:hint="default"/>
        </w:rPr>
        <w:t>0.40%</w:t>
      </w:r>
      <w:r>
        <w:rPr/>
        <w:t>。</w:t>
      </w:r>
    </w:p>
    <w:p>
      <w:pPr>
        <w:pStyle w:val="BodyText"/>
        <w:spacing w:line="477" w:lineRule="auto" w:before="54"/>
        <w:ind w:right="1032" w:firstLine="360"/>
        <w:jc w:val="left"/>
      </w:pPr>
      <w:r>
        <w:rPr>
          <w:rFonts w:ascii="宋体" w:hAnsi="宋体" w:cs="宋体" w:eastAsia="宋体" w:hint="default"/>
        </w:rPr>
        <w:t>2.2018</w:t>
      </w:r>
      <w:r>
        <w:rPr/>
        <w:t>年</w:t>
      </w:r>
      <w:r>
        <w:rPr>
          <w:rFonts w:ascii="宋体" w:hAnsi="宋体" w:cs="宋体" w:eastAsia="宋体" w:hint="default"/>
        </w:rPr>
        <w:t>5</w:t>
      </w:r>
      <w:r>
        <w:rPr/>
        <w:t>月</w:t>
      </w:r>
      <w:r>
        <w:rPr>
          <w:rFonts w:ascii="宋体" w:hAnsi="宋体" w:cs="宋体" w:eastAsia="宋体" w:hint="default"/>
        </w:rPr>
        <w:t>28</w:t>
      </w:r>
      <w:r>
        <w:rPr/>
        <w:t>日，公司召开第四届董事会第二次会议和第四届监事会第二次会议，审议通过了《关于 </w:t>
      </w:r>
      <w:r>
        <w:rPr>
          <w:rFonts w:ascii="宋体" w:hAnsi="宋体" w:cs="宋体" w:eastAsia="宋体" w:hint="default"/>
        </w:rPr>
        <w:t>2016 </w:t>
      </w:r>
      <w:r>
        <w:rPr/>
        <w:t>年限制性 股票激励计划已授予的部分限制性股票回购并注销的议案。公司</w:t>
      </w:r>
      <w:r>
        <w:rPr>
          <w:rFonts w:ascii="宋体" w:hAnsi="宋体" w:cs="宋体" w:eastAsia="宋体" w:hint="default"/>
        </w:rPr>
        <w:t>2016</w:t>
      </w:r>
      <w:r>
        <w:rPr/>
        <w:t>年限制性股票激励计划部分激励对象因个人原因离职、</w:t>
      </w:r>
      <w:r>
        <w:rPr>
          <w:spacing w:val="-85"/>
        </w:rPr>
        <w:t> </w:t>
      </w:r>
      <w:r>
        <w:rPr>
          <w:spacing w:val="-85"/>
        </w:rPr>
      </w:r>
      <w:r>
        <w:rPr>
          <w:rFonts w:ascii="宋体" w:hAnsi="宋体" w:cs="宋体" w:eastAsia="宋体" w:hint="default"/>
        </w:rPr>
        <w:t>2017</w:t>
      </w:r>
      <w:r>
        <w:rPr/>
        <w:t>年度个人绩效考核为“不合格”等原因，根据《公司</w:t>
      </w:r>
      <w:r>
        <w:rPr>
          <w:rFonts w:ascii="宋体" w:hAnsi="宋体" w:cs="宋体" w:eastAsia="宋体" w:hint="default"/>
        </w:rPr>
        <w:t>2016</w:t>
      </w:r>
      <w:r>
        <w:rPr/>
        <w:t>年限制性股票激励计划（草案）》、《</w:t>
      </w:r>
      <w:r>
        <w:rPr>
          <w:rFonts w:ascii="宋体" w:hAnsi="宋体" w:cs="宋体" w:eastAsia="宋体" w:hint="default"/>
        </w:rPr>
        <w:t>2016 </w:t>
      </w:r>
      <w:r>
        <w:rPr/>
        <w:t>年股权激励计划 实施考核管理办法》的相关规定，将 </w:t>
      </w:r>
      <w:r>
        <w:rPr>
          <w:rFonts w:ascii="宋体" w:hAnsi="宋体" w:cs="宋体" w:eastAsia="宋体" w:hint="default"/>
        </w:rPr>
        <w:t>46 </w:t>
      </w:r>
      <w:r>
        <w:rPr/>
        <w:t>名激励对象持有的相应尚未解锁限制性股票共计 </w:t>
      </w:r>
      <w:r>
        <w:rPr>
          <w:rFonts w:ascii="宋体" w:hAnsi="宋体" w:cs="宋体" w:eastAsia="宋体" w:hint="default"/>
        </w:rPr>
        <w:t>1,082,386 </w:t>
      </w:r>
      <w:r>
        <w:rPr/>
        <w:t>股（其中 </w:t>
      </w:r>
      <w:r>
        <w:rPr>
          <w:rFonts w:ascii="宋体" w:hAnsi="宋体" w:cs="宋体" w:eastAsia="宋体" w:hint="default"/>
        </w:rPr>
        <w:t>2016 </w:t>
      </w:r>
      <w:r>
        <w:rPr/>
        <w:t>年离</w:t>
      </w:r>
    </w:p>
    <w:p>
      <w:pPr>
        <w:pStyle w:val="BodyText"/>
        <w:spacing w:line="240" w:lineRule="auto" w:before="54"/>
        <w:ind w:right="1114"/>
        <w:jc w:val="left"/>
      </w:pPr>
      <w:r>
        <w:rPr/>
        <w:t>职的 </w:t>
      </w:r>
      <w:r>
        <w:rPr>
          <w:rFonts w:ascii="宋体" w:hAnsi="宋体" w:cs="宋体" w:eastAsia="宋体" w:hint="default"/>
        </w:rPr>
        <w:t>11 </w:t>
      </w:r>
      <w:r>
        <w:rPr/>
        <w:t>名激励对象持有的尚未解锁限制性股票共计 </w:t>
      </w:r>
      <w:r>
        <w:rPr>
          <w:rFonts w:ascii="宋体" w:hAnsi="宋体" w:cs="宋体" w:eastAsia="宋体" w:hint="default"/>
        </w:rPr>
        <w:t>303,993 </w:t>
      </w:r>
      <w:r>
        <w:rPr/>
        <w:t>股，</w:t>
      </w:r>
      <w:r>
        <w:rPr>
          <w:rFonts w:ascii="宋体" w:hAnsi="宋体" w:cs="宋体" w:eastAsia="宋体" w:hint="default"/>
        </w:rPr>
        <w:t>32 </w:t>
      </w:r>
      <w:r>
        <w:rPr/>
        <w:t>名已离职激励对象持有的尚未解锁限制性股票共计</w:t>
      </w:r>
    </w:p>
    <w:p>
      <w:pPr>
        <w:spacing w:line="240" w:lineRule="auto" w:before="10"/>
        <w:rPr>
          <w:rFonts w:ascii="宋体" w:hAnsi="宋体" w:cs="宋体" w:eastAsia="宋体" w:hint="default"/>
          <w:sz w:val="17"/>
          <w:szCs w:val="17"/>
        </w:rPr>
      </w:pPr>
    </w:p>
    <w:p>
      <w:pPr>
        <w:pStyle w:val="BodyText"/>
        <w:spacing w:line="240" w:lineRule="auto"/>
        <w:ind w:right="1114"/>
        <w:jc w:val="left"/>
      </w:pPr>
      <w:r>
        <w:rPr>
          <w:rFonts w:ascii="宋体" w:hAnsi="宋体" w:cs="宋体" w:eastAsia="宋体" w:hint="default"/>
        </w:rPr>
        <w:t>744,794 </w:t>
      </w:r>
      <w:r>
        <w:rPr/>
        <w:t>股，</w:t>
      </w:r>
      <w:r>
        <w:rPr>
          <w:rFonts w:ascii="宋体" w:hAnsi="宋体" w:cs="宋体" w:eastAsia="宋体" w:hint="default"/>
        </w:rPr>
        <w:t>3 </w:t>
      </w:r>
      <w:r>
        <w:rPr/>
        <w:t>名考核“不合格”的激励对象本期尚未解锁限制性股票共计 </w:t>
      </w:r>
      <w:r>
        <w:rPr>
          <w:rFonts w:ascii="宋体" w:hAnsi="宋体" w:cs="宋体" w:eastAsia="宋体" w:hint="default"/>
        </w:rPr>
        <w:t>33,599 </w:t>
      </w:r>
      <w:r>
        <w:rPr/>
        <w:t>股）全部进行回购并注销。</w:t>
      </w:r>
    </w:p>
    <w:p>
      <w:pPr>
        <w:spacing w:line="240" w:lineRule="auto" w:before="10"/>
        <w:rPr>
          <w:rFonts w:ascii="宋体" w:hAnsi="宋体" w:cs="宋体" w:eastAsia="宋体" w:hint="default"/>
          <w:sz w:val="17"/>
          <w:szCs w:val="17"/>
        </w:rPr>
      </w:pPr>
    </w:p>
    <w:p>
      <w:pPr>
        <w:pStyle w:val="BodyText"/>
        <w:spacing w:line="477" w:lineRule="auto"/>
        <w:ind w:right="1130" w:firstLine="360"/>
        <w:jc w:val="both"/>
      </w:pPr>
      <w:r>
        <w:rPr>
          <w:rFonts w:ascii="宋体" w:hAnsi="宋体" w:cs="宋体" w:eastAsia="宋体" w:hint="default"/>
        </w:rPr>
        <w:t>3.2018</w:t>
      </w:r>
      <w:r>
        <w:rPr/>
        <w:t>年</w:t>
      </w:r>
      <w:r>
        <w:rPr>
          <w:rFonts w:ascii="宋体" w:hAnsi="宋体" w:cs="宋体" w:eastAsia="宋体" w:hint="default"/>
        </w:rPr>
        <w:t>6</w:t>
      </w:r>
      <w:r>
        <w:rPr/>
        <w:t>月</w:t>
      </w:r>
      <w:r>
        <w:rPr>
          <w:rFonts w:ascii="宋体" w:hAnsi="宋体" w:cs="宋体" w:eastAsia="宋体" w:hint="default"/>
        </w:rPr>
        <w:t>29</w:t>
      </w:r>
      <w:r>
        <w:rPr/>
        <w:t>日，公司召开第四届董事会第三次会议，</w:t>
      </w:r>
      <w:r>
        <w:rPr>
          <w:rFonts w:ascii="宋体" w:hAnsi="宋体" w:cs="宋体" w:eastAsia="宋体" w:hint="default"/>
        </w:rPr>
        <w:t>2018 </w:t>
      </w:r>
      <w:r>
        <w:rPr/>
        <w:t>年</w:t>
      </w:r>
      <w:r>
        <w:rPr>
          <w:rFonts w:ascii="宋体" w:hAnsi="宋体" w:cs="宋体" w:eastAsia="宋体" w:hint="default"/>
        </w:rPr>
        <w:t>7</w:t>
      </w:r>
      <w:r>
        <w:rPr/>
        <w:t>月</w:t>
      </w:r>
      <w:r>
        <w:rPr>
          <w:rFonts w:ascii="宋体" w:hAnsi="宋体" w:cs="宋体" w:eastAsia="宋体" w:hint="default"/>
        </w:rPr>
        <w:t>16</w:t>
      </w:r>
      <w:r>
        <w:rPr/>
        <w:t>日，公司召开</w:t>
      </w:r>
      <w:r>
        <w:rPr>
          <w:rFonts w:ascii="宋体" w:hAnsi="宋体" w:cs="宋体" w:eastAsia="宋体" w:hint="default"/>
        </w:rPr>
        <w:t>2018</w:t>
      </w:r>
      <w:r>
        <w:rPr/>
        <w:t>年第一次临时股东大会，审议 </w:t>
      </w:r>
      <w:r>
        <w:rPr>
          <w:spacing w:val="-2"/>
        </w:rPr>
        <w:t>通过《关于公司</w:t>
      </w:r>
      <w:r>
        <w:rPr>
          <w:rFonts w:ascii="宋体" w:hAnsi="宋体" w:cs="宋体" w:eastAsia="宋体" w:hint="default"/>
          <w:spacing w:val="-2"/>
        </w:rPr>
        <w:t>&lt;2018</w:t>
      </w:r>
      <w:r>
        <w:rPr>
          <w:rFonts w:ascii="宋体" w:hAnsi="宋体" w:cs="宋体" w:eastAsia="宋体" w:hint="default"/>
          <w:spacing w:val="27"/>
        </w:rPr>
        <w:t> </w:t>
      </w:r>
      <w:r>
        <w:rPr>
          <w:spacing w:val="-2"/>
        </w:rPr>
        <w:t>年限制性股票激励计划（草案）</w:t>
      </w:r>
      <w:r>
        <w:rPr>
          <w:rFonts w:ascii="宋体" w:hAnsi="宋体" w:cs="宋体" w:eastAsia="宋体" w:hint="default"/>
          <w:spacing w:val="-2"/>
        </w:rPr>
        <w:t>&gt;</w:t>
      </w:r>
      <w:r>
        <w:rPr>
          <w:spacing w:val="-2"/>
        </w:rPr>
        <w:t>及其摘要的议案》，于</w:t>
      </w:r>
      <w:r>
        <w:rPr>
          <w:rFonts w:ascii="宋体" w:hAnsi="宋体" w:cs="宋体" w:eastAsia="宋体" w:hint="default"/>
          <w:spacing w:val="-2"/>
        </w:rPr>
        <w:t>2018</w:t>
      </w:r>
      <w:r>
        <w:rPr>
          <w:spacing w:val="-2"/>
        </w:rPr>
        <w:t>年</w:t>
      </w:r>
      <w:r>
        <w:rPr>
          <w:rFonts w:ascii="宋体" w:hAnsi="宋体" w:cs="宋体" w:eastAsia="宋体" w:hint="default"/>
          <w:spacing w:val="-2"/>
        </w:rPr>
        <w:t>8</w:t>
      </w:r>
      <w:r>
        <w:rPr>
          <w:spacing w:val="-2"/>
        </w:rPr>
        <w:t>月</w:t>
      </w:r>
      <w:r>
        <w:rPr>
          <w:rFonts w:ascii="宋体" w:hAnsi="宋体" w:cs="宋体" w:eastAsia="宋体" w:hint="default"/>
          <w:spacing w:val="-2"/>
        </w:rPr>
        <w:t>29</w:t>
      </w:r>
      <w:r>
        <w:rPr>
          <w:spacing w:val="-2"/>
        </w:rPr>
        <w:t>日，公司召开第四届董事会第六</w:t>
      </w:r>
      <w:r>
        <w:rPr>
          <w:spacing w:val="-86"/>
        </w:rPr>
        <w:t> </w:t>
      </w:r>
      <w:r>
        <w:rPr>
          <w:spacing w:val="-86"/>
        </w:rPr>
      </w:r>
      <w:r>
        <w:rPr/>
        <w:t>次会议和第四届监事会第六次会议，审议通过了《关于调整</w:t>
      </w:r>
      <w:r>
        <w:rPr>
          <w:spacing w:val="-42"/>
        </w:rPr>
        <w:t> </w:t>
      </w:r>
      <w:r>
        <w:rPr>
          <w:rFonts w:ascii="宋体" w:hAnsi="宋体" w:cs="宋体" w:eastAsia="宋体" w:hint="default"/>
        </w:rPr>
        <w:t>2018</w:t>
      </w:r>
      <w:r>
        <w:rPr>
          <w:rFonts w:ascii="宋体" w:hAnsi="宋体" w:cs="宋体" w:eastAsia="宋体" w:hint="default"/>
          <w:spacing w:val="-42"/>
        </w:rPr>
        <w:t> </w:t>
      </w:r>
      <w:r>
        <w:rPr/>
        <w:t>年限制性股票激励计划相关事项的议案》，授予激励对象</w:t>
      </w:r>
    </w:p>
    <w:p>
      <w:pPr>
        <w:pStyle w:val="BodyText"/>
        <w:spacing w:line="439" w:lineRule="auto" w:before="54"/>
        <w:ind w:right="6972"/>
        <w:jc w:val="left"/>
      </w:pPr>
      <w:r>
        <w:rPr/>
        <w:t>共 </w:t>
      </w:r>
      <w:r>
        <w:rPr>
          <w:rFonts w:ascii="宋体" w:hAnsi="宋体" w:cs="宋体" w:eastAsia="宋体" w:hint="default"/>
        </w:rPr>
        <w:t>137 </w:t>
      </w:r>
      <w:r>
        <w:rPr/>
        <w:t>人，授予的限制性股票共</w:t>
      </w:r>
      <w:r>
        <w:rPr>
          <w:rFonts w:ascii="宋体" w:hAnsi="宋体" w:cs="宋体" w:eastAsia="宋体" w:hint="default"/>
        </w:rPr>
        <w:t>7,793,000</w:t>
      </w:r>
      <w:r>
        <w:rPr/>
        <w:t>股。 股份变动的过户情况</w:t>
      </w:r>
    </w:p>
    <w:p>
      <w:pPr>
        <w:pStyle w:val="BodyText"/>
        <w:spacing w:line="216" w:lineRule="exact"/>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13"/>
          <w:szCs w:val="13"/>
        </w:rPr>
      </w:pPr>
    </w:p>
    <w:p>
      <w:pPr>
        <w:pStyle w:val="BodyText"/>
        <w:spacing w:line="240" w:lineRule="auto"/>
        <w:ind w:left="514" w:right="1114"/>
        <w:jc w:val="left"/>
      </w:pPr>
      <w:r>
        <w:rPr>
          <w:rFonts w:ascii="宋体" w:hAnsi="宋体" w:cs="宋体" w:eastAsia="宋体" w:hint="default"/>
        </w:rPr>
        <w:t>1.2018</w:t>
      </w:r>
      <w:r>
        <w:rPr/>
        <w:t>年</w:t>
      </w:r>
      <w:r>
        <w:rPr>
          <w:rFonts w:ascii="宋体" w:hAnsi="宋体" w:cs="宋体" w:eastAsia="宋体" w:hint="default"/>
        </w:rPr>
        <w:t>5</w:t>
      </w:r>
      <w:r>
        <w:rPr/>
        <w:t>月</w:t>
      </w:r>
      <w:r>
        <w:rPr>
          <w:rFonts w:ascii="宋体" w:hAnsi="宋体" w:cs="宋体" w:eastAsia="宋体" w:hint="default"/>
        </w:rPr>
        <w:t>31</w:t>
      </w:r>
      <w:r>
        <w:rPr/>
        <w:t>日，</w:t>
      </w:r>
      <w:r>
        <w:rPr>
          <w:rFonts w:ascii="宋体" w:hAnsi="宋体" w:cs="宋体" w:eastAsia="宋体" w:hint="default"/>
        </w:rPr>
        <w:t>4,219,141</w:t>
      </w:r>
      <w:r>
        <w:rPr/>
        <w:t>股股票在中国证券登记结算机构办理完成解除限售的变更登记。</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rFonts w:ascii="宋体" w:hAnsi="宋体" w:cs="宋体" w:eastAsia="宋体" w:hint="default"/>
        </w:rPr>
        <w:t>2.2018</w:t>
      </w:r>
      <w:r>
        <w:rPr/>
        <w:t>年</w:t>
      </w:r>
      <w:r>
        <w:rPr>
          <w:rFonts w:ascii="宋体" w:hAnsi="宋体" w:cs="宋体" w:eastAsia="宋体" w:hint="default"/>
        </w:rPr>
        <w:t>8</w:t>
      </w:r>
      <w:r>
        <w:rPr/>
        <w:t>月</w:t>
      </w:r>
      <w:r>
        <w:rPr>
          <w:rFonts w:ascii="宋体" w:hAnsi="宋体" w:cs="宋体" w:eastAsia="宋体" w:hint="default"/>
        </w:rPr>
        <w:t>1</w:t>
      </w:r>
      <w:r>
        <w:rPr/>
        <w:t>日，</w:t>
      </w:r>
      <w:r>
        <w:rPr>
          <w:rFonts w:ascii="宋体" w:hAnsi="宋体" w:cs="宋体" w:eastAsia="宋体" w:hint="default"/>
        </w:rPr>
        <w:t>1,082,386</w:t>
      </w:r>
      <w:r>
        <w:rPr/>
        <w:t>股股票中国证券登记结算有限责任公司深圳分公司完成注销手续。</w:t>
      </w:r>
    </w:p>
    <w:p>
      <w:pPr>
        <w:spacing w:line="240" w:lineRule="auto" w:before="10"/>
        <w:rPr>
          <w:rFonts w:ascii="宋体" w:hAnsi="宋体" w:cs="宋体" w:eastAsia="宋体" w:hint="default"/>
          <w:sz w:val="17"/>
          <w:szCs w:val="17"/>
        </w:rPr>
      </w:pPr>
    </w:p>
    <w:p>
      <w:pPr>
        <w:pStyle w:val="BodyText"/>
        <w:spacing w:line="439" w:lineRule="auto"/>
        <w:ind w:right="4542" w:firstLine="360"/>
        <w:jc w:val="left"/>
      </w:pPr>
      <w:r>
        <w:rPr>
          <w:rFonts w:ascii="宋体" w:hAnsi="宋体" w:cs="宋体" w:eastAsia="宋体" w:hint="default"/>
        </w:rPr>
        <w:t>3. 2018</w:t>
      </w:r>
      <w:r>
        <w:rPr/>
        <w:t>年</w:t>
      </w:r>
      <w:r>
        <w:rPr>
          <w:rFonts w:ascii="宋体" w:hAnsi="宋体" w:cs="宋体" w:eastAsia="宋体" w:hint="default"/>
        </w:rPr>
        <w:t>9</w:t>
      </w:r>
      <w:r>
        <w:rPr/>
        <w:t>月</w:t>
      </w:r>
      <w:r>
        <w:rPr>
          <w:rFonts w:ascii="宋体" w:hAnsi="宋体" w:cs="宋体" w:eastAsia="宋体" w:hint="default"/>
        </w:rPr>
        <w:t>14</w:t>
      </w:r>
      <w:r>
        <w:rPr/>
        <w:t>日，限制性股票</w:t>
      </w:r>
      <w:r>
        <w:rPr>
          <w:rFonts w:ascii="宋体" w:hAnsi="宋体" w:cs="宋体" w:eastAsia="宋体" w:hint="default"/>
        </w:rPr>
        <w:t>7,793,000</w:t>
      </w:r>
      <w:r>
        <w:rPr/>
        <w:t>股在深圳证券交易所上市流通。 股份回购的实施进展情况</w:t>
      </w:r>
    </w:p>
    <w:p>
      <w:pPr>
        <w:pStyle w:val="BodyText"/>
        <w:spacing w:line="216" w:lineRule="exact"/>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114"/>
        <w:jc w:val="left"/>
      </w:pPr>
      <w:r>
        <w:rPr/>
        <w:t>采用集中竞价方式减持回购股份的实施进展情况</w:t>
      </w:r>
    </w:p>
    <w:p>
      <w:pPr>
        <w:pStyle w:val="BodyText"/>
        <w:spacing w:line="338" w:lineRule="auto" w:before="116"/>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412" w:lineRule="auto" w:before="43"/>
        <w:ind w:left="514" w:right="175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基本每股收益、稀释每股收益、扣除非经常性损益后的基本每股收益等各项数据，按股份变动后的最新股本数</w:t>
      </w:r>
    </w:p>
    <w:p>
      <w:pPr>
        <w:pStyle w:val="BodyText"/>
        <w:spacing w:line="439" w:lineRule="auto" w:before="103"/>
        <w:ind w:right="6792"/>
        <w:jc w:val="left"/>
      </w:pPr>
      <w:r>
        <w:rPr>
          <w:rFonts w:ascii="宋体" w:hAnsi="宋体" w:cs="宋体" w:eastAsia="宋体" w:hint="default"/>
        </w:rPr>
        <w:t>1,056,680,094</w:t>
      </w:r>
      <w:r>
        <w:rPr/>
        <w:t>股为基数计算。 公司认为必要或证券监管机构要求披露的其他内容</w:t>
      </w:r>
    </w:p>
    <w:p>
      <w:pPr>
        <w:pStyle w:val="BodyText"/>
        <w:spacing w:line="217" w:lineRule="exact"/>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17"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2、限售股份变动情况" w:id="110"/>
      <w:bookmarkEnd w:id="110"/>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69"/>
        <w:gridCol w:w="1368"/>
        <w:gridCol w:w="1370"/>
        <w:gridCol w:w="1362"/>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89" w:right="48"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133,473,643</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133,473,643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按照高管股份锁 定及解锁。</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97,621,770</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97,621,770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按照高管股份锁 定及解锁。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145,596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62,398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1,083,198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按照公司股权激 励计划安排分三 期解锁。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赵宏博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按照公司股权激 励计划安排分三 期解锁。</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615,256</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615,256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按照高管股份锁 定及解锁。</w:t>
            </w: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546,508</w:t>
            </w: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546,508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按照高管股份锁 定及解锁。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何本强</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按照公司股权激 励计划安排分三 期解锁。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按照公司股权激 励计划安排分三 期解锁。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WU LI</w:t>
            </w:r>
            <w:r>
              <w:rPr>
                <w:rFonts w:ascii="Times New Roman"/>
                <w:spacing w:val="-5"/>
                <w:sz w:val="18"/>
              </w:rPr>
              <w:t> </w:t>
            </w:r>
            <w:r>
              <w:rPr>
                <w:rFonts w:ascii="Times New Roman"/>
                <w:sz w:val="18"/>
              </w:rPr>
              <w:t>WEI</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按照公司股权激 励计划安排分三 期解锁。</w:t>
            </w:r>
          </w:p>
        </w:tc>
      </w:tr>
      <w:tr>
        <w:trPr>
          <w:trHeight w:val="1026"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姚明明</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按照公司股权激 励计划安排分三 期解锁。</w:t>
            </w:r>
          </w:p>
        </w:tc>
      </w:tr>
      <w:tr>
        <w:trPr>
          <w:trHeight w:val="1650"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其他限售股东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11,115,223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5,239,129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10,879,094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75"/>
              <w:jc w:val="both"/>
              <w:rPr>
                <w:rFonts w:ascii="宋体" w:hAnsi="宋体" w:cs="宋体" w:eastAsia="宋体" w:hint="default"/>
                <w:sz w:val="18"/>
                <w:szCs w:val="18"/>
              </w:rPr>
            </w:pPr>
            <w:r>
              <w:rPr>
                <w:rFonts w:ascii="宋体" w:hAnsi="宋体" w:cs="宋体" w:eastAsia="宋体" w:hint="default"/>
                <w:sz w:val="18"/>
                <w:szCs w:val="18"/>
              </w:rPr>
              <w:t>股权激励计划股 份锁定安排；高 管锁定股</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both"/>
              <w:rPr>
                <w:rFonts w:ascii="宋体" w:hAnsi="宋体" w:cs="宋体" w:eastAsia="宋体" w:hint="default"/>
                <w:sz w:val="18"/>
                <w:szCs w:val="18"/>
              </w:rPr>
            </w:pPr>
            <w:r>
              <w:rPr>
                <w:rFonts w:ascii="宋体" w:hAnsi="宋体" w:cs="宋体" w:eastAsia="宋体" w:hint="default"/>
                <w:sz w:val="18"/>
                <w:szCs w:val="18"/>
              </w:rPr>
              <w:t>按照公司股权激 励计划安排分三 期解锁；按照高 管股份锁定及解 锁；</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243,517,996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5,301,527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7,793,000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246,009,469</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14"/>
        <w:jc w:val="left"/>
        <w:rPr>
          <w:b w:val="0"/>
          <w:bCs w:val="0"/>
        </w:rPr>
      </w:pPr>
      <w:bookmarkStart w:name="二、证券发行与上市情况" w:id="111"/>
      <w:bookmarkEnd w:id="11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报告期内证券发行（不含优先股）情况" w:id="112"/>
      <w:bookmarkEnd w:id="112"/>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3"/>
        <w:gridCol w:w="1292"/>
        <w:gridCol w:w="1295"/>
        <w:gridCol w:w="1296"/>
        <w:gridCol w:w="1296"/>
        <w:gridCol w:w="1295"/>
        <w:gridCol w:w="1682"/>
      </w:tblGrid>
      <w:tr>
        <w:trPr>
          <w:trHeight w:val="714"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0" w:right="70"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22"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62" w:right="101" w:hanging="361"/>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东方国信</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7.24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2" w:right="0"/>
              <w:jc w:val="left"/>
              <w:rPr>
                <w:rFonts w:ascii="Times New Roman" w:hAnsi="Times New Roman" w:cs="Times New Roman" w:eastAsia="Times New Roman" w:hint="default"/>
                <w:sz w:val="18"/>
                <w:szCs w:val="18"/>
              </w:rPr>
            </w:pPr>
            <w:r>
              <w:rPr>
                <w:rFonts w:ascii="Times New Roman"/>
                <w:sz w:val="18"/>
              </w:rPr>
              <w:t>7,793,000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41" w:right="0"/>
              <w:jc w:val="left"/>
              <w:rPr>
                <w:rFonts w:ascii="Times New Roman" w:hAnsi="Times New Roman" w:cs="Times New Roman" w:eastAsia="Times New Roman" w:hint="default"/>
                <w:sz w:val="18"/>
                <w:szCs w:val="18"/>
              </w:rPr>
            </w:pPr>
            <w:r>
              <w:rPr>
                <w:rFonts w:ascii="Times New Roman"/>
                <w:sz w:val="18"/>
              </w:rPr>
              <w:t>7,793,000</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70"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2"/>
        <w:ind w:right="1114"/>
        <w:jc w:val="left"/>
      </w:pPr>
      <w:r>
        <w:rPr/>
        <w:t>报告期内证券发行（不含优先股）情况的说明</w:t>
      </w:r>
    </w:p>
    <w:p>
      <w:pPr>
        <w:spacing w:line="240" w:lineRule="auto" w:before="10"/>
        <w:rPr>
          <w:rFonts w:ascii="宋体" w:hAnsi="宋体" w:cs="宋体" w:eastAsia="宋体" w:hint="default"/>
          <w:sz w:val="14"/>
          <w:szCs w:val="14"/>
        </w:rPr>
      </w:pPr>
    </w:p>
    <w:p>
      <w:pPr>
        <w:pStyle w:val="BodyText"/>
        <w:spacing w:line="240" w:lineRule="auto"/>
        <w:ind w:left="0" w:right="895"/>
        <w:jc w:val="center"/>
      </w:pPr>
      <w:r>
        <w:rPr>
          <w:rFonts w:ascii="宋体" w:hAnsi="宋体" w:cs="宋体" w:eastAsia="宋体" w:hint="default"/>
        </w:rPr>
        <w:t>2018 </w:t>
      </w:r>
      <w:r>
        <w:rPr/>
        <w:t>年 </w:t>
      </w:r>
      <w:r>
        <w:rPr>
          <w:rFonts w:ascii="宋体" w:hAnsi="宋体" w:cs="宋体" w:eastAsia="宋体" w:hint="default"/>
        </w:rPr>
        <w:t>6 </w:t>
      </w:r>
      <w:r>
        <w:rPr/>
        <w:t>月 </w:t>
      </w:r>
      <w:r>
        <w:rPr>
          <w:rFonts w:ascii="宋体" w:hAnsi="宋体" w:cs="宋体" w:eastAsia="宋体" w:hint="default"/>
        </w:rPr>
        <w:t>29 </w:t>
      </w:r>
      <w:r>
        <w:rPr/>
        <w:t>日公司召开第四届董事会第三次会议和第四届监事会第三次会议，</w:t>
      </w:r>
      <w:r>
        <w:rPr>
          <w:rFonts w:ascii="宋体" w:hAnsi="宋体" w:cs="宋体" w:eastAsia="宋体" w:hint="default"/>
        </w:rPr>
        <w:t>2018 </w:t>
      </w:r>
      <w:r>
        <w:rPr/>
        <w:t>年 </w:t>
      </w:r>
      <w:r>
        <w:rPr>
          <w:rFonts w:ascii="宋体" w:hAnsi="宋体" w:cs="宋体" w:eastAsia="宋体" w:hint="default"/>
        </w:rPr>
        <w:t>7 </w:t>
      </w:r>
      <w:r>
        <w:rPr/>
        <w:t>月 </w:t>
      </w:r>
      <w:r>
        <w:rPr>
          <w:rFonts w:ascii="宋体" w:hAnsi="宋体" w:cs="宋体" w:eastAsia="宋体" w:hint="default"/>
        </w:rPr>
        <w:t>16 </w:t>
      </w:r>
      <w:r>
        <w:rPr/>
        <w:t>日公司召开</w:t>
      </w:r>
    </w:p>
    <w:p>
      <w:pPr>
        <w:spacing w:line="240" w:lineRule="auto" w:before="10"/>
        <w:rPr>
          <w:rFonts w:ascii="宋体" w:hAnsi="宋体" w:cs="宋体" w:eastAsia="宋体" w:hint="default"/>
          <w:sz w:val="17"/>
          <w:szCs w:val="17"/>
        </w:rPr>
      </w:pPr>
    </w:p>
    <w:p>
      <w:pPr>
        <w:pStyle w:val="BodyText"/>
        <w:spacing w:line="240" w:lineRule="auto"/>
        <w:ind w:right="1023"/>
        <w:jc w:val="left"/>
      </w:pPr>
      <w:r>
        <w:rPr>
          <w:rFonts w:ascii="宋体" w:hAnsi="宋体" w:cs="宋体" w:eastAsia="宋体" w:hint="default"/>
        </w:rPr>
        <w:t>2018 </w:t>
      </w:r>
      <w:r>
        <w:rPr>
          <w:spacing w:val="-3"/>
        </w:rPr>
        <w:t>年第一次临时股东大会，</w:t>
      </w:r>
      <w:r>
        <w:rPr>
          <w:rFonts w:ascii="宋体" w:hAnsi="宋体" w:cs="宋体" w:eastAsia="宋体" w:hint="default"/>
          <w:spacing w:val="-3"/>
        </w:rPr>
        <w:t>2018 </w:t>
      </w:r>
      <w:r>
        <w:rPr/>
        <w:t>年 </w:t>
      </w:r>
      <w:r>
        <w:rPr>
          <w:rFonts w:ascii="宋体" w:hAnsi="宋体" w:cs="宋体" w:eastAsia="宋体" w:hint="default"/>
        </w:rPr>
        <w:t>7 </w:t>
      </w:r>
      <w:r>
        <w:rPr/>
        <w:t>月 </w:t>
      </w:r>
      <w:r>
        <w:rPr>
          <w:rFonts w:ascii="宋体" w:hAnsi="宋体" w:cs="宋体" w:eastAsia="宋体" w:hint="default"/>
        </w:rPr>
        <w:t>27 </w:t>
      </w:r>
      <w:r>
        <w:rPr/>
        <w:t>日公司召开第四届董事会第四次会议和第四届监事会第四次会议，</w:t>
      </w:r>
      <w:r>
        <w:rPr>
          <w:rFonts w:ascii="宋体" w:hAnsi="宋体" w:cs="宋体" w:eastAsia="宋体" w:hint="default"/>
        </w:rPr>
        <w:t>2018</w:t>
      </w:r>
      <w:r>
        <w:rPr>
          <w:rFonts w:ascii="宋体" w:hAnsi="宋体" w:cs="宋体" w:eastAsia="宋体" w:hint="default"/>
          <w:spacing w:val="-34"/>
        </w:rPr>
        <w:t> </w:t>
      </w:r>
      <w:r>
        <w:rPr/>
        <w:t>年</w:t>
      </w:r>
    </w:p>
    <w:p>
      <w:pPr>
        <w:spacing w:line="240" w:lineRule="auto" w:before="10"/>
        <w:rPr>
          <w:rFonts w:ascii="宋体" w:hAnsi="宋体" w:cs="宋体" w:eastAsia="宋体" w:hint="default"/>
          <w:sz w:val="17"/>
          <w:szCs w:val="17"/>
        </w:rPr>
      </w:pPr>
    </w:p>
    <w:p>
      <w:pPr>
        <w:pStyle w:val="BodyText"/>
        <w:spacing w:line="240" w:lineRule="auto"/>
        <w:ind w:right="1023"/>
        <w:jc w:val="left"/>
      </w:pPr>
      <w:r>
        <w:rPr>
          <w:rFonts w:ascii="宋体" w:hAnsi="宋体" w:cs="宋体" w:eastAsia="宋体" w:hint="default"/>
        </w:rPr>
        <w:t>8</w:t>
      </w:r>
      <w:r>
        <w:rPr>
          <w:rFonts w:ascii="宋体" w:hAnsi="宋体" w:cs="宋体" w:eastAsia="宋体" w:hint="default"/>
          <w:spacing w:val="-28"/>
        </w:rPr>
        <w:t> </w:t>
      </w:r>
      <w:r>
        <w:rPr/>
        <w:t>月</w:t>
      </w:r>
      <w:r>
        <w:rPr>
          <w:spacing w:val="-28"/>
        </w:rPr>
        <w:t> </w:t>
      </w:r>
      <w:r>
        <w:rPr>
          <w:rFonts w:ascii="宋体" w:hAnsi="宋体" w:cs="宋体" w:eastAsia="宋体" w:hint="default"/>
        </w:rPr>
        <w:t>29</w:t>
      </w:r>
      <w:r>
        <w:rPr>
          <w:rFonts w:ascii="宋体" w:hAnsi="宋体" w:cs="宋体" w:eastAsia="宋体" w:hint="default"/>
          <w:spacing w:val="-28"/>
        </w:rPr>
        <w:t> </w:t>
      </w:r>
      <w:r>
        <w:rPr/>
        <w:t>日，公司召开第四届董事会第六次会议和第四届监事会第六次会议，审议通过了关于对公司</w:t>
      </w:r>
      <w:r>
        <w:rPr>
          <w:rFonts w:ascii="宋体" w:hAnsi="宋体" w:cs="宋体" w:eastAsia="宋体" w:hint="default"/>
        </w:rPr>
        <w:t>2018</w:t>
      </w:r>
      <w:r>
        <w:rPr/>
        <w:t>年限制性股票激励</w:t>
      </w:r>
    </w:p>
    <w:p>
      <w:pPr>
        <w:spacing w:line="240" w:lineRule="auto" w:before="10"/>
        <w:rPr>
          <w:rFonts w:ascii="宋体" w:hAnsi="宋体" w:cs="宋体" w:eastAsia="宋体" w:hint="default"/>
          <w:sz w:val="17"/>
          <w:szCs w:val="17"/>
        </w:rPr>
      </w:pPr>
    </w:p>
    <w:p>
      <w:pPr>
        <w:pStyle w:val="BodyText"/>
        <w:spacing w:line="477" w:lineRule="auto"/>
        <w:ind w:right="1120"/>
        <w:jc w:val="left"/>
      </w:pPr>
      <w:r>
        <w:rPr>
          <w:spacing w:val="-2"/>
        </w:rPr>
        <w:t>计划等相关议案，同意向</w:t>
      </w:r>
      <w:r>
        <w:rPr>
          <w:rFonts w:ascii="宋体" w:hAnsi="宋体" w:cs="宋体" w:eastAsia="宋体" w:hint="default"/>
          <w:spacing w:val="-2"/>
        </w:rPr>
        <w:t>137</w:t>
      </w:r>
      <w:r>
        <w:rPr>
          <w:spacing w:val="-2"/>
        </w:rPr>
        <w:t>名激励对象授予</w:t>
      </w:r>
      <w:r>
        <w:rPr>
          <w:rFonts w:ascii="宋体" w:hAnsi="宋体" w:cs="宋体" w:eastAsia="宋体" w:hint="default"/>
          <w:spacing w:val="-2"/>
        </w:rPr>
        <w:t>7,793,000</w:t>
      </w:r>
      <w:r>
        <w:rPr>
          <w:spacing w:val="-2"/>
        </w:rPr>
        <w:t>股股份，</w:t>
      </w:r>
      <w:r>
        <w:rPr>
          <w:rFonts w:ascii="宋体" w:hAnsi="宋体" w:cs="宋体" w:eastAsia="宋体" w:hint="default"/>
          <w:spacing w:val="-2"/>
        </w:rPr>
        <w:t>2018</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27</w:t>
      </w:r>
      <w:r>
        <w:rPr>
          <w:spacing w:val="-2"/>
        </w:rPr>
        <w:t>日作为限制性股票的授予日，上市日期为</w:t>
      </w:r>
      <w:r>
        <w:rPr>
          <w:spacing w:val="34"/>
        </w:rPr>
        <w:t> </w:t>
      </w:r>
      <w:r>
        <w:rPr>
          <w:rFonts w:ascii="宋体" w:hAnsi="宋体" w:cs="宋体" w:eastAsia="宋体" w:hint="default"/>
        </w:rPr>
        <w:t>2018</w:t>
      </w:r>
      <w:r>
        <w:rPr>
          <w:rFonts w:ascii="宋体" w:hAnsi="宋体" w:cs="宋体" w:eastAsia="宋体" w:hint="default"/>
          <w:spacing w:val="-87"/>
        </w:rPr>
        <w:t> </w:t>
      </w:r>
      <w:r>
        <w:rPr/>
        <w:t>年</w:t>
      </w:r>
      <w:r>
        <w:rPr>
          <w:rFonts w:ascii="宋体" w:hAnsi="宋体" w:cs="宋体" w:eastAsia="宋体" w:hint="default"/>
        </w:rPr>
        <w:t>9</w:t>
      </w:r>
      <w:r>
        <w:rPr/>
        <w:t>月</w:t>
      </w:r>
      <w:r>
        <w:rPr>
          <w:rFonts w:ascii="宋体" w:hAnsi="宋体" w:cs="宋体" w:eastAsia="宋体" w:hint="default"/>
        </w:rPr>
        <w:t>14</w:t>
      </w:r>
      <w:r>
        <w:rPr/>
        <w:t>日。</w:t>
      </w:r>
    </w:p>
    <w:p>
      <w:pPr>
        <w:spacing w:line="240" w:lineRule="auto" w:before="4"/>
        <w:rPr>
          <w:rFonts w:ascii="宋体" w:hAnsi="宋体" w:cs="宋体" w:eastAsia="宋体" w:hint="default"/>
          <w:sz w:val="19"/>
          <w:szCs w:val="19"/>
        </w:rPr>
      </w:pPr>
    </w:p>
    <w:p>
      <w:pPr>
        <w:pStyle w:val="Heading3"/>
        <w:spacing w:line="240" w:lineRule="auto"/>
        <w:ind w:right="1114"/>
        <w:jc w:val="left"/>
        <w:rPr>
          <w:b w:val="0"/>
          <w:bCs w:val="0"/>
        </w:rPr>
      </w:pPr>
      <w:bookmarkStart w:name="2、公司股份总数及股东结构的变动、公司资产和负债结构的变动情况说明" w:id="113"/>
      <w:bookmarkEnd w:id="113"/>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3"/>
          <w:szCs w:val="13"/>
        </w:rPr>
      </w:pPr>
    </w:p>
    <w:p>
      <w:pPr>
        <w:pStyle w:val="BodyText"/>
        <w:spacing w:line="477" w:lineRule="auto"/>
        <w:ind w:right="1122" w:firstLine="360"/>
        <w:jc w:val="left"/>
      </w:pPr>
      <w:r>
        <w:rPr/>
        <w:t>报告期内，公司回购限制性股票已办理完毕注销事宜，公司限制性股份减少</w:t>
      </w:r>
      <w:r>
        <w:rPr>
          <w:rFonts w:ascii="宋体" w:hAnsi="宋体" w:cs="宋体" w:eastAsia="宋体" w:hint="default"/>
        </w:rPr>
        <w:t>1,082,386 </w:t>
      </w:r>
      <w:r>
        <w:rPr/>
        <w:t>股，向</w:t>
      </w:r>
      <w:r>
        <w:rPr>
          <w:rFonts w:ascii="宋体" w:hAnsi="宋体" w:cs="宋体" w:eastAsia="宋体" w:hint="default"/>
        </w:rPr>
        <w:t>137</w:t>
      </w:r>
      <w:r>
        <w:rPr/>
        <w:t>名股权激励对象授予 限制性股票</w:t>
      </w:r>
      <w:r>
        <w:rPr>
          <w:rFonts w:ascii="宋体" w:hAnsi="宋体" w:cs="宋体" w:eastAsia="宋体" w:hint="default"/>
        </w:rPr>
        <w:t>7,793,000</w:t>
      </w:r>
      <w:r>
        <w:rPr/>
        <w:t>股，公司总股本增至</w:t>
      </w:r>
      <w:r>
        <w:rPr>
          <w:rFonts w:ascii="宋体" w:hAnsi="宋体" w:cs="宋体" w:eastAsia="宋体" w:hint="default"/>
        </w:rPr>
        <w:t>1,056,680,094</w:t>
      </w:r>
      <w:r>
        <w:rPr/>
        <w:t>股。上述股份变动不影响公司资产和负债结构。</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3、现存的内部职工股情况" w:id="114"/>
      <w:bookmarkEnd w:id="114"/>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4"/>
        <w:jc w:val="left"/>
        <w:rPr>
          <w:b w:val="0"/>
          <w:bCs w:val="0"/>
        </w:rPr>
      </w:pPr>
      <w:bookmarkStart w:name="三、股东和实际控制人情况" w:id="115"/>
      <w:bookmarkEnd w:id="115"/>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公司股东数量及持股情况" w:id="116"/>
      <w:bookmarkEnd w:id="116"/>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pict>
          <v:shape style="position:absolute;margin-left:449.277008pt;margin-top:68.311714pt;width:85.6pt;height:31.2pt;mso-position-horizontal-relative:page;mso-position-vertical-relative:paragraph;z-index:-1164664"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68.311714pt;width:52.45pt;height:31.2pt;mso-position-horizontal-relative:page;mso-position-vertical-relative:paragraph;z-index:-1164640" coordorigin="9648,1366" coordsize="1049,624">
            <v:shape style="position:absolute;left:9648;top:1366;width:1049;height:624" coordorigin="9648,1366" coordsize="1049,624" path="m9648,1990l10697,1990,10697,1366,9648,1366,9648,1990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4"/>
        <w:gridCol w:w="796"/>
        <w:gridCol w:w="1462"/>
        <w:gridCol w:w="1196"/>
        <w:gridCol w:w="1330"/>
        <w:gridCol w:w="1064"/>
        <w:gridCol w:w="1328"/>
        <w:gridCol w:w="1060"/>
      </w:tblGrid>
      <w:tr>
        <w:trPr>
          <w:trHeight w:val="1652"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39"/>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35,100</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7"/>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35,252</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35"/>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5"/>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87.55pt;mso-position-horizontal-relative:page;mso-position-vertical-relative:page;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9"/>
                    <w:gridCol w:w="1411"/>
                    <w:gridCol w:w="788"/>
                    <w:gridCol w:w="786"/>
                    <w:gridCol w:w="788"/>
                    <w:gridCol w:w="786"/>
                    <w:gridCol w:w="840"/>
                    <w:gridCol w:w="1349"/>
                    <w:gridCol w:w="1350"/>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7"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 w:right="26"/>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4"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1"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786"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177,964,8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133,473,6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44,491,21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128,058,075</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130,162,3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97,621,77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32,540,59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83,668,776</w:t>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75"/>
                          <w:jc w:val="left"/>
                          <w:rPr>
                            <w:rFonts w:ascii="Times New Roman" w:hAnsi="Times New Roman" w:cs="Times New Roman" w:eastAsia="Times New Roman" w:hint="default"/>
                            <w:sz w:val="18"/>
                            <w:szCs w:val="18"/>
                          </w:rPr>
                        </w:pPr>
                        <w:r>
                          <w:rPr>
                            <w:rFonts w:ascii="Times New Roman"/>
                            <w:sz w:val="18"/>
                          </w:rPr>
                          <w:t>BILL</w:t>
                        </w:r>
                        <w:r>
                          <w:rPr>
                            <w:rFonts w:ascii="Times New Roman"/>
                            <w:spacing w:val="-6"/>
                            <w:sz w:val="18"/>
                          </w:rPr>
                          <w:t> </w:t>
                        </w:r>
                        <w:r>
                          <w:rPr>
                            <w:rFonts w:ascii="Times New Roman"/>
                            <w:sz w:val="18"/>
                          </w:rPr>
                          <w:t>&amp;</w:t>
                        </w:r>
                        <w:r>
                          <w:rPr>
                            <w:rFonts w:ascii="Times New Roman"/>
                            <w:w w:val="99"/>
                            <w:sz w:val="18"/>
                          </w:rPr>
                          <w:t> </w:t>
                        </w:r>
                        <w:r>
                          <w:rPr>
                            <w:rFonts w:ascii="Times New Roman"/>
                            <w:sz w:val="18"/>
                          </w:rPr>
                          <w:t>MELINDA</w:t>
                        </w:r>
                        <w:r>
                          <w:rPr>
                            <w:rFonts w:ascii="Times New Roman"/>
                            <w:w w:val="99"/>
                            <w:sz w:val="18"/>
                          </w:rPr>
                          <w:t> </w:t>
                        </w:r>
                        <w:r>
                          <w:rPr>
                            <w:rFonts w:ascii="Times New Roman"/>
                            <w:spacing w:val="-5"/>
                            <w:sz w:val="18"/>
                          </w:rPr>
                          <w:t>GATES</w:t>
                        </w:r>
                        <w:r>
                          <w:rPr>
                            <w:rFonts w:ascii="Times New Roman"/>
                            <w:spacing w:val="-43"/>
                            <w:sz w:val="18"/>
                          </w:rPr>
                          <w:t> </w:t>
                        </w:r>
                        <w:r>
                          <w:rPr>
                            <w:rFonts w:ascii="Times New Roman"/>
                            <w:spacing w:val="-43"/>
                            <w:sz w:val="18"/>
                          </w:rPr>
                        </w:r>
                        <w:r>
                          <w:rPr>
                            <w:rFonts w:ascii="Times New Roman"/>
                            <w:spacing w:val="-3"/>
                            <w:sz w:val="18"/>
                          </w:rPr>
                          <w:t>FOUNDATION</w:t>
                        </w:r>
                        <w:r>
                          <w:rPr>
                            <w:rFonts w:ascii="Times New Roman"/>
                            <w:spacing w:val="-37"/>
                            <w:sz w:val="18"/>
                          </w:rPr>
                          <w:t> </w:t>
                        </w:r>
                        <w:r>
                          <w:rPr>
                            <w:rFonts w:ascii="Times New Roman"/>
                            <w:spacing w:val="-37"/>
                            <w:sz w:val="18"/>
                          </w:rPr>
                        </w:r>
                        <w:r>
                          <w:rPr>
                            <w:rFonts w:ascii="Times New Roman"/>
                            <w:sz w:val="18"/>
                          </w:rPr>
                          <w:t>TRUST</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28,970,30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7,924,447</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28,970,30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25,277,89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13,895,30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25,277,89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不列颠哥伦比亚 省投资管理公司</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21,226,92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1,947,822</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21,226,92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20,002,05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-3,401</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20,002,05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6,400,000</w:t>
                        </w: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瑞典第二国家养 老基金－自有资 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19,411,17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3,756,592</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19,411,17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份有限公司－东 方红产业升级灵 活配置混合型证 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18,428,37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9,337,748</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18,428,37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一八组合</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1.65%</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17,464,07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17,464,07</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0</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17,464,07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中国工商银行股 份有限公司－易 方达创业板交易 型开放式指数证 券投资基金</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16,478,02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12,825,95</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8</w:t>
                        </w:r>
                      </w:p>
                    </w:tc>
                    <w:tc>
                      <w:tcPr>
                        <w:tcW w:w="786"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16,478,02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8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7"/>
                        <w:tcBorders>
                          <w:top w:val="single" w:sz="4" w:space="0" w:color="000000"/>
                          <w:left w:val="single" w:sz="9" w:space="0" w:color="D2D2D2"/>
                          <w:bottom w:val="single" w:sz="4" w:space="0" w:color="000000"/>
                          <w:right w:val="single" w:sz="4" w:space="0" w:color="000000"/>
                        </w:tcBorders>
                      </w:tcPr>
                      <w:p>
                        <w:pPr>
                          <w:pStyle w:val="TableParagraph"/>
                          <w:spacing w:line="316" w:lineRule="auto" w:before="71"/>
                          <w:ind w:left="16" w:right="83"/>
                          <w:jc w:val="left"/>
                          <w:rPr>
                            <w:rFonts w:ascii="宋体" w:hAnsi="宋体" w:cs="宋体" w:eastAsia="宋体" w:hint="default"/>
                            <w:sz w:val="18"/>
                            <w:szCs w:val="18"/>
                          </w:rPr>
                        </w:pPr>
                        <w:r>
                          <w:rPr>
                            <w:rFonts w:ascii="宋体" w:hAnsi="宋体" w:cs="宋体" w:eastAsia="宋体" w:hint="default"/>
                            <w:spacing w:val="-4"/>
                            <w:sz w:val="18"/>
                            <w:szCs w:val="18"/>
                          </w:rPr>
                          <w:t>公司股东管连平和霍卫平已共同签署关于一致行动的《协议书》，认定为一致行动人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两人为公司的共同实际控制人。 除以上股东之间的关联关系外，公司未知其他股东</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40" w:lineRule="auto" w:before="65"/>
        <w:ind w:left="0" w:right="1141"/>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1141"/>
        <w:jc w:val="right"/>
      </w:pPr>
      <w:r>
        <w:rPr/>
        <w:pict>
          <v:shape style="position:absolute;margin-left:56.459999pt;margin-top:-389.50827pt;width:479.2pt;height:491.7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50"/>
                  </w:tblGrid>
                  <w:tr>
                    <w:trPr>
                      <w:trHeight w:val="67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2"/>
                          <w:jc w:val="left"/>
                          <w:rPr>
                            <w:rFonts w:ascii="宋体" w:hAnsi="宋体" w:cs="宋体" w:eastAsia="宋体" w:hint="default"/>
                            <w:sz w:val="18"/>
                            <w:szCs w:val="18"/>
                          </w:rPr>
                        </w:pPr>
                        <w:r>
                          <w:rPr>
                            <w:rFonts w:ascii="宋体" w:hAnsi="宋体" w:cs="宋体" w:eastAsia="宋体" w:hint="default"/>
                            <w:spacing w:val="-1"/>
                            <w:sz w:val="18"/>
                            <w:szCs w:val="18"/>
                          </w:rPr>
                          <w:t>之间是否存在关联关系，也未知是否属于《上市公司收购管理办法》规定的一致行动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vMerge/>
                        <w:tcBorders>
                          <w:left w:val="single" w:sz="4" w:space="0" w:color="000000"/>
                          <w:bottom w:val="nil" w:sz="6" w:space="0" w:color="auto"/>
                          <w:right w:val="single" w:sz="4" w:space="0" w:color="000000"/>
                        </w:tcBorders>
                        <w:shd w:val="clear" w:color="auto" w:fill="D2D2D2"/>
                      </w:tcPr>
                      <w:p>
                        <w:pPr/>
                      </w:p>
                    </w:tc>
                    <w:tc>
                      <w:tcPr>
                        <w:tcW w:w="3989"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5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44,491,214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44,491,214</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32,540,590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32,540,590</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799"/>
                          <w:jc w:val="left"/>
                          <w:rPr>
                            <w:rFonts w:ascii="Times New Roman" w:hAnsi="Times New Roman" w:cs="Times New Roman" w:eastAsia="Times New Roman" w:hint="default"/>
                            <w:sz w:val="18"/>
                            <w:szCs w:val="18"/>
                          </w:rPr>
                        </w:pPr>
                        <w:r>
                          <w:rPr>
                            <w:rFonts w:ascii="Times New Roman"/>
                            <w:sz w:val="18"/>
                          </w:rPr>
                          <w:t>BILL &amp; MELINDA</w:t>
                        </w:r>
                        <w:r>
                          <w:rPr>
                            <w:rFonts w:ascii="Times New Roman"/>
                            <w:spacing w:val="-17"/>
                            <w:sz w:val="18"/>
                          </w:rPr>
                          <w:t> </w:t>
                        </w:r>
                        <w:r>
                          <w:rPr>
                            <w:rFonts w:ascii="Times New Roman"/>
                            <w:spacing w:val="-5"/>
                            <w:sz w:val="18"/>
                          </w:rPr>
                          <w:t>GATES</w:t>
                        </w:r>
                        <w:r>
                          <w:rPr>
                            <w:rFonts w:ascii="Times New Roman"/>
                            <w:w w:val="99"/>
                            <w:sz w:val="18"/>
                          </w:rPr>
                          <w:t> </w:t>
                        </w:r>
                        <w:r>
                          <w:rPr>
                            <w:rFonts w:ascii="Times New Roman"/>
                            <w:spacing w:val="-3"/>
                            <w:sz w:val="18"/>
                          </w:rPr>
                          <w:t>FOUNDATION</w:t>
                        </w:r>
                        <w:r>
                          <w:rPr>
                            <w:rFonts w:ascii="Times New Roman"/>
                            <w:spacing w:val="4"/>
                            <w:sz w:val="18"/>
                          </w:rPr>
                          <w:t> </w:t>
                        </w:r>
                        <w:r>
                          <w:rPr>
                            <w:rFonts w:ascii="Times New Roman"/>
                            <w:sz w:val="18"/>
                          </w:rPr>
                          <w:t>TRUST</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28,970,309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28,970,309</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25,277,892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25,277,892</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不列颠哥伦比亚省投资管理公司－ 自有资金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21,226,927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21,226,927</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陈益玲</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20,002,058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20,002,058</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瑞典第二国家养老基金－自有资金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19,411,172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19,411,172</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中国工商银行股份有限公司－东方 红产业升级灵活配置混合型证券投 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18,428,376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18,428,376</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全国社保基金一一八组合</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17,464,070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17,464,070</w:t>
                        </w:r>
                      </w:p>
                    </w:tc>
                  </w:tr>
                  <w:tr>
                    <w:trPr>
                      <w:trHeight w:val="1026"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both"/>
                          <w:rPr>
                            <w:rFonts w:ascii="宋体" w:hAnsi="宋体" w:cs="宋体" w:eastAsia="宋体" w:hint="default"/>
                            <w:sz w:val="18"/>
                            <w:szCs w:val="18"/>
                          </w:rPr>
                        </w:pPr>
                        <w:r>
                          <w:rPr>
                            <w:rFonts w:ascii="宋体" w:hAnsi="宋体" w:cs="宋体" w:eastAsia="宋体" w:hint="default"/>
                            <w:sz w:val="18"/>
                            <w:szCs w:val="18"/>
                          </w:rPr>
                          <w:t>中国工商银行股份有限公司－易方 达创业板交易型开放式指数证券投 资基金</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16,478,028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16,478,028</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4"/>
                            <w:sz w:val="18"/>
                            <w:szCs w:val="18"/>
                          </w:rPr>
                          <w:t>公司股东管连平和霍卫平已共同签署关于一致行动的《协议书》，认定为一致行动人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两人为公司的共同实际控制人。 除以上股东之间的关联关系外，公司未知其他股东 </w:t>
                        </w:r>
                        <w:r>
                          <w:rPr>
                            <w:rFonts w:ascii="宋体" w:hAnsi="宋体" w:cs="宋体" w:eastAsia="宋体" w:hint="default"/>
                            <w:spacing w:val="-1"/>
                            <w:sz w:val="18"/>
                            <w:szCs w:val="18"/>
                          </w:rPr>
                          <w:t>之间是否存在关联关系，也未知是否属于《上市公司收购管理办法》规定的一致行动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人。</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right="111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14"/>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2、公司控股股东情况" w:id="117"/>
      <w:bookmarkEnd w:id="117"/>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spacing w:line="240" w:lineRule="auto"/>
        <w:ind w:left="0" w:right="1141"/>
        <w:jc w:val="right"/>
      </w:pPr>
      <w:r>
        <w:rPr/>
        <w:pict>
          <v:shape style="position:absolute;margin-left:56.459999pt;margin-top:-18.648272pt;width:479.2pt;height:198.7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6151"/>
                  </w:tblGrid>
                  <w:tr>
                    <w:trPr>
                      <w:trHeight w:val="3250"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firstLine="360"/>
                          <w:jc w:val="left"/>
                          <w:rPr>
                            <w:rFonts w:ascii="宋体" w:hAnsi="宋体" w:cs="宋体" w:eastAsia="宋体" w:hint="default"/>
                            <w:sz w:val="18"/>
                            <w:szCs w:val="18"/>
                          </w:rPr>
                        </w:pPr>
                        <w:r>
                          <w:rPr>
                            <w:rFonts w:ascii="宋体" w:hAnsi="宋体" w:cs="宋体" w:eastAsia="宋体" w:hint="default"/>
                            <w:sz w:val="18"/>
                            <w:szCs w:val="18"/>
                          </w:rPr>
                          <w:t>管连平先生，</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年生，中国籍，未取得其他国家或地区居留权，本科学</w:t>
                        </w:r>
                        <w:r>
                          <w:rPr>
                            <w:rFonts w:ascii="宋体" w:hAnsi="宋体" w:cs="宋体" w:eastAsia="宋体" w:hint="default"/>
                            <w:sz w:val="18"/>
                            <w:szCs w:val="18"/>
                          </w:rPr>
                          <w:t> </w:t>
                        </w:r>
                        <w:r>
                          <w:rPr>
                            <w:rFonts w:ascii="宋体" w:hAnsi="宋体" w:cs="宋体" w:eastAsia="宋体" w:hint="default"/>
                            <w:spacing w:val="-3"/>
                            <w:sz w:val="18"/>
                            <w:szCs w:val="18"/>
                          </w:rPr>
                          <w:t>历，毕业于西安理工大学，获学士学位，公司主要创始人；</w:t>
                        </w:r>
                        <w:r>
                          <w:rPr>
                            <w:rFonts w:ascii="Times New Roman" w:hAnsi="Times New Roman" w:cs="Times New Roman" w:eastAsia="Times New Roman" w:hint="default"/>
                            <w:spacing w:val="-3"/>
                            <w:sz w:val="18"/>
                            <w:szCs w:val="18"/>
                          </w:rPr>
                          <w:t>1991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83"/>
                            <w:sz w:val="18"/>
                            <w:szCs w:val="18"/>
                          </w:rPr>
                          <w:t> </w:t>
                        </w:r>
                        <w:r>
                          <w:rPr>
                            <w:rFonts w:ascii="宋体" w:hAnsi="宋体" w:cs="宋体" w:eastAsia="宋体" w:hint="default"/>
                            <w:sz w:val="18"/>
                            <w:szCs w:val="18"/>
                          </w:rPr>
                          <w:t>曾任国营七〇〇厂设计主管和销售主管；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 国信有限执行董事；</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月至今担任公司董事长兼总经理。</w:t>
                        </w:r>
                      </w:p>
                      <w:p>
                        <w:pPr>
                          <w:pStyle w:val="TableParagraph"/>
                          <w:spacing w:line="307" w:lineRule="auto" w:before="51"/>
                          <w:ind w:left="23" w:right="21" w:firstLine="360"/>
                          <w:jc w:val="both"/>
                          <w:rPr>
                            <w:rFonts w:ascii="宋体" w:hAnsi="宋体" w:cs="宋体" w:eastAsia="宋体" w:hint="default"/>
                            <w:sz w:val="18"/>
                            <w:szCs w:val="18"/>
                          </w:rPr>
                        </w:pPr>
                        <w:r>
                          <w:rPr>
                            <w:rFonts w:ascii="宋体" w:hAnsi="宋体" w:cs="宋体" w:eastAsia="宋体" w:hint="default"/>
                            <w:sz w:val="18"/>
                            <w:szCs w:val="18"/>
                          </w:rPr>
                          <w:t>霍卫平先生，</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年生，中国籍，未取得其他国家或地区居留权，本科学</w:t>
                        </w:r>
                        <w:r>
                          <w:rPr>
                            <w:rFonts w:ascii="宋体" w:hAnsi="宋体" w:cs="宋体" w:eastAsia="宋体" w:hint="default"/>
                            <w:sz w:val="18"/>
                            <w:szCs w:val="18"/>
                          </w:rPr>
                          <w:t> </w:t>
                        </w:r>
                        <w:r>
                          <w:rPr>
                            <w:rFonts w:ascii="宋体" w:hAnsi="宋体" w:cs="宋体" w:eastAsia="宋体" w:hint="default"/>
                            <w:spacing w:val="-1"/>
                            <w:sz w:val="18"/>
                            <w:szCs w:val="18"/>
                          </w:rPr>
                          <w:t>历，毕业于吉林大学计算机科学与技术专业，获学士学位；曾任国营北京有线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电总厂京信交换系统设备厂团支部书记、技术室主任；</w:t>
                        </w:r>
                        <w:r>
                          <w:rPr>
                            <w:rFonts w:ascii="Times New Roman" w:hAnsi="Times New Roman" w:cs="Times New Roman" w:eastAsia="Times New Roman" w:hint="default"/>
                            <w:spacing w:val="-3"/>
                            <w:sz w:val="18"/>
                            <w:szCs w:val="18"/>
                          </w:rPr>
                          <w:t>1997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年与管连平先生共</w:t>
                        </w:r>
                        <w:r>
                          <w:rPr>
                            <w:rFonts w:ascii="宋体" w:hAnsi="宋体" w:cs="宋体" w:eastAsia="宋体" w:hint="default"/>
                            <w:spacing w:val="-87"/>
                            <w:sz w:val="18"/>
                            <w:szCs w:val="18"/>
                          </w:rPr>
                          <w:t> </w:t>
                        </w:r>
                        <w:r>
                          <w:rPr>
                            <w:rFonts w:ascii="宋体" w:hAnsi="宋体" w:cs="宋体" w:eastAsia="宋体" w:hint="default"/>
                            <w:sz w:val="18"/>
                            <w:szCs w:val="18"/>
                          </w:rPr>
                          <w:t>同创办东方国信；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月担任东方国信有限公司总经理；</w:t>
                        </w:r>
                      </w:p>
                      <w:p>
                        <w:pPr>
                          <w:pStyle w:val="TableParagraph"/>
                          <w:spacing w:line="302" w:lineRule="auto" w:before="7"/>
                          <w:ind w:left="23"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月至今任公司董事兼常务副总经理，现任公司董事、常务副总经理、 总工程师。</w:t>
                        </w:r>
                      </w:p>
                    </w:tc>
                  </w:tr>
                  <w:tr>
                    <w:trPr>
                      <w:trHeight w:val="71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7"/>
          <w:szCs w:val="17"/>
        </w:rPr>
      </w:pPr>
    </w:p>
    <w:p>
      <w:pPr>
        <w:pStyle w:val="BodyText"/>
        <w:spacing w:line="240" w:lineRule="auto" w:before="44"/>
        <w:ind w:right="1114"/>
        <w:jc w:val="left"/>
      </w:pPr>
      <w:r>
        <w:rPr/>
        <w:t>控股股东报告期内变更</w:t>
      </w:r>
    </w:p>
    <w:p>
      <w:pPr>
        <w:pStyle w:val="BodyText"/>
        <w:spacing w:line="340" w:lineRule="auto" w:before="116"/>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2"/>
        <w:rPr>
          <w:rFonts w:ascii="宋体" w:hAnsi="宋体" w:cs="宋体" w:eastAsia="宋体" w:hint="default"/>
          <w:sz w:val="20"/>
          <w:szCs w:val="20"/>
        </w:rPr>
      </w:pPr>
    </w:p>
    <w:p>
      <w:pPr>
        <w:pStyle w:val="Heading3"/>
        <w:spacing w:line="240" w:lineRule="auto"/>
        <w:ind w:right="1114"/>
        <w:jc w:val="left"/>
        <w:rPr>
          <w:b w:val="0"/>
          <w:bCs w:val="0"/>
        </w:rPr>
      </w:pPr>
      <w:bookmarkStart w:name="3、公司实际控制人及其一致行动人" w:id="118"/>
      <w:bookmarkEnd w:id="118"/>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939"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9" w:firstLine="360"/>
              <w:jc w:val="both"/>
              <w:rPr>
                <w:rFonts w:ascii="宋体" w:hAnsi="宋体" w:cs="宋体" w:eastAsia="宋体" w:hint="default"/>
                <w:sz w:val="18"/>
                <w:szCs w:val="18"/>
              </w:rPr>
            </w:pPr>
            <w:r>
              <w:rPr>
                <w:rFonts w:ascii="宋体" w:hAnsi="宋体" w:cs="宋体" w:eastAsia="宋体" w:hint="default"/>
                <w:sz w:val="18"/>
                <w:szCs w:val="18"/>
              </w:rPr>
              <w:t>管连平先生，</w:t>
            </w:r>
            <w:r>
              <w:rPr>
                <w:rFonts w:ascii="Times New Roman" w:hAnsi="Times New Roman" w:cs="Times New Roman" w:eastAsia="Times New Roman" w:hint="default"/>
                <w:sz w:val="18"/>
                <w:szCs w:val="18"/>
              </w:rPr>
              <w:t>1966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年生，中国籍，未取得其他国家或地区居留权，本科学历，毕业于 西安理工大学，获学士学位，公司主要创始人；</w:t>
            </w:r>
            <w:r>
              <w:rPr>
                <w:rFonts w:ascii="Times New Roman" w:hAnsi="Times New Roman" w:cs="Times New Roman" w:eastAsia="Times New Roman" w:hint="default"/>
                <w:sz w:val="18"/>
                <w:szCs w:val="18"/>
              </w:rPr>
              <w:t>1991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年至</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年，曾任国营七〇〇厂设计 </w:t>
            </w:r>
            <w:r>
              <w:rPr>
                <w:rFonts w:ascii="宋体" w:hAnsi="宋体" w:cs="宋体" w:eastAsia="宋体" w:hint="default"/>
                <w:spacing w:val="-4"/>
                <w:sz w:val="18"/>
                <w:szCs w:val="18"/>
              </w:rPr>
              <w:t>主管和销售主管；</w:t>
            </w:r>
            <w:r>
              <w:rPr>
                <w:rFonts w:ascii="Times New Roman" w:hAnsi="Times New Roman" w:cs="Times New Roman" w:eastAsia="Times New Roman" w:hint="default"/>
                <w:spacing w:val="-4"/>
                <w:sz w:val="18"/>
                <w:szCs w:val="18"/>
              </w:rPr>
              <w:t>1997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月担任东方国信有限执行董事；</w:t>
            </w:r>
            <w:r>
              <w:rPr>
                <w:rFonts w:ascii="Times New Roman" w:hAnsi="Times New Roman" w:cs="Times New Roman" w:eastAsia="Times New Roman" w:hint="default"/>
                <w:spacing w:val="-3"/>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月至今 担任公司董事长兼总经理。</w:t>
            </w:r>
          </w:p>
          <w:p>
            <w:pPr>
              <w:pStyle w:val="TableParagraph"/>
              <w:spacing w:line="309" w:lineRule="auto" w:before="70"/>
              <w:ind w:left="23" w:right="20" w:firstLine="360"/>
              <w:jc w:val="both"/>
              <w:rPr>
                <w:rFonts w:ascii="Times New Roman" w:hAnsi="Times New Roman" w:cs="Times New Roman" w:eastAsia="Times New Roman" w:hint="default"/>
                <w:sz w:val="18"/>
                <w:szCs w:val="18"/>
              </w:rPr>
            </w:pPr>
            <w:r>
              <w:rPr>
                <w:rFonts w:ascii="宋体" w:hAnsi="宋体" w:cs="宋体" w:eastAsia="宋体" w:hint="default"/>
                <w:sz w:val="18"/>
                <w:szCs w:val="18"/>
              </w:rPr>
              <w:t>霍卫平先生，</w:t>
            </w:r>
            <w:r>
              <w:rPr>
                <w:rFonts w:ascii="Times New Roman" w:hAnsi="Times New Roman" w:cs="Times New Roman" w:eastAsia="Times New Roman" w:hint="default"/>
                <w:sz w:val="18"/>
                <w:szCs w:val="18"/>
              </w:rPr>
              <w:t>1970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年生，中国籍，未取得其他国家或地区居留权，本科学历，毕业于 </w:t>
            </w:r>
            <w:r>
              <w:rPr>
                <w:rFonts w:ascii="宋体" w:hAnsi="宋体" w:cs="宋体" w:eastAsia="宋体" w:hint="default"/>
                <w:spacing w:val="-2"/>
                <w:sz w:val="18"/>
                <w:szCs w:val="18"/>
              </w:rPr>
              <w:t>吉林大学计算机科学与技术专业，获学士学位；曾任国营北京有线电总厂京信交换系统设备</w:t>
            </w:r>
            <w:r>
              <w:rPr>
                <w:rFonts w:ascii="宋体" w:hAnsi="宋体" w:cs="宋体" w:eastAsia="宋体" w:hint="default"/>
                <w:sz w:val="18"/>
                <w:szCs w:val="18"/>
              </w:rPr>
              <w:t> 厂团支部书记、技术室主任；</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年与管连平先生共同创办东方国信；</w:t>
            </w: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2008</w:t>
            </w:r>
          </w:p>
          <w:p>
            <w:pPr>
              <w:pStyle w:val="TableParagraph"/>
              <w:spacing w:line="302" w:lineRule="auto" w:before="5"/>
              <w:ind w:left="23" w:right="76"/>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月担任东方国信有限公司总经理；</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月至今任公司董事兼常务副总经理，现任 公司董事、常务副总经理、总工程师。</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14"/>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after="0" w:line="34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spacing w:line="3144" w:lineRule="exact"/>
        <w:ind w:left="2081"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672839" cy="199644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6" cstate="print"/>
                    <a:stretch>
                      <a:fillRect/>
                    </a:stretch>
                  </pic:blipFill>
                  <pic:spPr>
                    <a:xfrm>
                      <a:off x="0" y="0"/>
                      <a:ext cx="3672839" cy="1996440"/>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spacing w:before="11"/>
        <w:ind w:left="154" w:right="1114"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30"/>
          <w:szCs w:val="30"/>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4"/>
        <w:jc w:val="left"/>
        <w:rPr>
          <w:b w:val="0"/>
          <w:bCs w:val="0"/>
        </w:rPr>
      </w:pPr>
      <w:bookmarkStart w:name="4、其他持股在10%以上的法人股东" w:id="119"/>
      <w:bookmarkEnd w:id="119"/>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4"/>
        <w:jc w:val="left"/>
        <w:rPr>
          <w:b w:val="0"/>
          <w:bCs w:val="0"/>
        </w:rPr>
      </w:pPr>
      <w:bookmarkStart w:name="5、控股股东、实际控制人、重组方及其他承诺主体股份限制减持情况" w:id="120"/>
      <w:bookmarkEnd w:id="120"/>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14"/>
        <w:jc w:val="left"/>
        <w:rPr>
          <w:b w:val="0"/>
          <w:bCs w:val="0"/>
        </w:rPr>
      </w:pPr>
      <w:bookmarkStart w:name="第七节 优先股相关情况" w:id="121"/>
      <w:bookmarkEnd w:id="121"/>
      <w:r>
        <w:rPr>
          <w:b w:val="0"/>
          <w:bCs w:val="0"/>
        </w:rPr>
      </w:r>
      <w:bookmarkStart w:name="_bookmark5" w:id="122"/>
      <w:bookmarkEnd w:id="122"/>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14"/>
        <w:jc w:val="left"/>
        <w:rPr>
          <w:b w:val="0"/>
          <w:bCs w:val="0"/>
        </w:rPr>
      </w:pPr>
      <w:bookmarkStart w:name="第八节 董事、监事、高级管理人员和员工情况" w:id="123"/>
      <w:bookmarkEnd w:id="123"/>
      <w:r>
        <w:rPr>
          <w:b w:val="0"/>
          <w:bCs w:val="0"/>
        </w:rPr>
      </w:r>
      <w:bookmarkStart w:name="_bookmark6" w:id="124"/>
      <w:bookmarkEnd w:id="12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14"/>
        <w:jc w:val="left"/>
        <w:rPr>
          <w:b w:val="0"/>
          <w:bCs w:val="0"/>
        </w:rPr>
      </w:pPr>
      <w:bookmarkStart w:name="一、董事、监事和高级管理人员持股变动" w:id="125"/>
      <w:bookmarkEnd w:id="125"/>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177,964,8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177,964,8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57</w:t>
            </w:r>
          </w:p>
        </w:tc>
      </w:tr>
      <w:tr>
        <w:trPr>
          <w:trHeight w:val="1338"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董事、常 务副总经 理、总工 程师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130,162,3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130,162,3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111,997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111,997</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李正宁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114,369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114,369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158,858</w:t>
            </w:r>
          </w:p>
        </w:tc>
      </w:tr>
    </w:tbl>
    <w:p>
      <w:pPr>
        <w:spacing w:after="0" w:line="240" w:lineRule="auto"/>
        <w:jc w:val="right"/>
        <w:rPr>
          <w:rFonts w:ascii="Times New Roman" w:hAnsi="Times New Roman" w:cs="Times New Roman" w:eastAsia="Times New Roman" w:hint="default"/>
          <w:sz w:val="18"/>
          <w:szCs w:val="18"/>
        </w:rPr>
        <w:sectPr>
          <w:footerReference w:type="default" r:id="rId17"/>
          <w:pgSz w:w="11910" w:h="16840"/>
          <w:pgMar w:footer="979" w:header="747"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820,342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820,342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728,678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728,678</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134,397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76,799</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张雨杭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9"/>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258,835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1,208,035</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310,454,6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108,398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311,646,2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bl>
    <w:p>
      <w:pPr>
        <w:spacing w:line="240" w:lineRule="auto" w:before="2"/>
        <w:rPr>
          <w:rFonts w:ascii="宋体" w:hAnsi="宋体" w:cs="宋体" w:eastAsia="宋体" w:hint="default"/>
          <w:b/>
          <w:bCs/>
          <w:sz w:val="18"/>
          <w:szCs w:val="18"/>
        </w:rPr>
      </w:pPr>
    </w:p>
    <w:p>
      <w:pPr>
        <w:pStyle w:val="Heading2"/>
        <w:spacing w:line="240" w:lineRule="auto" w:before="26"/>
        <w:ind w:right="1114"/>
        <w:jc w:val="left"/>
        <w:rPr>
          <w:b w:val="0"/>
          <w:bCs w:val="0"/>
        </w:rPr>
      </w:pPr>
      <w:bookmarkStart w:name="二、公司董事、监事、高级管理人员变动情况" w:id="126"/>
      <w:bookmarkEnd w:id="126"/>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331"/>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董事会任期届满</w:t>
            </w:r>
          </w:p>
        </w:tc>
      </w:tr>
    </w:tbl>
    <w:p>
      <w:pPr>
        <w:spacing w:line="240" w:lineRule="auto" w:before="2"/>
        <w:rPr>
          <w:rFonts w:ascii="宋体" w:hAnsi="宋体" w:cs="宋体" w:eastAsia="宋体" w:hint="default"/>
          <w:sz w:val="18"/>
          <w:szCs w:val="18"/>
        </w:rPr>
      </w:pPr>
    </w:p>
    <w:p>
      <w:pPr>
        <w:pStyle w:val="Heading2"/>
        <w:spacing w:line="240" w:lineRule="auto" w:before="26"/>
        <w:ind w:right="1114"/>
        <w:jc w:val="left"/>
        <w:rPr>
          <w:b w:val="0"/>
          <w:bCs w:val="0"/>
        </w:rPr>
      </w:pPr>
      <w:bookmarkStart w:name="三、任职情况" w:id="127"/>
      <w:bookmarkEnd w:id="127"/>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t>公司现任董事、监事、高级管理人员专业背景、主要工作经历以及目前在公司的主要职责</w:t>
      </w:r>
    </w:p>
    <w:p>
      <w:pPr>
        <w:spacing w:line="240" w:lineRule="auto" w:before="10"/>
        <w:rPr>
          <w:rFonts w:ascii="宋体" w:hAnsi="宋体" w:cs="宋体" w:eastAsia="宋体" w:hint="default"/>
          <w:sz w:val="14"/>
          <w:szCs w:val="14"/>
        </w:rPr>
      </w:pPr>
    </w:p>
    <w:p>
      <w:pPr>
        <w:pStyle w:val="BodyText"/>
        <w:spacing w:line="451" w:lineRule="auto"/>
        <w:ind w:right="1131" w:firstLine="360"/>
        <w:jc w:val="both"/>
      </w:pPr>
      <w:r>
        <w:rPr>
          <w:rFonts w:ascii="Times New Roman" w:hAnsi="Times New Roman" w:cs="Times New Roman" w:eastAsia="Times New Roman" w:hint="default"/>
        </w:rPr>
        <w:t>1</w:t>
      </w:r>
      <w:r>
        <w:rPr/>
        <w:t>、管连平：男，</w:t>
      </w:r>
      <w:r>
        <w:rPr>
          <w:rFonts w:ascii="Times New Roman" w:hAnsi="Times New Roman" w:cs="Times New Roman" w:eastAsia="Times New Roman" w:hint="default"/>
        </w:rPr>
        <w:t>1966</w:t>
      </w:r>
      <w:r>
        <w:rPr/>
        <w:t>年出生，中国国籍，未取得其他国家居留权，本科学历，毕业于西安理工大学，获学士学位，公 </w:t>
      </w:r>
      <w:r>
        <w:rPr>
          <w:spacing w:val="-2"/>
        </w:rPr>
        <w:t>司主要创始人；</w:t>
      </w:r>
      <w:r>
        <w:rPr>
          <w:rFonts w:ascii="Times New Roman" w:hAnsi="Times New Roman" w:cs="Times New Roman" w:eastAsia="Times New Roman" w:hint="default"/>
          <w:spacing w:val="-2"/>
        </w:rPr>
        <w:t>1991</w:t>
      </w:r>
      <w:r>
        <w:rPr>
          <w:spacing w:val="-2"/>
        </w:rPr>
        <w:t>年至</w:t>
      </w:r>
      <w:r>
        <w:rPr>
          <w:rFonts w:ascii="Times New Roman" w:hAnsi="Times New Roman" w:cs="Times New Roman" w:eastAsia="Times New Roman" w:hint="default"/>
          <w:spacing w:val="-2"/>
        </w:rPr>
        <w:t>1997</w:t>
      </w:r>
      <w:r>
        <w:rPr>
          <w:spacing w:val="-2"/>
        </w:rPr>
        <w:t>年，曾任国营七〇〇厂设计主管和销售主管；</w:t>
      </w:r>
      <w:r>
        <w:rPr>
          <w:rFonts w:ascii="Times New Roman" w:hAnsi="Times New Roman" w:cs="Times New Roman" w:eastAsia="Times New Roman" w:hint="default"/>
          <w:spacing w:val="-2"/>
        </w:rPr>
        <w:t>1997</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月担任东方国信有限执行董</w:t>
      </w:r>
      <w:r>
        <w:rPr>
          <w:spacing w:val="-48"/>
        </w:rPr>
        <w:t> </w:t>
      </w:r>
      <w:r>
        <w:rPr/>
        <w:t>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月至今担任公司董事长兼总经理。</w:t>
      </w:r>
    </w:p>
    <w:p>
      <w:pPr>
        <w:pStyle w:val="BodyText"/>
        <w:spacing w:line="451" w:lineRule="auto" w:before="43"/>
        <w:ind w:right="1130" w:firstLine="360"/>
        <w:jc w:val="both"/>
      </w:pPr>
      <w:r>
        <w:rPr>
          <w:rFonts w:ascii="Times New Roman" w:hAnsi="Times New Roman" w:cs="Times New Roman" w:eastAsia="Times New Roman" w:hint="default"/>
          <w:spacing w:val="-4"/>
        </w:rPr>
        <w:t>2</w:t>
      </w:r>
      <w:r>
        <w:rPr>
          <w:spacing w:val="-4"/>
        </w:rPr>
        <w:t>、霍卫平：男，</w:t>
      </w:r>
      <w:r>
        <w:rPr>
          <w:rFonts w:ascii="Times New Roman" w:hAnsi="Times New Roman" w:cs="Times New Roman" w:eastAsia="Times New Roman" w:hint="default"/>
          <w:spacing w:val="-4"/>
        </w:rPr>
        <w:t>1970</w:t>
      </w:r>
      <w:r>
        <w:rPr>
          <w:spacing w:val="-4"/>
        </w:rPr>
        <w:t>年出生，中国国籍，未取得其他国家居留权，本科学历，毕业于吉林大学计算机科学与技术专业，</w:t>
      </w:r>
      <w:r>
        <w:rPr/>
        <w:t> </w:t>
      </w:r>
      <w:r>
        <w:rPr>
          <w:spacing w:val="-2"/>
        </w:rPr>
        <w:t>获学士学位；曾任国营北京有限电总厂京信交换系统设备厂团支部书记、技术室主任；</w:t>
      </w:r>
      <w:r>
        <w:rPr>
          <w:rFonts w:ascii="Times New Roman" w:hAnsi="Times New Roman" w:cs="Times New Roman" w:eastAsia="Times New Roman" w:hint="default"/>
          <w:spacing w:val="-2"/>
        </w:rPr>
        <w:t>1997</w:t>
      </w:r>
      <w:r>
        <w:rPr>
          <w:spacing w:val="-2"/>
        </w:rPr>
        <w:t>年与管连平先生共同创办东方国</w:t>
      </w:r>
      <w:r>
        <w:rPr>
          <w:spacing w:val="-61"/>
        </w:rPr>
        <w:t> </w:t>
      </w:r>
      <w:r>
        <w:rPr/>
        <w:t>信；</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月担任东方国信有限总经理；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月至今任公司董事兼副总经理，现任公司董事、常务副总经</w:t>
      </w:r>
      <w:r>
        <w:rPr>
          <w:spacing w:val="-83"/>
        </w:rPr>
        <w:t> </w:t>
      </w:r>
      <w:r>
        <w:rPr>
          <w:spacing w:val="-83"/>
        </w:rPr>
      </w:r>
      <w:r>
        <w:rPr/>
        <w:t>理、总工程师。</w:t>
      </w:r>
    </w:p>
    <w:p>
      <w:pPr>
        <w:spacing w:after="0" w:line="451" w:lineRule="auto"/>
        <w:jc w:val="both"/>
        <w:sectPr>
          <w:footerReference w:type="default" r:id="rId18"/>
          <w:pgSz w:w="11910" w:h="16840"/>
          <w:pgMar w:footer="979" w:header="747" w:top="1060" w:bottom="1160" w:left="980" w:right="0"/>
          <w:pgNumType w:start="10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51" w:lineRule="auto"/>
        <w:ind w:right="1131" w:firstLine="360"/>
        <w:jc w:val="both"/>
      </w:pPr>
      <w:r>
        <w:rPr>
          <w:rFonts w:ascii="Times New Roman" w:hAnsi="Times New Roman" w:cs="Times New Roman" w:eastAsia="Times New Roman" w:hint="default"/>
        </w:rPr>
        <w:t>3</w:t>
      </w:r>
      <w:r>
        <w:rPr/>
        <w:t>、金正皓：男，</w:t>
      </w:r>
      <w:r>
        <w:rPr>
          <w:rFonts w:ascii="Times New Roman" w:hAnsi="Times New Roman" w:cs="Times New Roman" w:eastAsia="Times New Roman" w:hint="default"/>
        </w:rPr>
        <w:t>1971</w:t>
      </w:r>
      <w:r>
        <w:rPr/>
        <w:t>年出生，中国国籍，未取得其他国家居留权，硕士学历，毕业于中国科学院数学和系统科学研究 </w:t>
      </w:r>
      <w:r>
        <w:rPr>
          <w:spacing w:val="-2"/>
        </w:rPr>
        <w:t>院；自</w:t>
      </w:r>
      <w:r>
        <w:rPr>
          <w:rFonts w:ascii="Times New Roman" w:hAnsi="Times New Roman" w:cs="Times New Roman" w:eastAsia="Times New Roman" w:hint="default"/>
          <w:spacing w:val="-2"/>
        </w:rPr>
        <w:t>2000</w:t>
      </w:r>
      <w:r>
        <w:rPr>
          <w:spacing w:val="-2"/>
        </w:rPr>
        <w:t>年至今历任公司开发部经理，设计中心经理，战略规划设计部总经理，现任公司董事、分布式数据库研发中心总</w:t>
      </w:r>
      <w:r>
        <w:rPr>
          <w:spacing w:val="-62"/>
        </w:rPr>
        <w:t> </w:t>
      </w:r>
      <w:r>
        <w:rPr>
          <w:spacing w:val="-62"/>
        </w:rPr>
      </w:r>
      <w:r>
        <w:rPr/>
        <w:t>经理。</w:t>
      </w:r>
    </w:p>
    <w:p>
      <w:pPr>
        <w:pStyle w:val="BodyText"/>
        <w:spacing w:line="240" w:lineRule="auto" w:before="74"/>
        <w:ind w:left="514" w:right="1023"/>
        <w:jc w:val="left"/>
      </w:pPr>
      <w:r>
        <w:rPr>
          <w:rFonts w:ascii="Times New Roman" w:hAnsi="Times New Roman" w:cs="Times New Roman" w:eastAsia="Times New Roman" w:hint="default"/>
        </w:rPr>
        <w:t>4</w:t>
      </w:r>
      <w:r>
        <w:rPr/>
        <w:t>、李正宁：男，</w:t>
      </w:r>
      <w:r>
        <w:rPr>
          <w:rFonts w:ascii="Times New Roman" w:hAnsi="Times New Roman" w:cs="Times New Roman" w:eastAsia="Times New Roman" w:hint="default"/>
        </w:rPr>
        <w:t>1980  </w:t>
      </w:r>
      <w:r>
        <w:rPr/>
        <w:t>年出生，中国国籍，未取得其他国家居留权，硕士学位，</w:t>
      </w:r>
      <w:r>
        <w:rPr>
          <w:rFonts w:ascii="Times New Roman" w:hAnsi="Times New Roman" w:cs="Times New Roman" w:eastAsia="Times New Roman" w:hint="default"/>
        </w:rPr>
        <w:t>2005 </w:t>
      </w:r>
      <w:r>
        <w:rPr>
          <w:rFonts w:ascii="Times New Roman" w:hAnsi="Times New Roman" w:cs="Times New Roman" w:eastAsia="Times New Roman" w:hint="default"/>
          <w:spacing w:val="5"/>
        </w:rPr>
        <w:t> </w:t>
      </w:r>
      <w:r>
        <w:rPr/>
        <w:t>年毕业于外交学院国际法专业，</w:t>
      </w:r>
    </w:p>
    <w:p>
      <w:pPr>
        <w:spacing w:line="240" w:lineRule="auto" w:before="9"/>
        <w:rPr>
          <w:rFonts w:ascii="宋体" w:hAnsi="宋体" w:cs="宋体" w:eastAsia="宋体" w:hint="default"/>
          <w:sz w:val="16"/>
          <w:szCs w:val="16"/>
        </w:rPr>
      </w:pPr>
    </w:p>
    <w:p>
      <w:pPr>
        <w:pStyle w:val="BodyText"/>
        <w:spacing w:line="463" w:lineRule="auto"/>
        <w:ind w:right="1131"/>
        <w:jc w:val="both"/>
      </w:pPr>
      <w:r>
        <w:rPr>
          <w:rFonts w:ascii="Times New Roman" w:hAnsi="Times New Roman" w:cs="Times New Roman" w:eastAsia="Times New Roman" w:hint="default"/>
        </w:rPr>
        <w:t>2009 </w:t>
      </w:r>
      <w:r>
        <w:rPr/>
        <w:t>年至今任北京市浩天信和律师事务所合伙人律师；曾任北京浪八矛壹号餐饮管理有限公司监事、浪八矛（北京）餐饮</w:t>
      </w:r>
      <w:r>
        <w:rPr>
          <w:spacing w:val="-87"/>
        </w:rPr>
        <w:t> </w:t>
      </w:r>
      <w:r>
        <w:rPr>
          <w:spacing w:val="-87"/>
        </w:rPr>
      </w:r>
      <w:r>
        <w:rPr>
          <w:spacing w:val="-2"/>
        </w:rPr>
        <w:t>管理有限责任公司监事、江西金力永磁科技股份有限公司董事；现任最高人民法院知识产权案例指导研究（北京）基地专家</w:t>
      </w:r>
      <w:r>
        <w:rPr>
          <w:spacing w:val="-66"/>
        </w:rPr>
        <w:t> </w:t>
      </w:r>
      <w:r>
        <w:rPr>
          <w:spacing w:val="-66"/>
        </w:rPr>
      </w:r>
      <w:r>
        <w:rPr/>
        <w:t>咨询委员会志愿专家、上海仲裁委员会担任仲裁员。现任公司独立董事。</w:t>
      </w:r>
    </w:p>
    <w:p>
      <w:pPr>
        <w:pStyle w:val="BodyText"/>
        <w:spacing w:line="468" w:lineRule="auto" w:before="65"/>
        <w:ind w:right="1023" w:firstLine="360"/>
        <w:jc w:val="left"/>
      </w:pPr>
      <w:r>
        <w:rPr>
          <w:rFonts w:ascii="Times New Roman" w:hAnsi="Times New Roman" w:cs="Times New Roman" w:eastAsia="Times New Roman" w:hint="default"/>
        </w:rPr>
        <w:t>5</w:t>
      </w:r>
      <w:r>
        <w:rPr/>
        <w:t>、宗文龙：男，</w:t>
      </w:r>
      <w:r>
        <w:rPr>
          <w:rFonts w:ascii="Times New Roman" w:hAnsi="Times New Roman" w:cs="Times New Roman" w:eastAsia="Times New Roman" w:hint="default"/>
        </w:rPr>
        <w:t>1973</w:t>
      </w:r>
      <w:r>
        <w:rPr/>
        <w:t>年出生，中国国籍，未取得其他国家居留权，会计学博士，中央财经大学会计学院教授。曾任宁 </w:t>
      </w:r>
      <w:r>
        <w:rPr>
          <w:spacing w:val="-4"/>
        </w:rPr>
        <w:t>波理工监测科技股份有限公司独立董事，北京真视通科技股份有限公司独立董事，现任华电国际电力股份有限公司独立董事、</w:t>
      </w:r>
      <w:r>
        <w:rPr>
          <w:spacing w:val="-44"/>
        </w:rPr>
        <w:t> </w:t>
      </w:r>
      <w:r>
        <w:rPr>
          <w:spacing w:val="-44"/>
        </w:rPr>
      </w:r>
      <w:r>
        <w:rPr>
          <w:spacing w:val="-2"/>
        </w:rPr>
        <w:t>大唐电信科技股份有限公司独立董事、航天长峰股份有限公司独立董事；主要研究集中在会计理论与实务领域，尤其是企业</w:t>
      </w:r>
      <w:r>
        <w:rPr>
          <w:spacing w:val="-66"/>
        </w:rPr>
        <w:t> </w:t>
      </w:r>
      <w:r>
        <w:rPr>
          <w:spacing w:val="-66"/>
        </w:rPr>
      </w:r>
      <w:r>
        <w:rPr/>
        <w:t>会计准则、非盈利组织的财务与会计。</w:t>
      </w:r>
    </w:p>
    <w:p>
      <w:pPr>
        <w:pStyle w:val="BodyText"/>
        <w:spacing w:line="451" w:lineRule="auto" w:before="61"/>
        <w:ind w:right="1122" w:firstLine="360"/>
        <w:jc w:val="left"/>
      </w:pPr>
      <w:r>
        <w:rPr>
          <w:rFonts w:ascii="Times New Roman" w:hAnsi="Times New Roman" w:cs="Times New Roman" w:eastAsia="Times New Roman" w:hint="default"/>
        </w:rPr>
        <w:t>6</w:t>
      </w:r>
      <w:r>
        <w:rPr/>
        <w:t>、李俊峰：男，</w:t>
      </w:r>
      <w:r>
        <w:rPr>
          <w:rFonts w:ascii="Times New Roman" w:hAnsi="Times New Roman" w:cs="Times New Roman" w:eastAsia="Times New Roman" w:hint="default"/>
        </w:rPr>
        <w:t>1974</w:t>
      </w:r>
      <w:r>
        <w:rPr/>
        <w:t>年出生，中国国籍，未取得其他国家居留权，金融学博士；</w:t>
      </w:r>
      <w:r>
        <w:rPr>
          <w:rFonts w:ascii="Times New Roman" w:hAnsi="Times New Roman" w:cs="Times New Roman" w:eastAsia="Times New Roman" w:hint="default"/>
        </w:rPr>
        <w:t>2006</w:t>
      </w:r>
      <w:r>
        <w:rPr/>
        <w:t>年毕业于中国人民大学，取得经 济学博士学位；</w:t>
      </w:r>
      <w:r>
        <w:rPr>
          <w:rFonts w:ascii="Times New Roman" w:hAnsi="Times New Roman" w:cs="Times New Roman" w:eastAsia="Times New Roman" w:hint="default"/>
        </w:rPr>
        <w:t>2006</w:t>
      </w:r>
      <w:r>
        <w:rPr/>
        <w:t>年至今任中央财经大学金融学院副教授，主要研究集中在资本运营、公司理财、公司治理等方面。</w:t>
      </w:r>
    </w:p>
    <w:p>
      <w:pPr>
        <w:pStyle w:val="BodyText"/>
        <w:spacing w:line="451" w:lineRule="auto" w:before="43"/>
        <w:ind w:right="1129" w:firstLine="360"/>
        <w:jc w:val="both"/>
      </w:pPr>
      <w:r>
        <w:rPr>
          <w:rFonts w:ascii="Times New Roman" w:hAnsi="Times New Roman" w:cs="Times New Roman" w:eastAsia="Times New Roman" w:hint="default"/>
        </w:rPr>
        <w:t>7</w:t>
      </w:r>
      <w:r>
        <w:rPr/>
        <w:t>、常志刚：男，</w:t>
      </w:r>
      <w:r>
        <w:rPr>
          <w:rFonts w:ascii="Times New Roman" w:hAnsi="Times New Roman" w:cs="Times New Roman" w:eastAsia="Times New Roman" w:hint="default"/>
        </w:rPr>
        <w:t>1980</w:t>
      </w:r>
      <w:r>
        <w:rPr/>
        <w:t>年出生，中国国籍，未取得其他国家居留权，本科学历，毕业于河南工业大学；曾任四川省农业 </w:t>
      </w:r>
      <w:r>
        <w:rPr>
          <w:spacing w:val="-2"/>
        </w:rPr>
        <w:t>信息中心软件工程师、项目经理；</w:t>
      </w:r>
      <w:r>
        <w:rPr>
          <w:rFonts w:ascii="Times New Roman" w:hAnsi="Times New Roman" w:cs="Times New Roman" w:eastAsia="Times New Roman" w:hint="default"/>
          <w:spacing w:val="-2"/>
        </w:rPr>
        <w:t>2005</w:t>
      </w:r>
      <w:r>
        <w:rPr>
          <w:spacing w:val="-2"/>
        </w:rPr>
        <w:t>年至今，历任公司软件工程师、项目经理、应用软件研发部副总经理。现任本公司研</w:t>
      </w:r>
      <w:r>
        <w:rPr>
          <w:spacing w:val="-62"/>
        </w:rPr>
        <w:t> </w:t>
      </w:r>
      <w:r>
        <w:rPr>
          <w:spacing w:val="-62"/>
        </w:rPr>
      </w:r>
      <w:r>
        <w:rPr/>
        <w:t>发中心副总经理。</w:t>
      </w:r>
    </w:p>
    <w:p>
      <w:pPr>
        <w:pStyle w:val="BodyText"/>
        <w:spacing w:line="451" w:lineRule="auto" w:before="74"/>
        <w:ind w:right="1122" w:firstLine="360"/>
        <w:jc w:val="left"/>
      </w:pPr>
      <w:r>
        <w:rPr>
          <w:rFonts w:ascii="Times New Roman" w:hAnsi="Times New Roman" w:cs="Times New Roman" w:eastAsia="Times New Roman" w:hint="default"/>
        </w:rPr>
        <w:t>8</w:t>
      </w:r>
      <w:r>
        <w:rPr/>
        <w:t>、时文鸿：男，</w:t>
      </w:r>
      <w:r>
        <w:rPr>
          <w:rFonts w:ascii="Times New Roman" w:hAnsi="Times New Roman" w:cs="Times New Roman" w:eastAsia="Times New Roman" w:hint="default"/>
        </w:rPr>
        <w:t>1979</w:t>
      </w:r>
      <w:r>
        <w:rPr/>
        <w:t>年出生，中国国籍，未取得其他国家居留权，本科学历，毕业于北京化工大学；自</w:t>
      </w:r>
      <w:r>
        <w:rPr>
          <w:rFonts w:ascii="Times New Roman" w:hAnsi="Times New Roman" w:cs="Times New Roman" w:eastAsia="Times New Roman" w:hint="default"/>
        </w:rPr>
        <w:t>2004</w:t>
      </w:r>
      <w:r>
        <w:rPr/>
        <w:t>年至今历 任公司项目经理、数据软件研发中心副经理、咨询中心总监，现任联通事业部总部项目中心总监。</w:t>
      </w:r>
    </w:p>
    <w:p>
      <w:pPr>
        <w:pStyle w:val="BodyText"/>
        <w:spacing w:line="451" w:lineRule="auto" w:before="74"/>
        <w:ind w:right="1122" w:firstLine="360"/>
        <w:jc w:val="left"/>
      </w:pPr>
      <w:r>
        <w:rPr>
          <w:rFonts w:ascii="Times New Roman" w:hAnsi="Times New Roman" w:cs="Times New Roman" w:eastAsia="Times New Roman" w:hint="default"/>
        </w:rPr>
        <w:t>9</w:t>
      </w:r>
      <w:r>
        <w:rPr/>
        <w:t>、赵毅：男，</w:t>
      </w:r>
      <w:r>
        <w:rPr>
          <w:rFonts w:ascii="Times New Roman" w:hAnsi="Times New Roman" w:cs="Times New Roman" w:eastAsia="Times New Roman" w:hint="default"/>
        </w:rPr>
        <w:t>1977</w:t>
      </w:r>
      <w:r>
        <w:rPr/>
        <w:t>年出生，中国国籍，未取得其他国家居留权，学士学历，毕业于东北大学；自</w:t>
      </w:r>
      <w:r>
        <w:rPr>
          <w:rFonts w:ascii="Times New Roman" w:hAnsi="Times New Roman" w:cs="Times New Roman" w:eastAsia="Times New Roman" w:hint="default"/>
        </w:rPr>
        <w:t>2000</w:t>
      </w:r>
      <w:r>
        <w:rPr/>
        <w:t>年至今历任公司 项目经理、项目中心北方区经理，现任联通事业部副总经理。</w:t>
      </w:r>
    </w:p>
    <w:p>
      <w:pPr>
        <w:pStyle w:val="BodyText"/>
        <w:spacing w:line="451" w:lineRule="auto" w:before="74"/>
        <w:ind w:right="1114" w:firstLine="360"/>
        <w:jc w:val="left"/>
      </w:pPr>
      <w:r>
        <w:rPr>
          <w:rFonts w:ascii="Times New Roman" w:hAnsi="Times New Roman" w:cs="Times New Roman" w:eastAsia="Times New Roman" w:hint="default"/>
          <w:spacing w:val="-2"/>
        </w:rPr>
        <w:t>10</w:t>
      </w:r>
      <w:r>
        <w:rPr>
          <w:spacing w:val="-2"/>
        </w:rPr>
        <w:t>、王卫民：男，</w:t>
      </w:r>
      <w:r>
        <w:rPr>
          <w:rFonts w:ascii="Times New Roman" w:hAnsi="Times New Roman" w:cs="Times New Roman" w:eastAsia="Times New Roman" w:hint="default"/>
          <w:spacing w:val="-2"/>
        </w:rPr>
        <w:t>1970</w:t>
      </w:r>
      <w:r>
        <w:rPr>
          <w:spacing w:val="-2"/>
        </w:rPr>
        <w:t>年出生，中国国籍，未取得其他国家居留权，本科学历，毕业于北京联合大学机械工程学院电气</w:t>
      </w:r>
      <w:r>
        <w:rPr/>
        <w:t> 技术专业；自</w:t>
      </w:r>
      <w:r>
        <w:rPr>
          <w:rFonts w:ascii="Times New Roman" w:hAnsi="Times New Roman" w:cs="Times New Roman" w:eastAsia="Times New Roman" w:hint="default"/>
        </w:rPr>
        <w:t>2007</w:t>
      </w:r>
      <w:r>
        <w:rPr/>
        <w:t>年至今历任公司项目中心总经理、联通电信事业部总经理、联通事业部总经理。</w:t>
      </w:r>
    </w:p>
    <w:p>
      <w:pPr>
        <w:pStyle w:val="BodyText"/>
        <w:spacing w:line="451" w:lineRule="auto" w:before="43"/>
        <w:ind w:right="1114" w:firstLine="360"/>
        <w:jc w:val="left"/>
      </w:pPr>
      <w:r>
        <w:rPr>
          <w:rFonts w:ascii="Times New Roman" w:hAnsi="Times New Roman" w:cs="Times New Roman" w:eastAsia="Times New Roman" w:hint="default"/>
          <w:spacing w:val="-2"/>
        </w:rPr>
        <w:t>11</w:t>
      </w:r>
      <w:r>
        <w:rPr>
          <w:spacing w:val="-2"/>
        </w:rPr>
        <w:t>、刘彦斐：女，</w:t>
      </w:r>
      <w:r>
        <w:rPr>
          <w:rFonts w:ascii="Times New Roman" w:hAnsi="Times New Roman" w:cs="Times New Roman" w:eastAsia="Times New Roman" w:hint="default"/>
          <w:spacing w:val="-2"/>
        </w:rPr>
        <w:t>1980</w:t>
      </w:r>
      <w:r>
        <w:rPr>
          <w:spacing w:val="-2"/>
        </w:rPr>
        <w:t>年出生，中国国籍，未取得其他国家居留权，硕士学历，毕业于北京科技大学，获管理学硕士学</w:t>
      </w:r>
      <w:r>
        <w:rPr/>
        <w:t> 位；自</w:t>
      </w:r>
      <w:r>
        <w:rPr>
          <w:rFonts w:ascii="Times New Roman" w:hAnsi="Times New Roman" w:cs="Times New Roman" w:eastAsia="Times New Roman" w:hint="default"/>
        </w:rPr>
        <w:t>2010</w:t>
      </w:r>
      <w:r>
        <w:rPr/>
        <w:t>年加入本公司，历任财务经理、证券事务代表，现任公司副总经理、董事会秘书。</w:t>
      </w:r>
    </w:p>
    <w:p>
      <w:pPr>
        <w:pStyle w:val="BodyText"/>
        <w:spacing w:line="451" w:lineRule="auto" w:before="43"/>
        <w:ind w:right="1032" w:firstLine="360"/>
        <w:jc w:val="left"/>
      </w:pPr>
      <w:r>
        <w:rPr>
          <w:rFonts w:ascii="Times New Roman" w:hAnsi="Times New Roman" w:cs="Times New Roman" w:eastAsia="Times New Roman" w:hint="default"/>
          <w:spacing w:val="-2"/>
        </w:rPr>
        <w:t>12</w:t>
      </w:r>
      <w:r>
        <w:rPr>
          <w:spacing w:val="-2"/>
        </w:rPr>
        <w:t>、肖宝玉：男，</w:t>
      </w:r>
      <w:r>
        <w:rPr>
          <w:rFonts w:ascii="Times New Roman" w:hAnsi="Times New Roman" w:cs="Times New Roman" w:eastAsia="Times New Roman" w:hint="default"/>
          <w:spacing w:val="-2"/>
        </w:rPr>
        <w:t>1968</w:t>
      </w:r>
      <w:r>
        <w:rPr>
          <w:spacing w:val="-2"/>
        </w:rPr>
        <w:t>年出生，中国国籍，未取得其他国家居留权，本科学历，毕业于中国人民大学会计学专业、北京</w:t>
      </w:r>
      <w:r>
        <w:rPr/>
        <w:t> 邮电大学工商管理专业，获得硕士学位，</w:t>
      </w:r>
      <w:r>
        <w:rPr>
          <w:rFonts w:ascii="Times New Roman" w:hAnsi="Times New Roman" w:cs="Times New Roman" w:eastAsia="Times New Roman" w:hint="default"/>
        </w:rPr>
        <w:t>2012</w:t>
      </w:r>
      <w:r>
        <w:rPr/>
        <w:t>年至</w:t>
      </w:r>
      <w:r>
        <w:rPr>
          <w:rFonts w:ascii="Times New Roman" w:hAnsi="Times New Roman" w:cs="Times New Roman" w:eastAsia="Times New Roman" w:hint="default"/>
        </w:rPr>
        <w:t>2015</w:t>
      </w:r>
      <w:r>
        <w:rPr/>
        <w:t>年在中国联通网络公司财务部工作，历任资产管理处、运维财务处、</w:t>
      </w:r>
      <w:r>
        <w:rPr>
          <w:spacing w:val="-83"/>
        </w:rPr>
        <w:t> </w:t>
      </w:r>
      <w:r>
        <w:rPr>
          <w:spacing w:val="-83"/>
        </w:rPr>
      </w:r>
      <w:r>
        <w:rPr>
          <w:spacing w:val="-2"/>
        </w:rPr>
        <w:t>综合处经理；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月止，任中国联通集团财务有限公司综合部总经理；自</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月入职本公司，现任公司</w:t>
      </w:r>
      <w:r>
        <w:rPr>
          <w:spacing w:val="-49"/>
        </w:rPr>
        <w:t> </w:t>
      </w:r>
      <w:r>
        <w:rPr>
          <w:spacing w:val="-49"/>
        </w:rPr>
      </w:r>
      <w:r>
        <w:rPr/>
        <w:t>财务总监。</w:t>
      </w:r>
    </w:p>
    <w:p>
      <w:pPr>
        <w:pStyle w:val="BodyText"/>
        <w:spacing w:line="451" w:lineRule="auto" w:before="74"/>
        <w:ind w:right="1114" w:firstLine="360"/>
        <w:jc w:val="left"/>
      </w:pPr>
      <w:r>
        <w:rPr>
          <w:rFonts w:ascii="Times New Roman" w:hAnsi="Times New Roman" w:cs="Times New Roman" w:eastAsia="Times New Roman" w:hint="default"/>
          <w:spacing w:val="-2"/>
        </w:rPr>
        <w:t>13</w:t>
      </w:r>
      <w:r>
        <w:rPr>
          <w:spacing w:val="-2"/>
        </w:rPr>
        <w:t>、张云鹏：男，</w:t>
      </w:r>
      <w:r>
        <w:rPr>
          <w:rFonts w:ascii="Times New Roman" w:hAnsi="Times New Roman" w:cs="Times New Roman" w:eastAsia="Times New Roman" w:hint="default"/>
          <w:spacing w:val="-2"/>
        </w:rPr>
        <w:t>1971</w:t>
      </w:r>
      <w:r>
        <w:rPr>
          <w:spacing w:val="-2"/>
        </w:rPr>
        <w:t>年出生，中国国籍，未取得其他国家居留权，先后毕业于吉林大学和哈尔滨工程大学，分别取得</w:t>
      </w:r>
      <w:r>
        <w:rPr/>
        <w:t> </w:t>
      </w:r>
      <w:r>
        <w:rPr>
          <w:spacing w:val="-2"/>
        </w:rPr>
        <w:t>本科及硕士学历。</w:t>
      </w:r>
      <w:r>
        <w:rPr>
          <w:rFonts w:ascii="Times New Roman" w:hAnsi="Times New Roman" w:cs="Times New Roman" w:eastAsia="Times New Roman" w:hint="default"/>
          <w:spacing w:val="-2"/>
        </w:rPr>
        <w:t>2013</w:t>
      </w:r>
      <w:r>
        <w:rPr>
          <w:spacing w:val="-2"/>
        </w:rPr>
        <w:t>年至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月在长沙众强科技开发有限公司担任副总经理；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月加入本公司，现任公司副总经</w:t>
      </w:r>
    </w:p>
    <w:p>
      <w:pPr>
        <w:spacing w:after="0" w:line="451"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114"/>
        <w:jc w:val="left"/>
      </w:pPr>
      <w:r>
        <w:rPr/>
        <w:t>理。</w:t>
      </w:r>
    </w:p>
    <w:p>
      <w:pPr>
        <w:spacing w:line="240" w:lineRule="auto" w:before="10"/>
        <w:rPr>
          <w:rFonts w:ascii="宋体" w:hAnsi="宋体" w:cs="宋体" w:eastAsia="宋体" w:hint="default"/>
          <w:sz w:val="17"/>
          <w:szCs w:val="17"/>
        </w:rPr>
      </w:pPr>
    </w:p>
    <w:p>
      <w:pPr>
        <w:pStyle w:val="BodyText"/>
        <w:spacing w:line="240" w:lineRule="auto"/>
        <w:ind w:left="514" w:right="1023"/>
        <w:jc w:val="left"/>
        <w:rPr>
          <w:rFonts w:ascii="Times New Roman" w:hAnsi="Times New Roman" w:cs="Times New Roman" w:eastAsia="Times New Roman" w:hint="default"/>
        </w:rPr>
      </w:pPr>
      <w:r>
        <w:rPr>
          <w:rFonts w:ascii="Times New Roman" w:hAnsi="Times New Roman" w:cs="Times New Roman" w:eastAsia="Times New Roman" w:hint="default"/>
          <w:spacing w:val="-3"/>
        </w:rPr>
        <w:t>14</w:t>
      </w:r>
      <w:r>
        <w:rPr>
          <w:spacing w:val="-3"/>
        </w:rPr>
        <w:t>、张雨杭：男，</w:t>
      </w:r>
      <w:r>
        <w:rPr>
          <w:rFonts w:ascii="Times New Roman" w:hAnsi="Times New Roman" w:cs="Times New Roman" w:eastAsia="Times New Roman" w:hint="default"/>
          <w:spacing w:val="-3"/>
        </w:rPr>
        <w:t>1974</w:t>
      </w:r>
      <w:r>
        <w:rPr>
          <w:spacing w:val="-3"/>
        </w:rPr>
        <w:t>年出生，中国国籍，未取得其他国家居留权，毕业于北京理工大学，本科学历。</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w:t>
      </w:r>
      <w:r>
        <w:rPr>
          <w:spacing w:val="-3"/>
        </w:rPr>
        <w:t>月至</w:t>
      </w:r>
      <w:r>
        <w:rPr>
          <w:rFonts w:ascii="Times New Roman" w:hAnsi="Times New Roman" w:cs="Times New Roman" w:eastAsia="Times New Roman" w:hint="default"/>
          <w:spacing w:val="-3"/>
        </w:rPr>
        <w:t>2018</w:t>
      </w:r>
    </w:p>
    <w:p>
      <w:pPr>
        <w:spacing w:line="240" w:lineRule="auto" w:before="0"/>
        <w:rPr>
          <w:rFonts w:ascii="Times New Roman" w:hAnsi="Times New Roman" w:cs="Times New Roman" w:eastAsia="Times New Roman" w:hint="default"/>
          <w:sz w:val="19"/>
          <w:szCs w:val="19"/>
        </w:rPr>
      </w:pPr>
    </w:p>
    <w:p>
      <w:pPr>
        <w:pStyle w:val="BodyText"/>
        <w:spacing w:line="240" w:lineRule="auto"/>
        <w:ind w:right="1114"/>
        <w:jc w:val="left"/>
      </w:pPr>
      <w:r>
        <w:rPr/>
        <w:t>年</w:t>
      </w:r>
      <w:r>
        <w:rPr>
          <w:rFonts w:ascii="Times New Roman" w:hAnsi="Times New Roman" w:cs="Times New Roman" w:eastAsia="Times New Roman" w:hint="default"/>
        </w:rPr>
        <w:t>3</w:t>
      </w:r>
      <w:r>
        <w:rPr/>
        <w:t>月在北京瀚荣鸿远科技发展有限公司担任总经理；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月加入本公司，现任公司副总经理。</w:t>
      </w:r>
    </w:p>
    <w:p>
      <w:pPr>
        <w:spacing w:line="240" w:lineRule="auto" w:before="10"/>
        <w:rPr>
          <w:rFonts w:ascii="宋体" w:hAnsi="宋体" w:cs="宋体" w:eastAsia="宋体" w:hint="default"/>
          <w:sz w:val="16"/>
          <w:szCs w:val="16"/>
        </w:rPr>
      </w:pPr>
    </w:p>
    <w:p>
      <w:pPr>
        <w:pStyle w:val="BodyText"/>
        <w:spacing w:line="240" w:lineRule="auto"/>
        <w:ind w:left="514" w:right="1114"/>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、敖志强：男，</w:t>
      </w:r>
      <w:r>
        <w:rPr>
          <w:rFonts w:ascii="Times New Roman" w:hAnsi="Times New Roman" w:cs="Times New Roman" w:eastAsia="Times New Roman" w:hint="default"/>
        </w:rPr>
        <w:t>1970</w:t>
      </w:r>
      <w:r>
        <w:rPr/>
        <w:t>年出生，中国国籍，未取得其他国家居留权，毕业于西安理工大学，本科学历。</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2015</w:t>
      </w:r>
    </w:p>
    <w:p>
      <w:pPr>
        <w:spacing w:line="240" w:lineRule="auto" w:before="0"/>
        <w:rPr>
          <w:rFonts w:ascii="Times New Roman" w:hAnsi="Times New Roman" w:cs="Times New Roman" w:eastAsia="Times New Roman" w:hint="default"/>
          <w:sz w:val="19"/>
          <w:szCs w:val="19"/>
        </w:rPr>
      </w:pPr>
    </w:p>
    <w:p>
      <w:pPr>
        <w:pStyle w:val="BodyText"/>
        <w:spacing w:line="415" w:lineRule="auto"/>
        <w:ind w:right="3372"/>
        <w:jc w:val="left"/>
      </w:pPr>
      <w:r>
        <w:rPr/>
        <w:t>年</w:t>
      </w:r>
      <w:r>
        <w:rPr>
          <w:rFonts w:ascii="Times New Roman" w:hAnsi="Times New Roman" w:cs="Times New Roman" w:eastAsia="Times New Roman" w:hint="default"/>
        </w:rPr>
        <w:t>8</w:t>
      </w:r>
      <w:r>
        <w:rPr/>
        <w:t>月在山东福生矿安科技有限公司担任总经理；</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月加入本公司，现任公司副总经理。 在股东单位任职情况</w:t>
      </w:r>
    </w:p>
    <w:p>
      <w:pPr>
        <w:pStyle w:val="BodyText"/>
        <w:spacing w:line="235" w:lineRule="exact"/>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14"/>
        <w:jc w:val="left"/>
      </w:pPr>
      <w:r>
        <w:rPr/>
        <w:t>在其他单位任职情况</w:t>
      </w:r>
    </w:p>
    <w:p>
      <w:pPr>
        <w:pStyle w:val="BodyText"/>
        <w:spacing w:line="240" w:lineRule="auto" w:before="116"/>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李正宁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北京市浩天信和律师事务所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合伙人</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中央财经大学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华电国际电力股份有限公司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大唐电信科技股份有限公司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航天长峰科技股份有限公司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北京区块节点科技有限公司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北京科瑞明软件有限公司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w:t>
            </w:r>
            <w:r>
              <w:rPr>
                <w:rFonts w:ascii="Times New Roman"/>
                <w:spacing w:val="-4"/>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北京炎黄新星网络科技有限公司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内蒙古东方国信科技有限公司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海芯华夏（北京）科技股份有限公司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大连东方国信科技有限公司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 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浙江国信新蓝图海洋科技有限公司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内蒙古新泰国信科技有限公司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东盟信息港股份有限公司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w:t>
            </w:r>
            <w:r>
              <w:rPr>
                <w:rFonts w:ascii="Times New Roman"/>
                <w:spacing w:val="-4"/>
                <w:sz w:val="18"/>
              </w:rPr>
              <w:t> </w:t>
            </w:r>
            <w:r>
              <w:rPr>
                <w:rFonts w:ascii="Times New Roman"/>
                <w:sz w:val="18"/>
              </w:rPr>
              <w:t>Limited</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山东国信信息技术有限公司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东方国信（中山）信息技术有限公司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厦门图扑软件科技有限公司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海芯华夏（北京）科技股份有限公司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114"/>
        <w:jc w:val="left"/>
      </w:pPr>
      <w:r>
        <w:rPr/>
        <w:t>公司现任及报告期内离任董事、监事和高级管理人员近三年证券监管机构处罚的情况</w:t>
      </w:r>
    </w:p>
    <w:p>
      <w:pPr>
        <w:pStyle w:val="BodyText"/>
        <w:spacing w:line="240" w:lineRule="auto" w:before="117"/>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4"/>
        <w:jc w:val="left"/>
        <w:rPr>
          <w:b w:val="0"/>
          <w:bCs w:val="0"/>
        </w:rPr>
      </w:pPr>
      <w:bookmarkStart w:name="四、董事、监事、高级管理人员报酬情况" w:id="128"/>
      <w:bookmarkEnd w:id="128"/>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436" w:lineRule="auto"/>
        <w:ind w:left="514" w:right="1122" w:hanging="360"/>
        <w:jc w:val="left"/>
      </w:pPr>
      <w:r>
        <w:rPr/>
        <w:t>董事、监事、高级管理人员报酬的决策程序、确定依据、实际支付情况 </w:t>
      </w:r>
      <w:r>
        <w:rPr>
          <w:rFonts w:ascii="宋体" w:hAnsi="宋体" w:cs="宋体" w:eastAsia="宋体" w:hint="default"/>
        </w:rPr>
        <w:t>1</w:t>
      </w:r>
      <w:r>
        <w:rPr/>
        <w:t>、董事、监事薪酬由董事会薪酬与考核委员会拟定薪酬管理制度，经股东大会决议，公司执行支付；高级管理人员薪</w:t>
      </w:r>
    </w:p>
    <w:p>
      <w:pPr>
        <w:pStyle w:val="BodyText"/>
        <w:spacing w:line="477" w:lineRule="auto" w:before="85"/>
        <w:ind w:left="514" w:right="1114" w:hanging="360"/>
        <w:jc w:val="left"/>
      </w:pPr>
      <w:r>
        <w:rPr/>
        <w:t>酬由董事会薪酬与考核委员会拟定薪酬管理制度，经董事会决议，公司执行支付。 </w:t>
      </w:r>
      <w:r>
        <w:rPr>
          <w:rFonts w:ascii="宋体" w:hAnsi="宋体" w:cs="宋体" w:eastAsia="宋体" w:hint="default"/>
          <w:spacing w:val="-4"/>
        </w:rPr>
        <w:t>2</w:t>
      </w:r>
      <w:r>
        <w:rPr>
          <w:spacing w:val="-4"/>
        </w:rPr>
        <w:t>、根据董事、监事的身份和工作性质及所承担的责任、风险、压力等确定不同的年度薪酬标准；高管人员实行年薪制，</w:t>
      </w:r>
    </w:p>
    <w:p>
      <w:pPr>
        <w:pStyle w:val="BodyText"/>
        <w:spacing w:line="477" w:lineRule="auto" w:before="54"/>
        <w:ind w:right="1043" w:hanging="88"/>
        <w:jc w:val="center"/>
      </w:pPr>
      <w:r>
        <w:rPr>
          <w:spacing w:val="-2"/>
        </w:rPr>
        <w:t>由基本年薪、绩效年薪两部分构成，基本年薪是高管年薪中的固定部分，根据任职岗位、年限并结合公司上年度经营业绩情</w:t>
      </w:r>
      <w:r>
        <w:rPr/>
        <w:t> 况及市场薪酬行情综合确定，绩效年薪是高管年薪中的浮动部分，与个人管理目标直接挂钩，与公司的经营目标间接挂钩。 </w:t>
      </w:r>
      <w:r>
        <w:rPr>
          <w:rFonts w:ascii="宋体" w:hAnsi="宋体" w:cs="宋体" w:eastAsia="宋体" w:hint="default"/>
        </w:rPr>
        <w:t>3</w:t>
      </w:r>
      <w:r>
        <w:rPr/>
        <w:t>、公司董事、监事及高级管理人员（包括现任和报告期内离任）共</w:t>
      </w:r>
      <w:r>
        <w:rPr>
          <w:rFonts w:ascii="宋体" w:hAnsi="宋体" w:cs="宋体" w:eastAsia="宋体" w:hint="default"/>
        </w:rPr>
        <w:t>16</w:t>
      </w:r>
      <w:r>
        <w:rPr/>
        <w:t>人，</w:t>
      </w:r>
      <w:r>
        <w:rPr>
          <w:rFonts w:ascii="宋体" w:hAnsi="宋体" w:cs="宋体" w:eastAsia="宋体" w:hint="default"/>
        </w:rPr>
        <w:t>2018</w:t>
      </w:r>
      <w:r>
        <w:rPr/>
        <w:t>年度实际支付薪酬总额</w:t>
      </w:r>
      <w:r>
        <w:rPr>
          <w:rFonts w:ascii="宋体" w:hAnsi="宋体" w:cs="宋体" w:eastAsia="宋体" w:hint="default"/>
        </w:rPr>
        <w:t>726.64</w:t>
      </w:r>
      <w:r>
        <w:rPr/>
        <w:t>万元。</w:t>
      </w:r>
    </w:p>
    <w:p>
      <w:pPr>
        <w:pStyle w:val="BodyText"/>
        <w:spacing w:line="240" w:lineRule="auto" w:before="17"/>
        <w:ind w:right="1114"/>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管连平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霍卫平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董事、常务副总 经理、总工程师</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李正宁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张雨杭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12"/>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726.64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BodyText"/>
        <w:spacing w:line="240" w:lineRule="auto" w:before="44"/>
        <w:ind w:left="0" w:right="1145"/>
        <w:jc w:val="right"/>
      </w:pPr>
      <w:r>
        <w:rPr/>
        <w:pict>
          <v:shape style="position:absolute;margin-left:56.459999pt;margin-top:-163.708298pt;width:478.95pt;height:261.5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69"/>
                    <w:gridCol w:w="869"/>
                    <w:gridCol w:w="870"/>
                    <w:gridCol w:w="870"/>
                    <w:gridCol w:w="870"/>
                    <w:gridCol w:w="870"/>
                    <w:gridCol w:w="870"/>
                    <w:gridCol w:w="870"/>
                    <w:gridCol w:w="870"/>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8" w:right="68"/>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敖志强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145,596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62,398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1,083,198</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134,397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57,598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76,799</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279,993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119,996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1,300,000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1,459,997</w:t>
                        </w:r>
                      </w:p>
                    </w:tc>
                  </w:tr>
                  <w:tr>
                    <w:trPr>
                      <w:trHeight w:val="785" w:hRule="exact"/>
                    </w:trPr>
                    <w:tc>
                      <w:tcPr>
                        <w:tcW w:w="866"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8" w:type="dxa"/>
                        <w:gridSpan w:val="10"/>
                        <w:vMerge w:val="restart"/>
                        <w:tcBorders>
                          <w:top w:val="single" w:sz="4" w:space="0" w:color="000000"/>
                          <w:left w:val="single" w:sz="10" w:space="0" w:color="D2D2D2"/>
                          <w:right w:val="single" w:sz="4" w:space="0" w:color="000000"/>
                        </w:tcBorders>
                      </w:tcPr>
                      <w:p>
                        <w:pPr>
                          <w:pStyle w:val="TableParagraph"/>
                          <w:spacing w:line="300" w:lineRule="auto" w:before="51"/>
                          <w:ind w:left="15"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日，公司召开第四届董事会第二次会议和第四届监事会第二次会议，审议通过了《关于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 </w:t>
                        </w:r>
                        <w:r>
                          <w:rPr>
                            <w:rFonts w:ascii="宋体" w:hAnsi="宋体" w:cs="宋体" w:eastAsia="宋体" w:hint="default"/>
                            <w:spacing w:val="-4"/>
                            <w:sz w:val="18"/>
                            <w:szCs w:val="18"/>
                          </w:rPr>
                          <w:t>限制性股票激励计划第二个解锁期符合解锁条件的议案》。本次敖志强、张云鹏分别解锁</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62,398</w:t>
                        </w:r>
                        <w:r>
                          <w:rPr>
                            <w:rFonts w:ascii="Times New Roman" w:hAnsi="Times New Roman" w:cs="Times New Roman" w:eastAsia="Times New Roman" w:hint="default"/>
                            <w:spacing w:val="5"/>
                            <w:sz w:val="18"/>
                            <w:szCs w:val="18"/>
                          </w:rPr>
                          <w:t> </w:t>
                        </w:r>
                        <w:r>
                          <w:rPr>
                            <w:rFonts w:ascii="宋体" w:hAnsi="宋体" w:cs="宋体" w:eastAsia="宋体" w:hint="default"/>
                            <w:spacing w:val="-2"/>
                            <w:sz w:val="18"/>
                            <w:szCs w:val="18"/>
                          </w:rPr>
                          <w:t>股、</w:t>
                        </w:r>
                        <w:r>
                          <w:rPr>
                            <w:rFonts w:ascii="Times New Roman" w:hAnsi="Times New Roman" w:cs="Times New Roman" w:eastAsia="Times New Roman" w:hint="default"/>
                            <w:spacing w:val="-2"/>
                            <w:sz w:val="18"/>
                            <w:szCs w:val="18"/>
                          </w:rPr>
                          <w:t>57,598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宋体" w:hAnsi="宋体" w:cs="宋体" w:eastAsia="宋体" w:hint="default"/>
                            <w:spacing w:val="-74"/>
                            <w:sz w:val="18"/>
                            <w:szCs w:val="18"/>
                          </w:rPr>
                          <w:t> </w:t>
                        </w:r>
                        <w:r>
                          <w:rPr>
                            <w:rFonts w:ascii="宋体" w:hAnsi="宋体" w:cs="宋体" w:eastAsia="宋体" w:hint="default"/>
                            <w:sz w:val="18"/>
                            <w:szCs w:val="18"/>
                          </w:rPr>
                          <w:t>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日召开第四届董事会第三次会议和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年第一次临时股东大会审议 </w:t>
                        </w:r>
                        <w:r>
                          <w:rPr>
                            <w:rFonts w:ascii="宋体" w:hAnsi="宋体" w:cs="宋体" w:eastAsia="宋体" w:hint="default"/>
                            <w:spacing w:val="-1"/>
                            <w:sz w:val="18"/>
                            <w:szCs w:val="18"/>
                          </w:rPr>
                          <w:t>通过《关于公司</w:t>
                        </w:r>
                        <w:r>
                          <w:rPr>
                            <w:rFonts w:ascii="Times New Roman" w:hAnsi="Times New Roman" w:cs="Times New Roman" w:eastAsia="Times New Roman" w:hint="default"/>
                            <w:spacing w:val="-1"/>
                            <w:sz w:val="18"/>
                            <w:szCs w:val="18"/>
                          </w:rPr>
                          <w:t>&lt;2018</w:t>
                        </w:r>
                        <w:r>
                          <w:rPr>
                            <w:rFonts w:ascii="Times New Roman" w:hAnsi="Times New Roman" w:cs="Times New Roman" w:eastAsia="Times New Roman" w:hint="default"/>
                            <w:spacing w:val="12"/>
                            <w:sz w:val="18"/>
                            <w:szCs w:val="18"/>
                          </w:rPr>
                          <w:t> </w:t>
                        </w:r>
                        <w:r>
                          <w:rPr>
                            <w:rFonts w:ascii="宋体" w:hAnsi="宋体" w:cs="宋体" w:eastAsia="宋体" w:hint="default"/>
                            <w:spacing w:val="-7"/>
                            <w:sz w:val="18"/>
                            <w:szCs w:val="18"/>
                          </w:rPr>
                          <w:t>年限制性股票激励计划（草案）</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及其摘要的议案》、《关于公司</w:t>
                        </w:r>
                        <w:r>
                          <w:rPr>
                            <w:rFonts w:ascii="Times New Roman" w:hAnsi="Times New Roman" w:cs="Times New Roman" w:eastAsia="Times New Roman" w:hint="default"/>
                            <w:spacing w:val="-7"/>
                            <w:sz w:val="18"/>
                            <w:szCs w:val="18"/>
                          </w:rPr>
                          <w:t>&lt;2018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年限制性股票激励</w:t>
                        </w:r>
                        <w:r>
                          <w:rPr>
                            <w:rFonts w:ascii="宋体" w:hAnsi="宋体" w:cs="宋体" w:eastAsia="宋体" w:hint="default"/>
                            <w:spacing w:val="-83"/>
                            <w:sz w:val="18"/>
                            <w:szCs w:val="18"/>
                          </w:rPr>
                          <w:t> </w:t>
                        </w:r>
                        <w:r>
                          <w:rPr>
                            <w:rFonts w:ascii="宋体" w:hAnsi="宋体" w:cs="宋体" w:eastAsia="宋体" w:hint="default"/>
                            <w:spacing w:val="-5"/>
                            <w:sz w:val="18"/>
                            <w:szCs w:val="18"/>
                          </w:rPr>
                          <w:t>计划实施考核管理办法</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的议案》；</w:t>
                        </w:r>
                        <w:r>
                          <w:rPr>
                            <w:rFonts w:ascii="Times New Roman" w:hAnsi="Times New Roman" w:cs="Times New Roman" w:eastAsia="Times New Roman" w:hint="default"/>
                            <w:spacing w:val="-5"/>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日，公司召开第四届董事会第四次会议和第四届监事会第四</w:t>
                        </w:r>
                      </w:p>
                      <w:p>
                        <w:pPr>
                          <w:pStyle w:val="TableParagraph"/>
                          <w:spacing w:line="240" w:lineRule="auto" w:before="13"/>
                          <w:ind w:left="15" w:right="0"/>
                          <w:jc w:val="left"/>
                          <w:rPr>
                            <w:rFonts w:ascii="宋体" w:hAnsi="宋体" w:cs="宋体" w:eastAsia="宋体" w:hint="default"/>
                            <w:sz w:val="18"/>
                            <w:szCs w:val="18"/>
                          </w:rPr>
                        </w:pPr>
                        <w:r>
                          <w:rPr>
                            <w:rFonts w:ascii="宋体" w:hAnsi="宋体" w:cs="宋体" w:eastAsia="宋体" w:hint="default"/>
                            <w:sz w:val="18"/>
                            <w:szCs w:val="18"/>
                          </w:rPr>
                          <w:t>次会议，审议通过了《关于向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w:t>
                        </w:r>
                        <w:r>
                          <w:rPr>
                            <w:rFonts w:ascii="宋体" w:hAnsi="宋体" w:cs="宋体" w:eastAsia="宋体" w:hint="default"/>
                            <w:spacing w:val="1"/>
                            <w:sz w:val="18"/>
                            <w:szCs w:val="18"/>
                          </w:rPr>
                          <w:t>制</w:t>
                        </w:r>
                        <w:r>
                          <w:rPr>
                            <w:rFonts w:ascii="宋体" w:hAnsi="宋体" w:cs="宋体" w:eastAsia="宋体" w:hint="default"/>
                            <w:sz w:val="18"/>
                            <w:szCs w:val="18"/>
                          </w:rPr>
                          <w:t>性股票激励计划激励对象授予限制性股票的议案</w:t>
                        </w:r>
                        <w:r>
                          <w:rPr>
                            <w:rFonts w:ascii="宋体" w:hAnsi="宋体" w:cs="宋体" w:eastAsia="宋体" w:hint="default"/>
                            <w:spacing w:val="-90"/>
                            <w:sz w:val="18"/>
                            <w:szCs w:val="18"/>
                          </w:rPr>
                          <w:t>》</w:t>
                        </w:r>
                        <w:r>
                          <w:rPr>
                            <w:rFonts w:ascii="宋体" w:hAnsi="宋体" w:cs="宋体" w:eastAsia="宋体" w:hint="default"/>
                            <w:sz w:val="18"/>
                            <w:szCs w:val="18"/>
                          </w:rPr>
                          <w:t>，其中授予肖宝玉</w:t>
                        </w:r>
                      </w:p>
                      <w:p>
                        <w:pPr>
                          <w:pStyle w:val="TableParagraph"/>
                          <w:spacing w:line="240" w:lineRule="auto" w:before="6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股，授予敖志强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704" w:hRule="exact"/>
                    </w:trPr>
                    <w:tc>
                      <w:tcPr>
                        <w:tcW w:w="8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备注（如 有）</w:t>
                        </w:r>
                      </w:p>
                    </w:tc>
                    <w:tc>
                      <w:tcPr>
                        <w:tcW w:w="8698" w:type="dxa"/>
                        <w:gridSpan w:val="10"/>
                        <w:vMerge/>
                        <w:tcBorders>
                          <w:left w:val="single" w:sz="10" w:space="0" w:color="D2D2D2"/>
                          <w:right w:val="single" w:sz="4" w:space="0" w:color="000000"/>
                        </w:tcBorders>
                      </w:tcPr>
                      <w:p>
                        <w:pPr/>
                      </w:p>
                    </w:tc>
                  </w:tr>
                  <w:tr>
                    <w:trPr>
                      <w:trHeight w:val="785" w:hRule="exact"/>
                    </w:trPr>
                    <w:tc>
                      <w:tcPr>
                        <w:tcW w:w="866"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8"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2"/>
        <w:spacing w:line="240" w:lineRule="auto" w:before="26"/>
        <w:ind w:right="1114"/>
        <w:jc w:val="left"/>
        <w:rPr>
          <w:b w:val="0"/>
          <w:bCs w:val="0"/>
        </w:rPr>
      </w:pPr>
      <w:bookmarkStart w:name="五、公司员工情况" w:id="129"/>
      <w:bookmarkEnd w:id="129"/>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员工数量、专业构成及教育程度" w:id="130"/>
      <w:bookmarkEnd w:id="130"/>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4,062</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2,904</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6,966</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6,966</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393"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8"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6,966</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5,573</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6,966</w:t>
            </w:r>
          </w:p>
        </w:tc>
      </w:tr>
    </w:tbl>
    <w:p>
      <w:pPr>
        <w:spacing w:line="240" w:lineRule="auto" w:before="2"/>
        <w:rPr>
          <w:rFonts w:ascii="宋体" w:hAnsi="宋体" w:cs="宋体" w:eastAsia="宋体" w:hint="default"/>
          <w:b/>
          <w:bCs/>
          <w:sz w:val="19"/>
          <w:szCs w:val="19"/>
        </w:rPr>
      </w:pPr>
    </w:p>
    <w:p>
      <w:pPr>
        <w:pStyle w:val="Heading3"/>
        <w:spacing w:line="240" w:lineRule="auto" w:before="35"/>
        <w:ind w:right="1114"/>
        <w:jc w:val="left"/>
        <w:rPr>
          <w:b w:val="0"/>
          <w:bCs w:val="0"/>
        </w:rPr>
      </w:pPr>
      <w:bookmarkStart w:name="2、薪酬政策" w:id="131"/>
      <w:bookmarkEnd w:id="131"/>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3" w:firstLine="360"/>
        <w:jc w:val="both"/>
      </w:pPr>
      <w:r>
        <w:rPr>
          <w:spacing w:val="-2"/>
        </w:rPr>
        <w:t>为实现公司的可持续性发展，公司结合未来成长性和发展战略，已建立了完善的薪酬体系和薪酬政策，并坚持规范薪酬</w:t>
      </w:r>
      <w:r>
        <w:rPr/>
        <w:t> </w:t>
      </w:r>
      <w:r>
        <w:rPr>
          <w:spacing w:val="-2"/>
        </w:rPr>
        <w:t>管理，促进公司持续健康发展。公司员工薪酬分为基本薪酬及绩效奖金，基本薪酬是根据员工的岗位价值、学历、技能水平</w:t>
      </w:r>
      <w:r>
        <w:rPr>
          <w:spacing w:val="-66"/>
        </w:rPr>
        <w:t> </w:t>
      </w:r>
      <w:r>
        <w:rPr>
          <w:spacing w:val="-66"/>
        </w:rPr>
      </w:r>
      <w:r>
        <w:rPr>
          <w:spacing w:val="-2"/>
        </w:rPr>
        <w:t>等因素确定，绩效奖金部分充分与公司的年度经营目标相结合，根据不同岗位制定不同的绩效考核管理方式，将公司效益与</w:t>
      </w:r>
      <w:r>
        <w:rPr>
          <w:spacing w:val="-66"/>
        </w:rPr>
        <w:t> </w:t>
      </w:r>
      <w:r>
        <w:rPr>
          <w:spacing w:val="-66"/>
        </w:rPr>
      </w:r>
      <w:r>
        <w:rPr/>
        <w:t>员工利益有效的紧密结合。</w:t>
      </w:r>
    </w:p>
    <w:p>
      <w:pPr>
        <w:pStyle w:val="BodyText"/>
        <w:spacing w:line="412" w:lineRule="auto" w:before="17"/>
        <w:ind w:left="514" w:right="1032"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报告期内，职工薪酬总额（计入成本部分）为</w:t>
      </w:r>
      <w:r>
        <w:rPr>
          <w:rFonts w:ascii="宋体" w:hAnsi="宋体" w:cs="宋体" w:eastAsia="宋体" w:hint="default"/>
        </w:rPr>
        <w:t>505,218,325.55</w:t>
      </w:r>
      <w:r>
        <w:rPr/>
        <w:t>元，占公司营业总成本的</w:t>
      </w:r>
      <w:r>
        <w:rPr>
          <w:rFonts w:ascii="宋体" w:hAnsi="宋体" w:cs="宋体" w:eastAsia="宋体" w:hint="default"/>
        </w:rPr>
        <w:t>49.97%</w:t>
      </w: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w:t>
      </w:r>
    </w:p>
    <w:p>
      <w:pPr>
        <w:pStyle w:val="BodyText"/>
        <w:spacing w:line="240" w:lineRule="auto" w:before="103"/>
        <w:ind w:right="1023"/>
        <w:jc w:val="left"/>
      </w:pPr>
      <w:r>
        <w:rPr/>
        <w:t>公司核心技术人员为</w:t>
      </w:r>
      <w:r>
        <w:rPr>
          <w:rFonts w:ascii="宋体" w:hAnsi="宋体" w:cs="宋体" w:eastAsia="宋体" w:hint="default"/>
        </w:rPr>
        <w:t>3,138</w:t>
      </w:r>
      <w:r>
        <w:rPr/>
        <w:t>人，占全体员工人数的</w:t>
      </w:r>
      <w:r>
        <w:rPr>
          <w:rFonts w:ascii="宋体" w:hAnsi="宋体" w:cs="宋体" w:eastAsia="宋体" w:hint="default"/>
        </w:rPr>
        <w:t>45.05%</w:t>
      </w:r>
      <w:r>
        <w:rPr/>
        <w:t>，上年同期核心技术人员为</w:t>
      </w:r>
      <w:r>
        <w:rPr>
          <w:rFonts w:ascii="宋体" w:hAnsi="宋体" w:cs="宋体" w:eastAsia="宋体" w:hint="default"/>
        </w:rPr>
        <w:t>2,688</w:t>
      </w:r>
      <w:r>
        <w:rPr/>
        <w:t>人，占全体员工人数的 </w:t>
      </w:r>
      <w:r>
        <w:rPr>
          <w:rFonts w:ascii="宋体" w:hAnsi="宋体" w:cs="宋体" w:eastAsia="宋体" w:hint="default"/>
        </w:rPr>
        <w:t>44.85%</w:t>
      </w:r>
      <w:r>
        <w:rPr/>
        <w:t>。</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14"/>
        <w:jc w:val="left"/>
        <w:rPr>
          <w:b w:val="0"/>
          <w:bCs w:val="0"/>
        </w:rPr>
      </w:pPr>
      <w:bookmarkStart w:name="3、培训计划" w:id="132"/>
      <w:bookmarkEnd w:id="132"/>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0" w:firstLine="360"/>
        <w:jc w:val="both"/>
      </w:pPr>
      <w:r>
        <w:rPr>
          <w:spacing w:val="-2"/>
        </w:rPr>
        <w:t>公司一贯重视员工的培训工作，每年根据人才培养战略以及业务发展的需求，制定年度培训计划。</w:t>
      </w:r>
      <w:r>
        <w:rPr>
          <w:rFonts w:ascii="宋体" w:hAnsi="宋体" w:cs="宋体" w:eastAsia="宋体" w:hint="default"/>
          <w:spacing w:val="-2"/>
        </w:rPr>
        <w:t>2018</w:t>
      </w:r>
      <w:r>
        <w:rPr>
          <w:spacing w:val="-2"/>
        </w:rPr>
        <w:t>年，公司主要开</w:t>
      </w:r>
      <w:r>
        <w:rPr/>
        <w:t> </w:t>
      </w:r>
      <w:r>
        <w:rPr>
          <w:spacing w:val="-2"/>
        </w:rPr>
        <w:t>展了新员工入职培训、大数据新产品培训、大数据行业应用培训、项目开发与实施培训、项目管理培训、职业化培训等培训</w:t>
      </w:r>
      <w:r>
        <w:rPr>
          <w:spacing w:val="-66"/>
        </w:rPr>
        <w:t> </w:t>
      </w:r>
      <w:r>
        <w:rPr>
          <w:spacing w:val="-66"/>
        </w:rPr>
      </w:r>
      <w:r>
        <w:rPr/>
        <w:t>项目，通过培训提高了公司各类人才的业务知识和岗位技能，保障了公司业务发展的需要。</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4、劳务外包情况" w:id="133"/>
      <w:bookmarkEnd w:id="133"/>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4"/>
      <w:bookmarkEnd w:id="134"/>
      <w:r>
        <w:rPr>
          <w:b w:val="0"/>
          <w:bCs w:val="0"/>
        </w:rPr>
      </w:r>
      <w:bookmarkStart w:name="_bookmark7" w:id="135"/>
      <w:bookmarkEnd w:id="135"/>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6"/>
      <w:bookmarkEnd w:id="136"/>
      <w:r>
        <w:rPr>
          <w:b w:val="0"/>
          <w:bCs w:val="0"/>
        </w:rPr>
      </w:r>
      <w:r>
        <w:rPr/>
        <w:t>一、公司治理的基本状况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043" w:firstLine="360"/>
        <w:jc w:val="both"/>
      </w:pPr>
      <w:r>
        <w:rPr>
          <w:spacing w:val="-2"/>
        </w:rPr>
        <w:t>公司严格按照《公司法》、《证券法》、《上市公司治理准则》、《深圳证券交易所创业板股票上市规则》、《深圳证</w:t>
      </w:r>
      <w:r>
        <w:rPr/>
        <w:t> </w:t>
      </w:r>
      <w:r>
        <w:rPr>
          <w:spacing w:val="-2"/>
        </w:rPr>
        <w:t>券交易所创业板上市公司规范运作指引》等法律、法规和中国证监会有关法律法规的要求，确立了股东大会、董事会、监事</w:t>
      </w:r>
      <w:r>
        <w:rPr>
          <w:spacing w:val="-66"/>
        </w:rPr>
        <w:t> </w:t>
      </w:r>
      <w:r>
        <w:rPr>
          <w:spacing w:val="-66"/>
        </w:rPr>
      </w:r>
      <w:r>
        <w:rPr>
          <w:spacing w:val="-2"/>
        </w:rPr>
        <w:t>会及经营管理层的分层治理结构，不断完善公司法人治理结构，建立健全公司内部控制制度，进一步规范公司运作，提高公</w:t>
      </w:r>
      <w:r>
        <w:rPr>
          <w:spacing w:val="-66"/>
        </w:rPr>
        <w:t> </w:t>
      </w:r>
      <w:r>
        <w:rPr>
          <w:spacing w:val="-66"/>
        </w:rPr>
      </w:r>
      <w:r>
        <w:rPr/>
        <w:t>司治理水平。公司治理各方面基本符合《上市公司治理准则》和《深圳证券交易所创业板上市公司规范运作指引》的要求。</w:t>
      </w:r>
    </w:p>
    <w:p>
      <w:pPr>
        <w:pStyle w:val="BodyText"/>
        <w:spacing w:line="477" w:lineRule="auto" w:before="54"/>
        <w:ind w:left="514" w:right="1114" w:firstLine="1"/>
        <w:jc w:val="left"/>
      </w:pPr>
      <w:r>
        <w:rPr>
          <w:rFonts w:ascii="宋体" w:hAnsi="宋体" w:cs="宋体" w:eastAsia="宋体" w:hint="default"/>
          <w:b/>
          <w:bCs/>
        </w:rPr>
        <w:t>（一）股东与股东大会</w:t>
      </w:r>
      <w:r>
        <w:rPr>
          <w:rFonts w:ascii="宋体" w:hAnsi="宋体" w:cs="宋体" w:eastAsia="宋体" w:hint="default"/>
          <w:b/>
          <w:bCs/>
          <w:w w:val="99"/>
        </w:rPr>
        <w:t> </w:t>
      </w:r>
      <w:r>
        <w:rPr>
          <w:spacing w:val="-2"/>
        </w:rPr>
        <w:t>公司股东大会均严格按照《上市公司股东大会规则》、《公司章程》、《股东大会议事规则》等规定召集、召开，并尽</w:t>
      </w:r>
    </w:p>
    <w:p>
      <w:pPr>
        <w:pStyle w:val="BodyText"/>
        <w:spacing w:line="477" w:lineRule="auto" w:before="54"/>
        <w:ind w:right="1131"/>
        <w:jc w:val="both"/>
      </w:pPr>
      <w:r>
        <w:rPr>
          <w:spacing w:val="-2"/>
        </w:rPr>
        <w:t>可能为股东参加股东大会创造便利条件，对每一项需要审议的事项均设定充裕的时间给股东表达意见，确保所有股东，特别</w:t>
      </w:r>
      <w:r>
        <w:rPr>
          <w:spacing w:val="-66"/>
        </w:rPr>
        <w:t> </w:t>
      </w:r>
      <w:r>
        <w:rPr>
          <w:spacing w:val="-66"/>
        </w:rPr>
      </w:r>
      <w:r>
        <w:rPr>
          <w:spacing w:val="-2"/>
        </w:rPr>
        <w:t>是公众股东的平等地位，充分行使自己的权利。同时，公司聘请专业律师见证股东大会，确保会议召集召开以及表决程序符</w:t>
      </w:r>
      <w:r>
        <w:rPr>
          <w:spacing w:val="-66"/>
        </w:rPr>
        <w:t> </w:t>
      </w:r>
      <w:r>
        <w:rPr>
          <w:spacing w:val="-66"/>
        </w:rPr>
      </w:r>
      <w:r>
        <w:rPr/>
        <w:t>合相关法律规定，维护股东的合法权益。</w:t>
      </w:r>
    </w:p>
    <w:p>
      <w:pPr>
        <w:pStyle w:val="BodyText"/>
        <w:spacing w:line="477" w:lineRule="auto" w:before="54"/>
        <w:ind w:left="514" w:right="1114" w:firstLine="1"/>
        <w:jc w:val="left"/>
      </w:pPr>
      <w:r>
        <w:rPr>
          <w:rFonts w:ascii="宋体" w:hAnsi="宋体" w:cs="宋体" w:eastAsia="宋体" w:hint="default"/>
          <w:b/>
          <w:bCs/>
        </w:rPr>
        <w:t>（二）控股股东与上市公司</w:t>
      </w:r>
      <w:r>
        <w:rPr>
          <w:rFonts w:ascii="宋体" w:hAnsi="宋体" w:cs="宋体" w:eastAsia="宋体" w:hint="default"/>
          <w:b/>
          <w:bCs/>
          <w:w w:val="99"/>
        </w:rPr>
        <w:t> </w:t>
      </w:r>
      <w:r>
        <w:rPr>
          <w:spacing w:val="-2"/>
        </w:rPr>
        <w:t>公司严格按照《公司法》、《证券法》、《公司章程》及证券监管部门的有关规定正确处理与控股股东的关系。公司控</w:t>
      </w:r>
    </w:p>
    <w:p>
      <w:pPr>
        <w:pStyle w:val="BodyText"/>
        <w:spacing w:line="477" w:lineRule="auto" w:before="54"/>
        <w:ind w:right="1043"/>
        <w:jc w:val="both"/>
      </w:pPr>
      <w:r>
        <w:rPr/>
        <w:t>股股东严格规范自身行为，依法行使其权利并承担相应义务，没有超越股东大会直接或间接干预本公司的决策和经营活动。</w:t>
      </w:r>
      <w:r>
        <w:rPr>
          <w:spacing w:val="-85"/>
        </w:rPr>
        <w:t> </w:t>
      </w:r>
      <w:r>
        <w:rPr>
          <w:spacing w:val="-85"/>
        </w:rPr>
      </w:r>
      <w:r>
        <w:rPr/>
        <w:t>公司的人员、资产、财务、机构、业务独立，不存在控股股东占用资金以及公司为控股股东提供担保的情形。</w:t>
      </w:r>
    </w:p>
    <w:p>
      <w:pPr>
        <w:pStyle w:val="BodyText"/>
        <w:spacing w:line="477" w:lineRule="auto" w:before="54"/>
        <w:ind w:left="514" w:right="1114" w:firstLine="1"/>
        <w:jc w:val="left"/>
      </w:pPr>
      <w:r>
        <w:rPr>
          <w:rFonts w:ascii="宋体" w:hAnsi="宋体" w:cs="宋体" w:eastAsia="宋体" w:hint="default"/>
          <w:b/>
          <w:bCs/>
        </w:rPr>
        <w:t>（三）董事和董事会</w:t>
      </w:r>
      <w:r>
        <w:rPr>
          <w:rFonts w:ascii="宋体" w:hAnsi="宋体" w:cs="宋体" w:eastAsia="宋体" w:hint="default"/>
          <w:b/>
          <w:bCs/>
          <w:w w:val="99"/>
        </w:rPr>
        <w:t> </w:t>
      </w:r>
      <w:r>
        <w:rPr>
          <w:spacing w:val="-2"/>
        </w:rPr>
        <w:t>根据《公司章程》及《董事会议事规则》的规定，公司董事会由</w:t>
      </w:r>
      <w:r>
        <w:rPr>
          <w:rFonts w:ascii="宋体" w:hAnsi="宋体" w:cs="宋体" w:eastAsia="宋体" w:hint="default"/>
          <w:spacing w:val="-2"/>
        </w:rPr>
        <w:t>6</w:t>
      </w:r>
      <w:r>
        <w:rPr>
          <w:spacing w:val="-2"/>
        </w:rPr>
        <w:t>名董事组成，其中独立董事</w:t>
      </w:r>
      <w:r>
        <w:rPr>
          <w:rFonts w:ascii="宋体" w:hAnsi="宋体" w:cs="宋体" w:eastAsia="宋体" w:hint="default"/>
          <w:spacing w:val="-2"/>
        </w:rPr>
        <w:t>3</w:t>
      </w:r>
      <w:r>
        <w:rPr>
          <w:spacing w:val="-2"/>
        </w:rPr>
        <w:t>名。公司选聘董事，董事</w:t>
      </w:r>
    </w:p>
    <w:p>
      <w:pPr>
        <w:pStyle w:val="BodyText"/>
        <w:spacing w:line="477" w:lineRule="auto" w:before="54"/>
        <w:ind w:right="1130"/>
        <w:jc w:val="both"/>
      </w:pPr>
      <w:r>
        <w:rPr>
          <w:spacing w:val="-2"/>
        </w:rPr>
        <w:t>会人数、构成及资格均符合法律、法规和公司规章的规定。公司董事会均严格按照《公司章程》及《董事会议事规则》的程</w:t>
      </w:r>
      <w:r>
        <w:rPr>
          <w:spacing w:val="-72"/>
        </w:rPr>
        <w:t> </w:t>
      </w:r>
      <w:r>
        <w:rPr>
          <w:spacing w:val="-72"/>
        </w:rPr>
      </w:r>
      <w:r>
        <w:rPr>
          <w:spacing w:val="-2"/>
        </w:rPr>
        <w:t>序召集、召开。公司董事能够依据《董事会议事规则》、《独立董事工作制度》、《深圳证券交易所创业板上市公司规范运</w:t>
      </w:r>
      <w:r>
        <w:rPr>
          <w:spacing w:val="-68"/>
        </w:rPr>
        <w:t> </w:t>
      </w:r>
      <w:r>
        <w:rPr>
          <w:spacing w:val="-68"/>
        </w:rPr>
      </w:r>
      <w:r>
        <w:rPr>
          <w:spacing w:val="-2"/>
        </w:rPr>
        <w:t>作指引》等开展工作，出席董事会和股东大会，依法行使职权，勤勉尽责地履行职责和义务，同时积极参加相关培训，熟悉</w:t>
      </w:r>
      <w:r>
        <w:rPr>
          <w:spacing w:val="-68"/>
        </w:rPr>
        <w:t> </w:t>
      </w:r>
      <w:r>
        <w:rPr>
          <w:spacing w:val="-68"/>
        </w:rPr>
      </w:r>
      <w:r>
        <w:rPr/>
        <w:t>相关法律法规。</w:t>
      </w:r>
    </w:p>
    <w:p>
      <w:pPr>
        <w:pStyle w:val="BodyText"/>
        <w:spacing w:line="477" w:lineRule="auto" w:before="54"/>
        <w:ind w:right="1129" w:firstLine="360"/>
        <w:jc w:val="both"/>
      </w:pPr>
      <w:r>
        <w:rPr/>
        <w:t>董事会下设薪酬与考核委员会、战略委员会、提名委员会和审计委员会，各委员会中独立董事占比均超过</w:t>
      </w:r>
      <w:r>
        <w:rPr>
          <w:rFonts w:ascii="宋体" w:hAnsi="宋体" w:cs="宋体" w:eastAsia="宋体" w:hint="default"/>
        </w:rPr>
        <w:t>1/2</w:t>
      </w:r>
      <w:r>
        <w:rPr/>
        <w:t>，提高了 董事会履职能力和专业化程度，保障了董事会决策的科学性和规范性。</w:t>
      </w:r>
    </w:p>
    <w:p>
      <w:pPr>
        <w:pStyle w:val="BodyText"/>
        <w:spacing w:line="240" w:lineRule="auto" w:before="54"/>
        <w:ind w:left="514" w:right="1114"/>
        <w:jc w:val="left"/>
      </w:pPr>
      <w:r>
        <w:rPr/>
        <w:t>公司独立董事独立履行职责，不受公司主要股东、实际控制人以及其他与公司有利害关系的单位或个人影响。</w:t>
      </w:r>
    </w:p>
    <w:p>
      <w:pPr>
        <w:spacing w:line="240" w:lineRule="auto" w:before="10"/>
        <w:rPr>
          <w:rFonts w:ascii="宋体" w:hAnsi="宋体" w:cs="宋体" w:eastAsia="宋体" w:hint="default"/>
          <w:sz w:val="17"/>
          <w:szCs w:val="17"/>
        </w:rPr>
      </w:pPr>
    </w:p>
    <w:p>
      <w:pPr>
        <w:pStyle w:val="BodyText"/>
        <w:spacing w:line="477" w:lineRule="auto"/>
        <w:ind w:left="514" w:right="1122" w:firstLine="1"/>
        <w:jc w:val="left"/>
        <w:rPr>
          <w:rFonts w:ascii="宋体" w:hAnsi="宋体" w:cs="宋体" w:eastAsia="宋体" w:hint="default"/>
        </w:rPr>
      </w:pPr>
      <w:r>
        <w:rPr>
          <w:rFonts w:ascii="宋体" w:hAnsi="宋体" w:cs="宋体" w:eastAsia="宋体" w:hint="default"/>
          <w:b/>
          <w:bCs/>
        </w:rPr>
        <w:t>（四）监事和监事会</w:t>
      </w:r>
      <w:r>
        <w:rPr>
          <w:rFonts w:ascii="宋体" w:hAnsi="宋体" w:cs="宋体" w:eastAsia="宋体" w:hint="default"/>
          <w:b/>
          <w:bCs/>
          <w:w w:val="99"/>
        </w:rPr>
        <w:t> </w:t>
      </w:r>
      <w:r>
        <w:rPr/>
        <w:t>根据《公司章程》及《监事会议事规则》的规定，公司监事会由</w:t>
      </w:r>
      <w:r>
        <w:rPr>
          <w:rFonts w:ascii="宋体" w:hAnsi="宋体" w:cs="宋体" w:eastAsia="宋体" w:hint="default"/>
        </w:rPr>
        <w:t>3</w:t>
      </w:r>
      <w:r>
        <w:rPr/>
        <w:t>名监事组成，其中职工代表监事</w:t>
      </w:r>
      <w:r>
        <w:rPr>
          <w:rFonts w:ascii="宋体" w:hAnsi="宋体" w:cs="宋体" w:eastAsia="宋体" w:hint="default"/>
        </w:rPr>
        <w:t>2</w:t>
      </w:r>
      <w:r>
        <w:rPr/>
        <w:t>名，股东代表监事</w:t>
      </w:r>
      <w:r>
        <w:rPr>
          <w:rFonts w:ascii="宋体" w:hAnsi="宋体" w:cs="宋体" w:eastAsia="宋体" w:hint="default"/>
        </w:rPr>
        <w:t>1</w:t>
      </w:r>
    </w:p>
    <w:p>
      <w:pPr>
        <w:pStyle w:val="BodyText"/>
        <w:spacing w:line="240" w:lineRule="auto" w:before="54"/>
        <w:ind w:right="0"/>
        <w:jc w:val="both"/>
      </w:pPr>
      <w:r>
        <w:rPr/>
        <w:t>名。监事会均按照《公司章程》及《监事会议事规则》的程序召集、召开。公司监事会除审议日常事项外，在检查公司的财</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务、对董事、高级管理人员履职等方面发挥了良好的监督职能，切实维护公司及股东的合法权益。</w:t>
      </w:r>
    </w:p>
    <w:p>
      <w:pPr>
        <w:spacing w:line="240" w:lineRule="auto" w:before="10"/>
        <w:rPr>
          <w:rFonts w:ascii="宋体" w:hAnsi="宋体" w:cs="宋体" w:eastAsia="宋体" w:hint="default"/>
          <w:sz w:val="17"/>
          <w:szCs w:val="17"/>
        </w:rPr>
      </w:pPr>
    </w:p>
    <w:p>
      <w:pPr>
        <w:spacing w:line="477" w:lineRule="auto" w:before="0"/>
        <w:ind w:left="514" w:right="1114" w:firstLine="1"/>
        <w:jc w:val="left"/>
        <w:rPr>
          <w:rFonts w:ascii="宋体" w:hAnsi="宋体" w:cs="宋体" w:eastAsia="宋体" w:hint="default"/>
          <w:sz w:val="18"/>
          <w:szCs w:val="18"/>
        </w:rPr>
      </w:pPr>
      <w:r>
        <w:rPr>
          <w:rFonts w:ascii="宋体" w:hAnsi="宋体" w:cs="宋体" w:eastAsia="宋体" w:hint="default"/>
          <w:b/>
          <w:bCs/>
          <w:sz w:val="18"/>
          <w:szCs w:val="18"/>
        </w:rPr>
        <w:t>（五）关于绩效评价与激励约束机制</w:t>
      </w:r>
      <w:r>
        <w:rPr>
          <w:rFonts w:ascii="宋体" w:hAnsi="宋体" w:cs="宋体" w:eastAsia="宋体" w:hint="default"/>
          <w:b/>
          <w:bCs/>
          <w:w w:val="99"/>
          <w:sz w:val="18"/>
          <w:szCs w:val="18"/>
        </w:rPr>
        <w:t> </w:t>
      </w:r>
      <w:r>
        <w:rPr>
          <w:rFonts w:ascii="宋体" w:hAnsi="宋体" w:cs="宋体" w:eastAsia="宋体" w:hint="default"/>
          <w:spacing w:val="-2"/>
          <w:sz w:val="18"/>
          <w:szCs w:val="18"/>
        </w:rPr>
        <w:t>公司已建立企业绩效激励与评价体系，并不断完善。公司董事、监事和高级管理人员的绩效评价标准和激励约束机制公</w:t>
      </w:r>
    </w:p>
    <w:p>
      <w:pPr>
        <w:pStyle w:val="BodyText"/>
        <w:spacing w:line="477" w:lineRule="auto" w:before="54"/>
        <w:ind w:left="514" w:right="1114" w:hanging="360"/>
        <w:jc w:val="left"/>
      </w:pPr>
      <w:r>
        <w:rPr/>
        <w:t>开、透明，符合法律、法规的规定。 </w:t>
      </w:r>
      <w:r>
        <w:rPr>
          <w:spacing w:val="-2"/>
        </w:rPr>
        <w:t>公司董事会设立了薪酬与考核委员会，负责薪酬政策及方案的制定与审定。公司高级管理人员均认真履行工作职责，较</w:t>
      </w:r>
    </w:p>
    <w:p>
      <w:pPr>
        <w:pStyle w:val="BodyText"/>
        <w:spacing w:line="240" w:lineRule="auto" w:before="54"/>
        <w:ind w:right="0"/>
        <w:jc w:val="both"/>
      </w:pPr>
      <w:r>
        <w:rPr/>
        <w:t>好地完成了董事会制定的经营管理任务。</w:t>
      </w:r>
    </w:p>
    <w:p>
      <w:pPr>
        <w:spacing w:line="240" w:lineRule="auto" w:before="10"/>
        <w:rPr>
          <w:rFonts w:ascii="宋体" w:hAnsi="宋体" w:cs="宋体" w:eastAsia="宋体" w:hint="default"/>
          <w:sz w:val="17"/>
          <w:szCs w:val="17"/>
        </w:rPr>
      </w:pPr>
    </w:p>
    <w:p>
      <w:pPr>
        <w:pStyle w:val="BodyText"/>
        <w:spacing w:line="477" w:lineRule="auto"/>
        <w:ind w:left="514" w:right="1114" w:firstLine="1"/>
        <w:jc w:val="left"/>
      </w:pPr>
      <w:r>
        <w:rPr>
          <w:rFonts w:ascii="宋体" w:hAnsi="宋体" w:cs="宋体" w:eastAsia="宋体" w:hint="default"/>
          <w:b/>
          <w:bCs/>
        </w:rPr>
        <w:t>（六）关于经理层</w:t>
      </w:r>
      <w:r>
        <w:rPr>
          <w:rFonts w:ascii="宋体" w:hAnsi="宋体" w:cs="宋体" w:eastAsia="宋体" w:hint="default"/>
          <w:b/>
          <w:bCs/>
          <w:w w:val="99"/>
        </w:rPr>
        <w:t> </w:t>
      </w:r>
      <w:r>
        <w:rPr>
          <w:spacing w:val="-2"/>
        </w:rPr>
        <w:t>公司已建立《总经理工作细则》等制度，公司经理层能勤勉尽责，切实贯彻、执行董事会的决议。总经理及其他高级管</w:t>
      </w:r>
    </w:p>
    <w:p>
      <w:pPr>
        <w:pStyle w:val="BodyText"/>
        <w:spacing w:line="477" w:lineRule="auto" w:before="54"/>
        <w:ind w:left="514" w:right="1114" w:hanging="360"/>
        <w:jc w:val="left"/>
      </w:pPr>
      <w:r>
        <w:rPr/>
        <w:t>理人员职责清晰，能够严格按照公司各项管理制度履行职责。经理层人员的聘任公开、透明、程序规范。 </w:t>
      </w:r>
      <w:r>
        <w:rPr>
          <w:spacing w:val="-2"/>
        </w:rPr>
        <w:t>公司总经理的聘任、管理层的聘任、管理层的考核和激励等方面均严格按照公司规定执行，管理层比较稳定，且忠实履</w:t>
      </w:r>
    </w:p>
    <w:p>
      <w:pPr>
        <w:pStyle w:val="BodyText"/>
        <w:spacing w:line="240" w:lineRule="auto" w:before="54"/>
        <w:ind w:right="0"/>
        <w:jc w:val="both"/>
      </w:pPr>
      <w:r>
        <w:rPr/>
        <w:t>行诚信义务，没有发现违规行为。</w:t>
      </w:r>
    </w:p>
    <w:p>
      <w:pPr>
        <w:spacing w:line="240" w:lineRule="auto" w:before="10"/>
        <w:rPr>
          <w:rFonts w:ascii="宋体" w:hAnsi="宋体" w:cs="宋体" w:eastAsia="宋体" w:hint="default"/>
          <w:sz w:val="17"/>
          <w:szCs w:val="17"/>
        </w:rPr>
      </w:pPr>
    </w:p>
    <w:p>
      <w:pPr>
        <w:spacing w:line="477" w:lineRule="auto" w:before="0"/>
        <w:ind w:left="514" w:right="1114" w:firstLine="1"/>
        <w:jc w:val="left"/>
        <w:rPr>
          <w:rFonts w:ascii="宋体" w:hAnsi="宋体" w:cs="宋体" w:eastAsia="宋体" w:hint="default"/>
          <w:sz w:val="18"/>
          <w:szCs w:val="18"/>
        </w:rPr>
      </w:pPr>
      <w:r>
        <w:rPr>
          <w:rFonts w:ascii="宋体" w:hAnsi="宋体" w:cs="宋体" w:eastAsia="宋体" w:hint="default"/>
          <w:b/>
          <w:bCs/>
          <w:sz w:val="18"/>
          <w:szCs w:val="18"/>
        </w:rPr>
        <w:t>（七）公司内部控制制度的建立健全情况</w:t>
      </w:r>
      <w:r>
        <w:rPr>
          <w:rFonts w:ascii="宋体" w:hAnsi="宋体" w:cs="宋体" w:eastAsia="宋体" w:hint="default"/>
          <w:b/>
          <w:bCs/>
          <w:w w:val="99"/>
          <w:sz w:val="18"/>
          <w:szCs w:val="18"/>
        </w:rPr>
        <w:t> </w:t>
      </w:r>
      <w:r>
        <w:rPr>
          <w:rFonts w:ascii="宋体" w:hAnsi="宋体" w:cs="宋体" w:eastAsia="宋体" w:hint="default"/>
          <w:spacing w:val="-2"/>
          <w:sz w:val="18"/>
          <w:szCs w:val="18"/>
        </w:rPr>
        <w:t>为加强公司内部管理，健全和完善内部控制，提高公司运营效率，控制和规避经营中存在的风险，公司制定了一系列内</w:t>
      </w:r>
    </w:p>
    <w:p>
      <w:pPr>
        <w:pStyle w:val="BodyText"/>
        <w:spacing w:line="477" w:lineRule="auto" w:before="54"/>
        <w:ind w:right="1132"/>
        <w:jc w:val="both"/>
      </w:pPr>
      <w:r>
        <w:rPr>
          <w:spacing w:val="-2"/>
        </w:rPr>
        <w:t>部控制制度，并得到了严格贯彻和执行。公司根据《公司法》、《证券法》、《创业板上市公司规范运作指引》等有关法律</w:t>
      </w:r>
      <w:r>
        <w:rPr>
          <w:spacing w:val="-69"/>
        </w:rPr>
        <w:t> </w:t>
      </w:r>
      <w:r>
        <w:rPr>
          <w:spacing w:val="-69"/>
        </w:rPr>
      </w:r>
      <w:r>
        <w:rPr>
          <w:spacing w:val="-5"/>
        </w:rPr>
        <w:t>法规的规定，制定并完善了《公司章程》，依据相关法律法规和公司章程制定《股东大会议事规则》、《董事会议事规则》、</w:t>
      </w:r>
    </w:p>
    <w:p>
      <w:pPr>
        <w:pStyle w:val="BodyText"/>
        <w:spacing w:line="477" w:lineRule="auto" w:before="54"/>
        <w:ind w:right="1132"/>
        <w:jc w:val="both"/>
      </w:pPr>
      <w:r>
        <w:rPr>
          <w:spacing w:val="-2"/>
        </w:rPr>
        <w:t>《监事会议事规则》、《独立董事工作制度》、《董事会秘书工作细则》、《审计委员会工作细则》、《提名委员会工作细</w:t>
      </w:r>
      <w:r>
        <w:rPr>
          <w:spacing w:val="-70"/>
        </w:rPr>
        <w:t> </w:t>
      </w:r>
      <w:r>
        <w:rPr>
          <w:spacing w:val="-70"/>
        </w:rPr>
      </w:r>
      <w:r>
        <w:rPr>
          <w:spacing w:val="-2"/>
        </w:rPr>
        <w:t>则》、《战略委员会工作细则》、《独立董事及审计委员会年报工作制度》、《薪酬与考核委员会工作制度》、《总经理工</w:t>
      </w:r>
      <w:r>
        <w:rPr>
          <w:spacing w:val="-71"/>
        </w:rPr>
        <w:t> </w:t>
      </w:r>
      <w:r>
        <w:rPr>
          <w:spacing w:val="-71"/>
        </w:rPr>
      </w:r>
      <w:r>
        <w:rPr>
          <w:spacing w:val="-8"/>
        </w:rPr>
        <w:t>作细则》、《对外担保管理制度》、《对外投资管理制度》、《规范与关联方资金往来的管理制度》、《关联交易决策制度》、</w:t>
      </w:r>
    </w:p>
    <w:p>
      <w:pPr>
        <w:pStyle w:val="BodyText"/>
        <w:spacing w:line="477" w:lineRule="auto" w:before="54"/>
        <w:ind w:right="1133"/>
        <w:jc w:val="both"/>
      </w:pPr>
      <w:r>
        <w:rPr>
          <w:spacing w:val="-2"/>
        </w:rPr>
        <w:t>《内部审计制度》、《投资者关系管理制度》、《内幕信息知情人登记管理制度》等公司治理和内部控制相关制度。公司认</w:t>
      </w:r>
      <w:r>
        <w:rPr>
          <w:spacing w:val="-67"/>
        </w:rPr>
        <w:t> </w:t>
      </w:r>
      <w:r>
        <w:rPr>
          <w:spacing w:val="-67"/>
        </w:rPr>
      </w:r>
      <w:r>
        <w:rPr/>
        <w:t>为已经建立了较为完善的内部管理制度体系，各项制度建立之后能够得到有效的贯彻和执行。</w:t>
      </w:r>
    </w:p>
    <w:p>
      <w:pPr>
        <w:spacing w:line="477" w:lineRule="auto" w:before="54"/>
        <w:ind w:left="514" w:right="1117" w:firstLine="1"/>
        <w:jc w:val="left"/>
        <w:rPr>
          <w:rFonts w:ascii="宋体" w:hAnsi="宋体" w:cs="宋体" w:eastAsia="宋体" w:hint="default"/>
          <w:sz w:val="18"/>
          <w:szCs w:val="18"/>
        </w:rPr>
      </w:pPr>
      <w:r>
        <w:rPr>
          <w:rFonts w:ascii="宋体" w:hAnsi="宋体" w:cs="宋体" w:eastAsia="宋体" w:hint="default"/>
          <w:b/>
          <w:bCs/>
          <w:sz w:val="18"/>
          <w:szCs w:val="18"/>
        </w:rPr>
        <w:t>（八）关于信息披露与透明度</w:t>
      </w:r>
      <w:r>
        <w:rPr>
          <w:rFonts w:ascii="宋体" w:hAnsi="宋体" w:cs="宋体" w:eastAsia="宋体" w:hint="default"/>
          <w:b/>
          <w:bCs/>
          <w:w w:val="99"/>
          <w:sz w:val="18"/>
          <w:szCs w:val="18"/>
        </w:rPr>
        <w:t> </w:t>
      </w:r>
      <w:r>
        <w:rPr>
          <w:rFonts w:ascii="宋体" w:hAnsi="宋体" w:cs="宋体" w:eastAsia="宋体" w:hint="default"/>
          <w:spacing w:val="-5"/>
          <w:sz w:val="18"/>
          <w:szCs w:val="18"/>
        </w:rPr>
        <w:t>公司严格按照有关法律法规以及《信息披露管理制度》、《投资者关系管理制度》等的要求，真实、准确、及时、公平、</w:t>
      </w:r>
    </w:p>
    <w:p>
      <w:pPr>
        <w:pStyle w:val="BodyText"/>
        <w:spacing w:line="477" w:lineRule="auto" w:before="54"/>
        <w:ind w:right="1131"/>
        <w:jc w:val="both"/>
      </w:pPr>
      <w:r>
        <w:rPr>
          <w:spacing w:val="-2"/>
        </w:rPr>
        <w:t>完整地披露有关信息；并指定公司董事会秘书负责信息披露工作，协调公司与投资者的关系，接待股东来访，回答投资者咨</w:t>
      </w:r>
      <w:r>
        <w:rPr>
          <w:spacing w:val="-66"/>
        </w:rPr>
        <w:t> </w:t>
      </w:r>
      <w:r>
        <w:rPr>
          <w:spacing w:val="-66"/>
        </w:rPr>
      </w:r>
      <w:r>
        <w:rPr>
          <w:spacing w:val="-2"/>
        </w:rPr>
        <w:t>询，向投资者提供公司已披露的资料；并指定巨潮资讯网为公司信息披露的指定网站，确保公司所有股东能够以平等的机会</w:t>
      </w:r>
      <w:r>
        <w:rPr>
          <w:spacing w:val="-66"/>
        </w:rPr>
        <w:t> </w:t>
      </w:r>
      <w:r>
        <w:rPr>
          <w:spacing w:val="-66"/>
        </w:rPr>
      </w:r>
      <w:r>
        <w:rPr/>
        <w:t>获得信息。</w:t>
      </w:r>
    </w:p>
    <w:p>
      <w:pPr>
        <w:pStyle w:val="BodyText"/>
        <w:spacing w:line="477" w:lineRule="auto" w:before="54"/>
        <w:ind w:left="514" w:right="1114" w:firstLine="1"/>
        <w:jc w:val="left"/>
      </w:pPr>
      <w:r>
        <w:rPr>
          <w:rFonts w:ascii="宋体" w:hAnsi="宋体" w:cs="宋体" w:eastAsia="宋体" w:hint="default"/>
          <w:b/>
          <w:bCs/>
        </w:rPr>
        <w:t>（九）关于利益相关者</w:t>
      </w:r>
      <w:r>
        <w:rPr>
          <w:rFonts w:ascii="宋体" w:hAnsi="宋体" w:cs="宋体" w:eastAsia="宋体" w:hint="default"/>
          <w:b/>
          <w:bCs/>
          <w:w w:val="99"/>
        </w:rPr>
        <w:t> </w:t>
      </w:r>
      <w:r>
        <w:rPr>
          <w:spacing w:val="-2"/>
        </w:rPr>
        <w:t>公司充分尊重和维护相关利益者的合法权益，积极与相关利益者合作，加强与各方的沟通和交流，实现股东、员工、社</w:t>
      </w:r>
    </w:p>
    <w:p>
      <w:pPr>
        <w:pStyle w:val="BodyText"/>
        <w:spacing w:line="439" w:lineRule="auto" w:before="54"/>
        <w:ind w:right="3552"/>
        <w:jc w:val="left"/>
      </w:pPr>
      <w:r>
        <w:rPr/>
        <w:t>会等各方利益的协调平衡，共同推动公司持续、健康的发展。 公司治理的实际状况与中国证监会发布的有关上市公司治理的规范性文件是否存在重大差异</w:t>
      </w:r>
    </w:p>
    <w:p>
      <w:pPr>
        <w:pStyle w:val="BodyText"/>
        <w:spacing w:line="217" w:lineRule="exact"/>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17" w:lineRule="exact"/>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4"/>
        <w:jc w:val="left"/>
      </w:pPr>
      <w:r>
        <w:rPr/>
        <w:t>公司治理的实际状况与中国证监会发布的有关上市公司治理的规范性文件不存在重大差异。</w:t>
      </w:r>
    </w:p>
    <w:p>
      <w:pPr>
        <w:spacing w:line="240" w:lineRule="auto" w:before="13"/>
        <w:rPr>
          <w:rFonts w:ascii="宋体" w:hAnsi="宋体" w:cs="宋体" w:eastAsia="宋体" w:hint="default"/>
          <w:sz w:val="24"/>
          <w:szCs w:val="24"/>
        </w:rPr>
      </w:pPr>
    </w:p>
    <w:p>
      <w:pPr>
        <w:pStyle w:val="Heading2"/>
        <w:spacing w:line="240" w:lineRule="auto"/>
        <w:ind w:right="1114"/>
        <w:jc w:val="left"/>
        <w:rPr>
          <w:b w:val="0"/>
          <w:bCs w:val="0"/>
        </w:rPr>
      </w:pPr>
      <w:bookmarkStart w:name="二、公司相对于控股股东在业务、人员、资产、机构、财务等方面的独立情况" w:id="137"/>
      <w:bookmarkEnd w:id="137"/>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3" w:firstLine="360"/>
        <w:jc w:val="both"/>
      </w:pPr>
      <w:r>
        <w:rPr>
          <w:spacing w:val="-2"/>
        </w:rPr>
        <w:t>公司拥有完整的业务体系及面向市场独立经营的能力，公司与控股股东、实际控制人在资产、人员、财务、机构和业务</w:t>
      </w:r>
      <w:r>
        <w:rPr/>
        <w:t> 等方面完全分开。</w:t>
      </w:r>
    </w:p>
    <w:p>
      <w:pPr>
        <w:pStyle w:val="BodyText"/>
        <w:spacing w:line="477" w:lineRule="auto" w:before="54"/>
        <w:ind w:left="514" w:right="1114"/>
        <w:jc w:val="left"/>
      </w:pPr>
      <w:r>
        <w:rPr>
          <w:rFonts w:ascii="宋体" w:hAnsi="宋体" w:cs="宋体" w:eastAsia="宋体" w:hint="default"/>
        </w:rPr>
        <w:t>1</w:t>
      </w:r>
      <w:r>
        <w:rPr/>
        <w:t>、业务独立情况 </w:t>
      </w:r>
      <w:r>
        <w:rPr>
          <w:spacing w:val="-2"/>
        </w:rPr>
        <w:t>公司业务独立于公司控股股东。作为高新技术企业，公司拥有完整独立的研发、运营、采购和销售系统，具有独立并较</w:t>
      </w:r>
    </w:p>
    <w:p>
      <w:pPr>
        <w:pStyle w:val="BodyText"/>
        <w:spacing w:line="477" w:lineRule="auto" w:before="54"/>
        <w:ind w:left="514" w:right="4452" w:hanging="360"/>
        <w:jc w:val="left"/>
      </w:pPr>
      <w:r>
        <w:rPr/>
        <w:t>完善的业务体系及面向市场独立经营的能力，不依赖于股东或其他任何关联方。 </w:t>
      </w:r>
      <w:r>
        <w:rPr>
          <w:rFonts w:ascii="宋体" w:hAnsi="宋体" w:cs="宋体" w:eastAsia="宋体" w:hint="default"/>
        </w:rPr>
        <w:t>2</w:t>
      </w:r>
      <w:r>
        <w:rPr/>
        <w:t>、人员独立情况</w:t>
      </w:r>
    </w:p>
    <w:p>
      <w:pPr>
        <w:pStyle w:val="BodyText"/>
        <w:spacing w:line="477" w:lineRule="auto" w:before="54"/>
        <w:ind w:right="1130" w:firstLine="360"/>
        <w:jc w:val="both"/>
      </w:pPr>
      <w:r>
        <w:rPr>
          <w:spacing w:val="-2"/>
        </w:rPr>
        <w:t>公司人员、劳动、人事及工资完全独立。公司总经理、副总经理、董事会秘书、财务负责人等高级管理人员均在公司工</w:t>
      </w:r>
      <w:r>
        <w:rPr/>
        <w:t> </w:t>
      </w:r>
      <w:r>
        <w:rPr>
          <w:spacing w:val="-2"/>
        </w:rPr>
        <w:t>作并领取薪酬，未在控股股东、实际控制人及其控制的其他企业中担任除董事、监事的其他职务或领薪，财务人员没有在控</w:t>
      </w:r>
      <w:r>
        <w:rPr>
          <w:spacing w:val="-66"/>
        </w:rPr>
        <w:t> </w:t>
      </w:r>
      <w:r>
        <w:rPr>
          <w:spacing w:val="-66"/>
        </w:rPr>
      </w:r>
      <w:r>
        <w:rPr/>
        <w:t>股股东、实际控制人及其控制的其他企业中兼职。</w:t>
      </w:r>
    </w:p>
    <w:p>
      <w:pPr>
        <w:pStyle w:val="BodyText"/>
        <w:spacing w:line="477" w:lineRule="auto" w:before="54"/>
        <w:ind w:left="514" w:right="1114"/>
        <w:jc w:val="left"/>
      </w:pPr>
      <w:r>
        <w:rPr>
          <w:rFonts w:ascii="宋体" w:hAnsi="宋体" w:cs="宋体" w:eastAsia="宋体" w:hint="default"/>
        </w:rPr>
        <w:t>3</w:t>
      </w:r>
      <w:r>
        <w:rPr/>
        <w:t>、资产独立情况 </w:t>
      </w:r>
      <w:r>
        <w:rPr>
          <w:spacing w:val="-2"/>
        </w:rPr>
        <w:t>公司资产完整，与控股股东产权关系界定清晰。拥有独立完整的资产结构，拥有独立的机器设备、非专利技术、软件著</w:t>
      </w:r>
    </w:p>
    <w:p>
      <w:pPr>
        <w:pStyle w:val="BodyText"/>
        <w:spacing w:line="477" w:lineRule="auto" w:before="54"/>
        <w:ind w:left="514" w:right="4272" w:hanging="360"/>
        <w:jc w:val="left"/>
      </w:pPr>
      <w:r>
        <w:rPr/>
        <w:t>作权等资产。各种资产权属清晰、完整，没有依赖股东资产进行生产经营的情况。 </w:t>
      </w:r>
      <w:r>
        <w:rPr>
          <w:rFonts w:ascii="宋体" w:hAnsi="宋体" w:cs="宋体" w:eastAsia="宋体" w:hint="default"/>
        </w:rPr>
        <w:t>4</w:t>
      </w:r>
      <w:r>
        <w:rPr/>
        <w:t>、机构独立情况</w:t>
      </w:r>
    </w:p>
    <w:p>
      <w:pPr>
        <w:pStyle w:val="BodyText"/>
        <w:spacing w:line="477" w:lineRule="auto" w:before="54"/>
        <w:ind w:right="1131" w:firstLine="360"/>
        <w:jc w:val="both"/>
      </w:pPr>
      <w:r>
        <w:rPr>
          <w:spacing w:val="-2"/>
        </w:rPr>
        <w:t>公司设立了健全的组织机构体系，董事会、监事会和其他内部机构独立运行，独立行使经营管理职权，不存在与控股股</w:t>
      </w:r>
      <w:r>
        <w:rPr/>
        <w:t> 东、实际控制人及其控制的其他企业存在机构混同的情形。</w:t>
      </w:r>
    </w:p>
    <w:p>
      <w:pPr>
        <w:pStyle w:val="BodyText"/>
        <w:spacing w:line="477" w:lineRule="auto" w:before="54"/>
        <w:ind w:left="514" w:right="1114" w:firstLine="90"/>
        <w:jc w:val="left"/>
      </w:pPr>
      <w:r>
        <w:rPr>
          <w:rFonts w:ascii="宋体" w:hAnsi="宋体" w:cs="宋体" w:eastAsia="宋体" w:hint="default"/>
        </w:rPr>
        <w:t>5</w:t>
      </w:r>
      <w:r>
        <w:rPr/>
        <w:t>、财务独立情况 </w:t>
      </w:r>
      <w:r>
        <w:rPr>
          <w:spacing w:val="-2"/>
        </w:rPr>
        <w:t>公司设有独立的财务部门、财务负责人和财务工作人员，建立了独立的会计核算体系和财务管理制度，并按国家有关会</w:t>
      </w:r>
    </w:p>
    <w:p>
      <w:pPr>
        <w:pStyle w:val="BodyText"/>
        <w:spacing w:line="477" w:lineRule="auto" w:before="54"/>
        <w:ind w:right="1114"/>
        <w:jc w:val="left"/>
      </w:pPr>
      <w:r>
        <w:rPr>
          <w:spacing w:val="-2"/>
        </w:rPr>
        <w:t>计制度进行核算。公司独立在银行开户，不存在与股东单位及其关联方共用银行帐户的情况。公司依法独立纳税，独立进行</w:t>
      </w:r>
      <w:r>
        <w:rPr>
          <w:spacing w:val="-66"/>
        </w:rPr>
        <w:t> </w:t>
      </w:r>
      <w:r>
        <w:rPr>
          <w:spacing w:val="-66"/>
        </w:rPr>
      </w:r>
      <w:r>
        <w:rPr/>
        <w:t>财务决策，不存在资金、资产被股东单位及其关联方非法占用的情况。</w:t>
      </w:r>
    </w:p>
    <w:p>
      <w:pPr>
        <w:spacing w:line="240" w:lineRule="auto" w:before="7"/>
        <w:rPr>
          <w:rFonts w:ascii="宋体" w:hAnsi="宋体" w:cs="宋体" w:eastAsia="宋体" w:hint="default"/>
          <w:sz w:val="17"/>
          <w:szCs w:val="17"/>
        </w:rPr>
      </w:pPr>
    </w:p>
    <w:p>
      <w:pPr>
        <w:pStyle w:val="Heading2"/>
        <w:spacing w:line="240" w:lineRule="auto"/>
        <w:ind w:right="1114"/>
        <w:jc w:val="left"/>
        <w:rPr>
          <w:b w:val="0"/>
          <w:bCs w:val="0"/>
        </w:rPr>
      </w:pPr>
      <w:bookmarkStart w:name="三、同业竞争情况" w:id="138"/>
      <w:bookmarkEnd w:id="138"/>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14"/>
        <w:jc w:val="left"/>
        <w:rPr>
          <w:b w:val="0"/>
          <w:bCs w:val="0"/>
        </w:rPr>
      </w:pPr>
      <w:bookmarkStart w:name="四、报告期内召开的年度股东大会和临时股东大会的有关情况" w:id="139"/>
      <w:bookmarkEnd w:id="139"/>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本报告期股东大会情况" w:id="140"/>
      <w:bookmarkEnd w:id="140"/>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8" w:right="0"/>
              <w:jc w:val="left"/>
              <w:rPr>
                <w:rFonts w:ascii="Times New Roman" w:hAnsi="Times New Roman" w:cs="Times New Roman" w:eastAsia="Times New Roman" w:hint="default"/>
                <w:sz w:val="18"/>
                <w:szCs w:val="18"/>
              </w:rPr>
            </w:pPr>
            <w:r>
              <w:rPr>
                <w:rFonts w:ascii="Times New Roman"/>
                <w:sz w:val="18"/>
              </w:rPr>
              <w:t>36.05%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3"/>
        <w:spacing w:line="240" w:lineRule="auto" w:before="35"/>
        <w:ind w:right="1114"/>
        <w:jc w:val="left"/>
        <w:rPr>
          <w:b w:val="0"/>
          <w:bCs w:val="0"/>
        </w:rPr>
      </w:pPr>
      <w:bookmarkStart w:name="2、表决权恢复的优先股股东请求召开临时股东大会" w:id="141"/>
      <w:bookmarkEnd w:id="141"/>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14"/>
        <w:jc w:val="left"/>
        <w:rPr>
          <w:b w:val="0"/>
          <w:bCs w:val="0"/>
        </w:rPr>
      </w:pPr>
      <w:bookmarkStart w:name="五、报告期内独立董事履行职责的情况" w:id="142"/>
      <w:bookmarkEnd w:id="142"/>
      <w:r>
        <w:rPr>
          <w:b w:val="0"/>
          <w:bCs w:val="0"/>
        </w:rPr>
      </w:r>
      <w:r>
        <w:rPr/>
        <w:t>五、报告期内独立董事履行职责的情况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独立董事出席董事会及股东大会的情况" w:id="143"/>
      <w:bookmarkEnd w:id="143"/>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佘元冠</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13</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李正宁</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9</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51"/>
        <w:ind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3"/>
        <w:spacing w:line="240" w:lineRule="auto"/>
        <w:ind w:right="1114"/>
        <w:jc w:val="left"/>
        <w:rPr>
          <w:b w:val="0"/>
          <w:bCs w:val="0"/>
        </w:rPr>
      </w:pPr>
      <w:bookmarkStart w:name="2、独立董事对公司有关事项提出异议的情况" w:id="144"/>
      <w:bookmarkEnd w:id="144"/>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t>独立董事对公司有关事项是否提出异议</w:t>
      </w:r>
    </w:p>
    <w:p>
      <w:pPr>
        <w:pStyle w:val="BodyText"/>
        <w:spacing w:line="338"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1114"/>
        <w:jc w:val="left"/>
        <w:rPr>
          <w:b w:val="0"/>
          <w:bCs w:val="0"/>
        </w:rPr>
      </w:pPr>
      <w:bookmarkStart w:name="3、独立董事履行职责的其他说明" w:id="145"/>
      <w:bookmarkEnd w:id="145"/>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t>独立董事对公司有关建议是否被采纳</w:t>
      </w:r>
    </w:p>
    <w:p>
      <w:pPr>
        <w:pStyle w:val="BodyText"/>
        <w:spacing w:line="338" w:lineRule="auto" w:before="117"/>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240" w:lineRule="auto" w:before="119"/>
        <w:ind w:left="514" w:right="0"/>
        <w:jc w:val="left"/>
      </w:pPr>
      <w:r>
        <w:rPr/>
        <w:t>公司独立董事勤勉尽责，严格按照《董事会议事规则》和《独立董事工作制度》及中国证监会相关规定开展工作，关注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3"/>
        <w:jc w:val="both"/>
      </w:pPr>
      <w:r>
        <w:rPr>
          <w:spacing w:val="-2"/>
        </w:rPr>
        <w:t>公司运作，独立履行职责，重视维护中小投资者权益，对公司内部控制建设、管理体系建设、人才建设以及重大决策等方面</w:t>
      </w:r>
      <w:r>
        <w:rPr>
          <w:spacing w:val="-66"/>
        </w:rPr>
        <w:t> </w:t>
      </w:r>
      <w:r>
        <w:rPr>
          <w:spacing w:val="-66"/>
        </w:rPr>
      </w:r>
      <w:r>
        <w:rPr>
          <w:spacing w:val="-2"/>
        </w:rPr>
        <w:t>提出了很多宝贵的专业性建议，对公司财务及生产经营活动进行了有效监督，提高了公司决策的科学性，为完善公司监督机</w:t>
      </w:r>
      <w:r>
        <w:rPr>
          <w:spacing w:val="-66"/>
        </w:rPr>
        <w:t> </w:t>
      </w:r>
      <w:r>
        <w:rPr>
          <w:spacing w:val="-66"/>
        </w:rPr>
      </w:r>
      <w:r>
        <w:rPr/>
        <w:t>制，维护公司和全体股东的合法权益发挥了应有的作用。</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六、董事会下设专门委员会在报告期内履行职责情况" w:id="146"/>
      <w:bookmarkEnd w:id="146"/>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114"/>
        <w:jc w:val="left"/>
      </w:pPr>
      <w:r>
        <w:rPr>
          <w:rFonts w:ascii="宋体" w:hAnsi="宋体" w:cs="宋体" w:eastAsia="宋体" w:hint="default"/>
        </w:rPr>
        <w:t>1</w:t>
      </w:r>
      <w:r>
        <w:rPr/>
        <w:t>、审计委员会的履职情况 </w:t>
      </w:r>
      <w:r>
        <w:rPr>
          <w:spacing w:val="-2"/>
        </w:rPr>
        <w:t>报告期内，公司董事会审计委员会严格按照《董事会审计委员会工作细则》的规定，充分发挥了审核与监督作用，主要</w:t>
      </w:r>
    </w:p>
    <w:p>
      <w:pPr>
        <w:pStyle w:val="BodyText"/>
        <w:spacing w:line="477" w:lineRule="auto" w:before="54"/>
        <w:ind w:right="1040"/>
        <w:jc w:val="both"/>
      </w:pPr>
      <w:r>
        <w:rPr>
          <w:spacing w:val="-2"/>
        </w:rPr>
        <w:t>负责公司财务监督和核查工作及与外部审计机构的沟通、协调工作。</w:t>
      </w:r>
      <w:r>
        <w:rPr>
          <w:rFonts w:ascii="宋体" w:hAnsi="宋体" w:cs="宋体" w:eastAsia="宋体" w:hint="default"/>
          <w:spacing w:val="-2"/>
        </w:rPr>
        <w:t>2018</w:t>
      </w:r>
      <w:r>
        <w:rPr>
          <w:spacing w:val="-2"/>
        </w:rPr>
        <w:t>年，审计委员会重点对公司定期财务报告、募集资</w:t>
      </w:r>
      <w:r>
        <w:rPr>
          <w:spacing w:val="-61"/>
        </w:rPr>
        <w:t> </w:t>
      </w:r>
      <w:r>
        <w:rPr>
          <w:spacing w:val="-61"/>
        </w:rPr>
      </w:r>
      <w:r>
        <w:rPr>
          <w:spacing w:val="-2"/>
        </w:rPr>
        <w:t>金使用情况、内部控制制度对等事项进行审议，在年度审计过程中与审计会计师进行沟通，对年度审计工作进行安排，就会</w:t>
      </w:r>
      <w:r>
        <w:rPr>
          <w:spacing w:val="-66"/>
        </w:rPr>
        <w:t> </w:t>
      </w:r>
      <w:r>
        <w:rPr>
          <w:spacing w:val="-66"/>
        </w:rPr>
      </w:r>
      <w:r>
        <w:rPr>
          <w:spacing w:val="-2"/>
        </w:rPr>
        <w:t>计师事务所从事公司年度审计的工作进行了总结评价，提出续聘会计事务所的建议，切实履行了审计委员会工作职责。审计</w:t>
      </w:r>
      <w:r>
        <w:rPr>
          <w:spacing w:val="-66"/>
        </w:rPr>
        <w:t> </w:t>
      </w:r>
      <w:r>
        <w:rPr>
          <w:spacing w:val="-66"/>
        </w:rPr>
      </w:r>
      <w:r>
        <w:rPr/>
        <w:t>委员会对公司内部控制情况进行了核查，认为公司已经建立的内控制度体系符合相关法规的规定，并能有效控制相关风险。</w:t>
      </w:r>
    </w:p>
    <w:p>
      <w:pPr>
        <w:pStyle w:val="BodyText"/>
        <w:spacing w:line="477" w:lineRule="auto" w:before="54"/>
        <w:ind w:left="514" w:right="1114"/>
        <w:jc w:val="left"/>
      </w:pPr>
      <w:r>
        <w:rPr>
          <w:rFonts w:ascii="宋体" w:hAnsi="宋体" w:cs="宋体" w:eastAsia="宋体" w:hint="default"/>
        </w:rPr>
        <w:t>2</w:t>
      </w:r>
      <w:r>
        <w:rPr/>
        <w:t>、薪酬与考核委员会的履职情况 </w:t>
      </w:r>
      <w:r>
        <w:rPr>
          <w:spacing w:val="-2"/>
        </w:rPr>
        <w:t>报告期内，公司董事会薪酬与考核委员严格按照《董事会薪酬与考核委员会议事规则》的规定勤勉履行职责，</w:t>
      </w:r>
      <w:r>
        <w:rPr>
          <w:rFonts w:ascii="宋体" w:hAnsi="宋体" w:cs="宋体" w:eastAsia="宋体" w:hint="default"/>
          <w:spacing w:val="-2"/>
        </w:rPr>
        <w:t>2018</w:t>
      </w:r>
      <w:r>
        <w:rPr>
          <w:spacing w:val="-2"/>
        </w:rPr>
        <w:t>年度</w:t>
      </w:r>
    </w:p>
    <w:p>
      <w:pPr>
        <w:pStyle w:val="BodyText"/>
        <w:spacing w:line="477" w:lineRule="auto" w:before="54"/>
        <w:ind w:left="514" w:right="5532" w:hanging="360"/>
        <w:jc w:val="left"/>
      </w:pPr>
      <w:r>
        <w:rPr/>
        <w:t>薪酬与考核委员会对公司高级管理人员薪酬情况等事项进行审核。 </w:t>
      </w:r>
      <w:r>
        <w:rPr>
          <w:rFonts w:ascii="宋体" w:hAnsi="宋体" w:cs="宋体" w:eastAsia="宋体" w:hint="default"/>
        </w:rPr>
        <w:t>3</w:t>
      </w:r>
      <w:r>
        <w:rPr/>
        <w:t>、提名委员会</w:t>
      </w:r>
    </w:p>
    <w:p>
      <w:pPr>
        <w:pStyle w:val="BodyText"/>
        <w:spacing w:line="477" w:lineRule="auto" w:before="54"/>
        <w:ind w:right="1032" w:firstLine="360"/>
        <w:jc w:val="left"/>
      </w:pPr>
      <w:r>
        <w:rPr/>
        <w:t>报告期内，报告期内，公司董事会提名委员会依照相关法规及《公司章程》、《董事会提名委员会工作细则》的规定， </w:t>
      </w:r>
      <w:r>
        <w:rPr>
          <w:spacing w:val="-2"/>
        </w:rPr>
        <w:t>积极履行了职。</w:t>
      </w:r>
      <w:r>
        <w:rPr>
          <w:rFonts w:ascii="宋体" w:hAnsi="宋体" w:cs="宋体" w:eastAsia="宋体" w:hint="default"/>
          <w:spacing w:val="-2"/>
        </w:rPr>
        <w:t>2018</w:t>
      </w:r>
      <w:r>
        <w:rPr>
          <w:spacing w:val="-2"/>
        </w:rPr>
        <w:t>年度，提名委员会对公司拟选举的独立董事任职资格进行审查，未发现相关法律法规禁止担任上市公司</w:t>
      </w:r>
      <w:r>
        <w:rPr>
          <w:spacing w:val="-62"/>
        </w:rPr>
        <w:t> </w:t>
      </w:r>
      <w:r>
        <w:rPr>
          <w:spacing w:val="-62"/>
        </w:rPr>
      </w:r>
      <w:r>
        <w:rPr/>
        <w:t>的独立董事的情形。</w:t>
      </w:r>
    </w:p>
    <w:p>
      <w:pPr>
        <w:pStyle w:val="BodyText"/>
        <w:spacing w:line="477" w:lineRule="auto" w:before="54"/>
        <w:ind w:left="514" w:right="1114"/>
        <w:jc w:val="left"/>
      </w:pPr>
      <w:r>
        <w:rPr>
          <w:rFonts w:ascii="宋体" w:hAnsi="宋体" w:cs="宋体" w:eastAsia="宋体" w:hint="default"/>
        </w:rPr>
        <w:t>4</w:t>
      </w:r>
      <w:r>
        <w:rPr/>
        <w:t>、战略决策委员会 </w:t>
      </w:r>
      <w:r>
        <w:rPr>
          <w:spacing w:val="-2"/>
        </w:rPr>
        <w:t>报告期内，公司战略决策委员会严格按照《战略决策委员会工作细则》的相关要求，对公司重要的投资事项进行研究并</w:t>
      </w:r>
    </w:p>
    <w:p>
      <w:pPr>
        <w:pStyle w:val="BodyText"/>
        <w:spacing w:line="240" w:lineRule="auto" w:before="54"/>
        <w:ind w:right="0"/>
        <w:jc w:val="both"/>
      </w:pPr>
      <w:r>
        <w:rPr/>
        <w:t>提出建议，进一步提高公司战略决策的合理性和科学性。</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0"/>
        <w:jc w:val="both"/>
        <w:rPr>
          <w:b w:val="0"/>
          <w:bCs w:val="0"/>
        </w:rPr>
      </w:pPr>
      <w:bookmarkStart w:name="七、监事会工作情况" w:id="147"/>
      <w:bookmarkEnd w:id="147"/>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监事会在报告期内的监督活动中发现公司是否存在风险</w:t>
      </w:r>
    </w:p>
    <w:p>
      <w:pPr>
        <w:pStyle w:val="BodyText"/>
        <w:spacing w:line="340"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8"/>
      <w:bookmarkEnd w:id="148"/>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131" w:firstLine="360"/>
        <w:jc w:val="both"/>
      </w:pPr>
      <w:r>
        <w:rPr>
          <w:spacing w:val="-2"/>
        </w:rPr>
        <w:t>公司已建立了高级管理人员的薪酬与公司业绩挂钩的绩效考核与激励约束机制，公司高级管理人员实行基本年薪和年终</w:t>
      </w:r>
      <w:r>
        <w:rPr/>
        <w:t> </w:t>
      </w:r>
      <w:r>
        <w:rPr>
          <w:spacing w:val="-2"/>
        </w:rPr>
        <w:t>绩效考核相结合的薪酬制度。根据公司年度经营目标的完成情况及高级管理人员的工作业绩表现，由董事会薪酬与考核委员</w:t>
      </w:r>
      <w:r>
        <w:rPr>
          <w:spacing w:val="-64"/>
        </w:rPr>
        <w:t> </w:t>
      </w:r>
      <w:r>
        <w:rPr>
          <w:spacing w:val="-64"/>
        </w:rPr>
      </w:r>
      <w:r>
        <w:rPr>
          <w:spacing w:val="-2"/>
        </w:rPr>
        <w:t>会对高级管理人员进行年度绩效考核，并监督薪酬制度落实情况。公司根据绩效考核结果进行奖惩。公司通过建立完善的绩</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114"/>
        <w:jc w:val="left"/>
      </w:pPr>
      <w:r>
        <w:rPr/>
        <w:t>效考核与激励约束制度，有效控制公司的管理成本，提升管理效率。</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14"/>
        <w:jc w:val="left"/>
        <w:rPr>
          <w:b w:val="0"/>
          <w:bCs w:val="0"/>
        </w:rPr>
      </w:pPr>
      <w:bookmarkStart w:name="九、内部控制评价报告" w:id="149"/>
      <w:bookmarkEnd w:id="149"/>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报告期内发现的内部控制重大缺陷的具体情况" w:id="150"/>
      <w:bookmarkEnd w:id="150"/>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2、内控自我评价报告" w:id="151"/>
      <w:bookmarkEnd w:id="151"/>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240" w:lineRule="auto" w:before="44"/>
        <w:ind w:left="0" w:right="1139"/>
        <w:jc w:val="right"/>
      </w:pPr>
      <w:r>
        <w:rPr/>
        <w:pict>
          <v:shape style="position:absolute;margin-left:57.029999pt;margin-top:-152.708282pt;width:478.6pt;height:524.65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77"/>
                    <w:gridCol w:w="3341"/>
                    <w:gridCol w:w="3039"/>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190"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2" w:right="-3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、重大缺陷：公司董事、监事或高级管理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人员舞弊并给企业造成重要损失和不利影 响；</w:t>
                        </w:r>
                        <w:r>
                          <w:rPr>
                            <w:rFonts w:ascii="宋体" w:hAnsi="宋体" w:cs="宋体" w:eastAsia="宋体" w:hint="default"/>
                            <w:spacing w:val="-45"/>
                            <w:sz w:val="18"/>
                            <w:szCs w:val="18"/>
                          </w:rPr>
                          <w:t> </w:t>
                        </w:r>
                        <w:r>
                          <w:rPr>
                            <w:rFonts w:ascii="宋体" w:hAnsi="宋体" w:cs="宋体" w:eastAsia="宋体" w:hint="default"/>
                            <w:sz w:val="18"/>
                            <w:szCs w:val="18"/>
                          </w:rPr>
                          <w:t>公司更正已公告的财务报告；注册会</w:t>
                        </w:r>
                        <w:r>
                          <w:rPr>
                            <w:rFonts w:ascii="宋体" w:hAnsi="宋体" w:cs="宋体" w:eastAsia="宋体" w:hint="default"/>
                            <w:sz w:val="18"/>
                            <w:szCs w:val="18"/>
                          </w:rPr>
                          <w:t> 计师发现未被公司内部控制识别的当期财 务报告重大错报；内部控制监督无效。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 重要缺陷：未依照公认会计准则选择和应 用会计政策；未建立反舞弊程序和控制措 施；对于非常规或特殊交易的账务处理没 有建立相应的控制机制或没有实施且没有 相应的补偿性控制；对于期末财务报告过 程的控制存在一项或多项缺陷且不能合理 保证编制的财务报表达到真实、准确的目 标。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、一般缺陷：未构成重大缺陷、重 要缺陷标准的其他内部控制缺陷。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314" w:lineRule="auto" w:before="52"/>
                          <w:ind w:left="4" w:right="-4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、重大缺陷：决策程序导致重大失误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重要业务缺乏制度控制或系统性失效， </w:t>
                        </w:r>
                        <w:r>
                          <w:rPr>
                            <w:rFonts w:ascii="宋体" w:hAnsi="宋体" w:cs="宋体" w:eastAsia="宋体" w:hint="default"/>
                            <w:spacing w:val="-4"/>
                            <w:sz w:val="18"/>
                            <w:szCs w:val="18"/>
                          </w:rPr>
                          <w:t>且缺乏有效的补偿性控制；公司中高级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管理人员流失严重；内部控制评价的结</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果特别是重大缺陷未得到整改；其他对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公司产生重大负面影响的情形。</w:t>
                        </w:r>
                        <w:r>
                          <w:rPr>
                            <w:rFonts w:ascii="宋体" w:hAnsi="宋体" w:cs="宋体" w:eastAsia="宋体" w:hint="default"/>
                            <w:spacing w:val="-33"/>
                            <w:sz w:val="18"/>
                            <w:szCs w:val="18"/>
                          </w:rPr>
                          <w:t> </w:t>
                        </w: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、重</w:t>
                        </w:r>
                        <w:r>
                          <w:rPr>
                            <w:rFonts w:ascii="宋体" w:hAnsi="宋体" w:cs="宋体" w:eastAsia="宋体" w:hint="default"/>
                            <w:spacing w:val="-33"/>
                            <w:sz w:val="18"/>
                            <w:szCs w:val="18"/>
                          </w:rPr>
                          <w:t> </w:t>
                        </w:r>
                        <w:r>
                          <w:rPr>
                            <w:rFonts w:ascii="宋体" w:hAnsi="宋体" w:cs="宋体" w:eastAsia="宋体" w:hint="default"/>
                            <w:sz w:val="18"/>
                            <w:szCs w:val="18"/>
                          </w:rPr>
                          <w:t>要缺陷：决策程序导致出现一般性失</w:t>
                        </w:r>
                        <w:r>
                          <w:rPr>
                            <w:rFonts w:ascii="宋体" w:hAnsi="宋体" w:cs="宋体" w:eastAsia="宋体" w:hint="default"/>
                            <w:sz w:val="18"/>
                            <w:szCs w:val="18"/>
                          </w:rPr>
                          <w:t> </w:t>
                        </w:r>
                        <w:r>
                          <w:rPr>
                            <w:rFonts w:ascii="宋体" w:hAnsi="宋体" w:cs="宋体" w:eastAsia="宋体" w:hint="default"/>
                            <w:spacing w:val="-4"/>
                            <w:sz w:val="18"/>
                            <w:szCs w:val="18"/>
                          </w:rPr>
                          <w:t>误；重要业务制度或系统存在缺陷；关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键岗位业务人员流失严重；内部控制评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价的结果特别是重要缺陷未得到整改； 其他对公司产生较大负面影响的情形。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、一般缺陷：决策程序效率不高；一 </w:t>
                        </w:r>
                        <w:r>
                          <w:rPr>
                            <w:rFonts w:ascii="宋体" w:hAnsi="宋体" w:cs="宋体" w:eastAsia="宋体" w:hint="default"/>
                            <w:spacing w:val="-4"/>
                            <w:sz w:val="18"/>
                            <w:szCs w:val="18"/>
                          </w:rPr>
                          <w:t>般业务制度或系统存在缺陷；一般岗位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业务人员流失严重；一般缺陷未得到整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改。</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2189"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942"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41" w:type="dxa"/>
                        <w:vMerge w:val="restart"/>
                        <w:tcBorders>
                          <w:top w:val="single" w:sz="4" w:space="0" w:color="000000"/>
                          <w:left w:val="single" w:sz="9" w:space="0" w:color="D2D2D2"/>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00" w:lineRule="auto"/>
                          <w:ind w:left="2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13"/>
                            <w:sz w:val="18"/>
                            <w:szCs w:val="18"/>
                          </w:rPr>
                          <w:t> </w:t>
                        </w:r>
                        <w:r>
                          <w:rPr>
                            <w:rFonts w:ascii="Times New Roman" w:hAnsi="Times New Roman" w:cs="Times New Roman" w:eastAsia="Times New Roman" w:hint="default"/>
                            <w:spacing w:val="-3"/>
                            <w:sz w:val="18"/>
                            <w:szCs w:val="18"/>
                          </w:rPr>
                          <w:t>10%</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重要缺陷：利润总额的</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错报＜利润总 额的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、一般缺陷：错报＜利润总 额的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3039" w:type="dxa"/>
                        <w:vMerge w:val="restart"/>
                        <w:tcBorders>
                          <w:top w:val="single" w:sz="4" w:space="0" w:color="000000"/>
                          <w:left w:val="single" w:sz="9" w:space="0" w:color="FFFFFF"/>
                          <w:right w:val="single" w:sz="4" w:space="0" w:color="000000"/>
                        </w:tcBorders>
                      </w:tcPr>
                      <w:p>
                        <w:pPr>
                          <w:pStyle w:val="TableParagraph"/>
                          <w:spacing w:line="310" w:lineRule="exact" w:before="15"/>
                          <w:ind w:left="4" w:right="46"/>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、重大缺陷：非财务报告内部控制缺 陷导致的直接经济损失金额</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万</w:t>
                        </w:r>
                      </w:p>
                      <w:p>
                        <w:pPr>
                          <w:pStyle w:val="TableParagraph"/>
                          <w:spacing w:line="80" w:lineRule="exact"/>
                          <w:ind w:left="-142"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4" w:right="0"/>
                          <w:jc w:val="both"/>
                          <w:rPr>
                            <w:rFonts w:ascii="宋体" w:hAnsi="宋体" w:cs="宋体" w:eastAsia="宋体" w:hint="default"/>
                            <w:sz w:val="18"/>
                            <w:szCs w:val="18"/>
                          </w:rPr>
                        </w:pPr>
                        <w:r>
                          <w:rPr>
                            <w:rFonts w:ascii="宋体" w:hAnsi="宋体" w:cs="宋体" w:eastAsia="宋体" w:hint="default"/>
                            <w:spacing w:val="-7"/>
                            <w:sz w:val="18"/>
                            <w:szCs w:val="18"/>
                          </w:rPr>
                          <w:t>元。</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、重要缺陷：</w:t>
                        </w:r>
                        <w:r>
                          <w:rPr>
                            <w:rFonts w:ascii="Times New Roman" w:hAnsi="Times New Roman" w:cs="Times New Roman" w:eastAsia="Times New Roman" w:hint="default"/>
                            <w:spacing w:val="-7"/>
                            <w:sz w:val="18"/>
                            <w:szCs w:val="18"/>
                          </w:rPr>
                          <w:t>100 </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非财务报</w:t>
                        </w:r>
                      </w:p>
                      <w:p>
                        <w:pPr>
                          <w:pStyle w:val="TableParagraph"/>
                          <w:spacing w:line="312" w:lineRule="auto" w:before="63"/>
                          <w:ind w:left="4" w:right="91"/>
                          <w:jc w:val="both"/>
                          <w:rPr>
                            <w:rFonts w:ascii="宋体" w:hAnsi="宋体" w:cs="宋体" w:eastAsia="宋体" w:hint="default"/>
                            <w:sz w:val="18"/>
                            <w:szCs w:val="18"/>
                          </w:rPr>
                        </w:pPr>
                        <w:r>
                          <w:rPr>
                            <w:rFonts w:ascii="宋体" w:hAnsi="宋体" w:cs="宋体" w:eastAsia="宋体" w:hint="default"/>
                            <w:sz w:val="18"/>
                            <w:szCs w:val="18"/>
                          </w:rPr>
                          <w:t>告内部控制缺陷导致的直接经济损失 金额＜</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、一般缺陷：非财 务报告内部控制缺陷导致的直接经济 损失金额＜</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w:t>
                        </w:r>
                      </w:p>
                    </w:tc>
                  </w:tr>
                  <w:tr>
                    <w:trPr>
                      <w:trHeight w:val="391"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41"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94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41"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spacing w:line="624" w:lineRule="exact"/>
        <w:ind w:left="6699"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149.8pt;height:31.2pt;mso-position-horizontal-relative:char;mso-position-vertical-relative:line" coordorigin="0,0" coordsize="2996,624">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style="position:absolute;left:0;top:312;width:2996;height:312" coordorigin="0,312" coordsize="2996,312">
              <v:shape style="position:absolute;left:0;top:312;width:2996;height:312" coordorigin="0,312" coordsize="2996,312" path="m0,624l2996,624,2996,312,0,312,0,624xe" filled="true" fillcolor="#ffffff" stroked="false">
                <v:path arrowok="t"/>
                <v:fill type="solid"/>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1114"/>
        <w:jc w:val="left"/>
        <w:rPr>
          <w:b w:val="0"/>
          <w:bCs w:val="0"/>
        </w:rPr>
      </w:pPr>
      <w:bookmarkStart w:name="十、内部控制审计报告或鉴证报告" w:id="152"/>
      <w:bookmarkEnd w:id="152"/>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114"/>
        <w:jc w:val="left"/>
        <w:rPr>
          <w:b w:val="0"/>
          <w:bCs w:val="0"/>
        </w:rPr>
      </w:pPr>
      <w:bookmarkStart w:name="第十节 公司债券相关情况" w:id="153"/>
      <w:bookmarkEnd w:id="153"/>
      <w:r>
        <w:rPr>
          <w:b w:val="0"/>
          <w:bCs w:val="0"/>
        </w:rPr>
      </w:r>
      <w:bookmarkStart w:name="_bookmark8" w:id="154"/>
      <w:bookmarkEnd w:id="154"/>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1114"/>
        <w:jc w:val="left"/>
        <w:rPr>
          <w:b w:val="0"/>
          <w:bCs w:val="0"/>
        </w:rPr>
      </w:pPr>
      <w:bookmarkStart w:name="第十一节 财务报告" w:id="155"/>
      <w:bookmarkEnd w:id="155"/>
      <w:r>
        <w:rPr>
          <w:b w:val="0"/>
          <w:bCs w:val="0"/>
        </w:rPr>
      </w:r>
      <w:bookmarkStart w:name="_bookmark9" w:id="156"/>
      <w:bookmarkEnd w:id="15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14"/>
        <w:jc w:val="left"/>
        <w:rPr>
          <w:b w:val="0"/>
          <w:bCs w:val="0"/>
        </w:rPr>
      </w:pPr>
      <w:bookmarkStart w:name="一、审计报告" w:id="157"/>
      <w:bookmarkEnd w:id="157"/>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北京兴华会计师事务所（特殊普通合伙）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）京会兴审字第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05000066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胡丽娅  杨金山</w:t>
            </w:r>
          </w:p>
        </w:tc>
      </w:tr>
    </w:tbl>
    <w:p>
      <w:pPr>
        <w:pStyle w:val="Heading5"/>
        <w:spacing w:line="240" w:lineRule="auto" w:before="88"/>
        <w:ind w:left="0" w:right="977"/>
        <w:jc w:val="center"/>
        <w:rPr>
          <w:b w:val="0"/>
          <w:bCs w:val="0"/>
        </w:rPr>
      </w:pPr>
      <w:r>
        <w:rPr/>
        <w:t>审计报告正文</w:t>
      </w:r>
      <w:r>
        <w:rPr>
          <w:b w:val="0"/>
          <w:bCs w:val="0"/>
        </w:rPr>
      </w:r>
    </w:p>
    <w:p>
      <w:pPr>
        <w:spacing w:line="240" w:lineRule="auto" w:before="5"/>
        <w:rPr>
          <w:rFonts w:ascii="宋体" w:hAnsi="宋体" w:cs="宋体" w:eastAsia="宋体" w:hint="default"/>
          <w:b/>
          <w:bCs/>
          <w:sz w:val="14"/>
          <w:szCs w:val="14"/>
        </w:rPr>
      </w:pPr>
    </w:p>
    <w:p>
      <w:pPr>
        <w:pStyle w:val="Heading5"/>
        <w:spacing w:line="477" w:lineRule="auto"/>
        <w:ind w:right="6958"/>
        <w:jc w:val="left"/>
        <w:rPr>
          <w:b w:val="0"/>
          <w:bCs w:val="0"/>
        </w:rPr>
      </w:pPr>
      <w:r>
        <w:rPr/>
        <w:t>北京东方国信科技股份有限公司全体股东：</w:t>
      </w:r>
      <w:r>
        <w:rPr>
          <w:w w:val="99"/>
        </w:rPr>
        <w:t> </w:t>
      </w:r>
      <w:r>
        <w:rPr/>
        <w:t>一、审计意见</w:t>
      </w:r>
      <w:r>
        <w:rPr>
          <w:b w:val="0"/>
          <w:bCs w:val="0"/>
        </w:rPr>
      </w:r>
    </w:p>
    <w:p>
      <w:pPr>
        <w:pStyle w:val="BodyText"/>
        <w:spacing w:line="477" w:lineRule="auto" w:before="54"/>
        <w:ind w:right="1132" w:firstLine="360"/>
        <w:jc w:val="both"/>
      </w:pPr>
      <w:r>
        <w:rPr>
          <w:spacing w:val="-2"/>
        </w:rPr>
        <w:t>我们审计了北京东方国信科技股份有限公司（以下简称东方国信）合并及母公司财务报表（以下简称财务报表），包括</w:t>
      </w:r>
      <w:r>
        <w:rPr/>
        <w:t> </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日的合并及母公司资产负债表，</w:t>
      </w:r>
      <w:r>
        <w:rPr>
          <w:rFonts w:ascii="宋体" w:hAnsi="宋体" w:cs="宋体" w:eastAsia="宋体" w:hint="default"/>
          <w:spacing w:val="-2"/>
        </w:rPr>
        <w:t>2018</w:t>
      </w:r>
      <w:r>
        <w:rPr>
          <w:spacing w:val="-2"/>
        </w:rPr>
        <w:t>年度的合并及母公司利润表、合并及母公司现金流量表、合并及母公司所</w:t>
      </w:r>
      <w:r>
        <w:rPr>
          <w:spacing w:val="-54"/>
        </w:rPr>
        <w:t> </w:t>
      </w:r>
      <w:r>
        <w:rPr>
          <w:spacing w:val="-54"/>
        </w:rPr>
      </w:r>
      <w:r>
        <w:rPr/>
        <w:t>有者权益变动表以及相关财务报表附注。</w:t>
      </w:r>
    </w:p>
    <w:p>
      <w:pPr>
        <w:pStyle w:val="BodyText"/>
        <w:spacing w:line="477" w:lineRule="auto" w:before="54"/>
        <w:ind w:right="1130" w:firstLine="360"/>
        <w:jc w:val="both"/>
      </w:pPr>
      <w:r>
        <w:rPr>
          <w:spacing w:val="-2"/>
        </w:rPr>
        <w:t>我们认为，后附的财务报表在所有重大方面按照企业会计准则的规定编制，公允反映了东方国信</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w:t>
      </w:r>
      <w:r>
        <w:rPr/>
        <w:t> 及母公司财务状况以及</w:t>
      </w:r>
      <w:r>
        <w:rPr>
          <w:rFonts w:ascii="宋体" w:hAnsi="宋体" w:cs="宋体" w:eastAsia="宋体" w:hint="default"/>
        </w:rPr>
        <w:t>2018</w:t>
      </w:r>
      <w:r>
        <w:rPr/>
        <w:t>年度的合并及母公司经营成果和现金流量。</w:t>
      </w:r>
    </w:p>
    <w:p>
      <w:pPr>
        <w:pStyle w:val="BodyText"/>
        <w:spacing w:line="477" w:lineRule="auto" w:before="54"/>
        <w:ind w:left="514" w:right="1114" w:firstLine="1"/>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475" w:lineRule="auto" w:before="54"/>
        <w:ind w:right="1114"/>
        <w:jc w:val="left"/>
      </w:pPr>
      <w:r>
        <w:rPr>
          <w:spacing w:val="-2"/>
        </w:rPr>
        <w:t>步阐述了我们在这些准则下的责任。按照中国注册会计师职业道德守则，我们独立于东方国信，并履行了职业道德方面的其</w:t>
      </w:r>
      <w:r>
        <w:rPr>
          <w:spacing w:val="-66"/>
        </w:rPr>
        <w:t> </w:t>
      </w:r>
      <w:r>
        <w:rPr>
          <w:spacing w:val="-66"/>
        </w:rPr>
      </w:r>
      <w:r>
        <w:rPr/>
        <w:t>他责任。我们相信，我们获取的审计证据是充分、适当的，为发表审计意见提供了基础。</w:t>
      </w:r>
    </w:p>
    <w:p>
      <w:pPr>
        <w:pStyle w:val="BodyText"/>
        <w:spacing w:line="477" w:lineRule="auto" w:before="56"/>
        <w:ind w:left="514" w:right="1114" w:firstLine="1"/>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477" w:lineRule="auto" w:before="54"/>
        <w:ind w:left="514" w:right="5712" w:hanging="360"/>
        <w:jc w:val="left"/>
      </w:pPr>
      <w:r>
        <w:rPr/>
        <w:pict>
          <v:shape style="position:absolute;margin-left:56.34pt;margin-top:45.071747pt;width:427.3pt;height:101.4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8"/>
                    <w:gridCol w:w="4685"/>
                  </w:tblGrid>
                  <w:tr>
                    <w:trPr>
                      <w:trHeight w:val="504" w:hRule="exact"/>
                    </w:trPr>
                    <w:tc>
                      <w:tcPr>
                        <w:tcW w:w="85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、商誉减值测试</w:t>
                        </w:r>
                      </w:p>
                    </w:tc>
                  </w:tr>
                  <w:tr>
                    <w:trPr>
                      <w:trHeight w:val="503" w:hRule="exact"/>
                    </w:trPr>
                    <w:tc>
                      <w:tcPr>
                        <w:tcW w:w="85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8"/>
                          <w:ind w:left="362" w:right="0"/>
                          <w:jc w:val="left"/>
                          <w:rPr>
                            <w:rFonts w:ascii="宋体" w:hAnsi="宋体" w:cs="宋体" w:eastAsia="宋体" w:hint="default"/>
                            <w:sz w:val="18"/>
                            <w:szCs w:val="18"/>
                          </w:rPr>
                        </w:pPr>
                        <w:r>
                          <w:rPr>
                            <w:rFonts w:ascii="宋体" w:hAnsi="宋体" w:cs="宋体" w:eastAsia="宋体" w:hint="default"/>
                            <w:sz w:val="18"/>
                            <w:szCs w:val="18"/>
                          </w:rPr>
                          <w:t>请参阅财务报表“附注七、合并财务报表项目注释</w:t>
                        </w:r>
                        <w:r>
                          <w:rPr>
                            <w:rFonts w:ascii="宋体" w:hAnsi="宋体" w:cs="宋体" w:eastAsia="宋体" w:hint="default"/>
                            <w:sz w:val="18"/>
                            <w:szCs w:val="18"/>
                          </w:rPr>
                          <w:t>22</w:t>
                        </w:r>
                        <w:r>
                          <w:rPr>
                            <w:rFonts w:ascii="宋体" w:hAnsi="宋体" w:cs="宋体" w:eastAsia="宋体" w:hint="default"/>
                            <w:sz w:val="18"/>
                            <w:szCs w:val="18"/>
                          </w:rPr>
                          <w:t>、商誉”所述。</w:t>
                        </w:r>
                      </w:p>
                    </w:tc>
                  </w:tr>
                  <w:tr>
                    <w:trPr>
                      <w:trHeight w:val="503"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3"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3"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504"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日合并财务报表中商誉的账面</w:t>
                        </w:r>
                      </w:p>
                    </w:tc>
                    <w:tc>
                      <w:tcPr>
                        <w:tcW w:w="4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我们执行的审计程序主要包括：</w:t>
                        </w:r>
                      </w:p>
                    </w:tc>
                  </w:tr>
                </w:tbl>
                <w:p>
                  <w:pPr/>
                </w:p>
              </w:txbxContent>
            </v:textbox>
            <w10:wrap type="none"/>
          </v:shape>
        </w:pict>
      </w:r>
      <w:r>
        <w:rPr/>
        <w:t>审计并形成审计意见为背景，我们不对这些事项单独发表意见。 我们在本期财务报表审计中识别出的关键审计事项如下：</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8"/>
          <w:szCs w:val="28"/>
        </w:rPr>
      </w:pPr>
    </w:p>
    <w:p>
      <w:pPr>
        <w:pStyle w:val="BodyText"/>
        <w:spacing w:line="240" w:lineRule="auto" w:before="44"/>
        <w:ind w:left="0" w:right="2166"/>
        <w:jc w:val="right"/>
      </w:pPr>
      <w:r>
        <w:rPr/>
        <w:pict>
          <v:shape style="position:absolute;margin-left:56.34pt;margin-top:-287.788269pt;width:427.3pt;height:641.3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38"/>
                    <w:gridCol w:w="4685"/>
                  </w:tblGrid>
                  <w:tr>
                    <w:trPr>
                      <w:trHeight w:val="5183"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99"/>
                          <w:ind w:left="2" w:right="-17"/>
                          <w:jc w:val="both"/>
                          <w:rPr>
                            <w:rFonts w:ascii="宋体" w:hAnsi="宋体" w:cs="宋体" w:eastAsia="宋体" w:hint="default"/>
                            <w:sz w:val="18"/>
                            <w:szCs w:val="18"/>
                          </w:rPr>
                        </w:pPr>
                        <w:r>
                          <w:rPr>
                            <w:rFonts w:ascii="宋体" w:hAnsi="宋体" w:cs="宋体" w:eastAsia="宋体" w:hint="default"/>
                            <w:sz w:val="18"/>
                            <w:szCs w:val="18"/>
                          </w:rPr>
                          <w:t>价值为</w:t>
                        </w:r>
                        <w:r>
                          <w:rPr>
                            <w:rFonts w:ascii="宋体" w:hAnsi="宋体" w:cs="宋体" w:eastAsia="宋体" w:hint="default"/>
                            <w:sz w:val="18"/>
                            <w:szCs w:val="18"/>
                          </w:rPr>
                          <w:t>1,024,404,921.43</w:t>
                        </w:r>
                        <w:r>
                          <w:rPr>
                            <w:rFonts w:ascii="宋体" w:hAnsi="宋体" w:cs="宋体" w:eastAsia="宋体" w:hint="default"/>
                            <w:sz w:val="18"/>
                            <w:szCs w:val="18"/>
                          </w:rPr>
                          <w:t>元，对财务报表有重大</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影响。管理层在每年年度终了对商誉进行减值测</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6"/>
                            <w:sz w:val="18"/>
                            <w:szCs w:val="18"/>
                          </w:rPr>
                          <w:t>试，并依据减值测试的结果调整商誉的账面价值。</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商誉减值测试的结果很大程度上依赖于管理层所</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做的估计和采用的假设，例如对资产组预计未来</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可产生现金流量和折现率的估计。该等估计受到</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管理层对未来市场以及对经济环境判断的影响，</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采用不同的估计和假设会对评估的商誉可收回价</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值有很大的影响。由于商誉减值过程涉及重大判</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断，该事项对于我们的审计而言是重要的。</w:t>
                        </w:r>
                      </w:p>
                    </w:tc>
                    <w:tc>
                      <w:tcPr>
                        <w:tcW w:w="4685"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99"/>
                          <w:ind w:left="2" w:right="2" w:firstLine="360"/>
                          <w:jc w:val="both"/>
                          <w:rPr>
                            <w:rFonts w:ascii="宋体" w:hAnsi="宋体" w:cs="宋体" w:eastAsia="宋体" w:hint="default"/>
                            <w:sz w:val="18"/>
                            <w:szCs w:val="18"/>
                          </w:rPr>
                        </w:pPr>
                        <w:r>
                          <w:rPr>
                            <w:rFonts w:ascii="宋体" w:hAnsi="宋体" w:cs="宋体" w:eastAsia="宋体" w:hint="default"/>
                            <w:spacing w:val="2"/>
                            <w:sz w:val="18"/>
                            <w:szCs w:val="18"/>
                          </w:rPr>
                          <w:t>1</w:t>
                        </w:r>
                        <w:r>
                          <w:rPr>
                            <w:rFonts w:ascii="宋体" w:hAnsi="宋体" w:cs="宋体" w:eastAsia="宋体" w:hint="default"/>
                            <w:spacing w:val="2"/>
                            <w:sz w:val="18"/>
                            <w:szCs w:val="18"/>
                          </w:rPr>
                          <w:t>、访谈管理层，了解商誉减值测试的相关流程及内部</w:t>
                        </w:r>
                        <w:r>
                          <w:rPr>
                            <w:rFonts w:ascii="宋体" w:hAnsi="宋体" w:cs="宋体" w:eastAsia="宋体" w:hint="default"/>
                            <w:sz w:val="18"/>
                            <w:szCs w:val="18"/>
                          </w:rPr>
                          <w:t> </w:t>
                        </w:r>
                        <w:r>
                          <w:rPr>
                            <w:rFonts w:ascii="宋体" w:hAnsi="宋体" w:cs="宋体" w:eastAsia="宋体" w:hint="default"/>
                            <w:spacing w:val="-1"/>
                            <w:sz w:val="18"/>
                            <w:szCs w:val="18"/>
                          </w:rPr>
                          <w:t>控制的设计，并执行穿行测试以确认对流程的理解与实际一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致；</w:t>
                        </w:r>
                      </w:p>
                      <w:p>
                        <w:pPr>
                          <w:pStyle w:val="TableParagraph"/>
                          <w:spacing w:line="477" w:lineRule="auto" w:before="54"/>
                          <w:ind w:left="2" w:right="0" w:firstLine="360"/>
                          <w:jc w:val="both"/>
                          <w:rPr>
                            <w:rFonts w:ascii="宋体" w:hAnsi="宋体" w:cs="宋体" w:eastAsia="宋体" w:hint="default"/>
                            <w:sz w:val="18"/>
                            <w:szCs w:val="18"/>
                          </w:rPr>
                        </w:pPr>
                        <w:r>
                          <w:rPr>
                            <w:rFonts w:ascii="宋体" w:hAnsi="宋体" w:cs="宋体" w:eastAsia="宋体" w:hint="default"/>
                            <w:spacing w:val="2"/>
                            <w:sz w:val="18"/>
                            <w:szCs w:val="18"/>
                          </w:rPr>
                          <w:t>2</w:t>
                        </w:r>
                        <w:r>
                          <w:rPr>
                            <w:rFonts w:ascii="宋体" w:hAnsi="宋体" w:cs="宋体" w:eastAsia="宋体" w:hint="default"/>
                            <w:spacing w:val="2"/>
                            <w:sz w:val="18"/>
                            <w:szCs w:val="18"/>
                          </w:rPr>
                          <w:t>、了解减值测试中涉及的关键假设和参数，例如现金</w:t>
                        </w:r>
                        <w:r>
                          <w:rPr>
                            <w:rFonts w:ascii="宋体" w:hAnsi="宋体" w:cs="宋体" w:eastAsia="宋体" w:hint="default"/>
                            <w:sz w:val="18"/>
                            <w:szCs w:val="18"/>
                          </w:rPr>
                          <w:t> </w:t>
                        </w:r>
                        <w:r>
                          <w:rPr>
                            <w:rFonts w:ascii="宋体" w:hAnsi="宋体" w:cs="宋体" w:eastAsia="宋体" w:hint="default"/>
                            <w:spacing w:val="-1"/>
                            <w:sz w:val="18"/>
                            <w:szCs w:val="18"/>
                          </w:rPr>
                          <w:t>流预测中的预期收入、预期成本、周转率，获取这些参数的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相关依据并结合历史数据判断其合理性；</w:t>
                        </w:r>
                      </w:p>
                      <w:p>
                        <w:pPr>
                          <w:pStyle w:val="TableParagraph"/>
                          <w:spacing w:line="477" w:lineRule="auto" w:before="54"/>
                          <w:ind w:left="2" w:right="5" w:firstLine="360"/>
                          <w:jc w:val="both"/>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、对现金流预测的基期数据进行检查，并对预测期数</w:t>
                        </w:r>
                        <w:r>
                          <w:rPr>
                            <w:rFonts w:ascii="宋体" w:hAnsi="宋体" w:cs="宋体" w:eastAsia="宋体" w:hint="default"/>
                            <w:sz w:val="18"/>
                            <w:szCs w:val="18"/>
                          </w:rPr>
                          <w:t> 据和永续期数据的计算进行复核；</w:t>
                        </w:r>
                      </w:p>
                      <w:p>
                        <w:pPr>
                          <w:pStyle w:val="TableParagraph"/>
                          <w:spacing w:line="477" w:lineRule="auto" w:before="54"/>
                          <w:ind w:left="2" w:right="5" w:firstLine="360"/>
                          <w:jc w:val="both"/>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、邀请专家协助我们评价管理层使用的上述假设及估</w:t>
                        </w:r>
                        <w:r>
                          <w:rPr>
                            <w:rFonts w:ascii="宋体" w:hAnsi="宋体" w:cs="宋体" w:eastAsia="宋体" w:hint="default"/>
                            <w:sz w:val="18"/>
                            <w:szCs w:val="18"/>
                          </w:rPr>
                          <w:t> 值方法；</w:t>
                        </w:r>
                      </w:p>
                      <w:p>
                        <w:pPr>
                          <w:pStyle w:val="TableParagraph"/>
                          <w:spacing w:line="240" w:lineRule="auto" w:before="54"/>
                          <w:ind w:left="36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、复核财务报表中关于商誉减值评估的披露。</w:t>
                        </w:r>
                      </w:p>
                    </w:tc>
                  </w:tr>
                  <w:tr>
                    <w:trPr>
                      <w:trHeight w:val="503" w:hRule="exact"/>
                    </w:trPr>
                    <w:tc>
                      <w:tcPr>
                        <w:tcW w:w="85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、收入确认</w:t>
                        </w:r>
                      </w:p>
                    </w:tc>
                  </w:tr>
                  <w:tr>
                    <w:trPr>
                      <w:trHeight w:val="971" w:hRule="exact"/>
                    </w:trPr>
                    <w:tc>
                      <w:tcPr>
                        <w:tcW w:w="85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2" w:right="0"/>
                          <w:jc w:val="left"/>
                          <w:rPr>
                            <w:rFonts w:ascii="宋体" w:hAnsi="宋体" w:cs="宋体" w:eastAsia="宋体" w:hint="default"/>
                            <w:sz w:val="18"/>
                            <w:szCs w:val="18"/>
                          </w:rPr>
                        </w:pPr>
                        <w:r>
                          <w:rPr>
                            <w:rFonts w:ascii="宋体" w:hAnsi="宋体" w:cs="宋体" w:eastAsia="宋体" w:hint="default"/>
                            <w:sz w:val="18"/>
                            <w:szCs w:val="18"/>
                          </w:rPr>
                          <w:t>请参阅财务报表“附注五、重要会计政策及会计估计</w:t>
                        </w:r>
                        <w:r>
                          <w:rPr>
                            <w:rFonts w:ascii="宋体" w:hAnsi="宋体" w:cs="宋体" w:eastAsia="宋体" w:hint="default"/>
                            <w:spacing w:val="-42"/>
                            <w:sz w:val="18"/>
                            <w:szCs w:val="18"/>
                          </w:rPr>
                          <w:t> </w:t>
                        </w:r>
                        <w:r>
                          <w:rPr>
                            <w:rFonts w:ascii="宋体" w:hAnsi="宋体" w:cs="宋体" w:eastAsia="宋体" w:hint="default"/>
                            <w:spacing w:val="-4"/>
                            <w:sz w:val="18"/>
                            <w:szCs w:val="18"/>
                          </w:rPr>
                          <w:t>28</w:t>
                        </w:r>
                        <w:r>
                          <w:rPr>
                            <w:rFonts w:ascii="宋体" w:hAnsi="宋体" w:cs="宋体" w:eastAsia="宋体" w:hint="default"/>
                            <w:spacing w:val="-4"/>
                            <w:sz w:val="18"/>
                            <w:szCs w:val="18"/>
                          </w:rPr>
                          <w:t>、收入”与“附注七、合并财务报表项目注释</w:t>
                        </w:r>
                        <w:r>
                          <w:rPr>
                            <w:rFonts w:ascii="宋体" w:hAnsi="宋体" w:cs="宋体" w:eastAsia="宋体" w:hint="default"/>
                            <w:spacing w:val="-4"/>
                            <w:sz w:val="18"/>
                            <w:szCs w:val="18"/>
                          </w:rPr>
                          <w:t>52</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营业收入和营业成本”所述。</w:t>
                        </w:r>
                      </w:p>
                    </w:tc>
                  </w:tr>
                  <w:tr>
                    <w:trPr>
                      <w:trHeight w:val="504"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3"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6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9"/>
                          <w:ind w:left="363" w:right="0"/>
                          <w:jc w:val="left"/>
                          <w:rPr>
                            <w:rFonts w:ascii="宋体" w:hAnsi="宋体" w:cs="宋体" w:eastAsia="宋体" w:hint="default"/>
                            <w:sz w:val="18"/>
                            <w:szCs w:val="18"/>
                          </w:rPr>
                        </w:pPr>
                        <w:r>
                          <w:rPr>
                            <w:rFonts w:ascii="宋体" w:hAnsi="宋体" w:cs="宋体" w:eastAsia="宋体" w:hint="default"/>
                            <w:b/>
                            <w:bCs/>
                            <w:sz w:val="18"/>
                            <w:szCs w:val="18"/>
                          </w:rPr>
                          <w:t>审计中的应对</w:t>
                        </w:r>
                        <w:r>
                          <w:rPr>
                            <w:rFonts w:ascii="宋体" w:hAnsi="宋体" w:cs="宋体" w:eastAsia="宋体" w:hint="default"/>
                            <w:sz w:val="18"/>
                            <w:szCs w:val="18"/>
                          </w:rPr>
                        </w:r>
                      </w:p>
                    </w:tc>
                  </w:tr>
                  <w:tr>
                    <w:trPr>
                      <w:trHeight w:val="5651" w:hRule="exact"/>
                    </w:trPr>
                    <w:tc>
                      <w:tcPr>
                        <w:tcW w:w="3838"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98"/>
                          <w:ind w:left="2" w:right="-17" w:firstLine="360"/>
                          <w:jc w:val="both"/>
                          <w:rPr>
                            <w:rFonts w:ascii="宋体" w:hAnsi="宋体" w:cs="宋体" w:eastAsia="宋体" w:hint="default"/>
                            <w:sz w:val="18"/>
                            <w:szCs w:val="18"/>
                          </w:rPr>
                        </w:pPr>
                        <w:r>
                          <w:rPr>
                            <w:rFonts w:ascii="宋体" w:hAnsi="宋体" w:cs="宋体" w:eastAsia="宋体" w:hint="default"/>
                            <w:sz w:val="18"/>
                            <w:szCs w:val="18"/>
                          </w:rPr>
                          <w:t>公司根据完工百分比法确认收入及成本。合 同完工进度按累计实际发生的合同成本占合同预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计总成本的比例确定。在使用完工百分比法时，</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涉及对合同预计总成本及合同完工进度的估计，</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并需预计合同是否会引起亏损往往需运用重大的</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6"/>
                            <w:sz w:val="18"/>
                            <w:szCs w:val="18"/>
                          </w:rPr>
                          <w:t>判断。管理层作出这类估计时，一般以过往经验、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项目规划、对安排的内在风险及不确定性评估等</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因素作为根据。不确定性包括延误或履约问题。</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这些会计估计对收入产生重大影响。</w:t>
                        </w:r>
                      </w:p>
                    </w:tc>
                    <w:tc>
                      <w:tcPr>
                        <w:tcW w:w="4685" w:type="dxa"/>
                        <w:tcBorders>
                          <w:top w:val="single" w:sz="6" w:space="0" w:color="000000"/>
                          <w:left w:val="single" w:sz="6" w:space="0" w:color="000000"/>
                          <w:bottom w:val="single" w:sz="6" w:space="0" w:color="000000"/>
                          <w:right w:val="single" w:sz="6" w:space="0" w:color="000000"/>
                        </w:tcBorders>
                      </w:tcPr>
                      <w:p>
                        <w:pPr>
                          <w:pStyle w:val="TableParagraph"/>
                          <w:spacing w:line="477" w:lineRule="auto" w:before="98"/>
                          <w:ind w:left="362" w:right="5"/>
                          <w:jc w:val="left"/>
                          <w:rPr>
                            <w:rFonts w:ascii="宋体" w:hAnsi="宋体" w:cs="宋体" w:eastAsia="宋体" w:hint="default"/>
                            <w:sz w:val="18"/>
                            <w:szCs w:val="18"/>
                          </w:rPr>
                        </w:pPr>
                        <w:r>
                          <w:rPr>
                            <w:rFonts w:ascii="宋体" w:hAnsi="宋体" w:cs="宋体" w:eastAsia="宋体" w:hint="default"/>
                            <w:sz w:val="18"/>
                            <w:szCs w:val="18"/>
                          </w:rPr>
                          <w:t>我们执行的审计程序主要包括： </w:t>
                        </w:r>
                        <w:r>
                          <w:rPr>
                            <w:rFonts w:ascii="宋体" w:hAnsi="宋体" w:cs="宋体" w:eastAsia="宋体" w:hint="default"/>
                            <w:spacing w:val="2"/>
                            <w:sz w:val="18"/>
                            <w:szCs w:val="18"/>
                          </w:rPr>
                          <w:t>1</w:t>
                        </w:r>
                        <w:r>
                          <w:rPr>
                            <w:rFonts w:ascii="宋体" w:hAnsi="宋体" w:cs="宋体" w:eastAsia="宋体" w:hint="default"/>
                            <w:spacing w:val="2"/>
                            <w:sz w:val="18"/>
                            <w:szCs w:val="18"/>
                          </w:rPr>
                          <w:t>、了解项目管理流程并评价其内部控制，包括预算管</w:t>
                        </w:r>
                      </w:p>
                      <w:p>
                        <w:pPr>
                          <w:pStyle w:val="TableParagraph"/>
                          <w:spacing w:line="477" w:lineRule="auto" w:before="54"/>
                          <w:ind w:left="362" w:right="5" w:hanging="360"/>
                          <w:jc w:val="left"/>
                          <w:rPr>
                            <w:rFonts w:ascii="宋体" w:hAnsi="宋体" w:cs="宋体" w:eastAsia="宋体" w:hint="default"/>
                            <w:sz w:val="18"/>
                            <w:szCs w:val="18"/>
                          </w:rPr>
                        </w:pPr>
                        <w:r>
                          <w:rPr>
                            <w:rFonts w:ascii="宋体" w:hAnsi="宋体" w:cs="宋体" w:eastAsia="宋体" w:hint="default"/>
                            <w:sz w:val="18"/>
                            <w:szCs w:val="18"/>
                          </w:rPr>
                          <w:t>理、成本归集、完工百分比计算等； </w:t>
                        </w:r>
                        <w:r>
                          <w:rPr>
                            <w:rFonts w:ascii="宋体" w:hAnsi="宋体" w:cs="宋体" w:eastAsia="宋体" w:hint="default"/>
                            <w:spacing w:val="2"/>
                            <w:sz w:val="18"/>
                            <w:szCs w:val="18"/>
                          </w:rPr>
                          <w:t>2</w:t>
                        </w:r>
                        <w:r>
                          <w:rPr>
                            <w:rFonts w:ascii="宋体" w:hAnsi="宋体" w:cs="宋体" w:eastAsia="宋体" w:hint="default"/>
                            <w:spacing w:val="2"/>
                            <w:sz w:val="18"/>
                            <w:szCs w:val="18"/>
                          </w:rPr>
                          <w:t>、执行细节测试，选取部分项目，检查合同，分析重</w:t>
                        </w:r>
                      </w:p>
                      <w:p>
                        <w:pPr>
                          <w:pStyle w:val="TableParagraph"/>
                          <w:spacing w:line="477" w:lineRule="auto" w:before="54"/>
                          <w:ind w:left="2" w:right="2"/>
                          <w:jc w:val="left"/>
                          <w:rPr>
                            <w:rFonts w:ascii="宋体" w:hAnsi="宋体" w:cs="宋体" w:eastAsia="宋体" w:hint="default"/>
                            <w:sz w:val="18"/>
                            <w:szCs w:val="18"/>
                          </w:rPr>
                        </w:pPr>
                        <w:r>
                          <w:rPr>
                            <w:rFonts w:ascii="宋体" w:hAnsi="宋体" w:cs="宋体" w:eastAsia="宋体" w:hint="default"/>
                            <w:spacing w:val="-1"/>
                            <w:sz w:val="18"/>
                            <w:szCs w:val="18"/>
                          </w:rPr>
                          <w:t>要合同条款可能对收入确认的影响，检查经双方确认的验收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依据；</w:t>
                        </w:r>
                      </w:p>
                      <w:p>
                        <w:pPr>
                          <w:pStyle w:val="TableParagraph"/>
                          <w:spacing w:line="477" w:lineRule="auto" w:before="54"/>
                          <w:ind w:left="2" w:right="0" w:firstLine="360"/>
                          <w:jc w:val="both"/>
                          <w:rPr>
                            <w:rFonts w:ascii="宋体" w:hAnsi="宋体" w:cs="宋体" w:eastAsia="宋体" w:hint="default"/>
                            <w:sz w:val="18"/>
                            <w:szCs w:val="18"/>
                          </w:rPr>
                        </w:pPr>
                        <w:r>
                          <w:rPr>
                            <w:rFonts w:ascii="宋体" w:hAnsi="宋体" w:cs="宋体" w:eastAsia="宋体" w:hint="default"/>
                            <w:spacing w:val="2"/>
                            <w:sz w:val="18"/>
                            <w:szCs w:val="18"/>
                          </w:rPr>
                          <w:t>3</w:t>
                        </w:r>
                        <w:r>
                          <w:rPr>
                            <w:rFonts w:ascii="宋体" w:hAnsi="宋体" w:cs="宋体" w:eastAsia="宋体" w:hint="default"/>
                            <w:spacing w:val="2"/>
                            <w:sz w:val="18"/>
                            <w:szCs w:val="18"/>
                          </w:rPr>
                          <w:t>、对重要的客户实施函证程序，函证合同名称、合同</w:t>
                        </w:r>
                        <w:r>
                          <w:rPr>
                            <w:rFonts w:ascii="宋体" w:hAnsi="宋体" w:cs="宋体" w:eastAsia="宋体" w:hint="default"/>
                            <w:sz w:val="18"/>
                            <w:szCs w:val="18"/>
                          </w:rPr>
                          <w:t> </w:t>
                        </w:r>
                        <w:r>
                          <w:rPr>
                            <w:rFonts w:ascii="宋体" w:hAnsi="宋体" w:cs="宋体" w:eastAsia="宋体" w:hint="default"/>
                            <w:spacing w:val="-1"/>
                            <w:sz w:val="18"/>
                            <w:szCs w:val="18"/>
                          </w:rPr>
                          <w:t>金额、完工进度等关键信息，以了解客户是否对相关项目存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在争议；</w:t>
                        </w:r>
                      </w:p>
                      <w:p>
                        <w:pPr>
                          <w:pStyle w:val="TableParagraph"/>
                          <w:spacing w:line="477" w:lineRule="auto" w:before="54"/>
                          <w:ind w:left="2" w:right="5" w:firstLine="360"/>
                          <w:jc w:val="both"/>
                          <w:rPr>
                            <w:rFonts w:ascii="宋体" w:hAnsi="宋体" w:cs="宋体" w:eastAsia="宋体" w:hint="default"/>
                            <w:sz w:val="18"/>
                            <w:szCs w:val="18"/>
                          </w:rPr>
                        </w:pPr>
                        <w:r>
                          <w:rPr>
                            <w:rFonts w:ascii="宋体" w:hAnsi="宋体" w:cs="宋体" w:eastAsia="宋体" w:hint="default"/>
                            <w:spacing w:val="2"/>
                            <w:sz w:val="18"/>
                            <w:szCs w:val="18"/>
                          </w:rPr>
                          <w:t>4</w:t>
                        </w:r>
                        <w:r>
                          <w:rPr>
                            <w:rFonts w:ascii="宋体" w:hAnsi="宋体" w:cs="宋体" w:eastAsia="宋体" w:hint="default"/>
                            <w:spacing w:val="2"/>
                            <w:sz w:val="18"/>
                            <w:szCs w:val="18"/>
                          </w:rPr>
                          <w:t>、根据完工比例及合同收入总额重新测算按照完工进</w:t>
                        </w:r>
                        <w:r>
                          <w:rPr>
                            <w:rFonts w:ascii="宋体" w:hAnsi="宋体" w:cs="宋体" w:eastAsia="宋体" w:hint="default"/>
                            <w:sz w:val="18"/>
                            <w:szCs w:val="18"/>
                          </w:rPr>
                          <w:t> 度确认的收入；</w:t>
                        </w:r>
                      </w:p>
                      <w:p>
                        <w:pPr>
                          <w:pStyle w:val="TableParagraph"/>
                          <w:spacing w:line="240" w:lineRule="auto" w:before="54"/>
                          <w:ind w:left="362"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、检查客户本期及期后回款情况。</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Heading5"/>
        <w:spacing w:line="240" w:lineRule="auto"/>
        <w:ind w:right="1114"/>
        <w:jc w:val="left"/>
        <w:rPr>
          <w:b w:val="0"/>
          <w:bCs w:val="0"/>
        </w:rPr>
      </w:pPr>
      <w:r>
        <w:rPr/>
        <w:t>四、其他信息</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ind w:left="514" w:right="1023"/>
        <w:jc w:val="left"/>
      </w:pPr>
      <w:r>
        <w:rPr/>
        <w:t>东方国信管理层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对其他信息负责。其他信息包括东方国信</w:t>
      </w:r>
      <w:r>
        <w:rPr>
          <w:spacing w:val="7"/>
        </w:rPr>
        <w:t> </w:t>
      </w:r>
      <w:r>
        <w:rPr>
          <w:rFonts w:ascii="宋体" w:hAnsi="宋体" w:cs="宋体" w:eastAsia="宋体" w:hint="default"/>
        </w:rPr>
        <w:t>2018</w:t>
      </w:r>
      <w:r>
        <w:rPr/>
        <w:t>年年度报告中涵盖的信息，但不包括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4" w:right="1114" w:hanging="360"/>
        <w:jc w:val="left"/>
      </w:pPr>
      <w:r>
        <w:rPr/>
        <w:t>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477" w:lineRule="auto" w:before="54"/>
        <w:ind w:left="514" w:right="1114" w:hanging="360"/>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54"/>
        <w:ind w:right="1114"/>
        <w:jc w:val="left"/>
      </w:pPr>
      <w:r>
        <w:rPr/>
        <w:t>报告。</w:t>
      </w:r>
    </w:p>
    <w:p>
      <w:pPr>
        <w:spacing w:line="240" w:lineRule="auto" w:before="10"/>
        <w:rPr>
          <w:rFonts w:ascii="宋体" w:hAnsi="宋体" w:cs="宋体" w:eastAsia="宋体" w:hint="default"/>
          <w:sz w:val="17"/>
          <w:szCs w:val="17"/>
        </w:rPr>
      </w:pPr>
    </w:p>
    <w:p>
      <w:pPr>
        <w:spacing w:line="477" w:lineRule="auto" w:before="0"/>
        <w:ind w:left="514" w:right="1114" w:firstLine="1"/>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东方国信管理层（以下简称管理层）负责按照企业会计准则的规定编制财务报表，使其实现公允反映，并设计、执行和</w:t>
      </w:r>
    </w:p>
    <w:p>
      <w:pPr>
        <w:pStyle w:val="BodyText"/>
        <w:spacing w:line="477" w:lineRule="auto" w:before="54"/>
        <w:ind w:left="514" w:right="1114" w:hanging="360"/>
        <w:jc w:val="left"/>
      </w:pPr>
      <w:r>
        <w:rPr/>
        <w:t>维护必要的内部控制，以使财务报表不存在由于舞弊或错误导致的重大错报。 </w:t>
      </w:r>
      <w:r>
        <w:rPr>
          <w:spacing w:val="-2"/>
        </w:rPr>
        <w:t>在编制财务报表时，管理层负责评估东方国信的持续经营能力，披露与持续经营相关的事项（如适用），并运用持续经</w:t>
      </w:r>
    </w:p>
    <w:p>
      <w:pPr>
        <w:spacing w:line="477" w:lineRule="auto" w:before="54"/>
        <w:ind w:left="514" w:right="4812" w:hanging="360"/>
        <w:jc w:val="left"/>
        <w:rPr>
          <w:rFonts w:ascii="宋体" w:hAnsi="宋体" w:cs="宋体" w:eastAsia="宋体" w:hint="default"/>
          <w:sz w:val="18"/>
          <w:szCs w:val="18"/>
        </w:rPr>
      </w:pPr>
      <w:r>
        <w:rPr>
          <w:rFonts w:ascii="宋体" w:hAnsi="宋体" w:cs="宋体" w:eastAsia="宋体" w:hint="default"/>
          <w:sz w:val="18"/>
          <w:szCs w:val="18"/>
        </w:rPr>
        <w:t>营假设，除非管理层计划清算东方国信、终止运营或别无其他现实的选择。 治理层负责监督东方国信的财务报告过程。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477" w:lineRule="auto" w:before="54"/>
        <w:ind w:right="1131"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477" w:lineRule="auto" w:before="54"/>
        <w:ind w:left="514" w:right="1122"/>
        <w:jc w:val="left"/>
      </w:pPr>
      <w:r>
        <w:rPr/>
        <w:t>在按照审计准则执行审计工作的过程中，我们运用职业判断，并保持职业怀疑。同时，我们也执行以下工作： </w:t>
      </w:r>
      <w:r>
        <w:rPr>
          <w:rFonts w:ascii="宋体" w:hAnsi="宋体" w:cs="宋体" w:eastAsia="宋体" w:hint="default"/>
        </w:rPr>
        <w:t>1</w:t>
      </w:r>
      <w:r>
        <w:rPr/>
        <w:t>、识别和评估由于舞弊或错误导致的财务报表重大错报风险；设计和实施审计程序以应对这些风险；并获取充分、适</w:t>
      </w:r>
    </w:p>
    <w:p>
      <w:pPr>
        <w:pStyle w:val="BodyText"/>
        <w:spacing w:line="477" w:lineRule="auto" w:before="54"/>
        <w:ind w:right="1114"/>
        <w:jc w:val="left"/>
      </w:pPr>
      <w:r>
        <w:rPr>
          <w:spacing w:val="-2"/>
        </w:rPr>
        <w:t>当的审计证据，作为发表审计意见的基础。由于舞弊可能涉及串通、伪造、故意遗漏、虚假陈述或凌驾于内部控制之上，未</w:t>
      </w:r>
      <w:r>
        <w:rPr>
          <w:spacing w:val="-67"/>
        </w:rPr>
        <w:t> </w:t>
      </w:r>
      <w:r>
        <w:rPr>
          <w:spacing w:val="-67"/>
        </w:rPr>
      </w:r>
      <w:r>
        <w:rPr/>
        <w:t>能发现由于舞弊导致的重大错报的风险高于未能发现由于错误导致的重大错报的风险。</w:t>
      </w:r>
    </w:p>
    <w:p>
      <w:pPr>
        <w:pStyle w:val="BodyText"/>
        <w:spacing w:line="240" w:lineRule="auto" w:before="54"/>
        <w:ind w:left="514" w:right="1114"/>
        <w:jc w:val="left"/>
      </w:pPr>
      <w:r>
        <w:rPr>
          <w:rFonts w:ascii="宋体" w:hAnsi="宋体" w:cs="宋体" w:eastAsia="宋体" w:hint="default"/>
        </w:rPr>
        <w:t>2</w:t>
      </w:r>
      <w:r>
        <w:rPr/>
        <w:t>、了解与审计相关的内部控制，以设计恰当的审计程序，但目的并非对内部控制的有效性发表意见。</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rFonts w:ascii="宋体" w:hAnsi="宋体" w:cs="宋体" w:eastAsia="宋体" w:hint="default"/>
        </w:rPr>
        <w:t>3</w:t>
      </w:r>
      <w:r>
        <w:rPr/>
        <w:t>、评价管理层选用会计政策的恰当性和作出会计估计及相关披露的合理性。</w:t>
      </w:r>
    </w:p>
    <w:p>
      <w:pPr>
        <w:spacing w:line="240" w:lineRule="auto" w:before="10"/>
        <w:rPr>
          <w:rFonts w:ascii="宋体" w:hAnsi="宋体" w:cs="宋体" w:eastAsia="宋体" w:hint="default"/>
          <w:sz w:val="17"/>
          <w:szCs w:val="17"/>
        </w:rPr>
      </w:pPr>
    </w:p>
    <w:p>
      <w:pPr>
        <w:pStyle w:val="BodyText"/>
        <w:spacing w:line="477" w:lineRule="auto"/>
        <w:ind w:right="1130" w:firstLine="360"/>
        <w:jc w:val="both"/>
      </w:pPr>
      <w:r>
        <w:rPr>
          <w:rFonts w:ascii="宋体" w:hAnsi="宋体" w:cs="宋体" w:eastAsia="宋体" w:hint="default"/>
        </w:rPr>
        <w:t>4</w:t>
      </w:r>
      <w:r>
        <w:rPr/>
        <w:t>、对管理层使用持续经营假设的恰当性得出结论。同时，根据获取的审计证据，就可能导致对东方国信持续经营能力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截至审计报告日可获得的信息。然而，未来的事项或情况可能导致东方国信不能持续经营。</w:t>
      </w:r>
    </w:p>
    <w:p>
      <w:pPr>
        <w:pStyle w:val="BodyText"/>
        <w:spacing w:line="240" w:lineRule="auto" w:before="54"/>
        <w:ind w:left="514" w:right="1114"/>
        <w:jc w:val="left"/>
      </w:pPr>
      <w:r>
        <w:rPr>
          <w:rFonts w:ascii="宋体" w:hAnsi="宋体" w:cs="宋体" w:eastAsia="宋体" w:hint="default"/>
        </w:rPr>
        <w:t>5</w:t>
      </w:r>
      <w:r>
        <w:rPr/>
        <w:t>、评价财务报表的总体列报、结构和内容（包括披露），并评价财务报表是否公允反映相关交易和事项。</w:t>
      </w:r>
    </w:p>
    <w:p>
      <w:pPr>
        <w:spacing w:line="240" w:lineRule="auto" w:before="10"/>
        <w:rPr>
          <w:rFonts w:ascii="宋体" w:hAnsi="宋体" w:cs="宋体" w:eastAsia="宋体" w:hint="default"/>
          <w:sz w:val="17"/>
          <w:szCs w:val="17"/>
        </w:rPr>
      </w:pPr>
    </w:p>
    <w:p>
      <w:pPr>
        <w:pStyle w:val="BodyText"/>
        <w:spacing w:line="477" w:lineRule="auto"/>
        <w:ind w:right="1132" w:firstLine="360"/>
        <w:jc w:val="both"/>
      </w:pPr>
      <w:r>
        <w:rPr>
          <w:rFonts w:ascii="宋体" w:hAnsi="宋体" w:cs="宋体" w:eastAsia="宋体" w:hint="default"/>
          <w:spacing w:val="-4"/>
        </w:rPr>
        <w:t>6</w:t>
      </w:r>
      <w:r>
        <w:rPr>
          <w:spacing w:val="-4"/>
        </w:rPr>
        <w:t>、就东方国信中实体或业务活动的财务信息获取充分、适当的审计证据，以对财务报表发表审计意见。我们负责指导、</w:t>
      </w:r>
      <w:r>
        <w:rPr/>
        <w:t> </w:t>
      </w:r>
      <w:r>
        <w:rPr>
          <w:spacing w:val="-2"/>
        </w:rPr>
        <w:t>监督和执行集团审计，并对审计意见承担全部责任。我们与治理层就计划的审计范围、时间安排和重大审计发现等事项进行</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4" w:right="1114" w:hanging="360"/>
        <w:jc w:val="left"/>
      </w:pPr>
      <w:r>
        <w:rPr/>
        <w:t>沟通，包括沟通我们在审计中识别出的值得关注的内部控制缺陷。 </w:t>
      </w:r>
      <w:r>
        <w:rPr>
          <w:spacing w:val="-2"/>
        </w:rPr>
        <w:t>我们还就已遵守与独立性相关的职业道德要求向治理层提供声明，并与治理层沟通可能被合理认为影响我们独立性的所</w:t>
      </w:r>
    </w:p>
    <w:p>
      <w:pPr>
        <w:pStyle w:val="BodyText"/>
        <w:spacing w:line="477" w:lineRule="auto" w:before="54"/>
        <w:ind w:left="514" w:right="1114" w:hanging="360"/>
        <w:jc w:val="left"/>
      </w:pPr>
      <w:r>
        <w:rPr/>
        <w:t>有关系和其他事项，以及相关的防范措施（如适用）。 </w:t>
      </w:r>
      <w:r>
        <w:rPr>
          <w:spacing w:val="-2"/>
        </w:rPr>
        <w:t>从与治理层沟通过的事项中，我们确定哪些事项对本期财务报表审计最为重要，因而构成关键审计事项。我们在审计报</w:t>
      </w:r>
    </w:p>
    <w:p>
      <w:pPr>
        <w:pStyle w:val="BodyText"/>
        <w:spacing w:line="477" w:lineRule="auto" w:before="54"/>
        <w:ind w:right="1114"/>
        <w:jc w:val="left"/>
      </w:pP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7"/>
        <w:rPr>
          <w:rFonts w:ascii="宋体" w:hAnsi="宋体" w:cs="宋体" w:eastAsia="宋体" w:hint="default"/>
          <w:sz w:val="17"/>
          <w:szCs w:val="17"/>
        </w:rPr>
      </w:pPr>
    </w:p>
    <w:p>
      <w:pPr>
        <w:pStyle w:val="Heading2"/>
        <w:spacing w:line="240" w:lineRule="auto"/>
        <w:ind w:right="1114"/>
        <w:jc w:val="left"/>
        <w:rPr>
          <w:b w:val="0"/>
          <w:bCs w:val="0"/>
        </w:rPr>
      </w:pPr>
      <w:bookmarkStart w:name="二、财务报表" w:id="158"/>
      <w:bookmarkEnd w:id="158"/>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1、合并资产负债表" w:id="159"/>
      <w:bookmarkEnd w:id="159"/>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20"/>
        <w:jc w:val="left"/>
      </w:pPr>
      <w:r>
        <w:rPr/>
        <w:t>编制单位：北京东方国信科技股份有限公司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3" w:equalWidth="0">
            <w:col w:w="3575" w:space="50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1,180,852,999.18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911,542,910.22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1,711,540,434.56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1,244,543,939.64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43,735,185.49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39,878,421.20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1,667,805,249.07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1,204,665,518.44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47,708,306.69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26,402,725.44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55,571,067.08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49,747,578.81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328,973.89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1,042,478.66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206,302,717.89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172,432,249.82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80,875,487.98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650,232,487.26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3,282,851,013.38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3,054,901,891.19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399,812,443.01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131,159,934.01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72,499,517.85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44,613,276.46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282,933,886.74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213,659,823.09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41,378,108.43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778,694,615.25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377,891,747.60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205,048,107.39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268,776,097.52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1,024,404,921.43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972,313,348.45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29,323,157.17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33,246,266.27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19,616,826.87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8,612,469.91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11,077,640.85</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2,823,411,116.56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2,091,651,071.74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6,106,262,129.94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5,146,552,962.93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412,640,600.00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102,530,000.00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166,299,563.88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110,249,400.97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38,995,369.23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25,513,484.50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63,841,439.15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49,289,108.37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114,132,878.16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90,375,184.01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163,611,672.82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259,374,456.53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383,604.45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191,693.80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959,521,523.24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637,331,634.38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41,845,072.21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17,604,166.75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1,787,435.14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44,008,007.35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17,979,666.75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1,003,529,530.59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655,311,301.13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1,056,680,094.00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1,049,969,480.00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2,167,775,451.97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2,106,406,219.81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99,686,273.62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81,396,138.04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-2,634,275.58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-2,276,720.75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127,633,362.83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95,311,613.76</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1,712,558,110.74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1,226,620,745.07</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4,962,326,470.34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4,394,635,199.85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140,406,129.01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96,606,461.95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5,102,732,599.35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4,491,241,661.80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6,106,262,129.94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5,146,552,962.93</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before="44"/>
        <w:ind w:left="0" w:right="1229"/>
        <w:jc w:val="right"/>
      </w:pPr>
      <w:r>
        <w:rPr/>
        <w:t>法定代表人：管连平</w:t>
        <w:tab/>
        <w:t>主管会计工作负责人：肖宝玉</w:t>
        <w:tab/>
        <w:t>会计机构负责人：佘友华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2、母公司资产负债表" w:id="160"/>
      <w:bookmarkEnd w:id="160"/>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1,035,793,171.65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733,405,849.38</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1,098,678,708.05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824,387,821.59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1,449,600.00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4,373,700.00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1,097,229,108.05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820,014,121.59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14,875,634.46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6,383,298.92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72,946,803.58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63,016,930.21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328,973.89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1,042,478.66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139,928,169.80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114,434,686.75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80,316,100.37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2,442,538,587.91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2,391,628,586.85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399,812,443.01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130,659,934.01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1,559,890,373.60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1,402,416,751.51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263,378,721.39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207,140,183.68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30,550,291.43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688,250,580.71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308,320,504.59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203,251,432.64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268,776,097.52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20,976,536.26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24,417,498.28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9,177,609.28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5,782,354.12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3,144,737,696.89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2,378,063,615.14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5,587,276,284.80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4,769,692,201.99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412,640,600.00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102,530,000.00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146,031,555.29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118,439,976.49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5,558,105.74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2,635,287.92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49,094,070.24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38,840,443.22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66,103,537.19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43,882,647.02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566,169,017.29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517,824,795.31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383,604.45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191,693.80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1,245,596,885.75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824,153,149.96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41,300,394.15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17,604,166.75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41,675,894.15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17,979,666.75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1,287,272,779.90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842,132,816.71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1,056,680,094.00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1,049,969,480.00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2,166,244,241.40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2,105,438,090.94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99,686,273.62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81,396,138.04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127,633,362.83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95,311,613.76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1,049,132,080.29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758,236,338.62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4,300,003,504.90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3,927,559,385.28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5,587,276,284.80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4,769,692,201.99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4"/>
        <w:jc w:val="left"/>
        <w:rPr>
          <w:b w:val="0"/>
          <w:bCs w:val="0"/>
        </w:rPr>
      </w:pPr>
      <w:bookmarkStart w:name="3、合并利润表" w:id="161"/>
      <w:bookmarkEnd w:id="161"/>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1,996,177,939.21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1,505,989,518.33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1,996,177,939.21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1,505,989,518.33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1,476,701,136.15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1,105,778,832.34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1,011,017,871.28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756,528,143.49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13,750,128.56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13,993,596.80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118,933,440.88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92,883,166.27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184,840,531.98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145,264,476.67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111,663,504.58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72,184,882.31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1,922,266.78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-5,078,267.54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10,219,223.66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7,980,811.23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10,932,765.80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14,036,475.59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34,573,392.09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30,002,834.34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40,285,284.56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25,201,223.05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35,987,314.30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34,304,377.04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14,811,241.39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2,089,578.65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321,896.65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三、营业利润（亏损以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596,071,298.57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459,716,286.08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4,412,184.54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38,603,902.96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14,403,706.08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1,864,078.53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586,079,777.03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496,456,110.51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55,614,929.88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57,083,664.38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五、净利润（净亏损以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530,464,847.15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439,372,446.13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529,202,968.83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439,372,446.13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1,261,878.32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518,259,114.74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430,788,852.86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12,205,732.41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8,583,593.27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-357,554.83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1,423,976.78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-357,554.83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1,423,976.78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-357,554.83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1,423,976.78</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-357,554.83</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1,423,976.78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530,107,292.32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440,796,422.91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517,901,559.91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432,212,829.64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12,205,732.41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8,583,593.27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r>
    </w:tbl>
    <w:p>
      <w:pPr>
        <w:pStyle w:val="BodyText"/>
        <w:tabs>
          <w:tab w:pos="3574" w:val="left" w:leader="none"/>
          <w:tab w:pos="7715" w:val="left" w:leader="none"/>
        </w:tabs>
        <w:spacing w:line="590" w:lineRule="auto" w:before="51"/>
        <w:ind w:right="1229"/>
        <w:jc w:val="left"/>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法定代表人：管连平</w:t>
        <w:tab/>
        <w:t>主管会计工作负责人：肖宝玉</w:t>
        <w:tab/>
        <w:t>会计机构负责人：佘友华</w:t>
      </w:r>
    </w:p>
    <w:p>
      <w:pPr>
        <w:spacing w:after="0" w:line="59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4、母公司利润表" w:id="162"/>
      <w:bookmarkEnd w:id="162"/>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1,125,975,571.19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851,357,694.32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528,982,591.10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432,066,157.41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8,155,788.75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9,864,306.74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90,814,692.00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68,855,516.97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115,063,872.75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92,359,331.11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51,936,895.16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32,449,413.60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5,440,690.07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-2,247,498.41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14,438,206.42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7,815,687.77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10,691,236.65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11,981,088.50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28,850,867.86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24,734,389.98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29,942,095.38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12,803,062.13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35,136,119.04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24,794,418.29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14,806,206.39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2,087,309.47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307,927.31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362,116,315.23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230,873,557.34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2,582,924.04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36,631,170.58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13,917,885.00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1,599,958.41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350,781,354.27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265,904,769.51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27,563,863.53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23,192,315.15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323,217,490.74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242,712,454.36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323,217,490.74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242,712,454.36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323,217,490.74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242,712,454.36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5、合并现金流量表" w:id="163"/>
      <w:bookmarkEnd w:id="163"/>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07" w:right="0"/>
              <w:jc w:val="left"/>
              <w:rPr>
                <w:rFonts w:ascii="Times New Roman" w:hAnsi="Times New Roman" w:cs="Times New Roman" w:eastAsia="Times New Roman" w:hint="default"/>
                <w:sz w:val="18"/>
                <w:szCs w:val="18"/>
              </w:rPr>
            </w:pPr>
            <w:r>
              <w:rPr>
                <w:rFonts w:ascii="Times New Roman"/>
                <w:sz w:val="18"/>
              </w:rPr>
              <w:t>1,654,254,960.52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8" w:right="0"/>
              <w:jc w:val="left"/>
              <w:rPr>
                <w:rFonts w:ascii="Times New Roman" w:hAnsi="Times New Roman" w:cs="Times New Roman" w:eastAsia="Times New Roman" w:hint="default"/>
                <w:sz w:val="18"/>
                <w:szCs w:val="18"/>
              </w:rPr>
            </w:pPr>
            <w:r>
              <w:rPr>
                <w:rFonts w:ascii="Times New Roman"/>
                <w:sz w:val="18"/>
              </w:rPr>
              <w:t>1,323,049,046.45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10,170,952.26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18,702,608.95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139,688,378.03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84,650,341.75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1,804,114,290.81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1,426,401,997.15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523,166,527.96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391,107,047.40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679,860,107.25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572,502,848.46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148,395,219.29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125,541,471.51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213,443,149.69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118,201,817.99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1,564,865,004.19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1,207,353,185.36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239,249,286.62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219,048,811.79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2,244,708,617.80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23,596,091.79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36,166,695.61</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643,851.00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465,217.59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2,066,962.06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851,665.89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2,271,015,522.65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4,155,483,579.09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477,395,449.14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341,435,606.63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2,085,032,566.80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3,473,081,979.52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27,665,133.85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13,906,951.00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2,604,000,100.79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3,814,517,586.15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-332,984,578.14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340,965,992.94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57,421,320.00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1,268,766.53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481,035,742.67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104,337,568.64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538,457,062.67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105,606,335.17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10,783,680.37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41,001,762.93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1,297,550.00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6,218,026.33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4,854,873.11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185,531,706.70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329,856,636.04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352,925,355.97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-224,250,300.87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-144,825.17</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585,061.81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259,045,239.28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336,349,565.67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901,535,528.69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565,185,963.02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1,160,580,767.97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901,535,528.69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4"/>
        <w:jc w:val="left"/>
        <w:rPr>
          <w:b w:val="0"/>
          <w:bCs w:val="0"/>
        </w:rPr>
      </w:pPr>
      <w:bookmarkStart w:name="6、母公司现金流量表" w:id="164"/>
      <w:bookmarkEnd w:id="164"/>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909,774,974.62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692,297,593.67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98,106.42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7,332,093.60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146,890,460.49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76,071,333.74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1,056,763,541.53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775,701,021.01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278,161,613.58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202,939,065.74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361,272,723.72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321,240,021.02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63,394,177.54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57,798,156.69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174,283,948.82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102,582,411.88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877,112,463.66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684,559,655.33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179,651,077.87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91,141,365.68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2,226,458,617.80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3,890,226,114.95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24,529,981.11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33,938,223.38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1,426,440.00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851,665.89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2,252,415,038.91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3,925,019,404.22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426,824,342.06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303,830,370.03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2,166,782,566.80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3,337,731,979.52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13,906,951.00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2,607,513,859.86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3,641,562,349.55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-355,098,820.95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283,457,054.67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56,421,320.00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518,766.53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465,035,742.67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102,337,568.64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112,874,494.02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249,654,505.26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634,331,556.69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352,510,840.43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152,530,000.00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9,247,313.96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40,986,605.60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6,218,026.33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4,854,873.11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167,995,340.29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327,841,478.71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466,336,216.40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24,669,361.72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290,888,473.32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399,267,782.07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726,229,774.80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326,961,992.73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15" w:right="0"/>
              <w:jc w:val="left"/>
              <w:rPr>
                <w:rFonts w:ascii="Times New Roman" w:hAnsi="Times New Roman" w:cs="Times New Roman" w:eastAsia="Times New Roman" w:hint="default"/>
                <w:sz w:val="18"/>
                <w:szCs w:val="18"/>
              </w:rPr>
            </w:pPr>
            <w:r>
              <w:rPr>
                <w:rFonts w:ascii="Times New Roman"/>
                <w:sz w:val="18"/>
              </w:rPr>
              <w:t>1,017,118,248.12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726,229,774.80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4"/>
        <w:jc w:val="left"/>
        <w:rPr>
          <w:b w:val="0"/>
          <w:bCs w:val="0"/>
        </w:rPr>
      </w:pPr>
      <w:bookmarkStart w:name="7、合并所有者权益变动表" w:id="165"/>
      <w:bookmarkEnd w:id="165"/>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969,48</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06,219.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81,396,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138.04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-2,276,7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20.75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95,311,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613.76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20,745.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96,606,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461.95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41,661.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969,48</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2,106,4</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06,219.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81,396,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138.04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-2,276,7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20.75</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95,311,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613.76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1,226,6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20,745.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96,606,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461.95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41,661.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614.00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61,369,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232.16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18,290,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135.58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-357,55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749.07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485,937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,365.67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43,799,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667.06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611,490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,937.55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-357,55</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4.83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518,259</w:t>
            </w:r>
          </w:p>
          <w:p>
            <w:pPr>
              <w:pStyle w:val="TableParagraph"/>
              <w:spacing w:line="240" w:lineRule="auto" w:before="106"/>
              <w:ind w:left="98" w:right="0"/>
              <w:jc w:val="left"/>
              <w:rPr>
                <w:rFonts w:ascii="Times New Roman" w:hAnsi="Times New Roman" w:cs="Times New Roman" w:eastAsia="Times New Roman" w:hint="default"/>
                <w:sz w:val="18"/>
                <w:szCs w:val="18"/>
              </w:rPr>
            </w:pPr>
            <w:r>
              <w:rPr>
                <w:rFonts w:ascii="Times New Roman"/>
                <w:sz w:val="18"/>
              </w:rPr>
              <w:t>,114.74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12,205,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732.41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530,107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,292.32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614.00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61,369,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232.16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18,290,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135.58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32,891,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484.65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82,681,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195.23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8" w:right="0"/>
              <w:jc w:val="left"/>
              <w:rPr>
                <w:rFonts w:ascii="Times New Roman" w:hAnsi="Times New Roman" w:cs="Times New Roman" w:eastAsia="Times New Roman" w:hint="default"/>
                <w:sz w:val="18"/>
                <w:szCs w:val="18"/>
              </w:rPr>
            </w:pPr>
            <w:r>
              <w:rPr>
                <w:rFonts w:ascii="Times New Roman"/>
                <w:sz w:val="18"/>
              </w:rPr>
              <w:t>6,710,</w:t>
            </w:r>
          </w:p>
          <w:p>
            <w:pPr>
              <w:pStyle w:val="TableParagraph"/>
              <w:spacing w:line="240" w:lineRule="auto" w:before="106"/>
              <w:ind w:left="24" w:right="0"/>
              <w:jc w:val="left"/>
              <w:rPr>
                <w:rFonts w:ascii="Times New Roman" w:hAnsi="Times New Roman" w:cs="Times New Roman" w:eastAsia="Times New Roman" w:hint="default"/>
                <w:sz w:val="18"/>
                <w:szCs w:val="18"/>
              </w:rPr>
            </w:pPr>
            <w:r>
              <w:rPr>
                <w:rFonts w:ascii="Times New Roman"/>
                <w:sz w:val="18"/>
              </w:rPr>
              <w:t>614.00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41,443,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215.04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18,290,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135.58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34,656,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166.35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64,519,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859.81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18,161,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335.42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18,161,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335.42</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1,764,6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-1,764,6</w:t>
            </w: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7" w:right="0"/>
              <w:jc w:val="left"/>
              <w:rPr>
                <w:rFonts w:ascii="Times New Roman" w:hAnsi="Times New Roman" w:cs="Times New Roman" w:eastAsia="Times New Roman" w:hint="default"/>
                <w:sz w:val="18"/>
                <w:szCs w:val="18"/>
              </w:rPr>
            </w:pPr>
            <w:r>
              <w:rPr>
                <w:rFonts w:ascii="Times New Roman"/>
                <w:sz w:val="18"/>
              </w:rPr>
              <w:t>81.70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6" w:right="0"/>
              <w:jc w:val="left"/>
              <w:rPr>
                <w:rFonts w:ascii="Times New Roman" w:hAnsi="Times New Roman" w:cs="Times New Roman" w:eastAsia="Times New Roman" w:hint="default"/>
                <w:sz w:val="18"/>
                <w:szCs w:val="18"/>
              </w:rPr>
            </w:pPr>
            <w:r>
              <w:rPr>
                <w:rFonts w:ascii="Times New Roman"/>
                <w:sz w:val="18"/>
              </w:rPr>
              <w:t>81.70</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749.07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749.07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-1,297,5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-1,297,5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749.07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749.07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-1,297,5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-1,297,5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1,056,</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680,09</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4.00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2,167,7</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75,451.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99,686,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273.62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-2,634,2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75.58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127,633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,362.83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1,712,5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58,110.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140,406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,129.01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32,599.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bl>
    <w:p>
      <w:pPr>
        <w:pStyle w:val="BodyText"/>
        <w:spacing w:line="240" w:lineRule="auto" w:before="51"/>
        <w:ind w:right="1114"/>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9"/>
        <w:gridCol w:w="562"/>
        <w:gridCol w:w="519"/>
        <w:gridCol w:w="532"/>
        <w:gridCol w:w="530"/>
        <w:gridCol w:w="665"/>
        <w:gridCol w:w="665"/>
        <w:gridCol w:w="665"/>
        <w:gridCol w:w="665"/>
        <w:gridCol w:w="665"/>
        <w:gridCol w:w="665"/>
        <w:gridCol w:w="678"/>
        <w:gridCol w:w="652"/>
        <w:gridCol w:w="647"/>
      </w:tblGrid>
      <w:tr>
        <w:trPr>
          <w:trHeight w:val="402" w:hRule="exact"/>
        </w:trPr>
        <w:tc>
          <w:tcPr>
            <w:tcW w:w="1449" w:type="dxa"/>
            <w:vMerge w:val="restart"/>
            <w:tcBorders>
              <w:top w:val="single" w:sz="4" w:space="0" w:color="000000"/>
              <w:left w:val="single" w:sz="4" w:space="0" w:color="000000"/>
              <w:right w:val="single" w:sz="4" w:space="0" w:color="000000"/>
            </w:tcBorders>
            <w:shd w:val="clear" w:color="auto" w:fill="D2D2D2"/>
          </w:tcPr>
          <w:p>
            <w:pPr/>
          </w:p>
        </w:tc>
        <w:tc>
          <w:tcPr>
            <w:tcW w:w="8110"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49" w:type="dxa"/>
            <w:vMerge/>
            <w:tcBorders>
              <w:left w:val="single" w:sz="4" w:space="0" w:color="000000"/>
              <w:right w:val="single" w:sz="4" w:space="0" w:color="000000"/>
            </w:tcBorders>
            <w:shd w:val="clear" w:color="auto" w:fill="D2D2D2"/>
          </w:tcPr>
          <w:p>
            <w:pPr/>
          </w:p>
        </w:tc>
        <w:tc>
          <w:tcPr>
            <w:tcW w:w="681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6811"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173" w:hRule="exact"/>
        </w:trPr>
        <w:tc>
          <w:tcPr>
            <w:tcW w:w="1449"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81"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84" w:hRule="exact"/>
        </w:trPr>
        <w:tc>
          <w:tcPr>
            <w:tcW w:w="1449"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58"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69" w:hRule="exact"/>
        </w:trPr>
        <w:tc>
          <w:tcPr>
            <w:tcW w:w="1449"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49"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49"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19"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4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111"/>
              <w:ind w:left="17" w:right="0"/>
              <w:jc w:val="left"/>
              <w:rPr>
                <w:rFonts w:ascii="Times New Roman" w:hAnsi="Times New Roman" w:cs="Times New Roman" w:eastAsia="Times New Roman" w:hint="default"/>
                <w:sz w:val="18"/>
                <w:szCs w:val="18"/>
              </w:rPr>
            </w:pPr>
            <w:r>
              <w:rPr>
                <w:rFonts w:ascii="Times New Roman"/>
                <w:sz w:val="18"/>
              </w:rPr>
              <w:t>656,20</w:t>
            </w:r>
          </w:p>
          <w:p>
            <w:pPr>
              <w:pStyle w:val="TableParagraph"/>
              <w:spacing w:line="240" w:lineRule="auto" w:before="104"/>
              <w:ind w:left="61" w:right="0"/>
              <w:jc w:val="left"/>
              <w:rPr>
                <w:rFonts w:ascii="Times New Roman" w:hAnsi="Times New Roman" w:cs="Times New Roman" w:eastAsia="Times New Roman" w:hint="default"/>
                <w:sz w:val="18"/>
                <w:szCs w:val="18"/>
              </w:rPr>
            </w:pPr>
            <w:r>
              <w:rPr>
                <w:rFonts w:ascii="Times New Roman"/>
                <w:sz w:val="18"/>
              </w:rPr>
              <w:t>0,623.</w:t>
            </w:r>
          </w:p>
        </w:tc>
        <w:tc>
          <w:tcPr>
            <w:tcW w:w="519"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2,493,7</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46,992.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119,105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,900.00</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-3,700,6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97.53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71,040,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368.32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852,904</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,485.30</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87,450,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218.82</w:t>
            </w: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4,038,5</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36,090.</w:t>
            </w:r>
          </w:p>
        </w:tc>
      </w:tr>
      <w:tr>
        <w:trPr>
          <w:trHeight w:val="392" w:hRule="exact"/>
        </w:trPr>
        <w:tc>
          <w:tcPr>
            <w:tcW w:w="14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1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r>
      <w:tr>
        <w:trPr>
          <w:trHeight w:val="161" w:hRule="exact"/>
        </w:trPr>
        <w:tc>
          <w:tcPr>
            <w:tcW w:w="144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19"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33</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656,20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0,623.</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2,493,7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46,992.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119,105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-3,700,6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97.53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71,040,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368.32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852,904</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,485.30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87,450,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218.82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4,038,5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36,090.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393,76</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8,857.</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-387,34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0,772.6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-37,709,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761.96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1,423,9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24,271,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373,716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,259.77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9,156,2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43.13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452,705</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,571.47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1,423,9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76.78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430,788</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,852.86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8,583,5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93.27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440,796</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,422.91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48,513</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6,379,5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71.39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-37,709,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761.96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572,649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44,710,</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496.21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48,513</w:t>
            </w:r>
          </w:p>
          <w:p>
            <w:pPr>
              <w:pStyle w:val="TableParagraph"/>
              <w:spacing w:line="240" w:lineRule="auto" w:before="105"/>
              <w:ind w:left="305"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339,771</w:t>
            </w:r>
          </w:p>
          <w:p>
            <w:pPr>
              <w:pStyle w:val="TableParagraph"/>
              <w:spacing w:line="240" w:lineRule="auto" w:before="105"/>
              <w:ind w:left="408" w:right="0"/>
              <w:jc w:val="left"/>
              <w:rPr>
                <w:rFonts w:ascii="Times New Roman" w:hAnsi="Times New Roman" w:cs="Times New Roman" w:eastAsia="Times New Roman" w:hint="default"/>
                <w:sz w:val="18"/>
                <w:szCs w:val="18"/>
              </w:rPr>
            </w:pPr>
            <w:r>
              <w:rPr>
                <w:rFonts w:ascii="Times New Roman"/>
                <w:sz w:val="18"/>
              </w:rPr>
              <w:t>.39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572,649</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960,934</w:t>
            </w:r>
          </w:p>
          <w:p>
            <w:pPr>
              <w:pStyle w:val="TableParagraph"/>
              <w:spacing w:line="240" w:lineRule="auto" w:before="105"/>
              <w:ind w:left="400"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6,039,8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-37,709,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761.96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43,749,</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561.96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24,271,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-57,072,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593.09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-32,801,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347.65</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24,271,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-24,271,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245.44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-32,801,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347.65</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-32,801,</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347.65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393,72</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0,344.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-393,72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0,344.0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z w:val="18"/>
              </w:rPr>
              <w:t>393,72</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z w:val="18"/>
              </w:rPr>
              <w:t>-393,72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67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79" w:right="0"/>
              <w:jc w:val="left"/>
              <w:rPr>
                <w:rFonts w:ascii="Times New Roman" w:hAnsi="Times New Roman" w:cs="Times New Roman" w:eastAsia="Times New Roman" w:hint="default"/>
                <w:sz w:val="18"/>
                <w:szCs w:val="18"/>
              </w:rPr>
            </w:pPr>
            <w:r>
              <w:rPr>
                <w:rFonts w:ascii="Times New Roman"/>
                <w:sz w:val="18"/>
              </w:rPr>
              <w:t>0,344.</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0,344.0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1,049,</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969,48</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2,106,4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06,219.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81,396,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138.04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-2,276,7</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20.75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95,311,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613.76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1,226,6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20,745.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07</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96,606,</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461.95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4,491,2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41,661.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4"/>
        <w:jc w:val="left"/>
        <w:rPr>
          <w:b w:val="0"/>
          <w:bCs w:val="0"/>
        </w:rPr>
      </w:pPr>
      <w:bookmarkStart w:name="8、母公司所有者权益变动表" w:id="166"/>
      <w:bookmarkEnd w:id="166"/>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1,049,96</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9,480.00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2,105,438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,090.94</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81,396,13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95,311,61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3.76</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758,236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,338.62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3,927,559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,385.28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1,049,96</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9,480.00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2,105,438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,090.94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81,396,13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95,311,61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3.76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758,236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,338.62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3,927,559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,385.28</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6,710,61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60,806,15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18,290,13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32,321,74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290,895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,741.67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372,444,1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19.62</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703"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323,217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323,217,4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,490.74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3" w:right="0"/>
              <w:jc w:val="left"/>
              <w:rPr>
                <w:rFonts w:ascii="Times New Roman" w:hAnsi="Times New Roman" w:cs="Times New Roman" w:eastAsia="Times New Roman" w:hint="default"/>
                <w:sz w:val="18"/>
                <w:szCs w:val="18"/>
              </w:rPr>
            </w:pPr>
            <w:r>
              <w:rPr>
                <w:rFonts w:ascii="Times New Roman"/>
                <w:sz w:val="18"/>
              </w:rPr>
              <w:t>90.74</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6,710,61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60,806,15</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18,290,13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49,226,62</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8.88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6,710,61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42,644,81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18,290,13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31,065,29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3.46</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18,161,33</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5.42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18,161,33</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5.42</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32,321,74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749.07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32,321,74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-32,321,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749.07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1,056,68</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0,094.00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2,166,244</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,241.40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99,686,27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127,633,3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62.83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1,049,1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32,080.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4,300,003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,504.90</w:t>
            </w:r>
          </w:p>
        </w:tc>
      </w:tr>
    </w:tbl>
    <w:p>
      <w:pPr>
        <w:pStyle w:val="BodyText"/>
        <w:spacing w:line="240" w:lineRule="auto" w:before="51"/>
        <w:ind w:right="1114"/>
        <w:jc w:val="left"/>
      </w:pPr>
      <w:r>
        <w:rPr/>
        <w:t>上期金额</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656,200,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623.00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2,494,035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,803.69</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70"/>
              <w:ind w:left="52" w:right="0"/>
              <w:jc w:val="left"/>
              <w:rPr>
                <w:rFonts w:ascii="Times New Roman" w:hAnsi="Times New Roman" w:cs="Times New Roman" w:eastAsia="Times New Roman" w:hint="default"/>
                <w:sz w:val="18"/>
                <w:szCs w:val="18"/>
              </w:rPr>
            </w:pPr>
            <w:r>
              <w:rPr>
                <w:rFonts w:ascii="Times New Roman"/>
                <w:sz w:val="18"/>
              </w:rPr>
              <w:t>119,105,9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71,040,36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8.32</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572,596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,477.35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3,674,767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,372.36</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656,200,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623.00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2,494,035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,803.69</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52" w:right="0"/>
              <w:jc w:val="left"/>
              <w:rPr>
                <w:rFonts w:ascii="Times New Roman" w:hAnsi="Times New Roman" w:cs="Times New Roman" w:eastAsia="Times New Roman" w:hint="default"/>
                <w:sz w:val="18"/>
                <w:szCs w:val="18"/>
              </w:rPr>
            </w:pPr>
            <w:r>
              <w:rPr>
                <w:rFonts w:ascii="Times New Roman"/>
                <w:sz w:val="18"/>
              </w:rPr>
              <w:t>119,105,9</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71,040,36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8.32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572,596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,477.35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3,674,767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,372.36</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393,768,</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857.00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-388,597,</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712.75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-37,709,7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61.96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24,271,24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5.44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185,639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,861.27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252,792,0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12.92</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242,712</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,454.36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242,712,4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54.36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48,513.0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5,122,631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 w:right="0"/>
              <w:jc w:val="left"/>
              <w:rPr>
                <w:rFonts w:ascii="Times New Roman" w:hAnsi="Times New Roman" w:cs="Times New Roman" w:eastAsia="Times New Roman" w:hint="default"/>
                <w:sz w:val="18"/>
                <w:szCs w:val="18"/>
              </w:rPr>
            </w:pPr>
            <w:r>
              <w:rPr>
                <w:rFonts w:ascii="Times New Roman"/>
                <w:sz w:val="18"/>
              </w:rPr>
              <w:t>-37,709,7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61.96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42,880,90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6.21</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48,513.0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284,431.2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332,944.2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4,838,200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-37,709,7</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61.96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42,547,96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24,271,24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5.44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-57,072,</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593.09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-32,801,3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47.65</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24,271,24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5.44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-24,271,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245.44</w:t>
            </w:r>
          </w:p>
        </w:tc>
        <w:tc>
          <w:tcPr>
            <w:tcW w:w="781" w:type="dxa"/>
            <w:vMerge w:val="restart"/>
            <w:tcBorders>
              <w:top w:val="single" w:sz="4" w:space="0" w:color="000000"/>
              <w:left w:val="single" w:sz="4" w:space="0" w:color="000000"/>
              <w:right w:val="single" w:sz="4" w:space="0" w:color="000000"/>
            </w:tcBorders>
          </w:tcPr>
          <w:p>
            <w:pP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-32,801,</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347.65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-32,801,3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47.65</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393,720,</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-393,720,</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344.00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5" w:right="0"/>
              <w:jc w:val="left"/>
              <w:rPr>
                <w:rFonts w:ascii="Times New Roman" w:hAnsi="Times New Roman" w:cs="Times New Roman" w:eastAsia="Times New Roman" w:hint="default"/>
                <w:sz w:val="18"/>
                <w:szCs w:val="18"/>
              </w:rPr>
            </w:pPr>
            <w:r>
              <w:rPr>
                <w:rFonts w:ascii="Times New Roman"/>
                <w:sz w:val="18"/>
              </w:rPr>
              <w:t>393,720,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-393,720,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344.00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9" w:right="0"/>
              <w:jc w:val="left"/>
              <w:rPr>
                <w:rFonts w:ascii="Times New Roman" w:hAnsi="Times New Roman" w:cs="Times New Roman" w:eastAsia="Times New Roman" w:hint="default"/>
                <w:sz w:val="18"/>
                <w:szCs w:val="18"/>
              </w:rPr>
            </w:pPr>
            <w:r>
              <w:rPr>
                <w:rFonts w:ascii="Times New Roman"/>
                <w:sz w:val="18"/>
              </w:rPr>
              <w:t>344.00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1,049,96</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9,480.00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2,105,438</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,090.94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81,396,13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95,311,61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3.76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758,236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,338.62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3,927,559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,385.28</w:t>
            </w:r>
          </w:p>
        </w:tc>
      </w:tr>
    </w:tbl>
    <w:p>
      <w:pPr>
        <w:spacing w:line="240" w:lineRule="auto" w:before="2"/>
        <w:rPr>
          <w:rFonts w:ascii="宋体" w:hAnsi="宋体" w:cs="宋体" w:eastAsia="宋体" w:hint="default"/>
          <w:sz w:val="18"/>
          <w:szCs w:val="18"/>
        </w:rPr>
      </w:pPr>
    </w:p>
    <w:p>
      <w:pPr>
        <w:pStyle w:val="Heading2"/>
        <w:spacing w:line="240" w:lineRule="auto" w:before="26"/>
        <w:ind w:right="1114"/>
        <w:jc w:val="left"/>
        <w:rPr>
          <w:b w:val="0"/>
          <w:bCs w:val="0"/>
        </w:rPr>
      </w:pPr>
      <w:bookmarkStart w:name="三、公司基本情况" w:id="167"/>
      <w:bookmarkEnd w:id="167"/>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Heading4"/>
        <w:spacing w:line="408" w:lineRule="auto" w:before="0"/>
        <w:ind w:right="0" w:firstLine="420"/>
        <w:jc w:val="left"/>
      </w:pPr>
      <w:r>
        <w:rPr/>
        <w:t>北京东方国信科技股份有限公司（以下简称东方国信或公司）系由北京东方国信电子有限公司整体变 更设立的股份有限公司。北京东方国信电子有限公司原系由管连平、霍卫平、潘晓忠投资设立，于</w:t>
      </w:r>
      <w:r>
        <w:rPr>
          <w:rFonts w:ascii="宋体" w:hAnsi="宋体" w:cs="宋体" w:eastAsia="宋体" w:hint="default"/>
        </w:rPr>
        <w:t>1997</w:t>
      </w:r>
      <w:r>
        <w:rPr/>
        <w:t>年 </w:t>
      </w:r>
      <w:r>
        <w:rPr>
          <w:rFonts w:ascii="宋体" w:hAnsi="宋体" w:cs="宋体" w:eastAsia="宋体" w:hint="default"/>
          <w:spacing w:val="-5"/>
        </w:rPr>
        <w:t>7</w:t>
      </w:r>
      <w:r>
        <w:rPr>
          <w:spacing w:val="-5"/>
        </w:rPr>
        <w:t>月</w:t>
      </w:r>
      <w:r>
        <w:rPr>
          <w:rFonts w:ascii="宋体" w:hAnsi="宋体" w:cs="宋体" w:eastAsia="宋体" w:hint="default"/>
          <w:spacing w:val="-5"/>
        </w:rPr>
        <w:t>28</w:t>
      </w:r>
      <w:r>
        <w:rPr>
          <w:spacing w:val="-5"/>
        </w:rPr>
        <w:t>日在北京市工商行政管理局朝阳分局登记注册，取得注册号为</w:t>
      </w:r>
      <w:r>
        <w:rPr>
          <w:rFonts w:ascii="宋体" w:hAnsi="宋体" w:cs="宋体" w:eastAsia="宋体" w:hint="default"/>
          <w:spacing w:val="-5"/>
        </w:rPr>
        <w:t>1101052249629</w:t>
      </w:r>
      <w:r>
        <w:rPr>
          <w:spacing w:val="-5"/>
        </w:rPr>
        <w:t>的《企业法人营业执照》，</w:t>
      </w:r>
      <w:r>
        <w:rPr>
          <w:spacing w:val="-59"/>
        </w:rPr>
        <w:t> </w:t>
      </w:r>
      <w:r>
        <w:rPr>
          <w:spacing w:val="-59"/>
        </w:rPr>
      </w:r>
      <w:r>
        <w:rPr/>
        <w:t>注册资本人民币</w:t>
      </w:r>
      <w:r>
        <w:rPr>
          <w:rFonts w:ascii="宋体" w:hAnsi="宋体" w:cs="宋体" w:eastAsia="宋体" w:hint="default"/>
        </w:rPr>
        <w:t>50</w:t>
      </w:r>
      <w:r>
        <w:rPr/>
        <w:t>万元，其中：管连平投入货币资金</w:t>
      </w:r>
      <w:r>
        <w:rPr>
          <w:rFonts w:ascii="宋体" w:hAnsi="宋体" w:cs="宋体" w:eastAsia="宋体" w:hint="default"/>
        </w:rPr>
        <w:t>20</w:t>
      </w:r>
      <w:r>
        <w:rPr/>
        <w:t>万元，占注册资本的</w:t>
      </w:r>
      <w:r>
        <w:rPr>
          <w:rFonts w:ascii="宋体" w:hAnsi="宋体" w:cs="宋体" w:eastAsia="宋体" w:hint="default"/>
        </w:rPr>
        <w:t>40%</w:t>
      </w:r>
      <w:r>
        <w:rPr/>
        <w:t>；霍卫平投入货币资金</w:t>
      </w:r>
      <w:r>
        <w:rPr>
          <w:rFonts w:ascii="宋体" w:hAnsi="宋体" w:cs="宋体" w:eastAsia="宋体" w:hint="default"/>
        </w:rPr>
        <w:t>15</w:t>
      </w:r>
      <w:r>
        <w:rPr>
          <w:rFonts w:ascii="宋体" w:hAnsi="宋体" w:cs="宋体" w:eastAsia="宋体" w:hint="default"/>
          <w:spacing w:val="-29"/>
        </w:rPr>
        <w:t> </w:t>
      </w:r>
      <w:r>
        <w:rPr/>
        <w:t>万元，占注册资本的</w:t>
      </w:r>
      <w:r>
        <w:rPr>
          <w:rFonts w:ascii="宋体" w:hAnsi="宋体" w:cs="宋体" w:eastAsia="宋体" w:hint="default"/>
        </w:rPr>
        <w:t>30%</w:t>
      </w:r>
      <w:r>
        <w:rPr/>
        <w:t>；潘晓忠投入货币资金</w:t>
      </w:r>
      <w:r>
        <w:rPr>
          <w:rFonts w:ascii="宋体" w:hAnsi="宋体" w:cs="宋体" w:eastAsia="宋体" w:hint="default"/>
        </w:rPr>
        <w:t>15</w:t>
      </w:r>
      <w:r>
        <w:rPr/>
        <w:t>万元，占注册资本的</w:t>
      </w:r>
      <w:r>
        <w:rPr>
          <w:rFonts w:ascii="宋体" w:hAnsi="宋体" w:cs="宋体" w:eastAsia="宋体" w:hint="default"/>
        </w:rPr>
        <w:t>30%</w:t>
      </w:r>
      <w:r>
        <w:rPr/>
        <w:t>。</w:t>
      </w:r>
    </w:p>
    <w:p>
      <w:pPr>
        <w:pStyle w:val="Heading4"/>
        <w:spacing w:line="408" w:lineRule="auto"/>
        <w:ind w:right="1023" w:firstLine="420"/>
        <w:jc w:val="left"/>
      </w:pPr>
      <w:r>
        <w:rPr>
          <w:rFonts w:ascii="宋体" w:hAnsi="宋体" w:cs="宋体" w:eastAsia="宋体" w:hint="default"/>
          <w:spacing w:val="-3"/>
        </w:rPr>
        <w:t>2001</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18</w:t>
      </w:r>
      <w:r>
        <w:rPr>
          <w:spacing w:val="-3"/>
        </w:rPr>
        <w:t>日经北京东方国信电子有限公司股东会决议，将注册资本由</w:t>
      </w:r>
      <w:r>
        <w:rPr>
          <w:rFonts w:ascii="宋体" w:hAnsi="宋体" w:cs="宋体" w:eastAsia="宋体" w:hint="default"/>
          <w:spacing w:val="-3"/>
        </w:rPr>
        <w:t>50</w:t>
      </w:r>
      <w:r>
        <w:rPr>
          <w:spacing w:val="-3"/>
        </w:rPr>
        <w:t>万元增加至</w:t>
      </w:r>
      <w:r>
        <w:rPr>
          <w:rFonts w:ascii="宋体" w:hAnsi="宋体" w:cs="宋体" w:eastAsia="宋体" w:hint="default"/>
          <w:spacing w:val="-3"/>
        </w:rPr>
        <w:t>500</w:t>
      </w:r>
      <w:r>
        <w:rPr>
          <w:spacing w:val="-3"/>
        </w:rPr>
        <w:t>万元，其中，</w:t>
      </w:r>
      <w:r>
        <w:rPr/>
        <w:t> </w:t>
      </w:r>
      <w:r>
        <w:rPr>
          <w:spacing w:val="-3"/>
        </w:rPr>
        <w:t>管连平本次投入货币资金</w:t>
      </w:r>
      <w:r>
        <w:rPr>
          <w:rFonts w:ascii="宋体" w:hAnsi="宋体" w:cs="宋体" w:eastAsia="宋体" w:hint="default"/>
          <w:spacing w:val="-3"/>
        </w:rPr>
        <w:t>180</w:t>
      </w:r>
      <w:r>
        <w:rPr>
          <w:spacing w:val="-3"/>
        </w:rPr>
        <w:t>万元、霍卫平本次投入货币资金</w:t>
      </w:r>
      <w:r>
        <w:rPr>
          <w:rFonts w:ascii="宋体" w:hAnsi="宋体" w:cs="宋体" w:eastAsia="宋体" w:hint="default"/>
          <w:spacing w:val="-3"/>
        </w:rPr>
        <w:t>135</w:t>
      </w:r>
      <w:r>
        <w:rPr>
          <w:spacing w:val="-3"/>
        </w:rPr>
        <w:t>万元、潘晓忠本次投入货币资金</w:t>
      </w:r>
      <w:r>
        <w:rPr>
          <w:rFonts w:ascii="宋体" w:hAnsi="宋体" w:cs="宋体" w:eastAsia="宋体" w:hint="default"/>
          <w:spacing w:val="-3"/>
        </w:rPr>
        <w:t>135</w:t>
      </w:r>
      <w:r>
        <w:rPr>
          <w:spacing w:val="-3"/>
        </w:rPr>
        <w:t>万元。</w:t>
      </w:r>
      <w:r>
        <w:rPr>
          <w:spacing w:val="-80"/>
        </w:rPr>
        <w:t> </w:t>
      </w:r>
      <w:r>
        <w:rPr/>
        <w:t>增资后的股东及持股比例分别为：管连平</w:t>
      </w:r>
      <w:r>
        <w:rPr>
          <w:rFonts w:ascii="宋体" w:hAnsi="宋体" w:cs="宋体" w:eastAsia="宋体" w:hint="default"/>
        </w:rPr>
        <w:t>40%</w:t>
      </w:r>
      <w:r>
        <w:rPr/>
        <w:t>、霍卫平</w:t>
      </w:r>
      <w:r>
        <w:rPr>
          <w:rFonts w:ascii="宋体" w:hAnsi="宋体" w:cs="宋体" w:eastAsia="宋体" w:hint="default"/>
        </w:rPr>
        <w:t>30%</w:t>
      </w:r>
      <w:r>
        <w:rPr/>
        <w:t>、潘晓忠</w:t>
      </w:r>
      <w:r>
        <w:rPr>
          <w:rFonts w:ascii="宋体" w:hAnsi="宋体" w:cs="宋体" w:eastAsia="宋体" w:hint="default"/>
        </w:rPr>
        <w:t>30%</w:t>
      </w:r>
      <w:r>
        <w:rPr/>
        <w:t>。</w:t>
      </w:r>
    </w:p>
    <w:p>
      <w:pPr>
        <w:pStyle w:val="Heading4"/>
        <w:spacing w:line="408" w:lineRule="auto"/>
        <w:ind w:right="1132" w:firstLine="420"/>
        <w:jc w:val="both"/>
      </w:pPr>
      <w:r>
        <w:rPr>
          <w:rFonts w:ascii="宋体" w:hAnsi="宋体" w:cs="宋体" w:eastAsia="宋体" w:hint="default"/>
          <w:spacing w:val="-1"/>
        </w:rPr>
        <w:t>2008</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29</w:t>
      </w:r>
      <w:r>
        <w:rPr>
          <w:spacing w:val="-1"/>
        </w:rPr>
        <w:t>日经北京东方国信电子有限公司股东会决议，潘晓忠将所持公司</w:t>
      </w:r>
      <w:r>
        <w:rPr>
          <w:rFonts w:ascii="宋体" w:hAnsi="宋体" w:cs="宋体" w:eastAsia="宋体" w:hint="default"/>
          <w:spacing w:val="-1"/>
        </w:rPr>
        <w:t>18%</w:t>
      </w:r>
      <w:r>
        <w:rPr>
          <w:spacing w:val="-1"/>
        </w:rPr>
        <w:t>股权转让给北京仁邦</w:t>
      </w:r>
      <w:r>
        <w:rPr/>
        <w:t> 翰威投资咨询有限公司，将所持公司</w:t>
      </w:r>
      <w:r>
        <w:rPr>
          <w:rFonts w:ascii="宋体" w:hAnsi="宋体" w:cs="宋体" w:eastAsia="宋体" w:hint="default"/>
        </w:rPr>
        <w:t>12%</w:t>
      </w:r>
      <w:r>
        <w:rPr/>
        <w:t>股权转让给北京仁邦时代投资咨询有限公司。变更后的股东及股</w:t>
      </w:r>
      <w:r>
        <w:rPr>
          <w:spacing w:val="-32"/>
        </w:rPr>
        <w:t> </w:t>
      </w:r>
      <w:r>
        <w:rPr>
          <w:spacing w:val="-32"/>
        </w:rPr>
      </w:r>
      <w:r>
        <w:rPr/>
        <w:t>权比例分别为：管连平</w:t>
      </w:r>
      <w:r>
        <w:rPr>
          <w:rFonts w:ascii="宋体" w:hAnsi="宋体" w:cs="宋体" w:eastAsia="宋体" w:hint="default"/>
        </w:rPr>
        <w:t>40%</w:t>
      </w:r>
      <w:r>
        <w:rPr/>
        <w:t>、霍卫平</w:t>
      </w:r>
      <w:r>
        <w:rPr>
          <w:rFonts w:ascii="宋体" w:hAnsi="宋体" w:cs="宋体" w:eastAsia="宋体" w:hint="default"/>
        </w:rPr>
        <w:t>30%</w:t>
      </w:r>
      <w:r>
        <w:rPr/>
        <w:t>、北京仁邦翰威投资咨询有限公司</w:t>
      </w:r>
      <w:r>
        <w:rPr>
          <w:rFonts w:ascii="宋体" w:hAnsi="宋体" w:cs="宋体" w:eastAsia="宋体" w:hint="default"/>
        </w:rPr>
        <w:t>18%</w:t>
      </w:r>
      <w:r>
        <w:rPr/>
        <w:t>、北京仁邦时代投资咨询有</w:t>
      </w:r>
      <w:r>
        <w:rPr>
          <w:spacing w:val="-28"/>
        </w:rPr>
        <w:t> </w:t>
      </w:r>
      <w:r>
        <w:rPr>
          <w:spacing w:val="-28"/>
        </w:rPr>
      </w:r>
      <w:r>
        <w:rPr/>
        <w:t>限公司</w:t>
      </w:r>
      <w:r>
        <w:rPr>
          <w:rFonts w:ascii="宋体" w:hAnsi="宋体" w:cs="宋体" w:eastAsia="宋体" w:hint="default"/>
        </w:rPr>
        <w:t>12%</w:t>
      </w:r>
      <w:r>
        <w:rPr/>
        <w:t>。</w:t>
      </w:r>
    </w:p>
    <w:p>
      <w:pPr>
        <w:pStyle w:val="Heading4"/>
        <w:spacing w:line="408" w:lineRule="auto"/>
        <w:ind w:right="1128" w:firstLine="420"/>
        <w:jc w:val="both"/>
      </w:pPr>
      <w:r>
        <w:rPr>
          <w:rFonts w:ascii="宋体" w:hAnsi="宋体" w:cs="宋体" w:eastAsia="宋体" w:hint="default"/>
        </w:rPr>
        <w:t>2008</w:t>
      </w:r>
      <w:r>
        <w:rPr/>
        <w:t>年</w:t>
      </w:r>
      <w:r>
        <w:rPr>
          <w:rFonts w:ascii="宋体" w:hAnsi="宋体" w:cs="宋体" w:eastAsia="宋体" w:hint="default"/>
        </w:rPr>
        <w:t>6</w:t>
      </w:r>
      <w:r>
        <w:rPr/>
        <w:t>月</w:t>
      </w:r>
      <w:r>
        <w:rPr>
          <w:rFonts w:ascii="宋体" w:hAnsi="宋体" w:cs="宋体" w:eastAsia="宋体" w:hint="default"/>
        </w:rPr>
        <w:t>5</w:t>
      </w:r>
      <w:r>
        <w:rPr/>
        <w:t>日经北京东方国信电子有限公司股东会决议，北京东方国信电子有限公司以</w:t>
      </w:r>
      <w:r>
        <w:rPr>
          <w:rFonts w:ascii="宋体" w:hAnsi="宋体" w:cs="宋体" w:eastAsia="宋体" w:hint="default"/>
        </w:rPr>
        <w:t>2008</w:t>
      </w:r>
      <w:r>
        <w:rPr/>
        <w:t>年</w:t>
      </w:r>
      <w:r>
        <w:rPr>
          <w:rFonts w:ascii="宋体" w:hAnsi="宋体" w:cs="宋体" w:eastAsia="宋体" w:hint="default"/>
        </w:rPr>
        <w:t>3</w:t>
      </w:r>
      <w:r>
        <w:rPr/>
        <w:t>月</w:t>
      </w:r>
      <w:r>
        <w:rPr>
          <w:rFonts w:ascii="宋体" w:hAnsi="宋体" w:cs="宋体" w:eastAsia="宋体" w:hint="default"/>
        </w:rPr>
        <w:t>31 </w:t>
      </w:r>
      <w:r>
        <w:rPr/>
        <w:t>日为基准日，采用整体变更方式设立股份有限公司。整体变更后，公司的股本总额为人民币</w:t>
      </w:r>
      <w:r>
        <w:rPr>
          <w:rFonts w:ascii="宋体" w:hAnsi="宋体" w:cs="宋体" w:eastAsia="宋体" w:hint="default"/>
        </w:rPr>
        <w:t>2,000</w:t>
      </w:r>
      <w:r>
        <w:rPr/>
        <w:t>万元，</w:t>
      </w:r>
      <w:r>
        <w:rPr>
          <w:spacing w:val="-25"/>
        </w:rPr>
        <w:t> </w:t>
      </w:r>
      <w:r>
        <w:rPr>
          <w:spacing w:val="-5"/>
        </w:rPr>
        <w:t>每股面值人民币</w:t>
      </w:r>
      <w:r>
        <w:rPr>
          <w:rFonts w:ascii="宋体" w:hAnsi="宋体" w:cs="宋体" w:eastAsia="宋体" w:hint="default"/>
          <w:spacing w:val="-5"/>
        </w:rPr>
        <w:t>1</w:t>
      </w:r>
      <w:r>
        <w:rPr>
          <w:spacing w:val="-5"/>
        </w:rPr>
        <w:t>元，折股份总数</w:t>
      </w:r>
      <w:r>
        <w:rPr>
          <w:rFonts w:ascii="宋体" w:hAnsi="宋体" w:cs="宋体" w:eastAsia="宋体" w:hint="default"/>
          <w:spacing w:val="-5"/>
        </w:rPr>
        <w:t>2,000</w:t>
      </w:r>
      <w:r>
        <w:rPr>
          <w:spacing w:val="-5"/>
        </w:rPr>
        <w:t>万股；公司名称变更为北京东方国信科技股份有限公司；公司于</w:t>
      </w:r>
      <w:r>
        <w:rPr>
          <w:rFonts w:ascii="宋体" w:hAnsi="宋体" w:cs="宋体" w:eastAsia="宋体" w:hint="default"/>
          <w:spacing w:val="-5"/>
        </w:rPr>
        <w:t>2008</w:t>
      </w:r>
      <w:r>
        <w:rPr>
          <w:rFonts w:ascii="宋体" w:hAnsi="宋体" w:cs="宋体" w:eastAsia="宋体" w:hint="default"/>
          <w:spacing w:val="-80"/>
        </w:rPr>
        <w:t> </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日取得北京市工商行政管理局颁发的</w:t>
      </w:r>
      <w:r>
        <w:rPr>
          <w:rFonts w:ascii="宋体" w:hAnsi="宋体" w:cs="宋体" w:eastAsia="宋体" w:hint="default"/>
          <w:spacing w:val="-1"/>
        </w:rPr>
        <w:t>110105002496292</w:t>
      </w:r>
      <w:r>
        <w:rPr>
          <w:spacing w:val="-1"/>
        </w:rPr>
        <w:t>号《企业法人营业执照》。整体变更后公司</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14"/>
        <w:jc w:val="left"/>
      </w:pPr>
      <w:r>
        <w:rPr/>
        <w:t>股东及持股比例分别为：管连平</w:t>
      </w:r>
      <w:r>
        <w:rPr>
          <w:rFonts w:ascii="宋体" w:hAnsi="宋体" w:cs="宋体" w:eastAsia="宋体" w:hint="default"/>
        </w:rPr>
        <w:t>40%</w:t>
      </w:r>
      <w:r>
        <w:rPr/>
        <w:t>、霍卫平</w:t>
      </w:r>
      <w:r>
        <w:rPr>
          <w:rFonts w:ascii="宋体" w:hAnsi="宋体" w:cs="宋体" w:eastAsia="宋体" w:hint="default"/>
        </w:rPr>
        <w:t>30%</w:t>
      </w:r>
      <w:r>
        <w:rPr/>
        <w:t>、北京仁邦翰威投资咨询有限公司</w:t>
      </w:r>
      <w:r>
        <w:rPr>
          <w:rFonts w:ascii="宋体" w:hAnsi="宋体" w:cs="宋体" w:eastAsia="宋体" w:hint="default"/>
        </w:rPr>
        <w:t>18%</w:t>
      </w:r>
      <w:r>
        <w:rPr/>
        <w:t>、北京仁邦时代投</w:t>
      </w:r>
      <w:r>
        <w:rPr>
          <w:spacing w:val="-31"/>
        </w:rPr>
        <w:t> </w:t>
      </w:r>
      <w:r>
        <w:rPr>
          <w:spacing w:val="-31"/>
        </w:rPr>
      </w:r>
      <w:r>
        <w:rPr/>
        <w:t>资咨询有限公司</w:t>
      </w:r>
      <w:r>
        <w:rPr>
          <w:rFonts w:ascii="宋体" w:hAnsi="宋体" w:cs="宋体" w:eastAsia="宋体" w:hint="default"/>
        </w:rPr>
        <w:t>12%</w:t>
      </w:r>
      <w:r>
        <w:rPr/>
        <w:t>。</w:t>
      </w:r>
    </w:p>
    <w:p>
      <w:pPr>
        <w:pStyle w:val="Heading4"/>
        <w:spacing w:line="408" w:lineRule="auto"/>
        <w:ind w:right="1132" w:firstLine="420"/>
        <w:jc w:val="both"/>
      </w:pPr>
      <w:r>
        <w:rPr>
          <w:rFonts w:ascii="宋体" w:hAnsi="宋体" w:cs="宋体" w:eastAsia="宋体" w:hint="default"/>
          <w:spacing w:val="-1"/>
        </w:rPr>
        <w:t>2009</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13</w:t>
      </w:r>
      <w:r>
        <w:rPr>
          <w:spacing w:val="-1"/>
        </w:rPr>
        <w:t>日经公司股东大会决议，公司决定进行增资扩股，增加发行</w:t>
      </w:r>
      <w:r>
        <w:rPr>
          <w:rFonts w:ascii="宋体" w:hAnsi="宋体" w:cs="宋体" w:eastAsia="宋体" w:hint="default"/>
          <w:spacing w:val="-1"/>
        </w:rPr>
        <w:t>280</w:t>
      </w:r>
      <w:r>
        <w:rPr>
          <w:spacing w:val="-1"/>
        </w:rPr>
        <w:t>万股，每股面值</w:t>
      </w:r>
      <w:r>
        <w:rPr>
          <w:rFonts w:ascii="宋体" w:hAnsi="宋体" w:cs="宋体" w:eastAsia="宋体" w:hint="default"/>
          <w:spacing w:val="-1"/>
        </w:rPr>
        <w:t>1</w:t>
      </w:r>
      <w:r>
        <w:rPr>
          <w:spacing w:val="-1"/>
        </w:rPr>
        <w:t>元，公</w:t>
      </w:r>
      <w:r>
        <w:rPr/>
        <w:t> </w:t>
      </w:r>
      <w:r>
        <w:rPr>
          <w:spacing w:val="-3"/>
        </w:rPr>
        <w:t>司注册资本由</w:t>
      </w:r>
      <w:r>
        <w:rPr>
          <w:rFonts w:ascii="宋体" w:hAnsi="宋体" w:cs="宋体" w:eastAsia="宋体" w:hint="default"/>
          <w:spacing w:val="-3"/>
        </w:rPr>
        <w:t>2,000</w:t>
      </w:r>
      <w:r>
        <w:rPr>
          <w:spacing w:val="-3"/>
        </w:rPr>
        <w:t>万元增至</w:t>
      </w:r>
      <w:r>
        <w:rPr>
          <w:rFonts w:ascii="宋体" w:hAnsi="宋体" w:cs="宋体" w:eastAsia="宋体" w:hint="default"/>
          <w:spacing w:val="-3"/>
        </w:rPr>
        <w:t>2,280</w:t>
      </w:r>
      <w:r>
        <w:rPr>
          <w:spacing w:val="-3"/>
        </w:rPr>
        <w:t>万元，由王春卿、金凤、张靖以货币出资方式认购公司的</w:t>
      </w:r>
      <w:r>
        <w:rPr>
          <w:rFonts w:ascii="宋体" w:hAnsi="宋体" w:cs="宋体" w:eastAsia="宋体" w:hint="default"/>
          <w:spacing w:val="-3"/>
        </w:rPr>
        <w:t>280</w:t>
      </w:r>
      <w:r>
        <w:rPr>
          <w:spacing w:val="-3"/>
        </w:rPr>
        <w:t>万股增资。</w:t>
      </w:r>
      <w:r>
        <w:rPr>
          <w:spacing w:val="-79"/>
        </w:rPr>
        <w:t> </w:t>
      </w:r>
      <w:r>
        <w:rPr>
          <w:spacing w:val="-79"/>
        </w:rPr>
      </w:r>
      <w:r>
        <w:rPr>
          <w:spacing w:val="3"/>
        </w:rPr>
        <w:t>增资后的股东及持股比例分别为：管连平</w:t>
      </w:r>
      <w:r>
        <w:rPr>
          <w:rFonts w:ascii="宋体" w:hAnsi="宋体" w:cs="宋体" w:eastAsia="宋体" w:hint="default"/>
          <w:spacing w:val="3"/>
        </w:rPr>
        <w:t>35.0878%</w:t>
      </w:r>
      <w:r>
        <w:rPr>
          <w:spacing w:val="3"/>
        </w:rPr>
        <w:t>、霍卫平</w:t>
      </w:r>
      <w:r>
        <w:rPr>
          <w:rFonts w:ascii="宋体" w:hAnsi="宋体" w:cs="宋体" w:eastAsia="宋体" w:hint="default"/>
          <w:spacing w:val="3"/>
        </w:rPr>
        <w:t>26.3158%</w:t>
      </w:r>
      <w:r>
        <w:rPr>
          <w:spacing w:val="3"/>
        </w:rPr>
        <w:t>、北京仁邦翰威投资咨询有限公司</w:t>
      </w:r>
      <w:r>
        <w:rPr>
          <w:spacing w:val="-101"/>
        </w:rPr>
        <w:t> </w:t>
      </w:r>
      <w:r>
        <w:rPr>
          <w:spacing w:val="-101"/>
        </w:rPr>
      </w:r>
      <w:r>
        <w:rPr>
          <w:rFonts w:ascii="宋体" w:hAnsi="宋体" w:cs="宋体" w:eastAsia="宋体" w:hint="default"/>
        </w:rPr>
        <w:t>15.7895%</w:t>
      </w:r>
      <w:r>
        <w:rPr/>
        <w:t>、北京仁邦时代投资咨询有限公司</w:t>
      </w:r>
      <w:r>
        <w:rPr>
          <w:rFonts w:ascii="宋体" w:hAnsi="宋体" w:cs="宋体" w:eastAsia="宋体" w:hint="default"/>
        </w:rPr>
        <w:t>10.5263%</w:t>
      </w:r>
      <w:r>
        <w:rPr/>
        <w:t>、王春卿</w:t>
      </w:r>
      <w:r>
        <w:rPr>
          <w:rFonts w:ascii="宋体" w:hAnsi="宋体" w:cs="宋体" w:eastAsia="宋体" w:hint="default"/>
        </w:rPr>
        <w:t>4.6052%</w:t>
      </w:r>
      <w:r>
        <w:rPr/>
        <w:t>、金凤</w:t>
      </w:r>
      <w:r>
        <w:rPr>
          <w:rFonts w:ascii="宋体" w:hAnsi="宋体" w:cs="宋体" w:eastAsia="宋体" w:hint="default"/>
        </w:rPr>
        <w:t>4.1667%</w:t>
      </w:r>
      <w:r>
        <w:rPr/>
        <w:t>、张靖</w:t>
      </w:r>
      <w:r>
        <w:rPr>
          <w:rFonts w:ascii="宋体" w:hAnsi="宋体" w:cs="宋体" w:eastAsia="宋体" w:hint="default"/>
        </w:rPr>
        <w:t>3.5087%</w:t>
      </w:r>
      <w:r>
        <w:rPr/>
        <w:t>。</w:t>
      </w:r>
    </w:p>
    <w:p>
      <w:pPr>
        <w:pStyle w:val="Heading4"/>
        <w:spacing w:line="408" w:lineRule="auto"/>
        <w:ind w:right="1129" w:firstLine="420"/>
        <w:jc w:val="both"/>
      </w:pPr>
      <w:r>
        <w:rPr>
          <w:rFonts w:ascii="宋体" w:hAnsi="宋体" w:cs="宋体" w:eastAsia="宋体" w:hint="default"/>
          <w:spacing w:val="-1"/>
        </w:rPr>
        <w:t>2009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18</w:t>
      </w:r>
      <w:r>
        <w:rPr>
          <w:spacing w:val="-1"/>
        </w:rPr>
        <w:t>日经公司股东大会决议，公司增加注册资本人民币</w:t>
      </w:r>
      <w:r>
        <w:rPr>
          <w:rFonts w:ascii="宋体" w:hAnsi="宋体" w:cs="宋体" w:eastAsia="宋体" w:hint="default"/>
          <w:spacing w:val="-1"/>
        </w:rPr>
        <w:t>752.40</w:t>
      </w:r>
      <w:r>
        <w:rPr>
          <w:spacing w:val="-1"/>
        </w:rPr>
        <w:t>万元，由资本公积转增注册资</w:t>
      </w:r>
      <w:r>
        <w:rPr/>
        <w:t> </w:t>
      </w:r>
      <w:r>
        <w:rPr>
          <w:spacing w:val="-1"/>
        </w:rPr>
        <w:t>本人民币</w:t>
      </w:r>
      <w:r>
        <w:rPr>
          <w:rFonts w:ascii="宋体" w:hAnsi="宋体" w:cs="宋体" w:eastAsia="宋体" w:hint="default"/>
          <w:spacing w:val="-1"/>
        </w:rPr>
        <w:t>752.40</w:t>
      </w:r>
      <w:r>
        <w:rPr>
          <w:spacing w:val="-1"/>
        </w:rPr>
        <w:t>万元，转增基准日期为</w:t>
      </w:r>
      <w:r>
        <w:rPr>
          <w:rFonts w:ascii="宋体" w:hAnsi="宋体" w:cs="宋体" w:eastAsia="宋体" w:hint="default"/>
          <w:spacing w:val="-1"/>
        </w:rPr>
        <w:t>2009</w:t>
      </w:r>
      <w:r>
        <w:rPr>
          <w:spacing w:val="-1"/>
        </w:rPr>
        <w:t>年</w:t>
      </w:r>
      <w:r>
        <w:rPr>
          <w:rFonts w:ascii="宋体" w:hAnsi="宋体" w:cs="宋体" w:eastAsia="宋体" w:hint="default"/>
          <w:spacing w:val="-1"/>
        </w:rPr>
        <w:t>11</w:t>
      </w:r>
      <w:r>
        <w:rPr>
          <w:spacing w:val="-1"/>
        </w:rPr>
        <w:t>月</w:t>
      </w:r>
      <w:r>
        <w:rPr>
          <w:rFonts w:ascii="宋体" w:hAnsi="宋体" w:cs="宋体" w:eastAsia="宋体" w:hint="default"/>
          <w:spacing w:val="-1"/>
        </w:rPr>
        <w:t>30</w:t>
      </w:r>
      <w:r>
        <w:rPr>
          <w:spacing w:val="-1"/>
        </w:rPr>
        <w:t>日，变更后注册资本为人民币</w:t>
      </w:r>
      <w:r>
        <w:rPr>
          <w:rFonts w:ascii="宋体" w:hAnsi="宋体" w:cs="宋体" w:eastAsia="宋体" w:hint="default"/>
          <w:spacing w:val="-1"/>
        </w:rPr>
        <w:t>3,032.40</w:t>
      </w:r>
      <w:r>
        <w:rPr>
          <w:spacing w:val="-1"/>
        </w:rPr>
        <w:t>万元。增资后</w:t>
      </w:r>
      <w:r>
        <w:rPr>
          <w:spacing w:val="-80"/>
        </w:rPr>
        <w:t> </w:t>
      </w:r>
      <w:r>
        <w:rPr>
          <w:spacing w:val="-80"/>
        </w:rPr>
      </w:r>
      <w:r>
        <w:rPr>
          <w:spacing w:val="-4"/>
        </w:rPr>
        <w:t>的股东及持股比例分别为：管连平</w:t>
      </w:r>
      <w:r>
        <w:rPr>
          <w:rFonts w:ascii="宋体" w:hAnsi="宋体" w:cs="宋体" w:eastAsia="宋体" w:hint="default"/>
          <w:spacing w:val="-4"/>
        </w:rPr>
        <w:t>35.0878%</w:t>
      </w:r>
      <w:r>
        <w:rPr>
          <w:spacing w:val="-4"/>
        </w:rPr>
        <w:t>、霍卫平</w:t>
      </w:r>
      <w:r>
        <w:rPr>
          <w:rFonts w:ascii="宋体" w:hAnsi="宋体" w:cs="宋体" w:eastAsia="宋体" w:hint="default"/>
          <w:spacing w:val="-4"/>
        </w:rPr>
        <w:t>26.3158%</w:t>
      </w:r>
      <w:r>
        <w:rPr>
          <w:spacing w:val="-4"/>
        </w:rPr>
        <w:t>、北京仁邦翰威投资咨询有限公司</w:t>
      </w:r>
      <w:r>
        <w:rPr>
          <w:rFonts w:ascii="宋体" w:hAnsi="宋体" w:cs="宋体" w:eastAsia="宋体" w:hint="default"/>
          <w:spacing w:val="-4"/>
        </w:rPr>
        <w:t>15.7895%</w:t>
      </w:r>
      <w:r>
        <w:rPr>
          <w:spacing w:val="-4"/>
        </w:rPr>
        <w:t>、</w:t>
      </w:r>
      <w:r>
        <w:rPr>
          <w:spacing w:val="-101"/>
        </w:rPr>
        <w:t> </w:t>
      </w:r>
      <w:r>
        <w:rPr/>
        <w:t>北京仁邦时代投资咨询有限公司</w:t>
      </w:r>
      <w:r>
        <w:rPr>
          <w:rFonts w:ascii="宋体" w:hAnsi="宋体" w:cs="宋体" w:eastAsia="宋体" w:hint="default"/>
        </w:rPr>
        <w:t>10.5263%</w:t>
      </w:r>
      <w:r>
        <w:rPr/>
        <w:t>、王春卿</w:t>
      </w:r>
      <w:r>
        <w:rPr>
          <w:rFonts w:ascii="宋体" w:hAnsi="宋体" w:cs="宋体" w:eastAsia="宋体" w:hint="default"/>
        </w:rPr>
        <w:t>4.6052%</w:t>
      </w:r>
      <w:r>
        <w:rPr/>
        <w:t>、金凤</w:t>
      </w:r>
      <w:r>
        <w:rPr>
          <w:rFonts w:ascii="宋体" w:hAnsi="宋体" w:cs="宋体" w:eastAsia="宋体" w:hint="default"/>
        </w:rPr>
        <w:t>4.1667%</w:t>
      </w:r>
      <w:r>
        <w:rPr/>
        <w:t>、张靖</w:t>
      </w:r>
      <w:r>
        <w:rPr>
          <w:rFonts w:ascii="宋体" w:hAnsi="宋体" w:cs="宋体" w:eastAsia="宋体" w:hint="default"/>
        </w:rPr>
        <w:t>3.5087%</w:t>
      </w:r>
      <w:r>
        <w:rPr/>
        <w:t>。</w:t>
      </w:r>
    </w:p>
    <w:p>
      <w:pPr>
        <w:pStyle w:val="Heading4"/>
        <w:spacing w:line="408" w:lineRule="auto"/>
        <w:ind w:right="1130" w:firstLine="420"/>
        <w:jc w:val="both"/>
      </w:pPr>
      <w:r>
        <w:rPr>
          <w:rFonts w:ascii="宋体" w:hAnsi="宋体" w:cs="宋体" w:eastAsia="宋体" w:hint="default"/>
        </w:rPr>
        <w:t>2010</w:t>
      </w:r>
      <w:r>
        <w:rPr/>
        <w:t>年</w:t>
      </w:r>
      <w:r>
        <w:rPr>
          <w:rFonts w:ascii="宋体" w:hAnsi="宋体" w:cs="宋体" w:eastAsia="宋体" w:hint="default"/>
        </w:rPr>
        <w:t>2</w:t>
      </w:r>
      <w:r>
        <w:rPr/>
        <w:t>月</w:t>
      </w:r>
      <w:r>
        <w:rPr>
          <w:rFonts w:ascii="宋体" w:hAnsi="宋体" w:cs="宋体" w:eastAsia="宋体" w:hint="default"/>
        </w:rPr>
        <w:t>4</w:t>
      </w:r>
      <w:r>
        <w:rPr/>
        <w:t>日经公司第二次临时股东大会决议，股东王春卿将所持公司</w:t>
      </w:r>
      <w:r>
        <w:rPr>
          <w:rFonts w:ascii="宋体" w:hAnsi="宋体" w:cs="宋体" w:eastAsia="宋体" w:hint="default"/>
        </w:rPr>
        <w:t>4.6052%</w:t>
      </w:r>
      <w:r>
        <w:rPr/>
        <w:t>股权转让给毛自力， </w:t>
      </w:r>
      <w:r>
        <w:rPr>
          <w:spacing w:val="7"/>
        </w:rPr>
        <w:t>转让后王春卿不再持有公司股权。本次股权转让后股东及持股比例分别为：管连平</w:t>
      </w:r>
      <w:r>
        <w:rPr>
          <w:rFonts w:ascii="宋体" w:hAnsi="宋体" w:cs="宋体" w:eastAsia="宋体" w:hint="default"/>
          <w:spacing w:val="7"/>
        </w:rPr>
        <w:t>35.0878%</w:t>
      </w:r>
      <w:r>
        <w:rPr>
          <w:spacing w:val="7"/>
        </w:rPr>
        <w:t>、霍卫平</w:t>
      </w:r>
      <w:r>
        <w:rPr>
          <w:spacing w:val="-64"/>
        </w:rPr>
        <w:t> </w:t>
      </w:r>
      <w:r>
        <w:rPr>
          <w:spacing w:val="-64"/>
        </w:rPr>
      </w:r>
      <w:r>
        <w:rPr>
          <w:rFonts w:ascii="宋体" w:hAnsi="宋体" w:cs="宋体" w:eastAsia="宋体" w:hint="default"/>
          <w:spacing w:val="-1"/>
        </w:rPr>
        <w:t>26.3158%</w:t>
      </w:r>
      <w:r>
        <w:rPr>
          <w:spacing w:val="-1"/>
        </w:rPr>
        <w:t>、北京仁邦翰威投资咨询有限公司</w:t>
      </w:r>
      <w:r>
        <w:rPr>
          <w:rFonts w:ascii="宋体" w:hAnsi="宋体" w:cs="宋体" w:eastAsia="宋体" w:hint="default"/>
          <w:spacing w:val="-1"/>
        </w:rPr>
        <w:t>15.7895%</w:t>
      </w:r>
      <w:r>
        <w:rPr>
          <w:spacing w:val="-1"/>
        </w:rPr>
        <w:t>、北京仁邦时代投资咨询有限公司</w:t>
      </w:r>
      <w:r>
        <w:rPr>
          <w:rFonts w:ascii="宋体" w:hAnsi="宋体" w:cs="宋体" w:eastAsia="宋体" w:hint="default"/>
          <w:spacing w:val="-1"/>
        </w:rPr>
        <w:t>10.5263%</w:t>
      </w:r>
      <w:r>
        <w:rPr>
          <w:spacing w:val="-1"/>
        </w:rPr>
        <w:t>、毛自力</w:t>
      </w:r>
    </w:p>
    <w:p>
      <w:pPr>
        <w:pStyle w:val="Heading4"/>
        <w:spacing w:line="240" w:lineRule="auto"/>
        <w:ind w:right="1114"/>
        <w:jc w:val="left"/>
      </w:pPr>
      <w:r>
        <w:rPr>
          <w:rFonts w:ascii="宋体" w:hAnsi="宋体" w:cs="宋体" w:eastAsia="宋体" w:hint="default"/>
        </w:rPr>
        <w:t>4.6052%</w:t>
      </w:r>
      <w:r>
        <w:rPr/>
        <w:t>、金凤</w:t>
      </w:r>
      <w:r>
        <w:rPr>
          <w:rFonts w:ascii="宋体" w:hAnsi="宋体" w:cs="宋体" w:eastAsia="宋体" w:hint="default"/>
        </w:rPr>
        <w:t>4.1667%</w:t>
      </w:r>
      <w:r>
        <w:rPr/>
        <w:t>、张靖</w:t>
      </w:r>
      <w:r>
        <w:rPr>
          <w:rFonts w:ascii="宋体" w:hAnsi="宋体" w:cs="宋体" w:eastAsia="宋体" w:hint="default"/>
        </w:rPr>
        <w:t>3.5087%</w:t>
      </w:r>
      <w:r>
        <w:rPr/>
        <w:t>。</w:t>
      </w:r>
    </w:p>
    <w:p>
      <w:pPr>
        <w:spacing w:line="240" w:lineRule="auto" w:before="10"/>
        <w:rPr>
          <w:rFonts w:ascii="宋体" w:hAnsi="宋体" w:cs="宋体" w:eastAsia="宋体" w:hint="default"/>
          <w:sz w:val="14"/>
          <w:szCs w:val="14"/>
        </w:rPr>
      </w:pPr>
    </w:p>
    <w:p>
      <w:pPr>
        <w:pStyle w:val="Heading4"/>
        <w:spacing w:line="408" w:lineRule="auto" w:before="0"/>
        <w:ind w:right="1127" w:firstLine="420"/>
        <w:jc w:val="right"/>
      </w:pP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23</w:t>
      </w:r>
      <w:r>
        <w:rPr/>
        <w:t>日经中国证券监督管理委员会证监许可</w:t>
      </w:r>
      <w:r>
        <w:rPr>
          <w:rFonts w:ascii="宋体" w:hAnsi="宋体" w:cs="宋体" w:eastAsia="宋体" w:hint="default"/>
        </w:rPr>
        <w:t>[2010]1902</w:t>
      </w:r>
      <w:r>
        <w:rPr/>
        <w:t>号文批复、</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21</w:t>
      </w:r>
      <w:r>
        <w:rPr/>
        <w:t>日深圳证券 交易所“深证上</w:t>
      </w:r>
      <w:r>
        <w:rPr>
          <w:rFonts w:ascii="宋体" w:hAnsi="宋体" w:cs="宋体" w:eastAsia="宋体" w:hint="default"/>
        </w:rPr>
        <w:t>[2011]31</w:t>
      </w:r>
      <w:r>
        <w:rPr/>
        <w:t>号”文核准，公司首次公开发行人民币普通股</w:t>
      </w:r>
      <w:r>
        <w:rPr>
          <w:rFonts w:ascii="宋体" w:hAnsi="宋体" w:cs="宋体" w:eastAsia="宋体" w:hint="default"/>
        </w:rPr>
        <w:t>1,017.60</w:t>
      </w:r>
      <w:r>
        <w:rPr/>
        <w:t>万股，每股面值</w:t>
      </w:r>
      <w:r>
        <w:rPr>
          <w:rFonts w:ascii="宋体" w:hAnsi="宋体" w:cs="宋体" w:eastAsia="宋体" w:hint="default"/>
        </w:rPr>
        <w:t>1</w:t>
      </w:r>
      <w:r>
        <w:rPr/>
        <w:t>元，并</w:t>
      </w:r>
      <w:r>
        <w:rPr>
          <w:spacing w:val="-46"/>
        </w:rPr>
        <w:t> </w:t>
      </w:r>
      <w:r>
        <w:rPr>
          <w:spacing w:val="-5"/>
        </w:rPr>
        <w:t>于</w:t>
      </w:r>
      <w:r>
        <w:rPr>
          <w:rFonts w:ascii="宋体" w:hAnsi="宋体" w:cs="宋体" w:eastAsia="宋体" w:hint="default"/>
          <w:spacing w:val="-5"/>
        </w:rPr>
        <w:t>2011</w:t>
      </w:r>
      <w:r>
        <w:rPr>
          <w:spacing w:val="-5"/>
        </w:rPr>
        <w:t>年</w:t>
      </w:r>
      <w:r>
        <w:rPr>
          <w:rFonts w:ascii="宋体" w:hAnsi="宋体" w:cs="宋体" w:eastAsia="宋体" w:hint="default"/>
          <w:spacing w:val="-5"/>
        </w:rPr>
        <w:t>1</w:t>
      </w:r>
      <w:r>
        <w:rPr>
          <w:spacing w:val="-5"/>
        </w:rPr>
        <w:t>月</w:t>
      </w:r>
      <w:r>
        <w:rPr>
          <w:rFonts w:ascii="宋体" w:hAnsi="宋体" w:cs="宋体" w:eastAsia="宋体" w:hint="default"/>
          <w:spacing w:val="-5"/>
        </w:rPr>
        <w:t>25</w:t>
      </w:r>
      <w:r>
        <w:rPr>
          <w:spacing w:val="-5"/>
        </w:rPr>
        <w:t>日在创业板上市。股票简称“东方国信”，股票代码“</w:t>
      </w:r>
      <w:r>
        <w:rPr>
          <w:rFonts w:ascii="宋体" w:hAnsi="宋体" w:cs="宋体" w:eastAsia="宋体" w:hint="default"/>
          <w:spacing w:val="-5"/>
        </w:rPr>
        <w:t>300166</w:t>
      </w:r>
      <w:r>
        <w:rPr>
          <w:spacing w:val="-5"/>
        </w:rPr>
        <w:t>”，发行后总股本</w:t>
      </w:r>
      <w:r>
        <w:rPr>
          <w:rFonts w:ascii="宋体" w:hAnsi="宋体" w:cs="宋体" w:eastAsia="宋体" w:hint="default"/>
          <w:spacing w:val="-5"/>
        </w:rPr>
        <w:t>4,050</w:t>
      </w:r>
      <w:r>
        <w:rPr>
          <w:spacing w:val="-5"/>
        </w:rPr>
        <w:t>万股。</w:t>
      </w:r>
      <w:r>
        <w:rPr>
          <w:spacing w:val="-86"/>
        </w:rPr>
        <w:t> </w:t>
      </w:r>
      <w:r>
        <w:rPr>
          <w:rFonts w:ascii="宋体" w:hAnsi="宋体" w:cs="宋体" w:eastAsia="宋体" w:hint="default"/>
        </w:rPr>
        <w:t>2012</w:t>
      </w:r>
      <w:r>
        <w:rPr/>
        <w:t>年</w:t>
      </w:r>
      <w:r>
        <w:rPr>
          <w:rFonts w:ascii="宋体" w:hAnsi="宋体" w:cs="宋体" w:eastAsia="宋体" w:hint="default"/>
        </w:rPr>
        <w:t>2</w:t>
      </w:r>
      <w:r>
        <w:rPr/>
        <w:t>月</w:t>
      </w:r>
      <w:r>
        <w:rPr>
          <w:rFonts w:ascii="宋体" w:hAnsi="宋体" w:cs="宋体" w:eastAsia="宋体" w:hint="default"/>
        </w:rPr>
        <w:t>21</w:t>
      </w:r>
      <w:r>
        <w:rPr/>
        <w:t>日经公司</w:t>
      </w:r>
      <w:r>
        <w:rPr>
          <w:rFonts w:ascii="宋体" w:hAnsi="宋体" w:cs="宋体" w:eastAsia="宋体" w:hint="default"/>
        </w:rPr>
        <w:t>2011</w:t>
      </w:r>
      <w:r>
        <w:rPr/>
        <w:t>年度股东大会决议，以截止</w:t>
      </w:r>
      <w:r>
        <w:rPr>
          <w:rFonts w:ascii="宋体" w:hAnsi="宋体" w:cs="宋体" w:eastAsia="宋体" w:hint="default"/>
        </w:rPr>
        <w:t>2011</w:t>
      </w:r>
      <w:r>
        <w:rPr/>
        <w:t>年</w:t>
      </w:r>
      <w:r>
        <w:rPr>
          <w:rFonts w:ascii="宋体" w:hAnsi="宋体" w:cs="宋体" w:eastAsia="宋体" w:hint="default"/>
        </w:rPr>
        <w:t>12</w:t>
      </w:r>
      <w:r>
        <w:rPr/>
        <w:t>月</w:t>
      </w:r>
      <w:r>
        <w:rPr>
          <w:rFonts w:ascii="宋体" w:hAnsi="宋体" w:cs="宋体" w:eastAsia="宋体" w:hint="default"/>
        </w:rPr>
        <w:t>31</w:t>
      </w:r>
      <w:r>
        <w:rPr/>
        <w:t>日公司总股本</w:t>
      </w:r>
      <w:r>
        <w:rPr>
          <w:rFonts w:ascii="宋体" w:hAnsi="宋体" w:cs="宋体" w:eastAsia="宋体" w:hint="default"/>
        </w:rPr>
        <w:t>4,050.00</w:t>
      </w:r>
      <w:r>
        <w:rPr/>
        <w:t>万股为基</w:t>
      </w:r>
      <w:r>
        <w:rPr>
          <w:spacing w:val="2"/>
        </w:rPr>
        <w:t> </w:t>
      </w:r>
      <w:r>
        <w:rPr/>
        <w:t>数，向全体股东每</w:t>
      </w:r>
      <w:r>
        <w:rPr>
          <w:rFonts w:ascii="宋体" w:hAnsi="宋体" w:cs="宋体" w:eastAsia="宋体" w:hint="default"/>
        </w:rPr>
        <w:t>10</w:t>
      </w:r>
      <w:r>
        <w:rPr/>
        <w:t>股转增</w:t>
      </w:r>
      <w:r>
        <w:rPr>
          <w:rFonts w:ascii="宋体" w:hAnsi="宋体" w:cs="宋体" w:eastAsia="宋体" w:hint="default"/>
        </w:rPr>
        <w:t>10</w:t>
      </w:r>
      <w:r>
        <w:rPr/>
        <w:t>股，共计转增</w:t>
      </w:r>
      <w:r>
        <w:rPr>
          <w:rFonts w:ascii="宋体" w:hAnsi="宋体" w:cs="宋体" w:eastAsia="宋体" w:hint="default"/>
        </w:rPr>
        <w:t>4,050.00</w:t>
      </w:r>
      <w:r>
        <w:rPr/>
        <w:t>万股，将资本公积</w:t>
      </w:r>
      <w:r>
        <w:rPr>
          <w:rFonts w:ascii="宋体" w:hAnsi="宋体" w:cs="宋体" w:eastAsia="宋体" w:hint="default"/>
        </w:rPr>
        <w:t>40,500,000.00</w:t>
      </w:r>
      <w:r>
        <w:rPr/>
        <w:t>元转增股本，增加</w:t>
      </w:r>
    </w:p>
    <w:p>
      <w:pPr>
        <w:pStyle w:val="Heading4"/>
        <w:spacing w:line="408" w:lineRule="auto"/>
        <w:ind w:left="574" w:right="1114" w:hanging="420"/>
        <w:jc w:val="left"/>
      </w:pPr>
      <w:r>
        <w:rPr/>
        <w:t>注册资本人民币</w:t>
      </w:r>
      <w:r>
        <w:rPr>
          <w:rFonts w:ascii="宋体" w:hAnsi="宋体" w:cs="宋体" w:eastAsia="宋体" w:hint="default"/>
        </w:rPr>
        <w:t>40,500,000.00</w:t>
      </w:r>
      <w:r>
        <w:rPr/>
        <w:t>元，变更后注册资本为人民币</w:t>
      </w:r>
      <w:r>
        <w:rPr>
          <w:rFonts w:ascii="宋体" w:hAnsi="宋体" w:cs="宋体" w:eastAsia="宋体" w:hint="default"/>
        </w:rPr>
        <w:t>81,000,000.00</w:t>
      </w:r>
      <w:r>
        <w:rPr/>
        <w:t>元。 </w:t>
      </w:r>
      <w:r>
        <w:rPr>
          <w:rFonts w:ascii="宋体" w:hAnsi="宋体" w:cs="宋体" w:eastAsia="宋体" w:hint="default"/>
          <w:spacing w:val="-1"/>
        </w:rPr>
        <w:t>2012</w:t>
      </w:r>
      <w:r>
        <w:rPr>
          <w:spacing w:val="-1"/>
        </w:rPr>
        <w:t>年</w:t>
      </w:r>
      <w:r>
        <w:rPr>
          <w:rFonts w:ascii="宋体" w:hAnsi="宋体" w:cs="宋体" w:eastAsia="宋体" w:hint="default"/>
          <w:spacing w:val="-1"/>
        </w:rPr>
        <w:t>8</w:t>
      </w:r>
      <w:r>
        <w:rPr>
          <w:spacing w:val="-1"/>
        </w:rPr>
        <w:t>月</w:t>
      </w:r>
      <w:r>
        <w:rPr>
          <w:rFonts w:ascii="宋体" w:hAnsi="宋体" w:cs="宋体" w:eastAsia="宋体" w:hint="default"/>
          <w:spacing w:val="-1"/>
        </w:rPr>
        <w:t>22</w:t>
      </w:r>
      <w:r>
        <w:rPr>
          <w:spacing w:val="-1"/>
        </w:rPr>
        <w:t>日经公司</w:t>
      </w:r>
      <w:r>
        <w:rPr>
          <w:rFonts w:ascii="宋体" w:hAnsi="宋体" w:cs="宋体" w:eastAsia="宋体" w:hint="default"/>
          <w:spacing w:val="-1"/>
        </w:rPr>
        <w:t>2012</w:t>
      </w:r>
      <w:r>
        <w:rPr>
          <w:spacing w:val="-1"/>
        </w:rPr>
        <w:t>年第三次临时股东大会决议，以截至</w:t>
      </w:r>
      <w:r>
        <w:rPr>
          <w:rFonts w:ascii="宋体" w:hAnsi="宋体" w:cs="宋体" w:eastAsia="宋体" w:hint="default"/>
          <w:spacing w:val="-1"/>
        </w:rPr>
        <w:t>2012</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日公司总股本</w:t>
      </w:r>
      <w:r>
        <w:rPr>
          <w:rFonts w:ascii="宋体" w:hAnsi="宋体" w:cs="宋体" w:eastAsia="宋体" w:hint="default"/>
          <w:spacing w:val="-1"/>
        </w:rPr>
        <w:t>8,100.00</w:t>
      </w:r>
      <w:r>
        <w:rPr>
          <w:spacing w:val="-1"/>
        </w:rPr>
        <w:t>万</w:t>
      </w:r>
    </w:p>
    <w:p>
      <w:pPr>
        <w:pStyle w:val="Heading4"/>
        <w:spacing w:line="408" w:lineRule="auto"/>
        <w:ind w:right="1023"/>
        <w:jc w:val="left"/>
      </w:pPr>
      <w:r>
        <w:rPr/>
        <w:t>股为基数，向全体股东每</w:t>
      </w:r>
      <w:r>
        <w:rPr>
          <w:rFonts w:ascii="宋体" w:hAnsi="宋体" w:cs="宋体" w:eastAsia="宋体" w:hint="default"/>
        </w:rPr>
        <w:t>10</w:t>
      </w:r>
      <w:r>
        <w:rPr/>
        <w:t>股转增</w:t>
      </w:r>
      <w:r>
        <w:rPr>
          <w:rFonts w:ascii="宋体" w:hAnsi="宋体" w:cs="宋体" w:eastAsia="宋体" w:hint="default"/>
        </w:rPr>
        <w:t>5</w:t>
      </w:r>
      <w:r>
        <w:rPr/>
        <w:t>股，共计转增</w:t>
      </w:r>
      <w:r>
        <w:rPr>
          <w:rFonts w:ascii="宋体" w:hAnsi="宋体" w:cs="宋体" w:eastAsia="宋体" w:hint="default"/>
        </w:rPr>
        <w:t>4,050.00</w:t>
      </w:r>
      <w:r>
        <w:rPr/>
        <w:t>万股，将资本公积</w:t>
      </w:r>
      <w:r>
        <w:rPr>
          <w:rFonts w:ascii="宋体" w:hAnsi="宋体" w:cs="宋体" w:eastAsia="宋体" w:hint="default"/>
        </w:rPr>
        <w:t>40,500,000.00</w:t>
      </w:r>
      <w:r>
        <w:rPr/>
        <w:t>元转增股本，</w:t>
      </w:r>
      <w:r>
        <w:rPr>
          <w:spacing w:val="-30"/>
        </w:rPr>
        <w:t> </w:t>
      </w:r>
      <w:r>
        <w:rPr>
          <w:spacing w:val="-30"/>
        </w:rPr>
      </w:r>
      <w:r>
        <w:rPr/>
        <w:t>增加注册资本人民币</w:t>
      </w:r>
      <w:r>
        <w:rPr>
          <w:rFonts w:ascii="宋体" w:hAnsi="宋体" w:cs="宋体" w:eastAsia="宋体" w:hint="default"/>
        </w:rPr>
        <w:t>40,500,000.00</w:t>
      </w:r>
      <w:r>
        <w:rPr/>
        <w:t>元，变更后注册资本为人民币</w:t>
      </w:r>
      <w:r>
        <w:rPr>
          <w:rFonts w:ascii="宋体" w:hAnsi="宋体" w:cs="宋体" w:eastAsia="宋体" w:hint="default"/>
        </w:rPr>
        <w:t>121,500,000.00</w:t>
      </w:r>
      <w:r>
        <w:rPr/>
        <w:t>元。</w:t>
      </w:r>
    </w:p>
    <w:p>
      <w:pPr>
        <w:pStyle w:val="Heading4"/>
        <w:spacing w:line="408" w:lineRule="auto"/>
        <w:ind w:right="1132" w:firstLine="420"/>
        <w:jc w:val="both"/>
      </w:pPr>
      <w:r>
        <w:rPr>
          <w:rFonts w:ascii="宋体" w:hAnsi="宋体" w:cs="宋体" w:eastAsia="宋体" w:hint="default"/>
          <w:spacing w:val="-1"/>
        </w:rPr>
        <w:t>2013</w:t>
      </w:r>
      <w:r>
        <w:rPr>
          <w:spacing w:val="-1"/>
        </w:rPr>
        <w:t>年</w:t>
      </w:r>
      <w:r>
        <w:rPr>
          <w:rFonts w:ascii="宋体" w:hAnsi="宋体" w:cs="宋体" w:eastAsia="宋体" w:hint="default"/>
          <w:spacing w:val="-1"/>
        </w:rPr>
        <w:t>2</w:t>
      </w:r>
      <w:r>
        <w:rPr>
          <w:spacing w:val="-1"/>
        </w:rPr>
        <w:t>月</w:t>
      </w:r>
      <w:r>
        <w:rPr>
          <w:rFonts w:ascii="宋体" w:hAnsi="宋体" w:cs="宋体" w:eastAsia="宋体" w:hint="default"/>
          <w:spacing w:val="-1"/>
        </w:rPr>
        <w:t>25</w:t>
      </w:r>
      <w:r>
        <w:rPr>
          <w:spacing w:val="-1"/>
        </w:rPr>
        <w:t>日经公司</w:t>
      </w:r>
      <w:r>
        <w:rPr>
          <w:rFonts w:ascii="宋体" w:hAnsi="宋体" w:cs="宋体" w:eastAsia="宋体" w:hint="default"/>
          <w:spacing w:val="-1"/>
        </w:rPr>
        <w:t>2013</w:t>
      </w:r>
      <w:r>
        <w:rPr>
          <w:spacing w:val="-1"/>
        </w:rPr>
        <w:t>年第一次临时股东大会授权，公司董事会于</w:t>
      </w:r>
      <w:r>
        <w:rPr>
          <w:rFonts w:ascii="宋体" w:hAnsi="宋体" w:cs="宋体" w:eastAsia="宋体" w:hint="default"/>
          <w:spacing w:val="-1"/>
        </w:rPr>
        <w:t>2013</w:t>
      </w:r>
      <w:r>
        <w:rPr>
          <w:spacing w:val="-1"/>
        </w:rPr>
        <w:t>年</w:t>
      </w:r>
      <w:r>
        <w:rPr>
          <w:rFonts w:ascii="宋体" w:hAnsi="宋体" w:cs="宋体" w:eastAsia="宋体" w:hint="default"/>
          <w:spacing w:val="-1"/>
        </w:rPr>
        <w:t>3</w:t>
      </w:r>
      <w:r>
        <w:rPr>
          <w:spacing w:val="-1"/>
        </w:rPr>
        <w:t>月</w:t>
      </w:r>
      <w:r>
        <w:rPr>
          <w:rFonts w:ascii="宋体" w:hAnsi="宋体" w:cs="宋体" w:eastAsia="宋体" w:hint="default"/>
          <w:spacing w:val="-1"/>
        </w:rPr>
        <w:t>18</w:t>
      </w:r>
      <w:r>
        <w:rPr>
          <w:spacing w:val="-1"/>
        </w:rPr>
        <w:t>日召开的第二届董</w:t>
      </w:r>
      <w:r>
        <w:rPr/>
        <w:t> 事会第十七次会议决议，于</w:t>
      </w:r>
      <w:r>
        <w:rPr>
          <w:rFonts w:ascii="宋体" w:hAnsi="宋体" w:cs="宋体" w:eastAsia="宋体" w:hint="default"/>
        </w:rPr>
        <w:t>2013</w:t>
      </w:r>
      <w:r>
        <w:rPr/>
        <w:t>年</w:t>
      </w:r>
      <w:r>
        <w:rPr>
          <w:rFonts w:ascii="宋体" w:hAnsi="宋体" w:cs="宋体" w:eastAsia="宋体" w:hint="default"/>
        </w:rPr>
        <w:t>3</w:t>
      </w:r>
      <w:r>
        <w:rPr/>
        <w:t>月</w:t>
      </w:r>
      <w:r>
        <w:rPr>
          <w:rFonts w:ascii="宋体" w:hAnsi="宋体" w:cs="宋体" w:eastAsia="宋体" w:hint="default"/>
        </w:rPr>
        <w:t>18</w:t>
      </w:r>
      <w:r>
        <w:rPr/>
        <w:t>日向限制性股票激励对象定向增发股票</w:t>
      </w:r>
      <w:r>
        <w:rPr>
          <w:rFonts w:ascii="宋体" w:hAnsi="宋体" w:cs="宋体" w:eastAsia="宋体" w:hint="default"/>
        </w:rPr>
        <w:t>246.75</w:t>
      </w:r>
      <w:r>
        <w:rPr/>
        <w:t>万股，增加注册资</w:t>
      </w:r>
      <w:r>
        <w:rPr>
          <w:spacing w:val="-30"/>
        </w:rPr>
        <w:t> </w:t>
      </w:r>
      <w:r>
        <w:rPr>
          <w:spacing w:val="-30"/>
        </w:rPr>
      </w:r>
      <w:r>
        <w:rPr/>
        <w:t>本人民币</w:t>
      </w:r>
      <w:r>
        <w:rPr>
          <w:rFonts w:ascii="宋体" w:hAnsi="宋体" w:cs="宋体" w:eastAsia="宋体" w:hint="default"/>
        </w:rPr>
        <w:t>2,467,500.00</w:t>
      </w:r>
      <w:r>
        <w:rPr/>
        <w:t>元，变更后的注册资本为人民币</w:t>
      </w:r>
      <w:r>
        <w:rPr>
          <w:rFonts w:ascii="宋体" w:hAnsi="宋体" w:cs="宋体" w:eastAsia="宋体" w:hint="default"/>
        </w:rPr>
        <w:t>123,967,500.00</w:t>
      </w:r>
      <w:r>
        <w:rPr/>
        <w:t>元。</w:t>
      </w:r>
    </w:p>
    <w:p>
      <w:pPr>
        <w:pStyle w:val="Heading4"/>
        <w:spacing w:line="408" w:lineRule="auto"/>
        <w:ind w:right="1023" w:firstLine="420"/>
        <w:jc w:val="left"/>
      </w:pP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19</w:t>
      </w:r>
      <w:r>
        <w:rPr/>
        <w:t>日经公司</w:t>
      </w:r>
      <w:r>
        <w:rPr>
          <w:rFonts w:ascii="宋体" w:hAnsi="宋体" w:cs="宋体" w:eastAsia="宋体" w:hint="default"/>
        </w:rPr>
        <w:t>2013</w:t>
      </w:r>
      <w:r>
        <w:rPr/>
        <w:t>年第二次临时股东大会决议，公司申请增加注册资本人民币</w:t>
      </w:r>
      <w:r>
        <w:rPr>
          <w:rFonts w:ascii="宋体" w:hAnsi="宋体" w:cs="宋体" w:eastAsia="宋体" w:hint="default"/>
        </w:rPr>
        <w:t>11,753,488.00 </w:t>
      </w:r>
      <w:r>
        <w:rPr/>
        <w:t>元，股本</w:t>
      </w:r>
      <w:r>
        <w:rPr>
          <w:rFonts w:ascii="宋体" w:hAnsi="宋体" w:cs="宋体" w:eastAsia="宋体" w:hint="default"/>
        </w:rPr>
        <w:t>11,753,488</w:t>
      </w:r>
      <w:r>
        <w:rPr/>
        <w:t>股，由邢洪海、程树森、霍守锋、贾振丽、李永杰、赵宏博、田佳星、王可、梁洪、</w:t>
      </w:r>
      <w:r>
        <w:rPr>
          <w:spacing w:val="-37"/>
        </w:rPr>
        <w:t> </w:t>
      </w:r>
      <w:r>
        <w:rPr>
          <w:spacing w:val="-37"/>
        </w:rPr>
      </w:r>
      <w:r>
        <w:rPr/>
        <w:t>武文袈、刘岩在取得中国证券监督管理委员会及其他主管部门批复后，以其各自持有的北京北科亿力科技</w:t>
      </w:r>
      <w:r>
        <w:rPr/>
        <w:t> 有限公司</w:t>
      </w:r>
      <w:r>
        <w:rPr>
          <w:rFonts w:ascii="宋体" w:hAnsi="宋体" w:cs="宋体" w:eastAsia="宋体" w:hint="default"/>
        </w:rPr>
        <w:t>(</w:t>
      </w:r>
      <w:r>
        <w:rPr/>
        <w:t>以下简称北科亿力</w:t>
      </w:r>
      <w:r>
        <w:rPr>
          <w:rFonts w:ascii="宋体" w:hAnsi="宋体" w:cs="宋体" w:eastAsia="宋体" w:hint="default"/>
        </w:rPr>
        <w:t>)</w:t>
      </w:r>
      <w:r>
        <w:rPr/>
        <w:t>股权和北京科瑞明软件有限公司（以下简称科瑞明）股权作为出资对价一次</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left="574" w:right="1114" w:hanging="420"/>
        <w:jc w:val="left"/>
      </w:pPr>
      <w:r>
        <w:rPr/>
        <w:t>缴足，变更后的注册资本为人民币</w:t>
      </w:r>
      <w:r>
        <w:rPr>
          <w:rFonts w:ascii="宋体" w:hAnsi="宋体" w:cs="宋体" w:eastAsia="宋体" w:hint="default"/>
        </w:rPr>
        <w:t>135,720,988.00</w:t>
      </w:r>
      <w:r>
        <w:rPr/>
        <w:t>元。 </w:t>
      </w: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25</w:t>
      </w:r>
      <w:r>
        <w:rPr/>
        <w:t>日经公司</w:t>
      </w:r>
      <w:r>
        <w:rPr>
          <w:rFonts w:ascii="宋体" w:hAnsi="宋体" w:cs="宋体" w:eastAsia="宋体" w:hint="default"/>
        </w:rPr>
        <w:t>2013</w:t>
      </w:r>
      <w:r>
        <w:rPr/>
        <w:t>年第一次临时股东大会授权，公司董事会于</w:t>
      </w:r>
      <w:r>
        <w:rPr>
          <w:rFonts w:ascii="宋体" w:hAnsi="宋体" w:cs="宋体" w:eastAsia="宋体" w:hint="default"/>
        </w:rPr>
        <w:t>2014</w:t>
      </w:r>
      <w:r>
        <w:rPr/>
        <w:t>年</w:t>
      </w:r>
      <w:r>
        <w:rPr>
          <w:rFonts w:ascii="宋体" w:hAnsi="宋体" w:cs="宋体" w:eastAsia="宋体" w:hint="default"/>
        </w:rPr>
        <w:t>4</w:t>
      </w:r>
      <w:r>
        <w:rPr/>
        <w:t>月</w:t>
      </w:r>
      <w:r>
        <w:rPr>
          <w:rFonts w:ascii="宋体" w:hAnsi="宋体" w:cs="宋体" w:eastAsia="宋体" w:hint="default"/>
        </w:rPr>
        <w:t>8</w:t>
      </w:r>
      <w:r>
        <w:rPr/>
        <w:t>日召开的第二届董</w:t>
      </w:r>
    </w:p>
    <w:p>
      <w:pPr>
        <w:pStyle w:val="Heading4"/>
        <w:spacing w:line="408" w:lineRule="auto"/>
        <w:ind w:right="1114"/>
        <w:jc w:val="left"/>
      </w:pPr>
      <w:r>
        <w:rPr/>
        <w:t>事会第二十五次会议决议，减少注册资本人民币</w:t>
      </w:r>
      <w:r>
        <w:rPr>
          <w:rFonts w:ascii="宋体" w:hAnsi="宋体" w:cs="宋体" w:eastAsia="宋体" w:hint="default"/>
        </w:rPr>
        <w:t>67,500.00</w:t>
      </w:r>
      <w:r>
        <w:rPr/>
        <w:t>元，股本</w:t>
      </w:r>
      <w:r>
        <w:rPr>
          <w:rFonts w:ascii="宋体" w:hAnsi="宋体" w:cs="宋体" w:eastAsia="宋体" w:hint="default"/>
        </w:rPr>
        <w:t>67,500</w:t>
      </w:r>
      <w:r>
        <w:rPr/>
        <w:t>股，变更后的注册资本为人民</w:t>
      </w:r>
      <w:r>
        <w:rPr>
          <w:spacing w:val="-30"/>
        </w:rPr>
        <w:t> </w:t>
      </w:r>
      <w:r>
        <w:rPr>
          <w:spacing w:val="-30"/>
        </w:rPr>
      </w:r>
      <w:r>
        <w:rPr/>
        <w:t>币</w:t>
      </w:r>
      <w:r>
        <w:rPr>
          <w:rFonts w:ascii="宋体" w:hAnsi="宋体" w:cs="宋体" w:eastAsia="宋体" w:hint="default"/>
        </w:rPr>
        <w:t>135,653,488.00</w:t>
      </w:r>
      <w:r>
        <w:rPr/>
        <w:t>元，股本为</w:t>
      </w:r>
      <w:r>
        <w:rPr>
          <w:rFonts w:ascii="宋体" w:hAnsi="宋体" w:cs="宋体" w:eastAsia="宋体" w:hint="default"/>
        </w:rPr>
        <w:t>135,653,488</w:t>
      </w:r>
      <w:r>
        <w:rPr/>
        <w:t>股。</w:t>
      </w:r>
    </w:p>
    <w:p>
      <w:pPr>
        <w:pStyle w:val="Heading4"/>
        <w:spacing w:line="408" w:lineRule="auto"/>
        <w:ind w:right="1132" w:firstLine="420"/>
        <w:jc w:val="both"/>
      </w:pP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23</w:t>
      </w:r>
      <w:r>
        <w:rPr>
          <w:spacing w:val="-1"/>
        </w:rPr>
        <w:t>日实施转增股本方案，以公司现有总股本</w:t>
      </w:r>
      <w:r>
        <w:rPr>
          <w:rFonts w:ascii="宋体" w:hAnsi="宋体" w:cs="宋体" w:eastAsia="宋体" w:hint="default"/>
          <w:spacing w:val="-1"/>
        </w:rPr>
        <w:t>135,653,488</w:t>
      </w:r>
      <w:r>
        <w:rPr>
          <w:spacing w:val="-1"/>
        </w:rPr>
        <w:t>股为基数，以资本公积向全体股东</w:t>
      </w:r>
      <w:r>
        <w:rPr/>
        <w:t> 每</w:t>
      </w:r>
      <w:r>
        <w:rPr>
          <w:rFonts w:ascii="宋体" w:hAnsi="宋体" w:cs="宋体" w:eastAsia="宋体" w:hint="default"/>
        </w:rPr>
        <w:t>10</w:t>
      </w:r>
      <w:r>
        <w:rPr/>
        <w:t>股转增</w:t>
      </w:r>
      <w:r>
        <w:rPr>
          <w:rFonts w:ascii="宋体" w:hAnsi="宋体" w:cs="宋体" w:eastAsia="宋体" w:hint="default"/>
        </w:rPr>
        <w:t>9.138541</w:t>
      </w:r>
      <w:r>
        <w:rPr/>
        <w:t>股。共计增加新股</w:t>
      </w:r>
      <w:r>
        <w:rPr>
          <w:rFonts w:ascii="宋体" w:hAnsi="宋体" w:cs="宋体" w:eastAsia="宋体" w:hint="default"/>
        </w:rPr>
        <w:t>123,967,496</w:t>
      </w:r>
      <w:r>
        <w:rPr/>
        <w:t>股，增加注册资本人民币元</w:t>
      </w:r>
      <w:r>
        <w:rPr>
          <w:rFonts w:ascii="宋体" w:hAnsi="宋体" w:cs="宋体" w:eastAsia="宋体" w:hint="default"/>
        </w:rPr>
        <w:t>123,967,496.00</w:t>
      </w:r>
      <w:r>
        <w:rPr/>
        <w:t>元。变更</w:t>
      </w:r>
      <w:r>
        <w:rPr>
          <w:spacing w:val="-35"/>
        </w:rPr>
        <w:t> </w:t>
      </w:r>
      <w:r>
        <w:rPr>
          <w:spacing w:val="-35"/>
        </w:rPr>
      </w:r>
      <w:r>
        <w:rPr/>
        <w:t>后注册资本为人民币</w:t>
      </w:r>
      <w:r>
        <w:rPr>
          <w:rFonts w:ascii="宋体" w:hAnsi="宋体" w:cs="宋体" w:eastAsia="宋体" w:hint="default"/>
        </w:rPr>
        <w:t>259,620,984.00</w:t>
      </w:r>
      <w:r>
        <w:rPr/>
        <w:t>元，股本为</w:t>
      </w:r>
      <w:r>
        <w:rPr>
          <w:rFonts w:ascii="宋体" w:hAnsi="宋体" w:cs="宋体" w:eastAsia="宋体" w:hint="default"/>
        </w:rPr>
        <w:t>259,620,984</w:t>
      </w:r>
      <w:r>
        <w:rPr/>
        <w:t>股。</w:t>
      </w:r>
    </w:p>
    <w:p>
      <w:pPr>
        <w:pStyle w:val="Heading4"/>
        <w:spacing w:line="408" w:lineRule="auto"/>
        <w:ind w:right="1023" w:firstLine="420"/>
        <w:jc w:val="left"/>
      </w:pPr>
      <w:r>
        <w:rPr>
          <w:rFonts w:ascii="宋体" w:hAnsi="宋体" w:cs="宋体" w:eastAsia="宋体" w:hint="default"/>
        </w:rPr>
        <w:t>2013</w:t>
      </w:r>
      <w:r>
        <w:rPr/>
        <w:t>年</w:t>
      </w:r>
      <w:r>
        <w:rPr>
          <w:rFonts w:ascii="宋体" w:hAnsi="宋体" w:cs="宋体" w:eastAsia="宋体" w:hint="default"/>
        </w:rPr>
        <w:t>2</w:t>
      </w:r>
      <w:r>
        <w:rPr/>
        <w:t>月</w:t>
      </w:r>
      <w:r>
        <w:rPr>
          <w:rFonts w:ascii="宋体" w:hAnsi="宋体" w:cs="宋体" w:eastAsia="宋体" w:hint="default"/>
        </w:rPr>
        <w:t>25</w:t>
      </w:r>
      <w:r>
        <w:rPr/>
        <w:t>日经公司</w:t>
      </w:r>
      <w:r>
        <w:rPr>
          <w:rFonts w:ascii="宋体" w:hAnsi="宋体" w:cs="宋体" w:eastAsia="宋体" w:hint="default"/>
        </w:rPr>
        <w:t>2013</w:t>
      </w:r>
      <w:r>
        <w:rPr/>
        <w:t>年第一次临时股东大会授权，公司董事会于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24</w:t>
      </w:r>
      <w:r>
        <w:rPr/>
        <w:t>日召开的第二届董 </w:t>
      </w:r>
      <w:r>
        <w:rPr>
          <w:spacing w:val="10"/>
        </w:rPr>
        <w:t>事会第二十七次会议，符合股票期权行权条件的激励对象共</w:t>
      </w:r>
      <w:r>
        <w:rPr>
          <w:rFonts w:ascii="宋体" w:hAnsi="宋体" w:cs="宋体" w:eastAsia="宋体" w:hint="default"/>
          <w:spacing w:val="10"/>
        </w:rPr>
        <w:t>137</w:t>
      </w:r>
      <w:r>
        <w:rPr>
          <w:spacing w:val="10"/>
        </w:rPr>
        <w:t>名，可申请解锁的限制性股票数量为</w:t>
      </w:r>
      <w:r>
        <w:rPr>
          <w:spacing w:val="-68"/>
        </w:rPr>
        <w:t> </w:t>
      </w:r>
      <w:r>
        <w:rPr>
          <w:spacing w:val="-68"/>
        </w:rPr>
      </w:r>
      <w:r>
        <w:rPr>
          <w:rFonts w:ascii="宋体" w:hAnsi="宋体" w:cs="宋体" w:eastAsia="宋体" w:hint="default"/>
        </w:rPr>
        <w:t>1,306,115</w:t>
      </w:r>
      <w:r>
        <w:rPr/>
        <w:t>股，可行权的股票期权总数为</w:t>
      </w:r>
      <w:r>
        <w:rPr>
          <w:rFonts w:ascii="宋体" w:hAnsi="宋体" w:cs="宋体" w:eastAsia="宋体" w:hint="default"/>
        </w:rPr>
        <w:t>1,297,503</w:t>
      </w:r>
      <w:r>
        <w:rPr/>
        <w:t>份。</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5</w:t>
      </w:r>
      <w:r>
        <w:rPr/>
        <w:t>日至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9</w:t>
      </w:r>
      <w:r>
        <w:rPr/>
        <w:t>日，公司股权激励对</w:t>
      </w:r>
      <w:r>
        <w:rPr>
          <w:spacing w:val="-33"/>
        </w:rPr>
        <w:t> </w:t>
      </w:r>
      <w:r>
        <w:rPr>
          <w:spacing w:val="-33"/>
        </w:rPr>
      </w:r>
      <w:r>
        <w:rPr/>
        <w:t>象实际行权</w:t>
      </w:r>
      <w:r>
        <w:rPr>
          <w:rFonts w:ascii="宋体" w:hAnsi="宋体" w:cs="宋体" w:eastAsia="宋体" w:hint="default"/>
        </w:rPr>
        <w:t>1,236,751</w:t>
      </w:r>
      <w:r>
        <w:rPr/>
        <w:t>份期权，增加新股</w:t>
      </w:r>
      <w:r>
        <w:rPr>
          <w:rFonts w:ascii="宋体" w:hAnsi="宋体" w:cs="宋体" w:eastAsia="宋体" w:hint="default"/>
        </w:rPr>
        <w:t>1,236,751</w:t>
      </w:r>
      <w:r>
        <w:rPr/>
        <w:t>股，变更后公司注册资本为人民币</w:t>
      </w:r>
      <w:r>
        <w:rPr>
          <w:rFonts w:ascii="宋体" w:hAnsi="宋体" w:cs="宋体" w:eastAsia="宋体" w:hint="default"/>
        </w:rPr>
        <w:t>260,857,735.00</w:t>
      </w:r>
      <w:r>
        <w:rPr/>
        <w:t>元，</w:t>
      </w:r>
      <w:r>
        <w:rPr>
          <w:spacing w:val="-31"/>
        </w:rPr>
        <w:t> </w:t>
      </w:r>
      <w:r>
        <w:rPr/>
        <w:t>股本为</w:t>
      </w:r>
      <w:r>
        <w:rPr>
          <w:rFonts w:ascii="宋体" w:hAnsi="宋体" w:cs="宋体" w:eastAsia="宋体" w:hint="default"/>
        </w:rPr>
        <w:t>260,857,735</w:t>
      </w:r>
      <w:r>
        <w:rPr/>
        <w:t>股。</w:t>
      </w:r>
    </w:p>
    <w:p>
      <w:pPr>
        <w:pStyle w:val="Heading4"/>
        <w:spacing w:line="408" w:lineRule="auto"/>
        <w:ind w:right="1126" w:firstLine="420"/>
        <w:jc w:val="both"/>
      </w:pPr>
      <w:r>
        <w:rPr>
          <w:rFonts w:ascii="宋体" w:hAnsi="宋体" w:cs="宋体" w:eastAsia="宋体" w:hint="default"/>
          <w:spacing w:val="-1"/>
        </w:rPr>
        <w:t>2014</w:t>
      </w:r>
      <w:r>
        <w:rPr>
          <w:spacing w:val="-1"/>
        </w:rPr>
        <w:t>年经第一次临时股东大会决议、第二届董事会第二十八次会议决议、第二届董事会第二十九次会</w:t>
      </w:r>
      <w:r>
        <w:rPr/>
        <w:t> 议决议，根据《发行股份及支付现金购买资产协议》，公司申请增加注册资本人民币</w:t>
      </w:r>
      <w:r>
        <w:rPr>
          <w:rFonts w:ascii="宋体" w:hAnsi="宋体" w:cs="宋体" w:eastAsia="宋体" w:hint="default"/>
        </w:rPr>
        <w:t>18,157,893.00</w:t>
      </w:r>
      <w:r>
        <w:rPr/>
        <w:t>元，</w:t>
      </w:r>
      <w:r>
        <w:rPr>
          <w:spacing w:val="-22"/>
        </w:rPr>
        <w:t> </w:t>
      </w:r>
      <w:r>
        <w:rPr>
          <w:spacing w:val="3"/>
        </w:rPr>
        <w:t>申请增加股本</w:t>
      </w:r>
      <w:r>
        <w:rPr>
          <w:rFonts w:ascii="宋体" w:hAnsi="宋体" w:cs="宋体" w:eastAsia="宋体" w:hint="default"/>
          <w:spacing w:val="3"/>
        </w:rPr>
        <w:t>18,157,893</w:t>
      </w:r>
      <w:r>
        <w:rPr>
          <w:spacing w:val="3"/>
        </w:rPr>
        <w:t>股，经中国证券监督管理委员核准后，采用定向增发方式增加注册资本人民币</w:t>
      </w:r>
      <w:r>
        <w:rPr>
          <w:spacing w:val="-97"/>
        </w:rPr>
        <w:t> </w:t>
      </w:r>
      <w:r>
        <w:rPr>
          <w:spacing w:val="-97"/>
        </w:rPr>
      </w:r>
      <w:r>
        <w:rPr>
          <w:rFonts w:ascii="宋体" w:hAnsi="宋体" w:cs="宋体" w:eastAsia="宋体" w:hint="default"/>
        </w:rPr>
        <w:t>18,157,893.00</w:t>
      </w:r>
      <w:r>
        <w:rPr/>
        <w:t>元，股本</w:t>
      </w:r>
      <w:r>
        <w:rPr>
          <w:rFonts w:ascii="宋体" w:hAnsi="宋体" w:cs="宋体" w:eastAsia="宋体" w:hint="default"/>
        </w:rPr>
        <w:t>18,157,893</w:t>
      </w:r>
      <w:r>
        <w:rPr/>
        <w:t>股，由陈益玲、章祺、何本强和上海屹隆信息科技有限公司，以其各</w:t>
      </w:r>
      <w:r>
        <w:rPr>
          <w:spacing w:val="-37"/>
        </w:rPr>
        <w:t> </w:t>
      </w:r>
      <w:r>
        <w:rPr>
          <w:spacing w:val="-37"/>
        </w:rPr>
      </w:r>
      <w:r>
        <w:rPr>
          <w:spacing w:val="13"/>
        </w:rPr>
        <w:t>自持有的上海屹通信息科技股份有限公司股权作为出资对价一次缴足，变更后的注册资本为人民币</w:t>
      </w:r>
      <w:r>
        <w:rPr>
          <w:spacing w:val="-75"/>
        </w:rPr>
        <w:t> </w:t>
      </w:r>
      <w:r>
        <w:rPr>
          <w:spacing w:val="-75"/>
        </w:rPr>
      </w:r>
      <w:r>
        <w:rPr>
          <w:rFonts w:ascii="宋体" w:hAnsi="宋体" w:cs="宋体" w:eastAsia="宋体" w:hint="default"/>
        </w:rPr>
        <w:t>279,015,628.00</w:t>
      </w:r>
      <w:r>
        <w:rPr/>
        <w:t>元，股本为</w:t>
      </w:r>
      <w:r>
        <w:rPr>
          <w:rFonts w:ascii="宋体" w:hAnsi="宋体" w:cs="宋体" w:eastAsia="宋体" w:hint="default"/>
        </w:rPr>
        <w:t>279,015,628</w:t>
      </w:r>
      <w:r>
        <w:rPr/>
        <w:t>股。</w:t>
      </w:r>
    </w:p>
    <w:p>
      <w:pPr>
        <w:pStyle w:val="Heading4"/>
        <w:spacing w:line="408" w:lineRule="auto"/>
        <w:ind w:right="1132" w:firstLine="420"/>
        <w:jc w:val="both"/>
      </w:pPr>
      <w:r>
        <w:rPr/>
        <w:t>经公司董事会于</w:t>
      </w:r>
      <w:r>
        <w:rPr>
          <w:rFonts w:ascii="宋体" w:hAnsi="宋体" w:cs="宋体" w:eastAsia="宋体" w:hint="default"/>
        </w:rPr>
        <w:t>2014</w:t>
      </w:r>
      <w:r>
        <w:rPr/>
        <w:t>年</w:t>
      </w:r>
      <w:r>
        <w:rPr>
          <w:rFonts w:ascii="宋体" w:hAnsi="宋体" w:cs="宋体" w:eastAsia="宋体" w:hint="default"/>
        </w:rPr>
        <w:t>6</w:t>
      </w:r>
      <w:r>
        <w:rPr/>
        <w:t>月</w:t>
      </w:r>
      <w:r>
        <w:rPr>
          <w:rFonts w:ascii="宋体" w:hAnsi="宋体" w:cs="宋体" w:eastAsia="宋体" w:hint="default"/>
        </w:rPr>
        <w:t>24</w:t>
      </w:r>
      <w:r>
        <w:rPr/>
        <w:t>日召开的第二届董事会第二十七次会议，本次可申请行权的股票期权数 </w:t>
      </w:r>
      <w:r>
        <w:rPr>
          <w:spacing w:val="-1"/>
        </w:rPr>
        <w:t>量为</w:t>
      </w:r>
      <w:r>
        <w:rPr>
          <w:rFonts w:ascii="宋体" w:hAnsi="宋体" w:cs="宋体" w:eastAsia="宋体" w:hint="default"/>
          <w:spacing w:val="-1"/>
        </w:rPr>
        <w:t>1,297,503</w:t>
      </w:r>
      <w:r>
        <w:rPr>
          <w:spacing w:val="-1"/>
        </w:rPr>
        <w:t>份，采取自主行权模式行权；可申请解锁的限制性股票数量为</w:t>
      </w:r>
      <w:r>
        <w:rPr>
          <w:rFonts w:ascii="宋体" w:hAnsi="宋体" w:cs="宋体" w:eastAsia="宋体" w:hint="default"/>
          <w:spacing w:val="-1"/>
        </w:rPr>
        <w:t>1,306,115</w:t>
      </w:r>
      <w:r>
        <w:rPr>
          <w:spacing w:val="-1"/>
        </w:rPr>
        <w:t>股符合股票期权行</w:t>
      </w:r>
      <w:r>
        <w:rPr>
          <w:spacing w:val="-75"/>
        </w:rPr>
        <w:t> </w:t>
      </w:r>
      <w:r>
        <w:rPr>
          <w:spacing w:val="-75"/>
        </w:rPr>
      </w:r>
      <w:r>
        <w:rPr/>
        <w:t>权条件的激励对象可以实际行权。</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10</w:t>
      </w:r>
      <w:r>
        <w:rPr/>
        <w:t>日至</w:t>
      </w:r>
      <w:r>
        <w:rPr>
          <w:rFonts w:ascii="宋体" w:hAnsi="宋体" w:cs="宋体" w:eastAsia="宋体" w:hint="default"/>
        </w:rPr>
        <w:t>2014</w:t>
      </w:r>
      <w:r>
        <w:rPr/>
        <w:t>年</w:t>
      </w:r>
      <w:r>
        <w:rPr>
          <w:rFonts w:ascii="宋体" w:hAnsi="宋体" w:cs="宋体" w:eastAsia="宋体" w:hint="default"/>
        </w:rPr>
        <w:t>12</w:t>
      </w:r>
      <w:r>
        <w:rPr/>
        <w:t>月</w:t>
      </w:r>
      <w:r>
        <w:rPr>
          <w:rFonts w:ascii="宋体" w:hAnsi="宋体" w:cs="宋体" w:eastAsia="宋体" w:hint="default"/>
        </w:rPr>
        <w:t>31</w:t>
      </w:r>
      <w:r>
        <w:rPr/>
        <w:t>日止，公司实际行权股数为</w:t>
      </w:r>
      <w:r>
        <w:rPr>
          <w:rFonts w:ascii="宋体" w:hAnsi="宋体" w:cs="宋体" w:eastAsia="宋体" w:hint="default"/>
        </w:rPr>
        <w:t>2,210</w:t>
      </w:r>
      <w:r>
        <w:rPr/>
        <w:t>股。</w:t>
      </w:r>
    </w:p>
    <w:p>
      <w:pPr>
        <w:pStyle w:val="Heading4"/>
        <w:spacing w:line="408" w:lineRule="auto"/>
        <w:ind w:right="1023" w:firstLine="420"/>
        <w:jc w:val="left"/>
      </w:pPr>
      <w:r>
        <w:rPr>
          <w:rFonts w:ascii="宋体" w:hAnsi="宋体" w:cs="宋体" w:eastAsia="宋体" w:hint="default"/>
        </w:rPr>
        <w:t>2015</w:t>
      </w:r>
      <w:r>
        <w:rPr/>
        <w:t>年</w:t>
      </w:r>
      <w:r>
        <w:rPr>
          <w:rFonts w:ascii="宋体" w:hAnsi="宋体" w:cs="宋体" w:eastAsia="宋体" w:hint="default"/>
        </w:rPr>
        <w:t>2</w:t>
      </w:r>
      <w:r>
        <w:rPr/>
        <w:t>月</w:t>
      </w:r>
      <w:r>
        <w:rPr>
          <w:rFonts w:ascii="宋体" w:hAnsi="宋体" w:cs="宋体" w:eastAsia="宋体" w:hint="default"/>
        </w:rPr>
        <w:t>3</w:t>
      </w:r>
      <w:r>
        <w:rPr/>
        <w:t>日根据《发行股份及支付现金购买资产协议》、第二届董事会第二十八次会议决议、第二 届董事会第二十九次会议决议、</w:t>
      </w:r>
      <w:r>
        <w:rPr>
          <w:rFonts w:ascii="宋体" w:hAnsi="宋体" w:cs="宋体" w:eastAsia="宋体" w:hint="default"/>
        </w:rPr>
        <w:t>2014</w:t>
      </w:r>
      <w:r>
        <w:rPr/>
        <w:t>年第一次临时股东大会决议和章程修正案的规定，公司申请增加注册 资本人民币</w:t>
      </w:r>
      <w:r>
        <w:rPr>
          <w:rFonts w:ascii="宋体" w:hAnsi="宋体" w:cs="宋体" w:eastAsia="宋体" w:hint="default"/>
        </w:rPr>
        <w:t>4,762,599.00</w:t>
      </w:r>
      <w:r>
        <w:rPr/>
        <w:t>元，申请增加股本</w:t>
      </w:r>
      <w:r>
        <w:rPr>
          <w:rFonts w:ascii="宋体" w:hAnsi="宋体" w:cs="宋体" w:eastAsia="宋体" w:hint="default"/>
        </w:rPr>
        <w:t>4,762,599</w:t>
      </w:r>
      <w:r>
        <w:rPr/>
        <w:t>股，经中国证券监督管理委员核准后，采用募集资</w:t>
      </w:r>
      <w:r>
        <w:rPr>
          <w:spacing w:val="-35"/>
        </w:rPr>
        <w:t> </w:t>
      </w:r>
      <w:r>
        <w:rPr>
          <w:spacing w:val="-35"/>
        </w:rPr>
      </w:r>
      <w:r>
        <w:rPr/>
        <w:t>金方式增资，由东海基金管理有限责任公司、中国对外经济贸易信托有限公司、财通基金管理有限公司、</w:t>
      </w:r>
      <w:r>
        <w:rPr>
          <w:spacing w:val="-35"/>
        </w:rPr>
        <w:t> </w:t>
      </w:r>
      <w:r>
        <w:rPr>
          <w:spacing w:val="-35"/>
        </w:rPr>
      </w:r>
      <w:r>
        <w:rPr/>
        <w:t>太平洋资产管理有限责任公司和浙江浙商证券资产管理有限公司以货币资金作为出资对价一次缴足，变更</w:t>
      </w:r>
      <w:r>
        <w:rPr/>
        <w:t> 后的注册资本为人民币</w:t>
      </w:r>
      <w:r>
        <w:rPr>
          <w:rFonts w:ascii="宋体" w:hAnsi="宋体" w:cs="宋体" w:eastAsia="宋体" w:hint="default"/>
        </w:rPr>
        <w:t>283,780,437.00</w:t>
      </w:r>
      <w:r>
        <w:rPr/>
        <w:t>元，股本为</w:t>
      </w:r>
      <w:r>
        <w:rPr>
          <w:rFonts w:ascii="宋体" w:hAnsi="宋体" w:cs="宋体" w:eastAsia="宋体" w:hint="default"/>
        </w:rPr>
        <w:t>283,780,437</w:t>
      </w:r>
      <w:r>
        <w:rPr/>
        <w:t>股。</w:t>
      </w:r>
    </w:p>
    <w:p>
      <w:pPr>
        <w:pStyle w:val="Heading4"/>
        <w:spacing w:line="240" w:lineRule="auto"/>
        <w:ind w:left="574" w:right="1114"/>
        <w:jc w:val="left"/>
      </w:pPr>
      <w:r>
        <w:rPr>
          <w:rFonts w:ascii="宋体" w:hAnsi="宋体" w:cs="宋体" w:eastAsia="宋体" w:hint="default"/>
          <w:spacing w:val="9"/>
        </w:rPr>
        <w:t>2015</w:t>
      </w:r>
      <w:r>
        <w:rPr>
          <w:spacing w:val="9"/>
        </w:rPr>
        <w:t>年</w:t>
      </w:r>
      <w:r>
        <w:rPr>
          <w:rFonts w:ascii="宋体" w:hAnsi="宋体" w:cs="宋体" w:eastAsia="宋体" w:hint="default"/>
          <w:spacing w:val="9"/>
        </w:rPr>
        <w:t>1</w:t>
      </w:r>
      <w:r>
        <w:rPr>
          <w:spacing w:val="9"/>
        </w:rPr>
        <w:t>月</w:t>
      </w:r>
      <w:r>
        <w:rPr>
          <w:rFonts w:ascii="宋体" w:hAnsi="宋体" w:cs="宋体" w:eastAsia="宋体" w:hint="default"/>
          <w:spacing w:val="9"/>
        </w:rPr>
        <w:t>1</w:t>
      </w:r>
      <w:r>
        <w:rPr>
          <w:spacing w:val="9"/>
        </w:rPr>
        <w:t>日至</w:t>
      </w:r>
      <w:r>
        <w:rPr>
          <w:rFonts w:ascii="宋体" w:hAnsi="宋体" w:cs="宋体" w:eastAsia="宋体" w:hint="default"/>
          <w:spacing w:val="9"/>
        </w:rPr>
        <w:t>2015</w:t>
      </w:r>
      <w:r>
        <w:rPr>
          <w:spacing w:val="9"/>
        </w:rPr>
        <w:t>年</w:t>
      </w:r>
      <w:r>
        <w:rPr>
          <w:rFonts w:ascii="宋体" w:hAnsi="宋体" w:cs="宋体" w:eastAsia="宋体" w:hint="default"/>
          <w:spacing w:val="9"/>
        </w:rPr>
        <w:t>3</w:t>
      </w:r>
      <w:r>
        <w:rPr>
          <w:spacing w:val="9"/>
        </w:rPr>
        <w:t>月</w:t>
      </w:r>
      <w:r>
        <w:rPr>
          <w:rFonts w:ascii="宋体" w:hAnsi="宋体" w:cs="宋体" w:eastAsia="宋体" w:hint="default"/>
          <w:spacing w:val="9"/>
        </w:rPr>
        <w:t>31</w:t>
      </w:r>
      <w:r>
        <w:rPr>
          <w:spacing w:val="9"/>
        </w:rPr>
        <w:t>日，公司股权激励对象行权增加股本</w:t>
      </w:r>
      <w:r>
        <w:rPr>
          <w:rFonts w:ascii="宋体" w:hAnsi="宋体" w:cs="宋体" w:eastAsia="宋体" w:hint="default"/>
          <w:spacing w:val="9"/>
        </w:rPr>
        <w:t>41,049</w:t>
      </w:r>
      <w:r>
        <w:rPr>
          <w:spacing w:val="9"/>
        </w:rPr>
        <w:t>股，公司总股本增加至</w:t>
      </w:r>
      <w:r>
        <w:rPr/>
      </w:r>
    </w:p>
    <w:p>
      <w:pPr>
        <w:spacing w:line="240" w:lineRule="auto" w:before="10"/>
        <w:rPr>
          <w:rFonts w:ascii="宋体" w:hAnsi="宋体" w:cs="宋体" w:eastAsia="宋体" w:hint="default"/>
          <w:sz w:val="14"/>
          <w:szCs w:val="14"/>
        </w:rPr>
      </w:pPr>
    </w:p>
    <w:p>
      <w:pPr>
        <w:pStyle w:val="Heading4"/>
        <w:spacing w:line="240" w:lineRule="auto" w:before="0"/>
        <w:ind w:right="1114"/>
        <w:jc w:val="left"/>
      </w:pPr>
      <w:r>
        <w:rPr>
          <w:rFonts w:ascii="宋体" w:hAnsi="宋体" w:cs="宋体" w:eastAsia="宋体" w:hint="default"/>
        </w:rPr>
        <w:t>283,821,486</w:t>
      </w:r>
      <w:r>
        <w:rPr/>
        <w:t>股。</w:t>
      </w:r>
    </w:p>
    <w:p>
      <w:pPr>
        <w:spacing w:line="240" w:lineRule="auto" w:before="10"/>
        <w:rPr>
          <w:rFonts w:ascii="宋体" w:hAnsi="宋体" w:cs="宋体" w:eastAsia="宋体" w:hint="default"/>
          <w:sz w:val="14"/>
          <w:szCs w:val="14"/>
        </w:rPr>
      </w:pPr>
    </w:p>
    <w:p>
      <w:pPr>
        <w:pStyle w:val="Heading4"/>
        <w:spacing w:line="240" w:lineRule="auto" w:before="0"/>
        <w:ind w:left="574" w:right="1114"/>
        <w:jc w:val="left"/>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14</w:t>
      </w:r>
      <w:r>
        <w:rPr/>
        <w:t>日召开的</w:t>
      </w:r>
      <w:r>
        <w:rPr>
          <w:rFonts w:ascii="宋体" w:hAnsi="宋体" w:cs="宋体" w:eastAsia="宋体" w:hint="default"/>
        </w:rPr>
        <w:t>2014</w:t>
      </w:r>
      <w:r>
        <w:rPr/>
        <w:t>年度股东大会审议通过，公司</w:t>
      </w:r>
      <w:r>
        <w:rPr>
          <w:rFonts w:ascii="宋体" w:hAnsi="宋体" w:cs="宋体" w:eastAsia="宋体" w:hint="default"/>
        </w:rPr>
        <w:t>2014</w:t>
      </w:r>
      <w:r>
        <w:rPr/>
        <w:t>年年度权益分派方案为：以公司现有总</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14"/>
        <w:jc w:val="left"/>
      </w:pPr>
      <w:r>
        <w:rPr/>
        <w:t>股本</w:t>
      </w:r>
      <w:r>
        <w:rPr>
          <w:rFonts w:ascii="宋体" w:hAnsi="宋体" w:cs="宋体" w:eastAsia="宋体" w:hint="default"/>
        </w:rPr>
        <w:t>283,821,486</w:t>
      </w:r>
      <w:r>
        <w:rPr/>
        <w:t>股为基数，向全体股东每</w:t>
      </w:r>
      <w:r>
        <w:rPr>
          <w:rFonts w:ascii="宋体" w:hAnsi="宋体" w:cs="宋体" w:eastAsia="宋体" w:hint="default"/>
        </w:rPr>
        <w:t>10</w:t>
      </w:r>
      <w:r>
        <w:rPr/>
        <w:t>股派</w:t>
      </w:r>
      <w:r>
        <w:rPr>
          <w:rFonts w:ascii="宋体" w:hAnsi="宋体" w:cs="宋体" w:eastAsia="宋体" w:hint="default"/>
        </w:rPr>
        <w:t>0.983075</w:t>
      </w:r>
      <w:r>
        <w:rPr/>
        <w:t>元人民币现金（含税）；同时，以资本公积金</w:t>
      </w:r>
      <w:r>
        <w:rPr>
          <w:spacing w:val="-33"/>
        </w:rPr>
        <w:t> </w:t>
      </w:r>
      <w:r>
        <w:rPr>
          <w:spacing w:val="-33"/>
        </w:rPr>
      </w:r>
      <w:r>
        <w:rPr/>
        <w:t>向全体股东每</w:t>
      </w:r>
      <w:r>
        <w:rPr>
          <w:rFonts w:ascii="宋体" w:hAnsi="宋体" w:cs="宋体" w:eastAsia="宋体" w:hint="default"/>
        </w:rPr>
        <w:t>10</w:t>
      </w:r>
      <w:r>
        <w:rPr/>
        <w:t>股转增</w:t>
      </w:r>
      <w:r>
        <w:rPr>
          <w:rFonts w:ascii="宋体" w:hAnsi="宋体" w:cs="宋体" w:eastAsia="宋体" w:hint="default"/>
        </w:rPr>
        <w:t>9.830751</w:t>
      </w:r>
      <w:r>
        <w:rPr/>
        <w:t>股。</w:t>
      </w:r>
    </w:p>
    <w:p>
      <w:pPr>
        <w:pStyle w:val="Heading4"/>
        <w:spacing w:line="408" w:lineRule="auto"/>
        <w:ind w:right="1132" w:firstLine="420"/>
        <w:jc w:val="both"/>
      </w:pPr>
      <w:r>
        <w:rPr>
          <w:spacing w:val="-1"/>
        </w:rPr>
        <w:t>本次转增前公司注册资本</w:t>
      </w:r>
      <w:r>
        <w:rPr>
          <w:rFonts w:ascii="宋体" w:hAnsi="宋体" w:cs="宋体" w:eastAsia="宋体" w:hint="default"/>
          <w:spacing w:val="-1"/>
        </w:rPr>
        <w:t>283,821,486.00</w:t>
      </w:r>
      <w:r>
        <w:rPr>
          <w:spacing w:val="-1"/>
        </w:rPr>
        <w:t>元，股本为</w:t>
      </w:r>
      <w:r>
        <w:rPr>
          <w:rFonts w:ascii="宋体" w:hAnsi="宋体" w:cs="宋体" w:eastAsia="宋体" w:hint="default"/>
          <w:spacing w:val="-1"/>
        </w:rPr>
        <w:t>283,821,486</w:t>
      </w:r>
      <w:r>
        <w:rPr>
          <w:spacing w:val="-1"/>
        </w:rPr>
        <w:t>股，</w:t>
      </w:r>
      <w:r>
        <w:rPr>
          <w:rFonts w:ascii="宋体" w:hAnsi="宋体" w:cs="宋体" w:eastAsia="宋体" w:hint="default"/>
          <w:spacing w:val="-1"/>
        </w:rPr>
        <w:t>2015</w:t>
      </w:r>
      <w:r>
        <w:rPr>
          <w:spacing w:val="-1"/>
        </w:rPr>
        <w:t>年</w:t>
      </w:r>
      <w:r>
        <w:rPr>
          <w:rFonts w:ascii="宋体" w:hAnsi="宋体" w:cs="宋体" w:eastAsia="宋体" w:hint="default"/>
          <w:spacing w:val="-1"/>
        </w:rPr>
        <w:t>4</w:t>
      </w:r>
      <w:r>
        <w:rPr>
          <w:spacing w:val="-1"/>
        </w:rPr>
        <w:t>月</w:t>
      </w:r>
      <w:r>
        <w:rPr>
          <w:rFonts w:ascii="宋体" w:hAnsi="宋体" w:cs="宋体" w:eastAsia="宋体" w:hint="default"/>
          <w:spacing w:val="-1"/>
        </w:rPr>
        <w:t>24</w:t>
      </w:r>
      <w:r>
        <w:rPr>
          <w:spacing w:val="-1"/>
        </w:rPr>
        <w:t>日转增后，注册资</w:t>
      </w:r>
      <w:r>
        <w:rPr/>
        <w:t> 本增至</w:t>
      </w:r>
      <w:r>
        <w:rPr>
          <w:rFonts w:ascii="宋体" w:hAnsi="宋体" w:cs="宋体" w:eastAsia="宋体" w:hint="default"/>
        </w:rPr>
        <w:t>562,839,321.00</w:t>
      </w:r>
      <w:r>
        <w:rPr/>
        <w:t>元，总股本增至</w:t>
      </w:r>
      <w:r>
        <w:rPr>
          <w:rFonts w:ascii="宋体" w:hAnsi="宋体" w:cs="宋体" w:eastAsia="宋体" w:hint="default"/>
        </w:rPr>
        <w:t>562,839,321</w:t>
      </w:r>
      <w:r>
        <w:rPr/>
        <w:t>股。</w:t>
      </w:r>
    </w:p>
    <w:p>
      <w:pPr>
        <w:pStyle w:val="Heading4"/>
        <w:spacing w:line="240" w:lineRule="auto"/>
        <w:ind w:left="574" w:right="1023"/>
        <w:jc w:val="left"/>
      </w:pP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25</w:t>
      </w:r>
      <w:r>
        <w:rPr/>
        <w:t>日至</w:t>
      </w:r>
      <w:r>
        <w:rPr>
          <w:rFonts w:ascii="宋体" w:hAnsi="宋体" w:cs="宋体" w:eastAsia="宋体" w:hint="default"/>
        </w:rPr>
        <w:t>2015</w:t>
      </w:r>
      <w:r>
        <w:rPr/>
        <w:t>年</w:t>
      </w:r>
      <w:r>
        <w:rPr>
          <w:rFonts w:ascii="宋体" w:hAnsi="宋体" w:cs="宋体" w:eastAsia="宋体" w:hint="default"/>
        </w:rPr>
        <w:t>12</w:t>
      </w:r>
      <w:r>
        <w:rPr/>
        <w:t>月</w:t>
      </w:r>
      <w:r>
        <w:rPr>
          <w:rFonts w:ascii="宋体" w:hAnsi="宋体" w:cs="宋体" w:eastAsia="宋体" w:hint="default"/>
        </w:rPr>
        <w:t>31</w:t>
      </w:r>
      <w:r>
        <w:rPr/>
        <w:t>日止，公司股权激励对象实际行权股数为</w:t>
      </w:r>
      <w:r>
        <w:rPr>
          <w:rFonts w:ascii="宋体" w:hAnsi="宋体" w:cs="宋体" w:eastAsia="宋体" w:hint="default"/>
        </w:rPr>
        <w:t>2,488,427</w:t>
      </w:r>
      <w:r>
        <w:rPr/>
        <w:t>份期权，增加新股</w:t>
      </w:r>
    </w:p>
    <w:p>
      <w:pPr>
        <w:spacing w:line="240" w:lineRule="auto" w:before="10"/>
        <w:rPr>
          <w:rFonts w:ascii="宋体" w:hAnsi="宋体" w:cs="宋体" w:eastAsia="宋体" w:hint="default"/>
          <w:sz w:val="14"/>
          <w:szCs w:val="14"/>
        </w:rPr>
      </w:pPr>
    </w:p>
    <w:p>
      <w:pPr>
        <w:pStyle w:val="Heading4"/>
        <w:spacing w:line="408" w:lineRule="auto" w:before="0"/>
        <w:ind w:left="574" w:right="1114" w:hanging="420"/>
        <w:jc w:val="left"/>
      </w:pPr>
      <w:r>
        <w:rPr>
          <w:rFonts w:ascii="宋体" w:hAnsi="宋体" w:cs="宋体" w:eastAsia="宋体" w:hint="default"/>
        </w:rPr>
        <w:t>2,488,427</w:t>
      </w:r>
      <w:r>
        <w:rPr/>
        <w:t>股，变更后注册资本为人民币</w:t>
      </w:r>
      <w:r>
        <w:rPr>
          <w:rFonts w:ascii="宋体" w:hAnsi="宋体" w:cs="宋体" w:eastAsia="宋体" w:hint="default"/>
        </w:rPr>
        <w:t>565,327,748.00</w:t>
      </w:r>
      <w:r>
        <w:rPr/>
        <w:t>元，股本为</w:t>
      </w:r>
      <w:r>
        <w:rPr>
          <w:rFonts w:ascii="宋体" w:hAnsi="宋体" w:cs="宋体" w:eastAsia="宋体" w:hint="default"/>
        </w:rPr>
        <w:t>565,327,748</w:t>
      </w:r>
      <w:r>
        <w:rPr/>
        <w:t>股。 根据公司</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22</w:t>
      </w:r>
      <w:r>
        <w:rPr/>
        <w:t>日根据第三届董事会第六次会议决议、</w:t>
      </w:r>
      <w:r>
        <w:rPr>
          <w:rFonts w:ascii="宋体" w:hAnsi="宋体" w:cs="宋体" w:eastAsia="宋体" w:hint="default"/>
        </w:rPr>
        <w:t>2015</w:t>
      </w:r>
      <w:r>
        <w:rPr/>
        <w:t>年第一次临时股东大会决议及修改</w:t>
      </w:r>
    </w:p>
    <w:p>
      <w:pPr>
        <w:pStyle w:val="Heading4"/>
        <w:spacing w:line="408" w:lineRule="auto"/>
        <w:ind w:right="1023"/>
        <w:jc w:val="left"/>
      </w:pPr>
      <w:r>
        <w:rPr/>
        <w:t>后的章程规定，公司申请减少注册资本人民币</w:t>
      </w:r>
      <w:r>
        <w:rPr>
          <w:rFonts w:ascii="宋体" w:hAnsi="宋体" w:cs="宋体" w:eastAsia="宋体" w:hint="default"/>
        </w:rPr>
        <w:t>520,915.00</w:t>
      </w:r>
      <w:r>
        <w:rPr/>
        <w:t>元，减少股本</w:t>
      </w:r>
      <w:r>
        <w:rPr>
          <w:rFonts w:ascii="宋体" w:hAnsi="宋体" w:cs="宋体" w:eastAsia="宋体" w:hint="default"/>
        </w:rPr>
        <w:t>520,915</w:t>
      </w:r>
      <w:r>
        <w:rPr/>
        <w:t>股，截至</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29</w:t>
      </w:r>
      <w:r>
        <w:rPr/>
        <w:t>日，</w:t>
      </w:r>
      <w:r>
        <w:rPr>
          <w:spacing w:val="-27"/>
        </w:rPr>
        <w:t> </w:t>
      </w:r>
      <w:r>
        <w:rPr/>
        <w:t>公司已完成上述注册资本减少相关手续及各相关部门备案。</w:t>
      </w:r>
    </w:p>
    <w:p>
      <w:pPr>
        <w:pStyle w:val="Heading4"/>
        <w:spacing w:line="408" w:lineRule="auto"/>
        <w:ind w:right="1128" w:firstLine="420"/>
        <w:jc w:val="both"/>
      </w:pP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2016</w:t>
      </w:r>
      <w:r>
        <w:rPr/>
        <w:t>年</w:t>
      </w:r>
      <w:r>
        <w:rPr>
          <w:rFonts w:ascii="宋体" w:hAnsi="宋体" w:cs="宋体" w:eastAsia="宋体" w:hint="default"/>
        </w:rPr>
        <w:t>1</w:t>
      </w:r>
      <w:r>
        <w:rPr/>
        <w:t>月</w:t>
      </w:r>
      <w:r>
        <w:rPr>
          <w:rFonts w:ascii="宋体" w:hAnsi="宋体" w:cs="宋体" w:eastAsia="宋体" w:hint="default"/>
        </w:rPr>
        <w:t>31</w:t>
      </w:r>
      <w:r>
        <w:rPr/>
        <w:t>日止，公司股权激励对象实际行权</w:t>
      </w:r>
      <w:r>
        <w:rPr>
          <w:rFonts w:ascii="宋体" w:hAnsi="宋体" w:cs="宋体" w:eastAsia="宋体" w:hint="default"/>
        </w:rPr>
        <w:t>99,627</w:t>
      </w:r>
      <w:r>
        <w:rPr/>
        <w:t>份期权，增加新股</w:t>
      </w:r>
      <w:r>
        <w:rPr>
          <w:rFonts w:ascii="宋体" w:hAnsi="宋体" w:cs="宋体" w:eastAsia="宋体" w:hint="default"/>
        </w:rPr>
        <w:t>99,627</w:t>
      </w:r>
      <w:r>
        <w:rPr/>
        <w:t>股，</w:t>
      </w:r>
      <w:r>
        <w:rPr>
          <w:spacing w:val="2"/>
        </w:rPr>
        <w:t> </w:t>
      </w:r>
      <w:r>
        <w:rPr/>
        <w:t>公司注册资本变更为人民币</w:t>
      </w:r>
      <w:r>
        <w:rPr>
          <w:rFonts w:ascii="宋体" w:hAnsi="宋体" w:cs="宋体" w:eastAsia="宋体" w:hint="default"/>
        </w:rPr>
        <w:t>564,906,460.00</w:t>
      </w:r>
      <w:r>
        <w:rPr/>
        <w:t>元，股本为</w:t>
      </w:r>
      <w:r>
        <w:rPr>
          <w:rFonts w:ascii="宋体" w:hAnsi="宋体" w:cs="宋体" w:eastAsia="宋体" w:hint="default"/>
        </w:rPr>
        <w:t>564,906,460</w:t>
      </w:r>
      <w:r>
        <w:rPr/>
        <w:t>股。</w:t>
      </w:r>
    </w:p>
    <w:p>
      <w:pPr>
        <w:pStyle w:val="Heading4"/>
        <w:spacing w:line="408" w:lineRule="auto"/>
        <w:ind w:right="1129" w:firstLine="420"/>
        <w:jc w:val="both"/>
      </w:pP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25</w:t>
      </w:r>
      <w:r>
        <w:rPr/>
        <w:t>日根据</w:t>
      </w:r>
      <w:r>
        <w:rPr>
          <w:rFonts w:ascii="宋体" w:hAnsi="宋体" w:cs="宋体" w:eastAsia="宋体" w:hint="default"/>
        </w:rPr>
        <w:t>2015</w:t>
      </w:r>
      <w:r>
        <w:rPr/>
        <w:t>年第一次临时股东大会、第三届董事会第九次会议决议、第十五次会议决议 </w:t>
      </w:r>
      <w:r>
        <w:rPr>
          <w:spacing w:val="-3"/>
        </w:rPr>
        <w:t>及修改后的公司章程规定，公司申请增加注册资本人民币</w:t>
      </w:r>
      <w:r>
        <w:rPr>
          <w:rFonts w:ascii="宋体" w:hAnsi="宋体" w:cs="宋体" w:eastAsia="宋体" w:hint="default"/>
          <w:spacing w:val="-3"/>
        </w:rPr>
        <w:t>78,481,254.00</w:t>
      </w:r>
      <w:r>
        <w:rPr>
          <w:spacing w:val="-3"/>
        </w:rPr>
        <w:t>元，申请增加股本</w:t>
      </w:r>
      <w:r>
        <w:rPr>
          <w:rFonts w:ascii="宋体" w:hAnsi="宋体" w:cs="宋体" w:eastAsia="宋体" w:hint="default"/>
          <w:spacing w:val="-3"/>
        </w:rPr>
        <w:t>78,481,254</w:t>
      </w:r>
      <w:r>
        <w:rPr>
          <w:spacing w:val="-3"/>
        </w:rPr>
        <w:t>股，</w:t>
      </w:r>
      <w:r>
        <w:rPr>
          <w:spacing w:val="-58"/>
        </w:rPr>
        <w:t> </w:t>
      </w:r>
      <w:r>
        <w:rPr/>
        <w:t>经中国证券监督管理委员核准后（证监许可</w:t>
      </w:r>
      <w:r>
        <w:rPr>
          <w:rFonts w:ascii="宋体" w:hAnsi="宋体" w:cs="宋体" w:eastAsia="宋体" w:hint="default"/>
        </w:rPr>
        <w:t>[2016]420</w:t>
      </w:r>
      <w:r>
        <w:rPr/>
        <w:t>号），采用非公开发行股票募集资金方式增资，由</w:t>
      </w:r>
      <w:r>
        <w:rPr>
          <w:spacing w:val="-32"/>
        </w:rPr>
        <w:t> </w:t>
      </w:r>
      <w:r>
        <w:rPr>
          <w:spacing w:val="-32"/>
        </w:rPr>
      </w:r>
      <w:r>
        <w:rPr>
          <w:spacing w:val="-1"/>
        </w:rPr>
        <w:t>申万菱信基金管理有限公司、安信证券股份有限公司、财通基金管理有限公司、天安财产保险股份有限公</w:t>
      </w:r>
      <w:r>
        <w:rPr>
          <w:spacing w:val="-83"/>
        </w:rPr>
        <w:t> </w:t>
      </w:r>
      <w:r>
        <w:rPr>
          <w:spacing w:val="-83"/>
        </w:rPr>
      </w:r>
      <w:r>
        <w:rPr/>
        <w:t>司</w:t>
      </w:r>
      <w:r>
        <w:rPr>
          <w:spacing w:val="-74"/>
        </w:rPr>
        <w:t> </w:t>
      </w:r>
      <w:r>
        <w:rPr/>
        <w:t>、</w:t>
      </w:r>
      <w:r>
        <w:rPr>
          <w:spacing w:val="-74"/>
        </w:rPr>
        <w:t> </w:t>
      </w:r>
      <w:r>
        <w:rPr/>
        <w:t>博</w:t>
      </w:r>
      <w:r>
        <w:rPr>
          <w:spacing w:val="-73"/>
        </w:rPr>
        <w:t> </w:t>
      </w:r>
      <w:r>
        <w:rPr/>
        <w:t>时</w:t>
      </w:r>
      <w:r>
        <w:rPr>
          <w:spacing w:val="-74"/>
        </w:rPr>
        <w:t> </w:t>
      </w:r>
      <w:r>
        <w:rPr/>
        <w:t>基</w:t>
      </w:r>
      <w:r>
        <w:rPr>
          <w:spacing w:val="-73"/>
        </w:rPr>
        <w:t> </w:t>
      </w:r>
      <w:r>
        <w:rPr/>
        <w:t>金</w:t>
      </w:r>
      <w:r>
        <w:rPr>
          <w:spacing w:val="-74"/>
        </w:rPr>
        <w:t> </w:t>
      </w:r>
      <w:r>
        <w:rPr/>
        <w:t>管</w:t>
      </w:r>
      <w:r>
        <w:rPr>
          <w:spacing w:val="-74"/>
        </w:rPr>
        <w:t> </w:t>
      </w:r>
      <w:r>
        <w:rPr/>
        <w:t>理</w:t>
      </w:r>
      <w:r>
        <w:rPr>
          <w:spacing w:val="-73"/>
        </w:rPr>
        <w:t> </w:t>
      </w:r>
      <w:r>
        <w:rPr/>
        <w:t>有</w:t>
      </w:r>
      <w:r>
        <w:rPr>
          <w:spacing w:val="-74"/>
        </w:rPr>
        <w:t> </w:t>
      </w:r>
      <w:r>
        <w:rPr/>
        <w:t>限</w:t>
      </w:r>
      <w:r>
        <w:rPr>
          <w:spacing w:val="-73"/>
        </w:rPr>
        <w:t> </w:t>
      </w:r>
      <w:r>
        <w:rPr/>
        <w:t>公</w:t>
      </w:r>
      <w:r>
        <w:rPr>
          <w:spacing w:val="-74"/>
        </w:rPr>
        <w:t> </w:t>
      </w:r>
      <w:r>
        <w:rPr/>
        <w:t>司</w:t>
      </w:r>
      <w:r>
        <w:rPr>
          <w:spacing w:val="-74"/>
        </w:rPr>
        <w:t> </w:t>
      </w:r>
      <w:r>
        <w:rPr/>
        <w:t>以</w:t>
      </w:r>
      <w:r>
        <w:rPr>
          <w:spacing w:val="-73"/>
        </w:rPr>
        <w:t> </w:t>
      </w:r>
      <w:r>
        <w:rPr/>
        <w:t>货</w:t>
      </w:r>
      <w:r>
        <w:rPr>
          <w:spacing w:val="-74"/>
        </w:rPr>
        <w:t> </w:t>
      </w:r>
      <w:r>
        <w:rPr/>
        <w:t>币</w:t>
      </w:r>
      <w:r>
        <w:rPr>
          <w:spacing w:val="-73"/>
        </w:rPr>
        <w:t> </w:t>
      </w:r>
      <w:r>
        <w:rPr/>
        <w:t>资</w:t>
      </w:r>
      <w:r>
        <w:rPr>
          <w:spacing w:val="-74"/>
        </w:rPr>
        <w:t> </w:t>
      </w:r>
      <w:r>
        <w:rPr/>
        <w:t>金</w:t>
      </w:r>
      <w:r>
        <w:rPr>
          <w:spacing w:val="-74"/>
        </w:rPr>
        <w:t> </w:t>
      </w:r>
      <w:r>
        <w:rPr/>
        <w:t>作</w:t>
      </w:r>
      <w:r>
        <w:rPr>
          <w:spacing w:val="-73"/>
        </w:rPr>
        <w:t> </w:t>
      </w:r>
      <w:r>
        <w:rPr/>
        <w:t>为</w:t>
      </w:r>
      <w:r>
        <w:rPr>
          <w:spacing w:val="-74"/>
        </w:rPr>
        <w:t> </w:t>
      </w:r>
      <w:r>
        <w:rPr/>
        <w:t>出</w:t>
      </w:r>
      <w:r>
        <w:rPr>
          <w:spacing w:val="-73"/>
        </w:rPr>
        <w:t> </w:t>
      </w:r>
      <w:r>
        <w:rPr/>
        <w:t>资</w:t>
      </w:r>
      <w:r>
        <w:rPr>
          <w:spacing w:val="-74"/>
        </w:rPr>
        <w:t> </w:t>
      </w:r>
      <w:r>
        <w:rPr/>
        <w:t>对</w:t>
      </w:r>
      <w:r>
        <w:rPr>
          <w:spacing w:val="-74"/>
        </w:rPr>
        <w:t> </w:t>
      </w:r>
      <w:r>
        <w:rPr/>
        <w:t>价</w:t>
      </w:r>
      <w:r>
        <w:rPr>
          <w:spacing w:val="-73"/>
        </w:rPr>
        <w:t> </w:t>
      </w:r>
      <w:r>
        <w:rPr/>
        <w:t>一</w:t>
      </w:r>
      <w:r>
        <w:rPr>
          <w:spacing w:val="-74"/>
        </w:rPr>
        <w:t> </w:t>
      </w:r>
      <w:r>
        <w:rPr/>
        <w:t>次</w:t>
      </w:r>
      <w:r>
        <w:rPr>
          <w:spacing w:val="-73"/>
        </w:rPr>
        <w:t> </w:t>
      </w:r>
      <w:r>
        <w:rPr/>
        <w:t>缴</w:t>
      </w:r>
      <w:r>
        <w:rPr>
          <w:spacing w:val="-74"/>
        </w:rPr>
        <w:t> </w:t>
      </w:r>
      <w:r>
        <w:rPr/>
        <w:t>足</w:t>
      </w:r>
      <w:r>
        <w:rPr>
          <w:spacing w:val="-74"/>
        </w:rPr>
        <w:t> </w:t>
      </w:r>
      <w:r>
        <w:rPr/>
        <w:t>，</w:t>
      </w:r>
      <w:r>
        <w:rPr>
          <w:spacing w:val="-73"/>
        </w:rPr>
        <w:t> </w:t>
      </w:r>
      <w:r>
        <w:rPr/>
        <w:t>变</w:t>
      </w:r>
      <w:r>
        <w:rPr>
          <w:spacing w:val="-74"/>
        </w:rPr>
        <w:t> </w:t>
      </w:r>
      <w:r>
        <w:rPr/>
        <w:t>更</w:t>
      </w:r>
      <w:r>
        <w:rPr>
          <w:spacing w:val="-73"/>
        </w:rPr>
        <w:t> </w:t>
      </w:r>
      <w:r>
        <w:rPr/>
        <w:t>后</w:t>
      </w:r>
      <w:r>
        <w:rPr>
          <w:spacing w:val="-74"/>
        </w:rPr>
        <w:t> </w:t>
      </w:r>
      <w:r>
        <w:rPr/>
        <w:t>的</w:t>
      </w:r>
      <w:r>
        <w:rPr>
          <w:spacing w:val="-74"/>
        </w:rPr>
        <w:t> </w:t>
      </w:r>
      <w:r>
        <w:rPr/>
        <w:t>注</w:t>
      </w:r>
      <w:r>
        <w:rPr>
          <w:spacing w:val="-73"/>
        </w:rPr>
        <w:t> </w:t>
      </w:r>
      <w:r>
        <w:rPr/>
        <w:t>册</w:t>
      </w:r>
      <w:r>
        <w:rPr>
          <w:spacing w:val="-74"/>
        </w:rPr>
        <w:t> </w:t>
      </w:r>
      <w:r>
        <w:rPr/>
        <w:t>资</w:t>
      </w:r>
      <w:r>
        <w:rPr>
          <w:spacing w:val="-73"/>
        </w:rPr>
        <w:t> </w:t>
      </w:r>
      <w:r>
        <w:rPr/>
        <w:t>本</w:t>
      </w:r>
      <w:r>
        <w:rPr>
          <w:spacing w:val="-74"/>
        </w:rPr>
        <w:t> </w:t>
      </w:r>
      <w:r>
        <w:rPr/>
        <w:t>为</w:t>
      </w:r>
      <w:r>
        <w:rPr>
          <w:spacing w:val="-74"/>
        </w:rPr>
        <w:t> </w:t>
      </w:r>
      <w:r>
        <w:rPr/>
        <w:t>人</w:t>
      </w:r>
      <w:r>
        <w:rPr>
          <w:spacing w:val="-73"/>
        </w:rPr>
        <w:t> </w:t>
      </w:r>
      <w:r>
        <w:rPr/>
        <w:t>民</w:t>
      </w:r>
      <w:r>
        <w:rPr>
          <w:spacing w:val="-73"/>
        </w:rPr>
        <w:t> </w:t>
      </w:r>
      <w:r>
        <w:rPr/>
        <w:t>币</w:t>
      </w:r>
      <w:r>
        <w:rPr/>
        <w:t> </w:t>
      </w:r>
      <w:r>
        <w:rPr>
          <w:rFonts w:ascii="宋体" w:hAnsi="宋体" w:cs="宋体" w:eastAsia="宋体" w:hint="default"/>
        </w:rPr>
        <w:t>643,387,714.00</w:t>
      </w:r>
      <w:r>
        <w:rPr/>
        <w:t>元，股本为</w:t>
      </w:r>
      <w:r>
        <w:rPr>
          <w:rFonts w:ascii="宋体" w:hAnsi="宋体" w:cs="宋体" w:eastAsia="宋体" w:hint="default"/>
        </w:rPr>
        <w:t>643,387,714</w:t>
      </w:r>
      <w:r>
        <w:rPr/>
        <w:t>股。</w:t>
      </w:r>
    </w:p>
    <w:p>
      <w:pPr>
        <w:pStyle w:val="Heading4"/>
        <w:spacing w:line="240" w:lineRule="auto"/>
        <w:ind w:left="574" w:right="1114"/>
        <w:jc w:val="left"/>
      </w:pPr>
      <w:r>
        <w:rPr>
          <w:rFonts w:ascii="宋体" w:hAnsi="宋体" w:cs="宋体" w:eastAsia="宋体" w:hint="default"/>
        </w:rPr>
        <w:t>2016</w:t>
      </w:r>
      <w:r>
        <w:rPr>
          <w:rFonts w:ascii="宋体" w:hAnsi="宋体" w:cs="宋体" w:eastAsia="宋体" w:hint="default"/>
          <w:spacing w:val="-81"/>
        </w:rPr>
        <w:t> </w:t>
      </w:r>
      <w:r>
        <w:rPr/>
        <w:t>年</w:t>
      </w:r>
      <w:r>
        <w:rPr>
          <w:spacing w:val="-83"/>
        </w:rPr>
        <w:t> </w:t>
      </w:r>
      <w:r>
        <w:rPr>
          <w:rFonts w:ascii="宋体" w:hAnsi="宋体" w:cs="宋体" w:eastAsia="宋体" w:hint="default"/>
        </w:rPr>
        <w:t>4</w:t>
      </w:r>
      <w:r>
        <w:rPr>
          <w:rFonts w:ascii="宋体" w:hAnsi="宋体" w:cs="宋体" w:eastAsia="宋体" w:hint="default"/>
          <w:spacing w:val="-82"/>
        </w:rPr>
        <w:t> </w:t>
      </w:r>
      <w:r>
        <w:rPr/>
        <w:t>月</w:t>
      </w:r>
      <w:r>
        <w:rPr>
          <w:spacing w:val="-83"/>
        </w:rPr>
        <w:t> </w:t>
      </w:r>
      <w:r>
        <w:rPr>
          <w:rFonts w:ascii="宋体" w:hAnsi="宋体" w:cs="宋体" w:eastAsia="宋体" w:hint="default"/>
        </w:rPr>
        <w:t>26</w:t>
      </w:r>
      <w:r>
        <w:rPr>
          <w:rFonts w:ascii="宋体" w:hAnsi="宋体" w:cs="宋体" w:eastAsia="宋体" w:hint="default"/>
          <w:spacing w:val="-82"/>
        </w:rPr>
        <w:t> </w:t>
      </w:r>
      <w:r>
        <w:rPr>
          <w:spacing w:val="11"/>
        </w:rPr>
        <w:t>日至</w:t>
      </w:r>
      <w:r>
        <w:rPr>
          <w:spacing w:val="-83"/>
        </w:rPr>
        <w:t> </w:t>
      </w:r>
      <w:r>
        <w:rPr>
          <w:rFonts w:ascii="宋体" w:hAnsi="宋体" w:cs="宋体" w:eastAsia="宋体" w:hint="default"/>
        </w:rPr>
        <w:t>2016</w:t>
      </w:r>
      <w:r>
        <w:rPr>
          <w:rFonts w:ascii="宋体" w:hAnsi="宋体" w:cs="宋体" w:eastAsia="宋体" w:hint="default"/>
          <w:spacing w:val="-83"/>
        </w:rPr>
        <w:t> </w:t>
      </w:r>
      <w:r>
        <w:rPr/>
        <w:t>年</w:t>
      </w:r>
      <w:r>
        <w:rPr>
          <w:spacing w:val="-83"/>
        </w:rPr>
        <w:t> </w:t>
      </w:r>
      <w:r>
        <w:rPr>
          <w:rFonts w:ascii="宋体" w:hAnsi="宋体" w:cs="宋体" w:eastAsia="宋体" w:hint="default"/>
        </w:rPr>
        <w:t>6</w:t>
      </w:r>
      <w:r>
        <w:rPr>
          <w:rFonts w:ascii="宋体" w:hAnsi="宋体" w:cs="宋体" w:eastAsia="宋体" w:hint="default"/>
          <w:spacing w:val="-82"/>
        </w:rPr>
        <w:t> </w:t>
      </w:r>
      <w:r>
        <w:rPr/>
        <w:t>月</w:t>
      </w:r>
      <w:r>
        <w:rPr>
          <w:spacing w:val="-83"/>
        </w:rPr>
        <w:t> </w:t>
      </w:r>
      <w:r>
        <w:rPr>
          <w:rFonts w:ascii="宋体" w:hAnsi="宋体" w:cs="宋体" w:eastAsia="宋体" w:hint="default"/>
        </w:rPr>
        <w:t>15</w:t>
      </w:r>
      <w:r>
        <w:rPr>
          <w:rFonts w:ascii="宋体" w:hAnsi="宋体" w:cs="宋体" w:eastAsia="宋体" w:hint="default"/>
          <w:spacing w:val="-82"/>
        </w:rPr>
        <w:t> </w:t>
      </w:r>
      <w:r>
        <w:rPr>
          <w:spacing w:val="15"/>
        </w:rPr>
        <w:t>日止，</w:t>
      </w:r>
      <w:r>
        <w:rPr>
          <w:spacing w:val="-83"/>
        </w:rPr>
        <w:t> </w:t>
      </w:r>
      <w:r>
        <w:rPr>
          <w:spacing w:val="20"/>
        </w:rPr>
        <w:t>公司股权激励对象实际行权</w:t>
      </w:r>
      <w:r>
        <w:rPr>
          <w:spacing w:val="-80"/>
        </w:rPr>
        <w:t> </w:t>
      </w:r>
      <w:r>
        <w:rPr>
          <w:rFonts w:ascii="宋体" w:hAnsi="宋体" w:cs="宋体" w:eastAsia="宋体" w:hint="default"/>
        </w:rPr>
        <w:t>1,713,771</w:t>
      </w:r>
      <w:r>
        <w:rPr>
          <w:rFonts w:ascii="宋体" w:hAnsi="宋体" w:cs="宋体" w:eastAsia="宋体" w:hint="default"/>
          <w:spacing w:val="-81"/>
        </w:rPr>
        <w:t> </w:t>
      </w:r>
      <w:r>
        <w:rPr>
          <w:spacing w:val="16"/>
        </w:rPr>
        <w:t>份期权</w:t>
      </w:r>
      <w:r>
        <w:rPr>
          <w:rFonts w:ascii="宋体" w:hAnsi="宋体" w:cs="宋体" w:eastAsia="宋体" w:hint="default"/>
          <w:spacing w:val="16"/>
        </w:rPr>
        <w:t>,</w:t>
      </w:r>
      <w:r>
        <w:rPr>
          <w:rFonts w:ascii="宋体" w:hAnsi="宋体" w:cs="宋体" w:eastAsia="宋体" w:hint="default"/>
          <w:spacing w:val="-82"/>
        </w:rPr>
        <w:t> </w:t>
      </w:r>
      <w:r>
        <w:rPr>
          <w:spacing w:val="17"/>
        </w:rPr>
        <w:t>增加新股</w:t>
      </w:r>
    </w:p>
    <w:p>
      <w:pPr>
        <w:spacing w:line="240" w:lineRule="auto" w:before="10"/>
        <w:rPr>
          <w:rFonts w:ascii="宋体" w:hAnsi="宋体" w:cs="宋体" w:eastAsia="宋体" w:hint="default"/>
          <w:sz w:val="14"/>
          <w:szCs w:val="14"/>
        </w:rPr>
      </w:pPr>
    </w:p>
    <w:p>
      <w:pPr>
        <w:pStyle w:val="Heading4"/>
        <w:spacing w:line="240" w:lineRule="auto" w:before="0"/>
        <w:ind w:right="1114"/>
        <w:jc w:val="left"/>
      </w:pPr>
      <w:r>
        <w:rPr>
          <w:rFonts w:ascii="宋体" w:hAnsi="宋体" w:cs="宋体" w:eastAsia="宋体" w:hint="default"/>
        </w:rPr>
        <w:t>1,713,771</w:t>
      </w:r>
      <w:r>
        <w:rPr/>
        <w:t>股，公司注册资本变更为人民币</w:t>
      </w:r>
      <w:r>
        <w:rPr>
          <w:rFonts w:ascii="宋体" w:hAnsi="宋体" w:cs="宋体" w:eastAsia="宋体" w:hint="default"/>
        </w:rPr>
        <w:t>645,101,485.00</w:t>
      </w:r>
      <w:r>
        <w:rPr/>
        <w:t>元，股本变更为</w:t>
      </w:r>
      <w:r>
        <w:rPr>
          <w:rFonts w:ascii="宋体" w:hAnsi="宋体" w:cs="宋体" w:eastAsia="宋体" w:hint="default"/>
        </w:rPr>
        <w:t>645,101,485</w:t>
      </w:r>
      <w:r>
        <w:rPr/>
        <w:t>股。</w:t>
      </w:r>
    </w:p>
    <w:p>
      <w:pPr>
        <w:spacing w:line="240" w:lineRule="auto" w:before="10"/>
        <w:rPr>
          <w:rFonts w:ascii="宋体" w:hAnsi="宋体" w:cs="宋体" w:eastAsia="宋体" w:hint="default"/>
          <w:sz w:val="14"/>
          <w:szCs w:val="14"/>
        </w:rPr>
      </w:pPr>
    </w:p>
    <w:p>
      <w:pPr>
        <w:pStyle w:val="Heading4"/>
        <w:spacing w:line="408" w:lineRule="auto" w:before="0"/>
        <w:ind w:right="1130" w:firstLine="420"/>
        <w:jc w:val="both"/>
      </w:pP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16</w:t>
      </w:r>
      <w:r>
        <w:rPr/>
        <w:t>日根据</w:t>
      </w:r>
      <w:r>
        <w:rPr>
          <w:rFonts w:ascii="宋体" w:hAnsi="宋体" w:cs="宋体" w:eastAsia="宋体" w:hint="default"/>
        </w:rPr>
        <w:t>2015</w:t>
      </w:r>
      <w:r>
        <w:rPr/>
        <w:t>年度股东大会决议、第三届董事会第十九次会议决议、第三届董事会第二十 二次会议决议、第三届董事会第二十三次会议决议及修改后的公司章程规定，公司向</w:t>
      </w:r>
      <w:r>
        <w:rPr>
          <w:rFonts w:ascii="宋体" w:hAnsi="宋体" w:cs="宋体" w:eastAsia="宋体" w:hint="default"/>
        </w:rPr>
        <w:t>425</w:t>
      </w:r>
      <w:r>
        <w:rPr/>
        <w:t>名员工进行限制</w:t>
      </w:r>
      <w:r>
        <w:rPr>
          <w:spacing w:val="-26"/>
        </w:rPr>
        <w:t> </w:t>
      </w:r>
      <w:r>
        <w:rPr>
          <w:spacing w:val="-26"/>
        </w:rPr>
      </w:r>
      <w:r>
        <w:rPr>
          <w:spacing w:val="-3"/>
        </w:rPr>
        <w:t>性股票激励，申请增加注册资本人民币</w:t>
      </w:r>
      <w:r>
        <w:rPr>
          <w:rFonts w:ascii="宋体" w:hAnsi="宋体" w:cs="宋体" w:eastAsia="宋体" w:hint="default"/>
          <w:spacing w:val="-3"/>
        </w:rPr>
        <w:t>9,715,000.00</w:t>
      </w:r>
      <w:r>
        <w:rPr>
          <w:spacing w:val="-3"/>
        </w:rPr>
        <w:t>元，申请增加新股</w:t>
      </w:r>
      <w:r>
        <w:rPr>
          <w:rFonts w:ascii="宋体" w:hAnsi="宋体" w:cs="宋体" w:eastAsia="宋体" w:hint="default"/>
          <w:spacing w:val="-3"/>
        </w:rPr>
        <w:t>9,715,000</w:t>
      </w:r>
      <w:r>
        <w:rPr>
          <w:spacing w:val="-3"/>
        </w:rPr>
        <w:t>股，该</w:t>
      </w:r>
      <w:r>
        <w:rPr>
          <w:rFonts w:ascii="宋体" w:hAnsi="宋体" w:cs="宋体" w:eastAsia="宋体" w:hint="default"/>
          <w:spacing w:val="-3"/>
        </w:rPr>
        <w:t>425</w:t>
      </w:r>
      <w:r>
        <w:rPr>
          <w:spacing w:val="-3"/>
        </w:rPr>
        <w:t>名员工按</w:t>
      </w:r>
      <w:r>
        <w:rPr>
          <w:rFonts w:ascii="宋体" w:hAnsi="宋体" w:cs="宋体" w:eastAsia="宋体" w:hint="default"/>
          <w:spacing w:val="-3"/>
        </w:rPr>
        <w:t>12.26</w:t>
      </w:r>
      <w:r>
        <w:rPr>
          <w:rFonts w:ascii="宋体" w:hAnsi="宋体" w:cs="宋体" w:eastAsia="宋体" w:hint="default"/>
          <w:spacing w:val="-52"/>
        </w:rPr>
        <w:t> </w:t>
      </w:r>
      <w:r>
        <w:rPr>
          <w:rFonts w:ascii="宋体" w:hAnsi="宋体" w:cs="宋体" w:eastAsia="宋体" w:hint="default"/>
          <w:spacing w:val="-52"/>
        </w:rPr>
      </w:r>
      <w:r>
        <w:rPr>
          <w:spacing w:val="12"/>
        </w:rPr>
        <w:t>元</w:t>
      </w:r>
      <w:r>
        <w:rPr>
          <w:rFonts w:ascii="宋体" w:hAnsi="宋体" w:cs="宋体" w:eastAsia="宋体" w:hint="default"/>
          <w:spacing w:val="12"/>
        </w:rPr>
        <w:t>/</w:t>
      </w:r>
      <w:r>
        <w:rPr>
          <w:spacing w:val="12"/>
        </w:rPr>
        <w:t>股的价格进行增资，并以货币资金缴足，变更后的注册资本为人民币</w:t>
      </w:r>
      <w:r>
        <w:rPr>
          <w:spacing w:val="-67"/>
        </w:rPr>
        <w:t> </w:t>
      </w:r>
      <w:r>
        <w:rPr>
          <w:rFonts w:ascii="宋体" w:hAnsi="宋体" w:cs="宋体" w:eastAsia="宋体" w:hint="default"/>
          <w:spacing w:val="3"/>
        </w:rPr>
        <w:t>654,816,485.00</w:t>
      </w:r>
      <w:r>
        <w:rPr>
          <w:spacing w:val="3"/>
        </w:rPr>
        <w:t>元，股本为</w:t>
      </w:r>
      <w:r>
        <w:rPr>
          <w:spacing w:val="-89"/>
        </w:rPr>
        <w:t> </w:t>
      </w:r>
      <w:r>
        <w:rPr>
          <w:spacing w:val="-89"/>
        </w:rPr>
      </w:r>
      <w:r>
        <w:rPr>
          <w:rFonts w:ascii="宋体" w:hAnsi="宋体" w:cs="宋体" w:eastAsia="宋体" w:hint="default"/>
          <w:spacing w:val="-1"/>
        </w:rPr>
        <w:t>654,816,485</w:t>
      </w:r>
      <w:r>
        <w:rPr>
          <w:spacing w:val="-1"/>
        </w:rPr>
        <w:t>股。公司于</w:t>
      </w:r>
      <w:r>
        <w:rPr>
          <w:rFonts w:ascii="宋体" w:hAnsi="宋体" w:cs="宋体" w:eastAsia="宋体" w:hint="default"/>
          <w:spacing w:val="-1"/>
        </w:rPr>
        <w:t>2016</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29</w:t>
      </w:r>
      <w:r>
        <w:rPr>
          <w:spacing w:val="-1"/>
        </w:rPr>
        <w:t>日，完成注册资本变更的工商登记手续，并领取了新的营业执照（统</w:t>
      </w:r>
      <w:r>
        <w:rPr>
          <w:spacing w:val="-78"/>
        </w:rPr>
        <w:t> </w:t>
      </w:r>
      <w:r>
        <w:rPr>
          <w:spacing w:val="-78"/>
        </w:rPr>
      </w:r>
      <w:r>
        <w:rPr>
          <w:spacing w:val="-5"/>
        </w:rPr>
        <w:t>一社会信用代码：</w:t>
      </w:r>
      <w:r>
        <w:rPr>
          <w:rFonts w:ascii="宋体" w:hAnsi="宋体" w:cs="宋体" w:eastAsia="宋体" w:hint="default"/>
          <w:spacing w:val="-5"/>
        </w:rPr>
        <w:t>91110000633027609B</w:t>
      </w:r>
      <w:r>
        <w:rPr>
          <w:spacing w:val="-5"/>
        </w:rPr>
        <w:t>），注册资本变更为</w:t>
      </w:r>
      <w:r>
        <w:rPr>
          <w:rFonts w:ascii="宋体" w:hAnsi="宋体" w:cs="宋体" w:eastAsia="宋体" w:hint="default"/>
          <w:spacing w:val="-5"/>
        </w:rPr>
        <w:t>654,816,485.00</w:t>
      </w:r>
      <w:r>
        <w:rPr>
          <w:spacing w:val="-5"/>
        </w:rPr>
        <w:t>元，公司股本变更为</w:t>
      </w:r>
      <w:r>
        <w:rPr>
          <w:rFonts w:ascii="宋体" w:hAnsi="宋体" w:cs="宋体" w:eastAsia="宋体" w:hint="default"/>
          <w:spacing w:val="-5"/>
        </w:rPr>
        <w:t>654,816,485</w:t>
      </w:r>
      <w:r>
        <w:rPr>
          <w:rFonts w:ascii="宋体" w:hAnsi="宋体" w:cs="宋体" w:eastAsia="宋体" w:hint="default"/>
          <w:spacing w:val="-99"/>
        </w:rPr>
        <w:t> </w:t>
      </w:r>
      <w:r>
        <w:rPr>
          <w:rFonts w:ascii="宋体" w:hAnsi="宋体" w:cs="宋体" w:eastAsia="宋体" w:hint="default"/>
          <w:spacing w:val="-99"/>
        </w:rPr>
      </w:r>
      <w:r>
        <w:rPr/>
        <w:t>股。</w:t>
      </w:r>
    </w:p>
    <w:p>
      <w:pPr>
        <w:pStyle w:val="Heading4"/>
        <w:spacing w:line="408" w:lineRule="auto"/>
        <w:ind w:right="1023" w:firstLine="420"/>
        <w:jc w:val="left"/>
      </w:pP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30</w:t>
      </w:r>
      <w:r>
        <w:rPr/>
        <w:t>日至</w:t>
      </w:r>
      <w:r>
        <w:rPr>
          <w:rFonts w:ascii="宋体" w:hAnsi="宋体" w:cs="宋体" w:eastAsia="宋体" w:hint="default"/>
        </w:rPr>
        <w:t>2016</w:t>
      </w:r>
      <w:r>
        <w:rPr/>
        <w:t>年</w:t>
      </w:r>
      <w:r>
        <w:rPr>
          <w:rFonts w:ascii="宋体" w:hAnsi="宋体" w:cs="宋体" w:eastAsia="宋体" w:hint="default"/>
        </w:rPr>
        <w:t>11</w:t>
      </w:r>
      <w:r>
        <w:rPr/>
        <w:t>月</w:t>
      </w:r>
      <w:r>
        <w:rPr>
          <w:rFonts w:ascii="宋体" w:hAnsi="宋体" w:cs="宋体" w:eastAsia="宋体" w:hint="default"/>
        </w:rPr>
        <w:t>17</w:t>
      </w:r>
      <w:r>
        <w:rPr/>
        <w:t>日，由于股权激励对象行权公司注册资本及总股本增加</w:t>
      </w:r>
      <w:r>
        <w:rPr>
          <w:rFonts w:ascii="宋体" w:hAnsi="宋体" w:cs="宋体" w:eastAsia="宋体" w:hint="default"/>
        </w:rPr>
        <w:t>1,384,138</w:t>
      </w:r>
      <w:r>
        <w:rPr/>
        <w:t>元，</w:t>
      </w:r>
      <w:r>
        <w:rPr>
          <w:spacing w:val="2"/>
        </w:rPr>
        <w:t> </w:t>
      </w:r>
      <w:r>
        <w:rPr/>
        <w:t>公</w:t>
      </w:r>
      <w:r>
        <w:rPr>
          <w:spacing w:val="-60"/>
        </w:rPr>
        <w:t> </w:t>
      </w:r>
      <w:r>
        <w:rPr/>
        <w:t>司</w:t>
      </w:r>
      <w:r>
        <w:rPr>
          <w:spacing w:val="-60"/>
        </w:rPr>
        <w:t> </w:t>
      </w:r>
      <w:r>
        <w:rPr/>
        <w:t>的</w:t>
      </w:r>
      <w:r>
        <w:rPr>
          <w:spacing w:val="-60"/>
        </w:rPr>
        <w:t> </w:t>
      </w:r>
      <w:r>
        <w:rPr/>
        <w:t>注</w:t>
      </w:r>
      <w:r>
        <w:rPr>
          <w:spacing w:val="-59"/>
        </w:rPr>
        <w:t> </w:t>
      </w:r>
      <w:r>
        <w:rPr/>
        <w:t>册</w:t>
      </w:r>
      <w:r>
        <w:rPr>
          <w:spacing w:val="-60"/>
        </w:rPr>
        <w:t> </w:t>
      </w:r>
      <w:r>
        <w:rPr/>
        <w:t>资</w:t>
      </w:r>
      <w:r>
        <w:rPr>
          <w:spacing w:val="-60"/>
        </w:rPr>
        <w:t> </w:t>
      </w:r>
      <w:r>
        <w:rPr/>
        <w:t>本</w:t>
      </w:r>
      <w:r>
        <w:rPr>
          <w:spacing w:val="-60"/>
        </w:rPr>
        <w:t> </w:t>
      </w:r>
      <w:r>
        <w:rPr/>
        <w:t>从</w:t>
      </w:r>
      <w:r>
        <w:rPr>
          <w:spacing w:val="-58"/>
        </w:rPr>
        <w:t> </w:t>
      </w:r>
      <w:r>
        <w:rPr>
          <w:rFonts w:ascii="宋体" w:hAnsi="宋体" w:cs="宋体" w:eastAsia="宋体" w:hint="default"/>
        </w:rPr>
        <w:t>654,816,485.00</w:t>
      </w:r>
      <w:r>
        <w:rPr>
          <w:rFonts w:ascii="宋体" w:hAnsi="宋体" w:cs="宋体" w:eastAsia="宋体" w:hint="default"/>
          <w:spacing w:val="-58"/>
        </w:rPr>
        <w:t> </w:t>
      </w:r>
      <w:r>
        <w:rPr>
          <w:spacing w:val="38"/>
        </w:rPr>
        <w:t>元人民币增加至</w:t>
      </w:r>
      <w:r>
        <w:rPr>
          <w:spacing w:val="-59"/>
        </w:rPr>
        <w:t> </w:t>
      </w:r>
      <w:r>
        <w:rPr>
          <w:rFonts w:ascii="宋体" w:hAnsi="宋体" w:cs="宋体" w:eastAsia="宋体" w:hint="default"/>
        </w:rPr>
        <w:t>656,200,623.00</w:t>
      </w:r>
      <w:r>
        <w:rPr>
          <w:rFonts w:ascii="宋体" w:hAnsi="宋体" w:cs="宋体" w:eastAsia="宋体" w:hint="default"/>
          <w:spacing w:val="-58"/>
        </w:rPr>
        <w:t> </w:t>
      </w:r>
      <w:r>
        <w:rPr/>
        <w:t>元</w:t>
      </w:r>
      <w:r>
        <w:rPr>
          <w:spacing w:val="-60"/>
        </w:rPr>
        <w:t> </w:t>
      </w:r>
      <w:r>
        <w:rPr/>
        <w:t>人</w:t>
      </w:r>
      <w:r>
        <w:rPr>
          <w:spacing w:val="-60"/>
        </w:rPr>
        <w:t> </w:t>
      </w:r>
      <w:r>
        <w:rPr/>
        <w:t>民</w:t>
      </w:r>
      <w:r>
        <w:rPr>
          <w:spacing w:val="-60"/>
        </w:rPr>
        <w:t> </w:t>
      </w:r>
      <w:r>
        <w:rPr/>
        <w:t>币</w:t>
      </w:r>
      <w:r>
        <w:rPr>
          <w:spacing w:val="-60"/>
        </w:rPr>
        <w:t> </w:t>
      </w:r>
      <w:r>
        <w:rPr/>
        <w:t>，</w:t>
      </w:r>
      <w:r>
        <w:rPr>
          <w:spacing w:val="-60"/>
        </w:rPr>
        <w:t> </w:t>
      </w:r>
      <w:r>
        <w:rPr/>
        <w:t>公</w:t>
      </w:r>
      <w:r>
        <w:rPr>
          <w:spacing w:val="-60"/>
        </w:rPr>
        <w:t> </w:t>
      </w:r>
      <w:r>
        <w:rPr/>
        <w:t>司</w:t>
      </w:r>
      <w:r>
        <w:rPr>
          <w:spacing w:val="-59"/>
        </w:rPr>
        <w:t> </w:t>
      </w:r>
      <w:r>
        <w:rPr/>
        <w:t>的</w:t>
      </w:r>
      <w:r>
        <w:rPr>
          <w:spacing w:val="-60"/>
        </w:rPr>
        <w:t> </w:t>
      </w:r>
      <w:r>
        <w:rPr/>
        <w:t>股</w:t>
      </w:r>
      <w:r>
        <w:rPr>
          <w:spacing w:val="-60"/>
        </w:rPr>
        <w:t> </w:t>
      </w:r>
      <w:r>
        <w:rPr/>
        <w:t>本</w:t>
      </w:r>
      <w:r>
        <w:rPr>
          <w:spacing w:val="-60"/>
        </w:rPr>
        <w:t> </w:t>
      </w:r>
      <w:r>
        <w:rPr/>
        <w:t>从</w:t>
      </w:r>
      <w:r>
        <w:rPr/>
        <w:t> </w:t>
      </w:r>
      <w:r>
        <w:rPr>
          <w:rFonts w:ascii="宋体" w:hAnsi="宋体" w:cs="宋体" w:eastAsia="宋体" w:hint="default"/>
        </w:rPr>
        <w:t>654,816,485.00</w:t>
      </w:r>
      <w:r>
        <w:rPr/>
        <w:t>股增加至</w:t>
      </w:r>
      <w:r>
        <w:rPr>
          <w:rFonts w:ascii="宋体" w:hAnsi="宋体" w:cs="宋体" w:eastAsia="宋体" w:hint="default"/>
        </w:rPr>
        <w:t>656,200,623</w:t>
      </w:r>
      <w:r>
        <w:rPr/>
        <w:t>股。</w:t>
      </w:r>
    </w:p>
    <w:p>
      <w:pPr>
        <w:pStyle w:val="Heading4"/>
        <w:spacing w:line="240" w:lineRule="auto"/>
        <w:ind w:left="574" w:right="1114"/>
        <w:jc w:val="left"/>
      </w:pP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30</w:t>
      </w:r>
      <w:r>
        <w:rPr/>
        <w:t>日，由于股权激励对象行权公司注册资本及总股本增加</w:t>
      </w:r>
      <w:r>
        <w:rPr>
          <w:rFonts w:ascii="宋体" w:hAnsi="宋体" w:cs="宋体" w:eastAsia="宋体" w:hint="default"/>
        </w:rPr>
        <w:t>177,554.00</w:t>
      </w:r>
      <w:r>
        <w:rPr/>
        <w:t>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left="574" w:right="1023" w:hanging="420"/>
        <w:jc w:val="left"/>
      </w:pPr>
      <w:r>
        <w:rPr/>
        <w:t>公司的注册资本变更为</w:t>
      </w:r>
      <w:r>
        <w:rPr>
          <w:rFonts w:ascii="宋体" w:hAnsi="宋体" w:cs="宋体" w:eastAsia="宋体" w:hint="default"/>
        </w:rPr>
        <w:t>656,378,177.00</w:t>
      </w:r>
      <w:r>
        <w:rPr/>
        <w:t>元，公司的股本变更为</w:t>
      </w:r>
      <w:r>
        <w:rPr>
          <w:rFonts w:ascii="宋体" w:hAnsi="宋体" w:cs="宋体" w:eastAsia="宋体" w:hint="default"/>
        </w:rPr>
        <w:t>656,378,177</w:t>
      </w:r>
      <w:r>
        <w:rPr/>
        <w:t>股。 </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w:t>
      </w:r>
      <w:r>
        <w:rPr/>
        <w:t>日，公司收到中国证券登记结算有限责任公司深圳分公司出具的《证券过户登记确认书》</w:t>
      </w:r>
    </w:p>
    <w:p>
      <w:pPr>
        <w:pStyle w:val="Heading4"/>
        <w:spacing w:line="408" w:lineRule="auto"/>
        <w:ind w:right="1114"/>
        <w:jc w:val="left"/>
      </w:pPr>
      <w:r>
        <w:rPr/>
        <w:t>和《注销股份明细表》，减少公司股本</w:t>
      </w:r>
      <w:r>
        <w:rPr>
          <w:rFonts w:ascii="宋体" w:hAnsi="宋体" w:cs="宋体" w:eastAsia="宋体" w:hint="default"/>
        </w:rPr>
        <w:t>129,041</w:t>
      </w:r>
      <w:r>
        <w:rPr/>
        <w:t>股。公司的注册资本变更为</w:t>
      </w:r>
      <w:r>
        <w:rPr>
          <w:rFonts w:ascii="宋体" w:hAnsi="宋体" w:cs="宋体" w:eastAsia="宋体" w:hint="default"/>
        </w:rPr>
        <w:t>656,249,136.00</w:t>
      </w:r>
      <w:r>
        <w:rPr/>
        <w:t>元，公司的股</w:t>
      </w:r>
      <w:r>
        <w:rPr>
          <w:spacing w:val="-35"/>
        </w:rPr>
        <w:t> </w:t>
      </w:r>
      <w:r>
        <w:rPr>
          <w:spacing w:val="-35"/>
        </w:rPr>
      </w:r>
      <w:r>
        <w:rPr/>
        <w:t>本变更为</w:t>
      </w:r>
      <w:r>
        <w:rPr>
          <w:rFonts w:ascii="宋体" w:hAnsi="宋体" w:cs="宋体" w:eastAsia="宋体" w:hint="default"/>
        </w:rPr>
        <w:t>656,249,136</w:t>
      </w:r>
      <w:r>
        <w:rPr/>
        <w:t>股。</w:t>
      </w:r>
    </w:p>
    <w:p>
      <w:pPr>
        <w:pStyle w:val="Heading4"/>
        <w:spacing w:line="408" w:lineRule="auto"/>
        <w:ind w:right="1132" w:firstLine="420"/>
        <w:jc w:val="both"/>
      </w:pP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17</w:t>
      </w:r>
      <w:r>
        <w:rPr/>
        <w:t>日召开的</w:t>
      </w:r>
      <w:r>
        <w:rPr>
          <w:rFonts w:ascii="宋体" w:hAnsi="宋体" w:cs="宋体" w:eastAsia="宋体" w:hint="default"/>
        </w:rPr>
        <w:t>2016</w:t>
      </w:r>
      <w:r>
        <w:rPr/>
        <w:t>年度股东大会审议通过了公司</w:t>
      </w:r>
      <w:r>
        <w:rPr>
          <w:rFonts w:ascii="宋体" w:hAnsi="宋体" w:cs="宋体" w:eastAsia="宋体" w:hint="default"/>
        </w:rPr>
        <w:t>2016</w:t>
      </w:r>
      <w:r>
        <w:rPr/>
        <w:t>年年度利润分配及资本公积金转增股本 </w:t>
      </w:r>
      <w:r>
        <w:rPr>
          <w:spacing w:val="-5"/>
        </w:rPr>
        <w:t>预案：以</w:t>
      </w:r>
      <w:r>
        <w:rPr>
          <w:rFonts w:ascii="宋体" w:hAnsi="宋体" w:cs="宋体" w:eastAsia="宋体" w:hint="default"/>
          <w:spacing w:val="-5"/>
        </w:rPr>
        <w:t>2016</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日公司总股本</w:t>
      </w:r>
      <w:r>
        <w:rPr>
          <w:rFonts w:ascii="宋体" w:hAnsi="宋体" w:cs="宋体" w:eastAsia="宋体" w:hint="default"/>
          <w:spacing w:val="-5"/>
        </w:rPr>
        <w:t>656,200,623</w:t>
      </w:r>
      <w:r>
        <w:rPr>
          <w:spacing w:val="-5"/>
        </w:rPr>
        <w:t>股为基数，向全体股东每</w:t>
      </w:r>
      <w:r>
        <w:rPr>
          <w:rFonts w:ascii="宋体" w:hAnsi="宋体" w:cs="宋体" w:eastAsia="宋体" w:hint="default"/>
          <w:spacing w:val="-5"/>
        </w:rPr>
        <w:t>10</w:t>
      </w:r>
      <w:r>
        <w:rPr>
          <w:spacing w:val="-5"/>
        </w:rPr>
        <w:t>股派现金股利</w:t>
      </w:r>
      <w:r>
        <w:rPr>
          <w:rFonts w:ascii="宋体" w:hAnsi="宋体" w:cs="宋体" w:eastAsia="宋体" w:hint="default"/>
          <w:spacing w:val="-5"/>
        </w:rPr>
        <w:t>0.5</w:t>
      </w:r>
      <w:r>
        <w:rPr>
          <w:spacing w:val="-5"/>
        </w:rPr>
        <w:t>元人民币（含</w:t>
      </w:r>
      <w:r>
        <w:rPr>
          <w:spacing w:val="-51"/>
        </w:rPr>
        <w:t> </w:t>
      </w:r>
      <w:r>
        <w:rPr>
          <w:spacing w:val="-51"/>
        </w:rPr>
      </w:r>
      <w:r>
        <w:rPr>
          <w:spacing w:val="-3"/>
        </w:rPr>
        <w:t>税），同时以资本公积金向全体股东每</w:t>
      </w:r>
      <w:r>
        <w:rPr>
          <w:rFonts w:ascii="宋体" w:hAnsi="宋体" w:cs="宋体" w:eastAsia="宋体" w:hint="default"/>
          <w:spacing w:val="-3"/>
        </w:rPr>
        <w:t>10</w:t>
      </w:r>
      <w:r>
        <w:rPr>
          <w:spacing w:val="-3"/>
        </w:rPr>
        <w:t>股转增</w:t>
      </w:r>
      <w:r>
        <w:rPr>
          <w:rFonts w:ascii="宋体" w:hAnsi="宋体" w:cs="宋体" w:eastAsia="宋体" w:hint="default"/>
          <w:spacing w:val="-3"/>
        </w:rPr>
        <w:t>6</w:t>
      </w:r>
      <w:r>
        <w:rPr>
          <w:spacing w:val="-3"/>
        </w:rPr>
        <w:t>股，公司的注册资本增加至</w:t>
      </w:r>
      <w:r>
        <w:rPr>
          <w:rFonts w:ascii="宋体" w:hAnsi="宋体" w:cs="宋体" w:eastAsia="宋体" w:hint="default"/>
          <w:spacing w:val="-3"/>
        </w:rPr>
        <w:t>1,049,969,480.00</w:t>
      </w:r>
      <w:r>
        <w:rPr>
          <w:spacing w:val="-3"/>
        </w:rPr>
        <w:t>元人民币，</w:t>
      </w:r>
      <w:r>
        <w:rPr>
          <w:spacing w:val="-68"/>
        </w:rPr>
        <w:t> </w:t>
      </w:r>
      <w:r>
        <w:rPr>
          <w:spacing w:val="-68"/>
        </w:rPr>
      </w:r>
      <w:r>
        <w:rPr/>
        <w:t>公司的股本增加至</w:t>
      </w:r>
      <w:r>
        <w:rPr>
          <w:rFonts w:ascii="宋体" w:hAnsi="宋体" w:cs="宋体" w:eastAsia="宋体" w:hint="default"/>
        </w:rPr>
        <w:t>1,049,969,480</w:t>
      </w:r>
      <w:r>
        <w:rPr/>
        <w:t>股。</w:t>
      </w:r>
    </w:p>
    <w:p>
      <w:pPr>
        <w:pStyle w:val="Heading4"/>
        <w:spacing w:line="408" w:lineRule="auto"/>
        <w:ind w:right="1128" w:firstLine="420"/>
        <w:jc w:val="both"/>
      </w:pPr>
      <w:r>
        <w:rPr>
          <w:rFonts w:ascii="宋体" w:hAnsi="宋体" w:cs="宋体" w:eastAsia="宋体" w:hint="default"/>
          <w:spacing w:val="-1"/>
        </w:rPr>
        <w:t>2018</w:t>
      </w:r>
      <w:r>
        <w:rPr>
          <w:spacing w:val="-1"/>
        </w:rPr>
        <w:t>年</w:t>
      </w:r>
      <w:r>
        <w:rPr>
          <w:rFonts w:ascii="宋体" w:hAnsi="宋体" w:cs="宋体" w:eastAsia="宋体" w:hint="default"/>
          <w:spacing w:val="-1"/>
        </w:rPr>
        <w:t>5</w:t>
      </w:r>
      <w:r>
        <w:rPr>
          <w:spacing w:val="-1"/>
        </w:rPr>
        <w:t>月</w:t>
      </w:r>
      <w:r>
        <w:rPr>
          <w:rFonts w:ascii="宋体" w:hAnsi="宋体" w:cs="宋体" w:eastAsia="宋体" w:hint="default"/>
          <w:spacing w:val="-1"/>
        </w:rPr>
        <w:t>28</w:t>
      </w:r>
      <w:r>
        <w:rPr>
          <w:spacing w:val="-1"/>
        </w:rPr>
        <w:t>日，因</w:t>
      </w:r>
      <w:r>
        <w:rPr>
          <w:rFonts w:ascii="宋体" w:hAnsi="宋体" w:cs="宋体" w:eastAsia="宋体" w:hint="default"/>
          <w:spacing w:val="-1"/>
        </w:rPr>
        <w:t>43</w:t>
      </w:r>
      <w:r>
        <w:rPr>
          <w:spacing w:val="-1"/>
        </w:rPr>
        <w:t>名激励对象离职，</w:t>
      </w:r>
      <w:r>
        <w:rPr>
          <w:rFonts w:ascii="宋体" w:hAnsi="宋体" w:cs="宋体" w:eastAsia="宋体" w:hint="default"/>
          <w:spacing w:val="-1"/>
        </w:rPr>
        <w:t>3</w:t>
      </w:r>
      <w:r>
        <w:rPr>
          <w:spacing w:val="-1"/>
        </w:rPr>
        <w:t>名激励对象考核不合格，公司申请将其持有的相应尚未解锁</w:t>
      </w:r>
      <w:r>
        <w:rPr/>
        <w:t> 限制性股票共计</w:t>
      </w:r>
      <w:r>
        <w:rPr>
          <w:rFonts w:ascii="宋体" w:hAnsi="宋体" w:cs="宋体" w:eastAsia="宋体" w:hint="default"/>
        </w:rPr>
        <w:t>1,082,386</w:t>
      </w:r>
      <w:r>
        <w:rPr/>
        <w:t>股全部进行回购并注销，变更后的注册资本为人民币</w:t>
      </w:r>
      <w:r>
        <w:rPr>
          <w:rFonts w:ascii="宋体" w:hAnsi="宋体" w:cs="宋体" w:eastAsia="宋体" w:hint="default"/>
        </w:rPr>
        <w:t>1,048,887,094.00</w:t>
      </w:r>
      <w:r>
        <w:rPr/>
        <w:t>元，股</w:t>
      </w:r>
      <w:r>
        <w:rPr>
          <w:spacing w:val="-28"/>
        </w:rPr>
        <w:t> </w:t>
      </w:r>
      <w:r>
        <w:rPr/>
        <w:t>本为</w:t>
      </w:r>
      <w:r>
        <w:rPr>
          <w:rFonts w:ascii="宋体" w:hAnsi="宋体" w:cs="宋体" w:eastAsia="宋体" w:hint="default"/>
        </w:rPr>
        <w:t>1,048,887,094</w:t>
      </w:r>
      <w:r>
        <w:rPr/>
        <w:t>股。</w:t>
      </w:r>
    </w:p>
    <w:p>
      <w:pPr>
        <w:pStyle w:val="Heading4"/>
        <w:spacing w:line="408" w:lineRule="auto"/>
        <w:ind w:right="1023" w:firstLine="420"/>
        <w:jc w:val="left"/>
      </w:pPr>
      <w:r>
        <w:rPr>
          <w:rFonts w:ascii="宋体" w:hAnsi="宋体" w:cs="宋体" w:eastAsia="宋体" w:hint="default"/>
          <w:spacing w:val="-3"/>
        </w:rPr>
        <w:t>2018</w:t>
      </w:r>
      <w:r>
        <w:rPr>
          <w:spacing w:val="-3"/>
        </w:rPr>
        <w:t>年</w:t>
      </w:r>
      <w:r>
        <w:rPr>
          <w:rFonts w:ascii="宋体" w:hAnsi="宋体" w:cs="宋体" w:eastAsia="宋体" w:hint="default"/>
          <w:spacing w:val="-3"/>
        </w:rPr>
        <w:t>8</w:t>
      </w:r>
      <w:r>
        <w:rPr>
          <w:spacing w:val="-3"/>
        </w:rPr>
        <w:t>月</w:t>
      </w:r>
      <w:r>
        <w:rPr>
          <w:rFonts w:ascii="宋体" w:hAnsi="宋体" w:cs="宋体" w:eastAsia="宋体" w:hint="default"/>
          <w:spacing w:val="-3"/>
        </w:rPr>
        <w:t>29</w:t>
      </w:r>
      <w:r>
        <w:rPr>
          <w:spacing w:val="-3"/>
        </w:rPr>
        <w:t>日，公司实施完成了向</w:t>
      </w:r>
      <w:r>
        <w:rPr>
          <w:rFonts w:ascii="宋体" w:hAnsi="宋体" w:cs="宋体" w:eastAsia="宋体" w:hint="default"/>
          <w:spacing w:val="-3"/>
        </w:rPr>
        <w:t>137</w:t>
      </w:r>
      <w:r>
        <w:rPr>
          <w:spacing w:val="-3"/>
        </w:rPr>
        <w:t>名员工进行限制性股票激励的计划，向激励对象定向发行股票，</w:t>
      </w:r>
      <w:r>
        <w:rPr/>
        <w:t> 本次增加注册资本人民币</w:t>
      </w:r>
      <w:r>
        <w:rPr>
          <w:rFonts w:ascii="宋体" w:hAnsi="宋体" w:cs="宋体" w:eastAsia="宋体" w:hint="default"/>
        </w:rPr>
        <w:t>7,793,000.00</w:t>
      </w:r>
      <w:r>
        <w:rPr/>
        <w:t>元，增加新股</w:t>
      </w:r>
      <w:r>
        <w:rPr>
          <w:rFonts w:ascii="宋体" w:hAnsi="宋体" w:cs="宋体" w:eastAsia="宋体" w:hint="default"/>
        </w:rPr>
        <w:t>7,793,000</w:t>
      </w:r>
      <w:r>
        <w:rPr/>
        <w:t>股，上述人员以货币资金缴足增资款，变</w:t>
      </w:r>
      <w:r>
        <w:rPr>
          <w:spacing w:val="-33"/>
        </w:rPr>
        <w:t> </w:t>
      </w:r>
      <w:r>
        <w:rPr>
          <w:spacing w:val="-33"/>
        </w:rPr>
      </w:r>
      <w:r>
        <w:rPr/>
        <w:t>更后的注册资本为人民币</w:t>
      </w:r>
      <w:r>
        <w:rPr>
          <w:rFonts w:ascii="宋体" w:hAnsi="宋体" w:cs="宋体" w:eastAsia="宋体" w:hint="default"/>
        </w:rPr>
        <w:t>1,056,680,094.00</w:t>
      </w:r>
      <w:r>
        <w:rPr/>
        <w:t>元，股本为</w:t>
      </w:r>
      <w:r>
        <w:rPr>
          <w:rFonts w:ascii="宋体" w:hAnsi="宋体" w:cs="宋体" w:eastAsia="宋体" w:hint="default"/>
        </w:rPr>
        <w:t>1,056,680,094</w:t>
      </w:r>
      <w:r>
        <w:rPr/>
        <w:t>股。</w:t>
      </w:r>
    </w:p>
    <w:p>
      <w:pPr>
        <w:pStyle w:val="Heading4"/>
        <w:spacing w:line="408" w:lineRule="auto"/>
        <w:ind w:left="574" w:right="1114"/>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日，公司股本为</w:t>
      </w:r>
      <w:r>
        <w:rPr>
          <w:rFonts w:ascii="宋体" w:hAnsi="宋体" w:cs="宋体" w:eastAsia="宋体" w:hint="default"/>
        </w:rPr>
        <w:t>1,056,680,094</w:t>
      </w:r>
      <w:r>
        <w:rPr/>
        <w:t>股，注册资本为</w:t>
      </w:r>
      <w:r>
        <w:rPr>
          <w:rFonts w:ascii="宋体" w:hAnsi="宋体" w:cs="宋体" w:eastAsia="宋体" w:hint="default"/>
        </w:rPr>
        <w:t>1,056,680,094.00</w:t>
      </w:r>
      <w:r>
        <w:rPr/>
        <w:t>元。</w:t>
      </w:r>
      <w:r>
        <w:rPr>
          <w:spacing w:val="-2"/>
        </w:rPr>
        <w:t> </w:t>
      </w:r>
      <w:r>
        <w:rPr>
          <w:spacing w:val="-6"/>
        </w:rPr>
        <w:t>公司经营范围：计算机软硬件、机电一体化产品、计算机系统集成的技术开发、技术咨询、技术服务、</w:t>
      </w:r>
    </w:p>
    <w:p>
      <w:pPr>
        <w:pStyle w:val="Heading4"/>
        <w:spacing w:line="408" w:lineRule="auto"/>
        <w:ind w:right="1131"/>
        <w:jc w:val="both"/>
      </w:pPr>
      <w:r>
        <w:rPr>
          <w:spacing w:val="-6"/>
        </w:rPr>
        <w:t>技术培训、技术转让；销售自行开发后产品、计算机、软件及辅助设备、电子产品、通讯设备、仪器仪表；</w:t>
      </w:r>
      <w:r>
        <w:rPr>
          <w:spacing w:val="-59"/>
        </w:rPr>
        <w:t> </w:t>
      </w:r>
      <w:r>
        <w:rPr>
          <w:spacing w:val="-59"/>
        </w:rPr>
      </w:r>
      <w:r>
        <w:rPr>
          <w:spacing w:val="-1"/>
        </w:rPr>
        <w:t>租赁计算机软硬件；企业策划；信息咨询（中介除外）；市场调查；设计、制作、代理、发布广告；货物</w:t>
      </w:r>
      <w:r>
        <w:rPr>
          <w:spacing w:val="-88"/>
        </w:rPr>
        <w:t> </w:t>
      </w:r>
      <w:r>
        <w:rPr>
          <w:spacing w:val="-88"/>
        </w:rPr>
      </w:r>
      <w:r>
        <w:rPr>
          <w:spacing w:val="-1"/>
        </w:rPr>
        <w:t>进出口、技术进出口、代理进出口；出租办公用房；物业管理；计算机系统服务；合同能源管理；互联网</w:t>
      </w:r>
      <w:r>
        <w:rPr>
          <w:spacing w:val="-85"/>
        </w:rPr>
        <w:t> </w:t>
      </w:r>
      <w:r>
        <w:rPr>
          <w:spacing w:val="-85"/>
        </w:rPr>
      </w:r>
      <w:r>
        <w:rPr>
          <w:spacing w:val="-1"/>
        </w:rPr>
        <w:t>信息服务（不含新闻、出版、教育、医疗保健、药品和医疗器械、电子公告服务）。（企业依法自主选择</w:t>
      </w:r>
      <w:r>
        <w:rPr>
          <w:spacing w:val="-85"/>
        </w:rPr>
        <w:t> </w:t>
      </w:r>
      <w:r>
        <w:rPr>
          <w:spacing w:val="-85"/>
        </w:rPr>
      </w:r>
      <w:r>
        <w:rPr>
          <w:spacing w:val="-1"/>
        </w:rPr>
        <w:t>经营项目，开展经营活动；互联网信息服务以及依法须经批准的项目，经相关部门批准后依批准的内容开</w:t>
      </w:r>
      <w:r>
        <w:rPr>
          <w:spacing w:val="-83"/>
        </w:rPr>
        <w:t> </w:t>
      </w:r>
      <w:r>
        <w:rPr>
          <w:spacing w:val="-83"/>
        </w:rPr>
      </w:r>
      <w:r>
        <w:rPr/>
        <w:t>展经营活动；不得从事本市产业政策禁止和限制类项目的经营活动。）。</w:t>
      </w:r>
    </w:p>
    <w:p>
      <w:pPr>
        <w:pStyle w:val="Heading4"/>
        <w:spacing w:line="408" w:lineRule="auto"/>
        <w:ind w:left="574" w:right="1127"/>
        <w:jc w:val="left"/>
      </w:pPr>
      <w:r>
        <w:rPr/>
        <w:t>公司主要从事软件和信息技术服务。 </w:t>
      </w:r>
      <w:r>
        <w:rPr>
          <w:rFonts w:ascii="宋体" w:hAnsi="宋体" w:cs="宋体" w:eastAsia="宋体" w:hint="default"/>
          <w:spacing w:val="-5"/>
        </w:rPr>
        <w:t>2018</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20</w:t>
      </w:r>
      <w:r>
        <w:rPr>
          <w:spacing w:val="-5"/>
        </w:rPr>
        <w:t>日，公司完成相关工商变更登记手续并取得北京市工商行政管理局换发的《营业执照》，</w:t>
      </w:r>
    </w:p>
    <w:p>
      <w:pPr>
        <w:pStyle w:val="Heading4"/>
        <w:spacing w:line="408" w:lineRule="auto"/>
        <w:ind w:right="1023"/>
        <w:jc w:val="left"/>
      </w:pPr>
      <w:r>
        <w:rPr/>
        <w:t>按照工商部门新的营业执照办理要求，营业执照、组织机构代码证、税务登记证使用统一社会信用代码。</w:t>
      </w:r>
      <w:r>
        <w:rPr>
          <w:spacing w:val="-35"/>
        </w:rPr>
        <w:t> </w:t>
      </w:r>
      <w:r>
        <w:rPr>
          <w:spacing w:val="-35"/>
        </w:rPr>
      </w:r>
      <w:r>
        <w:rPr/>
        <w:t>公司的统一社会信用代码：</w:t>
      </w:r>
      <w:r>
        <w:rPr>
          <w:rFonts w:ascii="宋体" w:hAnsi="宋体" w:cs="宋体" w:eastAsia="宋体" w:hint="default"/>
        </w:rPr>
        <w:t>91110000633027609B</w:t>
      </w:r>
      <w:r>
        <w:rPr/>
        <w:t>，住所：北京市市朝阳区创达三路</w:t>
      </w:r>
      <w:r>
        <w:rPr>
          <w:rFonts w:ascii="宋体" w:hAnsi="宋体" w:cs="宋体" w:eastAsia="宋体" w:hint="default"/>
        </w:rPr>
        <w:t>1</w:t>
      </w:r>
      <w:r>
        <w:rPr/>
        <w:t>号院</w:t>
      </w:r>
      <w:r>
        <w:rPr>
          <w:rFonts w:ascii="宋体" w:hAnsi="宋体" w:cs="宋体" w:eastAsia="宋体" w:hint="default"/>
        </w:rPr>
        <w:t>1</w:t>
      </w:r>
      <w:r>
        <w:rPr/>
        <w:t>号楼</w:t>
      </w:r>
      <w:r>
        <w:rPr>
          <w:rFonts w:ascii="宋体" w:hAnsi="宋体" w:cs="宋体" w:eastAsia="宋体" w:hint="default"/>
        </w:rPr>
        <w:t>7</w:t>
      </w:r>
      <w:r>
        <w:rPr/>
        <w:t>层</w:t>
      </w:r>
      <w:r>
        <w:rPr>
          <w:rFonts w:ascii="宋体" w:hAnsi="宋体" w:cs="宋体" w:eastAsia="宋体" w:hint="default"/>
        </w:rPr>
        <w:t>101</w:t>
      </w:r>
      <w:r>
        <w:rPr/>
        <w:t>，法</w:t>
      </w:r>
      <w:r>
        <w:rPr>
          <w:spacing w:val="-6"/>
        </w:rPr>
        <w:t> </w:t>
      </w:r>
      <w:r>
        <w:rPr/>
        <w:t>定代表人：管连平。</w:t>
      </w:r>
    </w:p>
    <w:p>
      <w:pPr>
        <w:pStyle w:val="Heading4"/>
        <w:spacing w:line="408" w:lineRule="auto"/>
        <w:ind w:left="574" w:right="4977"/>
        <w:jc w:val="left"/>
      </w:pPr>
      <w:r>
        <w:rPr/>
        <w:t>本公司的最终控制人为管连平、霍卫平。 本财务报表业经公司全体董事于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25</w:t>
      </w:r>
      <w:r>
        <w:rPr/>
        <w:t>日批准报出。</w:t>
      </w:r>
    </w:p>
    <w:p>
      <w:pPr>
        <w:pStyle w:val="Heading4"/>
        <w:spacing w:line="240" w:lineRule="auto"/>
        <w:ind w:left="574" w:right="1114"/>
        <w:jc w:val="left"/>
      </w:pPr>
      <w:r>
        <w:rPr/>
        <w:t>本期纳入合并范围的二级子公司包括</w:t>
      </w:r>
      <w:r>
        <w:rPr>
          <w:rFonts w:ascii="宋体" w:hAnsi="宋体" w:cs="宋体" w:eastAsia="宋体" w:hint="default"/>
        </w:rPr>
        <w:t>25</w:t>
      </w:r>
      <w:r>
        <w:rPr/>
        <w:t>家，新增二级子公司</w:t>
      </w:r>
      <w:r>
        <w:rPr>
          <w:rFonts w:ascii="宋体" w:hAnsi="宋体" w:cs="宋体" w:eastAsia="宋体" w:hint="default"/>
        </w:rPr>
        <w:t>9</w:t>
      </w:r>
      <w:r>
        <w:rPr/>
        <w:t>家，名称为：安徽东方国信科技有限公</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023"/>
        <w:jc w:val="left"/>
      </w:pPr>
      <w:r>
        <w:rPr/>
        <w:t>司、内蒙古东方国信科技有限公司、东方国信（中山）信息技术有限公司、厦门图扑软件科技有限公司、</w:t>
      </w:r>
      <w:r>
        <w:rPr>
          <w:spacing w:val="-38"/>
        </w:rPr>
        <w:t> </w:t>
      </w:r>
      <w:r>
        <w:rPr>
          <w:spacing w:val="-38"/>
        </w:rPr>
      </w:r>
      <w:r>
        <w:rPr/>
        <w:t>北京区块节点科技有限公司、江苏东方国信工业互联网有限公司、广州东方国信科技有限公司、山东东方</w:t>
      </w:r>
      <w:r>
        <w:rPr/>
        <w:t> </w:t>
      </w:r>
      <w:r>
        <w:rPr>
          <w:spacing w:val="-3"/>
        </w:rPr>
        <w:t>国信数据科技有限公司、贵州东方国信科技有限公司；注销二级子公司</w:t>
      </w:r>
      <w:r>
        <w:rPr>
          <w:rFonts w:ascii="宋体" w:hAnsi="宋体" w:cs="宋体" w:eastAsia="宋体" w:hint="default"/>
          <w:spacing w:val="-3"/>
        </w:rPr>
        <w:t>1</w:t>
      </w:r>
      <w:r>
        <w:rPr>
          <w:spacing w:val="-3"/>
        </w:rPr>
        <w:t>家：成都东方国信科技有限公司。</w:t>
      </w:r>
      <w:r>
        <w:rPr>
          <w:spacing w:val="-92"/>
        </w:rPr>
        <w:t> </w:t>
      </w:r>
      <w:r>
        <w:rPr>
          <w:spacing w:val="-92"/>
        </w:rPr>
      </w:r>
      <w:r>
        <w:rPr/>
        <w:t>具体见本附注“九、在其他主体中的权益”。</w:t>
      </w:r>
    </w:p>
    <w:p>
      <w:pPr>
        <w:spacing w:line="240" w:lineRule="auto" w:before="11"/>
        <w:rPr>
          <w:rFonts w:ascii="宋体" w:hAnsi="宋体" w:cs="宋体" w:eastAsia="宋体" w:hint="default"/>
          <w:sz w:val="18"/>
          <w:szCs w:val="18"/>
        </w:rPr>
      </w:pPr>
    </w:p>
    <w:p>
      <w:pPr>
        <w:pStyle w:val="Heading2"/>
        <w:spacing w:line="240" w:lineRule="auto"/>
        <w:ind w:right="1114"/>
        <w:jc w:val="left"/>
        <w:rPr>
          <w:b w:val="0"/>
          <w:bCs w:val="0"/>
        </w:rPr>
      </w:pPr>
      <w:bookmarkStart w:name="四、财务报表的编制基础" w:id="168"/>
      <w:bookmarkEnd w:id="168"/>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编制基础" w:id="169"/>
      <w:bookmarkEnd w:id="169"/>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0" w:firstLine="360"/>
        <w:jc w:val="both"/>
      </w:pPr>
      <w:r>
        <w:rPr>
          <w:spacing w:val="-2"/>
        </w:rPr>
        <w:t>公司以持续经营为基础，根据实际发生的交易和事项，按照财政部发布的《企业会计准则—基本准则》及</w:t>
      </w:r>
      <w:r>
        <w:rPr>
          <w:rFonts w:ascii="宋体" w:hAnsi="宋体" w:cs="宋体" w:eastAsia="宋体" w:hint="default"/>
          <w:spacing w:val="-2"/>
        </w:rPr>
        <w:t>42</w:t>
      </w:r>
      <w:r>
        <w:rPr>
          <w:spacing w:val="-2"/>
        </w:rPr>
        <w:t>项具体会计</w:t>
      </w:r>
      <w:r>
        <w:rPr/>
        <w:t> </w:t>
      </w:r>
      <w:r>
        <w:rPr>
          <w:spacing w:val="-2"/>
        </w:rPr>
        <w:t>准则、企业会计准则应用指南、企业会计准则解释及其他相关规定（以下简称“企业会计准则”），以及中国证券监督管理</w:t>
      </w:r>
      <w:r>
        <w:rPr>
          <w:spacing w:val="-72"/>
        </w:rPr>
        <w:t> </w:t>
      </w:r>
      <w:r>
        <w:rPr>
          <w:spacing w:val="-72"/>
        </w:rPr>
      </w:r>
      <w:r>
        <w:rPr>
          <w:spacing w:val="-5"/>
        </w:rPr>
        <w:t>委员会《公开发行证券的公司信息披露编报规则第</w:t>
      </w:r>
      <w:r>
        <w:rPr>
          <w:rFonts w:ascii="宋体" w:hAnsi="宋体" w:cs="宋体" w:eastAsia="宋体" w:hint="default"/>
          <w:spacing w:val="-5"/>
        </w:rPr>
        <w:t>15</w:t>
      </w:r>
      <w:r>
        <w:rPr>
          <w:spacing w:val="-5"/>
        </w:rPr>
        <w:t>号——财务报告的一般规定》（</w:t>
      </w:r>
      <w:r>
        <w:rPr>
          <w:rFonts w:ascii="宋体" w:hAnsi="宋体" w:cs="宋体" w:eastAsia="宋体" w:hint="default"/>
          <w:spacing w:val="-5"/>
        </w:rPr>
        <w:t>2014</w:t>
      </w:r>
      <w:r>
        <w:rPr>
          <w:spacing w:val="-5"/>
        </w:rPr>
        <w:t>年修订）的披露规定编制财务报表。</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2、持续经营" w:id="170"/>
      <w:bookmarkEnd w:id="170"/>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14"/>
        <w:jc w:val="left"/>
      </w:pPr>
      <w:r>
        <w:rPr/>
        <w:t>本公司不存在导致对报告期末起</w:t>
      </w:r>
      <w:r>
        <w:rPr>
          <w:rFonts w:ascii="宋体" w:hAnsi="宋体" w:cs="宋体" w:eastAsia="宋体" w:hint="default"/>
        </w:rPr>
        <w:t>12</w:t>
      </w:r>
      <w:r>
        <w:rPr/>
        <w:t>个月内的持续经营假设产生重大疑虑的事项或情况。</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Heading2"/>
        <w:spacing w:line="240" w:lineRule="auto"/>
        <w:ind w:right="1114"/>
        <w:jc w:val="left"/>
        <w:rPr>
          <w:b w:val="0"/>
          <w:bCs w:val="0"/>
        </w:rPr>
      </w:pPr>
      <w:bookmarkStart w:name="五、重要会计政策及会计估计" w:id="171"/>
      <w:bookmarkEnd w:id="171"/>
      <w:r>
        <w:rPr>
          <w:b w:val="0"/>
          <w:bCs w:val="0"/>
        </w:rPr>
      </w:r>
      <w:r>
        <w:rPr/>
        <w:t>五、重要会计政策及会计估计</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357" w:lineRule="auto" w:before="26"/>
        <w:ind w:right="8232"/>
        <w:jc w:val="left"/>
      </w:pPr>
      <w:r>
        <w:rPr/>
        <w:t>软件与信息技术服务业 具体会计政策和会计估计提示：</w:t>
      </w:r>
    </w:p>
    <w:p>
      <w:pPr>
        <w:pStyle w:val="BodyText"/>
        <w:spacing w:line="316" w:lineRule="auto" w:before="28"/>
        <w:ind w:right="1114"/>
        <w:jc w:val="left"/>
      </w:pPr>
      <w:r>
        <w:rPr>
          <w:spacing w:val="-2"/>
        </w:rPr>
        <w:t>根据生产经营特点，依据企业会计准则的相关规定，本公司及子公司制定了无形资产摊销、研发支出资本化、收入确认等具</w:t>
      </w:r>
      <w:r>
        <w:rPr>
          <w:spacing w:val="-66"/>
        </w:rPr>
        <w:t> </w:t>
      </w:r>
      <w:r>
        <w:rPr>
          <w:spacing w:val="-66"/>
        </w:rPr>
      </w:r>
      <w:r>
        <w:rPr/>
        <w:t>体会计政策和会计估计，以下披露内容已涵盖了本公司根据实际生产经营特点制定的具体会计政策和会计估计。</w:t>
      </w:r>
    </w:p>
    <w:p>
      <w:pPr>
        <w:spacing w:line="240" w:lineRule="auto" w:before="7"/>
        <w:rPr>
          <w:rFonts w:ascii="宋体" w:hAnsi="宋体" w:cs="宋体" w:eastAsia="宋体" w:hint="default"/>
          <w:sz w:val="22"/>
          <w:szCs w:val="22"/>
        </w:rPr>
      </w:pPr>
    </w:p>
    <w:p>
      <w:pPr>
        <w:pStyle w:val="Heading3"/>
        <w:spacing w:line="240" w:lineRule="auto"/>
        <w:ind w:right="1114"/>
        <w:jc w:val="left"/>
        <w:rPr>
          <w:b w:val="0"/>
          <w:bCs w:val="0"/>
        </w:rPr>
      </w:pPr>
      <w:bookmarkStart w:name="1、遵循企业会计准则的声明" w:id="172"/>
      <w:bookmarkEnd w:id="172"/>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1" w:firstLine="360"/>
        <w:jc w:val="both"/>
      </w:pPr>
      <w:r>
        <w:rPr>
          <w:spacing w:val="-2"/>
        </w:rPr>
        <w:t>本公司所编制的财务报表符合企业会计准则的要求，真实、完整地反映了报告期公司的财务状况、经营成果、现金流量</w:t>
      </w:r>
      <w:r>
        <w:rPr/>
        <w:t> 等有关信息。</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2、会计期间" w:id="173"/>
      <w:bookmarkEnd w:id="173"/>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14"/>
        <w:jc w:val="left"/>
      </w:pPr>
      <w:r>
        <w:rPr/>
        <w:t>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日止为一个会计年度。</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3"/>
        <w:spacing w:line="240" w:lineRule="auto"/>
        <w:ind w:right="1114"/>
        <w:jc w:val="left"/>
        <w:rPr>
          <w:b w:val="0"/>
          <w:bCs w:val="0"/>
        </w:rPr>
      </w:pPr>
      <w:bookmarkStart w:name="3、营业周期" w:id="174"/>
      <w:bookmarkEnd w:id="174"/>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14"/>
        <w:jc w:val="left"/>
      </w:pPr>
      <w:r>
        <w:rPr/>
        <w:t>本公司以</w:t>
      </w:r>
      <w:r>
        <w:rPr>
          <w:rFonts w:ascii="宋体" w:hAnsi="宋体" w:cs="宋体" w:eastAsia="宋体" w:hint="default"/>
        </w:rPr>
        <w:t>12</w:t>
      </w:r>
      <w:r>
        <w:rPr/>
        <w:t>个月作为一个营业周期，并以其作为资产和负债的流动性划分标准。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4、记账本位币" w:id="175"/>
      <w:bookmarkEnd w:id="175"/>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2" w:firstLine="360"/>
        <w:jc w:val="both"/>
      </w:pPr>
      <w:r>
        <w:rPr>
          <w:spacing w:val="-2"/>
        </w:rPr>
        <w:t>本公司的记账本位币为人民币，编制财务报表采用的货币为人民币。本公司及子公司选定记账本位币的依据是主要业务</w:t>
      </w:r>
      <w:r>
        <w:rPr/>
        <w:t> 收支的计价和结算币种。</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5、同一控制下和非同一控制下企业合并的会计处理方法" w:id="176"/>
      <w:bookmarkEnd w:id="176"/>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1114"/>
        <w:jc w:val="left"/>
      </w:pPr>
      <w:r>
        <w:rPr>
          <w:rFonts w:ascii="Times New Roman" w:hAnsi="Times New Roman" w:cs="Times New Roman" w:eastAsia="Times New Roman" w:hint="default"/>
        </w:rPr>
        <w:t>1.</w:t>
      </w:r>
      <w:r>
        <w:rPr/>
        <w:t>同一控制下企业合并 </w:t>
      </w:r>
      <w:r>
        <w:rPr>
          <w:spacing w:val="-2"/>
        </w:rPr>
        <w:t>参与合并的企业在合并前后均受同一方或相同的多方最终控制且该控制并非暂时性的，为同一控制下的企业合并。合并</w:t>
      </w:r>
    </w:p>
    <w:p>
      <w:pPr>
        <w:pStyle w:val="BodyText"/>
        <w:spacing w:line="477" w:lineRule="auto" w:before="74"/>
        <w:ind w:left="514" w:right="1114" w:hanging="360"/>
        <w:jc w:val="left"/>
      </w:pPr>
      <w:r>
        <w:rPr/>
        <w:t>日为合并方实际取得对被合并方控制权的日期。 </w:t>
      </w:r>
      <w:r>
        <w:rPr>
          <w:spacing w:val="-2"/>
        </w:rPr>
        <w:t>在企业合并中取得的资产和负债，按照合并日被合并方在最终控制方合并财务报表中的账面价值计量。被合并各方采用</w:t>
      </w:r>
    </w:p>
    <w:p>
      <w:pPr>
        <w:pStyle w:val="BodyText"/>
        <w:spacing w:line="477" w:lineRule="auto" w:before="54"/>
        <w:ind w:left="514" w:right="1114" w:hanging="360"/>
        <w:jc w:val="left"/>
      </w:pPr>
      <w:r>
        <w:rPr/>
        <w:t>的会计政策与本公司不一致的，合并方在合并日按照本公司会计政策进行调整，在此基础上按照调整后的账面价值确认。 </w:t>
      </w:r>
      <w:r>
        <w:rPr>
          <w:spacing w:val="-2"/>
        </w:rPr>
        <w:t>在合并中取得的净资产账面价值与支付的合并对价账面价值（或发行股份面值总额）的差额，调整资本公积中的股本溢</w:t>
      </w:r>
    </w:p>
    <w:p>
      <w:pPr>
        <w:pStyle w:val="BodyText"/>
        <w:spacing w:line="477" w:lineRule="auto" w:before="54"/>
        <w:ind w:left="514" w:right="1114" w:hanging="360"/>
        <w:jc w:val="left"/>
      </w:pPr>
      <w:r>
        <w:rPr/>
        <w:t>价，资本公积中的股本溢价不足冲减的，调整留存收益。 </w:t>
      </w:r>
      <w:r>
        <w:rPr>
          <w:spacing w:val="-2"/>
        </w:rPr>
        <w:t>为进行企业合并而发生的各项直接相关费用，包括为进行合并而支付的审计费用、评估费用、法律服务费等，于发生时</w:t>
      </w:r>
    </w:p>
    <w:p>
      <w:pPr>
        <w:pStyle w:val="BodyText"/>
        <w:spacing w:line="477" w:lineRule="auto" w:before="54"/>
        <w:ind w:left="514" w:right="1032" w:hanging="360"/>
        <w:jc w:val="left"/>
      </w:pPr>
      <w:r>
        <w:rPr/>
        <w:t>计入当期损益。 企业合并中发行权益性证券发生的手续费、佣金等，抵减权益性证券溢价收入，溢价收入不足冲减的，冲减留存收益。 </w:t>
      </w:r>
      <w:r>
        <w:rPr>
          <w:spacing w:val="-2"/>
        </w:rPr>
        <w:t>通过多次交易分步实现的同一控制下企业合并，属于“一揽子交易”的，本公司将各项交易作为一项取得控制权的交易</w:t>
      </w:r>
    </w:p>
    <w:p>
      <w:pPr>
        <w:pStyle w:val="BodyText"/>
        <w:spacing w:line="240" w:lineRule="auto" w:before="54"/>
        <w:ind w:right="1114"/>
        <w:jc w:val="left"/>
      </w:pPr>
      <w:r>
        <w:rPr/>
        <w:t>进行会计处理。不属于“一揽子交易”的，取得控制权日，按照下列步骤进行会计处理：</w:t>
      </w:r>
    </w:p>
    <w:p>
      <w:pPr>
        <w:spacing w:line="240" w:lineRule="auto" w:before="10"/>
        <w:rPr>
          <w:rFonts w:ascii="宋体" w:hAnsi="宋体" w:cs="宋体" w:eastAsia="宋体" w:hint="default"/>
          <w:sz w:val="17"/>
          <w:szCs w:val="17"/>
        </w:rPr>
      </w:pPr>
    </w:p>
    <w:p>
      <w:pPr>
        <w:pStyle w:val="BodyText"/>
        <w:spacing w:line="477" w:lineRule="auto"/>
        <w:ind w:right="1131" w:firstLine="360"/>
        <w:jc w:val="both"/>
      </w:pPr>
      <w:r>
        <w:rPr/>
        <w:t>（</w:t>
      </w:r>
      <w:r>
        <w:rPr>
          <w:rFonts w:ascii="宋体" w:hAnsi="宋体" w:cs="宋体" w:eastAsia="宋体" w:hint="default"/>
        </w:rPr>
        <w:t>1</w:t>
      </w:r>
      <w:r>
        <w:rPr/>
        <w:t>）确定同一控制下企业合并形成的长期股权投资的初始投资成本。在合并日，根据合并后应享有被合并方净资产在 最终控制方合并财务报表中的账面价值的份额，确定长期股权投资的初始投资成本。</w:t>
      </w:r>
    </w:p>
    <w:p>
      <w:pPr>
        <w:pStyle w:val="BodyText"/>
        <w:spacing w:line="477" w:lineRule="auto" w:before="54"/>
        <w:ind w:right="1131" w:firstLine="360"/>
        <w:jc w:val="both"/>
      </w:pPr>
      <w:r>
        <w:rPr/>
        <w:t>（</w:t>
      </w:r>
      <w:r>
        <w:rPr>
          <w:rFonts w:ascii="宋体" w:hAnsi="宋体" w:cs="宋体" w:eastAsia="宋体" w:hint="default"/>
        </w:rPr>
        <w:t>2</w:t>
      </w:r>
      <w:r>
        <w:rPr/>
        <w:t>）长期股权投资初始投资成本与合并对价账面价值之间的差额的处理。合并日长期股权投资的初始投资成本，与达 </w:t>
      </w:r>
      <w:r>
        <w:rPr>
          <w:spacing w:val="-2"/>
        </w:rPr>
        <w:t>到合并前的长期股权投资账面价值加上合并日进一步取得股份新支付对价的账面价值之和的差额，调整资本公积（资本溢价</w:t>
      </w:r>
      <w:r>
        <w:rPr>
          <w:spacing w:val="-64"/>
        </w:rPr>
        <w:t> </w:t>
      </w:r>
      <w:r>
        <w:rPr>
          <w:spacing w:val="-64"/>
        </w:rPr>
      </w:r>
      <w:r>
        <w:rPr/>
        <w:t>或股本溢价），资本公积（资本溢价或股本溢价）不足冲减的，冲减留存收益。</w:t>
      </w:r>
    </w:p>
    <w:p>
      <w:pPr>
        <w:pStyle w:val="BodyText"/>
        <w:spacing w:line="477" w:lineRule="auto" w:before="54"/>
        <w:ind w:right="1131" w:firstLine="360"/>
        <w:jc w:val="both"/>
      </w:pPr>
      <w:r>
        <w:rPr/>
        <w:t>（</w:t>
      </w:r>
      <w:r>
        <w:rPr>
          <w:rFonts w:ascii="宋体" w:hAnsi="宋体" w:cs="宋体" w:eastAsia="宋体" w:hint="default"/>
        </w:rPr>
        <w:t>3</w:t>
      </w:r>
      <w:r>
        <w:rPr/>
        <w:t>）合并日之前持有的股权投资，因采用权益法核算或金融工具确认和计量准则核算而确认的其他综合收益，暂不进 </w:t>
      </w:r>
      <w:r>
        <w:rPr>
          <w:spacing w:val="-2"/>
        </w:rPr>
        <w:t>行会计处理，直至处置该项投资时采用与被投资单位直接处置相关资产或负债相同的基础进行会计处理；因采用权益法核算</w:t>
      </w:r>
      <w:r>
        <w:rPr>
          <w:spacing w:val="-64"/>
        </w:rPr>
        <w:t> </w:t>
      </w:r>
      <w:r>
        <w:rPr>
          <w:spacing w:val="-64"/>
        </w:rPr>
      </w:r>
      <w:r>
        <w:rPr>
          <w:spacing w:val="-2"/>
        </w:rPr>
        <w:t>而确认的被投资单位净资产中除净损益、其他综合收益和利润分配以外的所有者权益其他变动，暂不进行会计处理，直至处</w:t>
      </w:r>
      <w:r>
        <w:rPr>
          <w:spacing w:val="-66"/>
        </w:rPr>
        <w:t> </w:t>
      </w:r>
      <w:r>
        <w:rPr>
          <w:spacing w:val="-66"/>
        </w:rPr>
      </w:r>
      <w:r>
        <w:rPr>
          <w:spacing w:val="-2"/>
        </w:rPr>
        <w:t>置该项投资时转入当期损益。其中，处置后的剩余股权采用成本法或权益法核算的，其他综合收益和其他所有者权益应按比</w:t>
      </w:r>
      <w:r>
        <w:rPr>
          <w:spacing w:val="-66"/>
        </w:rPr>
        <w:t> </w:t>
      </w:r>
      <w:r>
        <w:rPr>
          <w:spacing w:val="-66"/>
        </w:rPr>
      </w:r>
      <w:r>
        <w:rPr/>
        <w:t>例结转，处置后的剩余股权改按金融工具确认和计量准则进行会计处理的，其他综合收益和其他所有者权益应全部结转。</w:t>
      </w:r>
    </w:p>
    <w:p>
      <w:pPr>
        <w:pStyle w:val="BodyText"/>
        <w:spacing w:line="477" w:lineRule="auto" w:before="54"/>
        <w:ind w:left="514" w:right="6252"/>
        <w:jc w:val="left"/>
      </w:pPr>
      <w:r>
        <w:rPr/>
        <w:t>（</w:t>
      </w:r>
      <w:r>
        <w:rPr>
          <w:rFonts w:ascii="宋体" w:hAnsi="宋体" w:cs="宋体" w:eastAsia="宋体" w:hint="default"/>
        </w:rPr>
        <w:t>4</w:t>
      </w:r>
      <w:r>
        <w:rPr/>
        <w:t>）在合并财务报表中的会计处理见本附注五、</w:t>
      </w:r>
      <w:r>
        <w:rPr>
          <w:rFonts w:ascii="宋体" w:hAnsi="宋体" w:cs="宋体" w:eastAsia="宋体" w:hint="default"/>
        </w:rPr>
        <w:t>6</w:t>
      </w:r>
      <w:r>
        <w:rPr/>
        <w:t>。 </w:t>
      </w:r>
      <w:r>
        <w:rPr>
          <w:rFonts w:ascii="宋体" w:hAnsi="宋体" w:cs="宋体" w:eastAsia="宋体" w:hint="default"/>
        </w:rPr>
        <w:t>2.</w:t>
      </w:r>
      <w:r>
        <w:rPr/>
        <w:t>非同一控制下企业合并</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4" w:right="1023"/>
        <w:jc w:val="left"/>
      </w:pPr>
      <w:r>
        <w:rPr/>
        <w:t>参与合并的各方在合并前后不受同一方或相同的多方最终控制的，为非同一控制下的企业合并。 </w:t>
      </w:r>
      <w:r>
        <w:rPr>
          <w:spacing w:val="-4"/>
        </w:rPr>
        <w:t>购买方在购买日对作为企业合并对价付出的资产、发生或承担的负债按照公允价值计量。公允价值与其账面价值的差额，</w:t>
      </w:r>
    </w:p>
    <w:p>
      <w:pPr>
        <w:pStyle w:val="BodyText"/>
        <w:spacing w:line="477" w:lineRule="auto" w:before="54"/>
        <w:ind w:left="514" w:right="1114" w:hanging="360"/>
        <w:jc w:val="left"/>
      </w:pPr>
      <w:r>
        <w:rPr/>
        <w:t>计入当期损益。 购买方在购买日对合并成本进行分配，确认所取得的被购买方各项可辨认资产、负债及或有负债的公允价值。 </w:t>
      </w:r>
      <w:r>
        <w:rPr>
          <w:spacing w:val="-2"/>
        </w:rPr>
        <w:t>购买方对合并成本大于合并中取得的被购买方可辨认净资产公允价值份额的差额，确认为商誉；合并成本小于合并中取</w:t>
      </w:r>
    </w:p>
    <w:p>
      <w:pPr>
        <w:pStyle w:val="BodyText"/>
        <w:spacing w:line="477" w:lineRule="auto" w:before="54"/>
        <w:ind w:left="514" w:right="1114" w:hanging="360"/>
        <w:jc w:val="left"/>
      </w:pPr>
      <w:r>
        <w:rPr/>
        <w:t>得的被购买方可辨认净资产公允价值份额的差额，经复核后，计入当期损益。 </w:t>
      </w:r>
      <w:r>
        <w:rPr>
          <w:spacing w:val="-2"/>
        </w:rPr>
        <w:t>企业合并中取得的被购买方除无形资产外的其他各项资产（不仅限于被购买方原已确认的资产），其所带来的经济利益</w:t>
      </w:r>
    </w:p>
    <w:p>
      <w:pPr>
        <w:pStyle w:val="BodyText"/>
        <w:spacing w:line="477" w:lineRule="auto" w:before="54"/>
        <w:ind w:right="1131"/>
        <w:jc w:val="both"/>
      </w:pPr>
      <w:r>
        <w:rPr>
          <w:spacing w:val="-2"/>
        </w:rPr>
        <w:t>很可能流入本公司且公允价值能够可靠计量的，单独确认并按公允价值计量；公允价值能够可靠计量的无形资产，单独确认</w:t>
      </w:r>
      <w:r>
        <w:rPr>
          <w:spacing w:val="-66"/>
        </w:rPr>
        <w:t> </w:t>
      </w:r>
      <w:r>
        <w:rPr>
          <w:spacing w:val="-66"/>
        </w:rPr>
      </w:r>
      <w:r>
        <w:rPr>
          <w:spacing w:val="-2"/>
        </w:rPr>
        <w:t>为无形资产并按公允价值计量；取得的被购买方除或有负债以外的其他各项负债，履行有关义务很可能导致经济利益流出本</w:t>
      </w:r>
      <w:r>
        <w:rPr>
          <w:spacing w:val="-64"/>
        </w:rPr>
        <w:t> </w:t>
      </w:r>
      <w:r>
        <w:rPr>
          <w:spacing w:val="-64"/>
        </w:rPr>
      </w:r>
      <w:r>
        <w:rPr>
          <w:spacing w:val="-2"/>
        </w:rPr>
        <w:t>公司且公允价值能够可靠计量的，单独确认并按照公允价值计量；取得的被购买方或有负债，其公允价值能可靠计量的，单</w:t>
      </w:r>
      <w:r>
        <w:rPr>
          <w:spacing w:val="-66"/>
        </w:rPr>
        <w:t> </w:t>
      </w:r>
      <w:r>
        <w:rPr>
          <w:spacing w:val="-66"/>
        </w:rPr>
      </w:r>
      <w:r>
        <w:rPr/>
        <w:t>独确认为负债并按照公允价值计量。</w:t>
      </w:r>
    </w:p>
    <w:p>
      <w:pPr>
        <w:pStyle w:val="BodyText"/>
        <w:spacing w:line="477" w:lineRule="auto" w:before="54"/>
        <w:ind w:right="1131" w:firstLine="360"/>
        <w:jc w:val="both"/>
      </w:pPr>
      <w:r>
        <w:rPr>
          <w:spacing w:val="-2"/>
        </w:rPr>
        <w:t>对合并中取得的被购买方资产进行初始确认时，对被购买方拥有的但在其财务报表中未确认的无形资产进行充分辨认和</w:t>
      </w:r>
      <w:r>
        <w:rPr/>
        <w:t> </w:t>
      </w:r>
      <w:r>
        <w:rPr>
          <w:spacing w:val="-2"/>
        </w:rPr>
        <w:t>合理判断，满足以下条件之一的，应确认为无形资产：（</w:t>
      </w:r>
      <w:r>
        <w:rPr>
          <w:rFonts w:ascii="宋体" w:hAnsi="宋体" w:cs="宋体" w:eastAsia="宋体" w:hint="default"/>
          <w:spacing w:val="-2"/>
        </w:rPr>
        <w:t>1</w:t>
      </w:r>
      <w:r>
        <w:rPr>
          <w:spacing w:val="-2"/>
        </w:rPr>
        <w:t>）源于合同性权利或其他法定权利；（</w:t>
      </w:r>
      <w:r>
        <w:rPr>
          <w:rFonts w:ascii="宋体" w:hAnsi="宋体" w:cs="宋体" w:eastAsia="宋体" w:hint="default"/>
          <w:spacing w:val="-2"/>
        </w:rPr>
        <w:t>2</w:t>
      </w:r>
      <w:r>
        <w:rPr>
          <w:spacing w:val="-2"/>
        </w:rPr>
        <w:t>）能够从被购买方中分离</w:t>
      </w:r>
      <w:r>
        <w:rPr>
          <w:spacing w:val="-65"/>
        </w:rPr>
        <w:t> </w:t>
      </w:r>
      <w:r>
        <w:rPr>
          <w:spacing w:val="-65"/>
        </w:rPr>
      </w:r>
      <w:r>
        <w:rPr/>
        <w:t>或者划分出来，并能单独或与相关合同、资产和负债一起，用于出售、转移、授予许可、租赁或交换。</w:t>
      </w:r>
    </w:p>
    <w:p>
      <w:pPr>
        <w:pStyle w:val="BodyText"/>
        <w:spacing w:line="477" w:lineRule="auto" w:before="54"/>
        <w:ind w:right="1032" w:firstLine="360"/>
        <w:jc w:val="left"/>
      </w:pPr>
      <w:r>
        <w:rPr/>
        <w:t>购买方在企业合并中取得的被购买方的可抵扣暂时性差异，在购买日不符合递延所得税资产确认条件的，不予以确认。 </w:t>
      </w:r>
      <w:r>
        <w:rPr>
          <w:spacing w:val="-2"/>
        </w:rPr>
        <w:t>购买日后</w:t>
      </w:r>
      <w:r>
        <w:rPr>
          <w:rFonts w:ascii="宋体" w:hAnsi="宋体" w:cs="宋体" w:eastAsia="宋体" w:hint="default"/>
          <w:spacing w:val="-2"/>
        </w:rPr>
        <w:t>12</w:t>
      </w:r>
      <w:r>
        <w:rPr>
          <w:spacing w:val="-2"/>
        </w:rPr>
        <w:t>个月内，如取得新的或进一步的信息表明购买日的相关情况已经存在，预期被购买方在购买日可抵扣暂时性差异</w:t>
      </w:r>
      <w:r>
        <w:rPr>
          <w:spacing w:val="-62"/>
        </w:rPr>
        <w:t> </w:t>
      </w:r>
      <w:r>
        <w:rPr>
          <w:spacing w:val="-62"/>
        </w:rPr>
      </w:r>
      <w:r>
        <w:rPr>
          <w:spacing w:val="-2"/>
        </w:rPr>
        <w:t>带来的经济利益能够实现的，确认相关的递延所得税资产，同时减少商誉，商誉不足冲减的，差额部分确认为当期损益；除</w:t>
      </w:r>
      <w:r>
        <w:rPr>
          <w:spacing w:val="-66"/>
        </w:rPr>
        <w:t> </w:t>
      </w:r>
      <w:r>
        <w:rPr>
          <w:spacing w:val="-66"/>
        </w:rPr>
      </w:r>
      <w:r>
        <w:rPr/>
        <w:t>上述情况以外，确认与企业合并相关的递延所得税资产，计入当期损益。</w:t>
      </w:r>
    </w:p>
    <w:p>
      <w:pPr>
        <w:pStyle w:val="BodyText"/>
        <w:spacing w:line="477" w:lineRule="auto" w:before="54"/>
        <w:ind w:right="1131" w:firstLine="360"/>
        <w:jc w:val="both"/>
      </w:pPr>
      <w:r>
        <w:rPr>
          <w:spacing w:val="-2"/>
        </w:rPr>
        <w:t>非同一控制下企业合并，购买方为企业合并发生的审计、法律服务、评估咨询等中介费用以及其他相关管理费用，于发</w:t>
      </w:r>
      <w:r>
        <w:rPr/>
        <w:t> </w:t>
      </w:r>
      <w:r>
        <w:rPr>
          <w:spacing w:val="-2"/>
        </w:rPr>
        <w:t>生时计入当期损益；购买方作为合并对价发行的权益性证券或债务性证券的交易费用，计入权益性证券或债务性证券的初始</w:t>
      </w:r>
      <w:r>
        <w:rPr>
          <w:spacing w:val="-64"/>
        </w:rPr>
        <w:t> </w:t>
      </w:r>
      <w:r>
        <w:rPr>
          <w:spacing w:val="-64"/>
        </w:rPr>
      </w:r>
      <w:r>
        <w:rPr/>
        <w:t>确认金额。</w:t>
      </w:r>
    </w:p>
    <w:p>
      <w:pPr>
        <w:pStyle w:val="BodyText"/>
        <w:spacing w:line="477" w:lineRule="auto" w:before="54"/>
        <w:ind w:right="1131" w:firstLine="360"/>
        <w:jc w:val="both"/>
      </w:pPr>
      <w:r>
        <w:rPr>
          <w:spacing w:val="-2"/>
        </w:rPr>
        <w:t>购买方通过多次交易分步实现非同一控制下企业合并的，属于“一揽子交易”的，本公司将各项交易作为一项取得控制</w:t>
      </w:r>
      <w:r>
        <w:rPr/>
        <w:t> </w:t>
      </w:r>
      <w:r>
        <w:rPr>
          <w:spacing w:val="-2"/>
        </w:rPr>
        <w:t>权的交易进行会计处理。不属于“一揽子交易”的，在个别财务报表中，以购买日之前所持被购买方的股权投资的账面价值</w:t>
      </w:r>
      <w:r>
        <w:rPr>
          <w:spacing w:val="-66"/>
        </w:rPr>
        <w:t> </w:t>
      </w:r>
      <w:r>
        <w:rPr>
          <w:spacing w:val="-66"/>
        </w:rPr>
      </w:r>
      <w:r>
        <w:rPr>
          <w:spacing w:val="-2"/>
        </w:rPr>
        <w:t>与购买日新增投资成本之和，作为改按成本法核算的初始投资成本；购买日之前持有的被购买方的股权投资因采用权益法核</w:t>
      </w:r>
      <w:r>
        <w:rPr>
          <w:spacing w:val="-64"/>
        </w:rPr>
        <w:t> </w:t>
      </w:r>
      <w:r>
        <w:rPr>
          <w:spacing w:val="-64"/>
        </w:rPr>
      </w:r>
      <w:r>
        <w:rPr>
          <w:spacing w:val="-2"/>
        </w:rPr>
        <w:t>算而确认的其他综合收益，在处置该项投资时采用与被投资单位直接处置相关资产或负债相同的基础进行会计处理，因被投</w:t>
      </w:r>
      <w:r>
        <w:rPr>
          <w:spacing w:val="-64"/>
        </w:rPr>
        <w:t> </w:t>
      </w:r>
      <w:r>
        <w:rPr>
          <w:spacing w:val="-64"/>
        </w:rPr>
      </w:r>
      <w:r>
        <w:rPr>
          <w:spacing w:val="-2"/>
        </w:rPr>
        <w:t>资方除净损益、其他综合收益和利润分配以外的其他所有者权益变动而确认的所有者权益，在处置该项投资时转入处置期间</w:t>
      </w:r>
      <w:r>
        <w:rPr>
          <w:spacing w:val="-64"/>
        </w:rPr>
        <w:t> </w:t>
      </w:r>
      <w:r>
        <w:rPr>
          <w:spacing w:val="-64"/>
        </w:rPr>
      </w:r>
      <w:r>
        <w:rPr>
          <w:spacing w:val="-2"/>
        </w:rPr>
        <w:t>的当期损益。其中，处置后的剩余股权根据长期股权投资准则采用成本法或权益法核算的，其他综合收益和其他所有者权益</w:t>
      </w:r>
      <w:r>
        <w:rPr>
          <w:spacing w:val="-66"/>
        </w:rPr>
        <w:t> </w:t>
      </w:r>
      <w:r>
        <w:rPr>
          <w:spacing w:val="-66"/>
        </w:rPr>
      </w:r>
      <w:r>
        <w:rPr>
          <w:spacing w:val="-2"/>
        </w:rPr>
        <w:t>应按比例结转，处置后的剩余股权改按金融工具确认和计量准则进行会计处理的，其他综合收益和其他所有者权益应全部结</w:t>
      </w:r>
      <w:r>
        <w:rPr>
          <w:spacing w:val="-64"/>
        </w:rPr>
        <w:t> </w:t>
      </w:r>
      <w:r>
        <w:rPr>
          <w:spacing w:val="-64"/>
        </w:rPr>
      </w:r>
      <w:r>
        <w:rPr/>
        <w:t>转。在合并财务报表中的会计处理见本附注五、</w:t>
      </w:r>
      <w:r>
        <w:rPr>
          <w:rFonts w:ascii="宋体" w:hAnsi="宋体" w:cs="宋体" w:eastAsia="宋体" w:hint="default"/>
        </w:rPr>
        <w:t>6</w:t>
      </w:r>
      <w:r>
        <w:rPr/>
        <w:t>。</w:t>
      </w:r>
    </w:p>
    <w:p>
      <w:pPr>
        <w:pStyle w:val="BodyText"/>
        <w:spacing w:line="240" w:lineRule="auto" w:before="54"/>
        <w:ind w:left="514" w:right="0"/>
        <w:jc w:val="left"/>
      </w:pPr>
      <w:r>
        <w:rPr/>
        <w:t>购买日之前持有的股权投资，采用金融工具确认和计量准则进行会计处理的，将该股权投资的公允价值加上新增投资成</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14"/>
        <w:jc w:val="left"/>
      </w:pPr>
      <w:r>
        <w:rPr>
          <w:spacing w:val="-2"/>
        </w:rPr>
        <w:t>本之和，作为改按成本法核算的初始投资成本，原持有股权的公允价值与账面价值的差额与原计入其他综合收益的累计公允</w:t>
      </w:r>
      <w:r>
        <w:rPr>
          <w:spacing w:val="-64"/>
        </w:rPr>
        <w:t> </w:t>
      </w:r>
      <w:r>
        <w:rPr>
          <w:spacing w:val="-64"/>
        </w:rPr>
      </w:r>
      <w:r>
        <w:rPr/>
        <w:t>价值变动全部转入改按成本法核算的当期投资损益。</w:t>
      </w:r>
    </w:p>
    <w:p>
      <w:pPr>
        <w:pStyle w:val="BodyText"/>
        <w:spacing w:line="477" w:lineRule="auto" w:before="54"/>
        <w:ind w:left="514" w:right="5712"/>
        <w:jc w:val="left"/>
      </w:pPr>
      <w:r>
        <w:rPr>
          <w:rFonts w:ascii="宋体" w:hAnsi="宋体" w:cs="宋体" w:eastAsia="宋体" w:hint="default"/>
        </w:rPr>
        <w:t>3.</w:t>
      </w:r>
      <w:r>
        <w:rPr/>
        <w:t>将多次交易事项判断为一揽子交易的判断标准 本公司将多次交易事项判断为一揽子交易的判断标准如下：</w:t>
      </w:r>
    </w:p>
    <w:p>
      <w:pPr>
        <w:pStyle w:val="BodyText"/>
        <w:spacing w:line="240" w:lineRule="auto" w:before="54"/>
        <w:ind w:left="514" w:right="1114"/>
        <w:jc w:val="left"/>
      </w:pPr>
      <w:r>
        <w:rPr/>
        <w:t>（</w:t>
      </w:r>
      <w:r>
        <w:rPr>
          <w:rFonts w:ascii="宋体" w:hAnsi="宋体" w:cs="宋体" w:eastAsia="宋体" w:hint="default"/>
        </w:rPr>
        <w:t>1</w:t>
      </w:r>
      <w:r>
        <w:rPr/>
        <w:t>）这些交易是同时或者在考虑了彼此影响的情况下订立的；</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2</w:t>
      </w:r>
      <w:r>
        <w:rPr/>
        <w:t>）这些交易整体才能达成一项完整的商业结果；</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3</w:t>
      </w:r>
      <w:r>
        <w:rPr/>
        <w:t>）一项交易的发生取决于其他至少一项交易的发生；</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4</w:t>
      </w:r>
      <w:r>
        <w:rPr/>
        <w:t>）一项交易单独考虑时是不经济的，但是和其他交易一并考虑时是经济的。</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14"/>
        <w:jc w:val="left"/>
        <w:rPr>
          <w:b w:val="0"/>
          <w:bCs w:val="0"/>
        </w:rPr>
      </w:pPr>
      <w:bookmarkStart w:name="6、合并财务报表的编制方法" w:id="177"/>
      <w:bookmarkEnd w:id="177"/>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2" w:firstLine="360"/>
        <w:jc w:val="both"/>
      </w:pPr>
      <w:r>
        <w:rPr>
          <w:spacing w:val="-2"/>
        </w:rPr>
        <w:t>本公司合并财务报表的合并范围以控制为基础确定，控制是指投资方拥有被投资方的权力，通过参与被投资方的相关活</w:t>
      </w:r>
      <w:r>
        <w:rPr/>
        <w:t> </w:t>
      </w:r>
      <w:r>
        <w:rPr>
          <w:spacing w:val="-2"/>
        </w:rPr>
        <w:t>动而享有可变回报，并且有能力运用对被投资方的权力影响其回报金额。相关活动，是指对被投资方的回报产生重大影响的</w:t>
      </w:r>
      <w:r>
        <w:rPr>
          <w:spacing w:val="-66"/>
        </w:rPr>
        <w:t> </w:t>
      </w:r>
      <w:r>
        <w:rPr>
          <w:spacing w:val="-66"/>
        </w:rPr>
      </w:r>
      <w:r>
        <w:rPr/>
        <w:t>活动。</w:t>
      </w:r>
    </w:p>
    <w:p>
      <w:pPr>
        <w:pStyle w:val="BodyText"/>
        <w:spacing w:line="477" w:lineRule="auto" w:before="54"/>
        <w:ind w:right="1133" w:firstLine="360"/>
        <w:jc w:val="both"/>
      </w:pPr>
      <w:r>
        <w:rPr>
          <w:spacing w:val="-5"/>
        </w:rPr>
        <w:t>被投资方的相关活动根据具体情况进行判断，通常包括商品或劳务的销售和购买、金融资产的管理、资产的购买和处置、</w:t>
      </w:r>
      <w:r>
        <w:rPr/>
        <w:t> 研究与开发活动以及融资活动等。</w:t>
      </w:r>
    </w:p>
    <w:p>
      <w:pPr>
        <w:pStyle w:val="BodyText"/>
        <w:spacing w:line="477" w:lineRule="auto" w:before="54"/>
        <w:ind w:right="1131" w:firstLine="360"/>
        <w:jc w:val="both"/>
      </w:pPr>
      <w:r>
        <w:rPr>
          <w:spacing w:val="-2"/>
        </w:rPr>
        <w:t>在综合考虑被投资方的设立目的、被投资方的相关活动以及如何对相关活动作出决策、本公司享有的权利是否使其目前</w:t>
      </w:r>
      <w:r>
        <w:rPr/>
        <w:t> </w:t>
      </w:r>
      <w:r>
        <w:rPr>
          <w:spacing w:val="-2"/>
        </w:rPr>
        <w:t>有能力主导被投资方的相关活动、是否通过参与被投资方的相关活动而享有可变回报、是否有能力运用对被投资方的权力影</w:t>
      </w:r>
      <w:r>
        <w:rPr>
          <w:spacing w:val="-64"/>
        </w:rPr>
        <w:t> </w:t>
      </w:r>
      <w:r>
        <w:rPr>
          <w:spacing w:val="-64"/>
        </w:rPr>
      </w:r>
      <w:r>
        <w:rPr>
          <w:spacing w:val="-2"/>
        </w:rPr>
        <w:t>响其回报金额以及与其他方的关系等基础上对是否控制被投资方进行判断。一旦相关事实和情况的变化导致控制所涉及的相</w:t>
      </w:r>
      <w:r>
        <w:rPr>
          <w:spacing w:val="-64"/>
        </w:rPr>
        <w:t> </w:t>
      </w:r>
      <w:r>
        <w:rPr>
          <w:spacing w:val="-64"/>
        </w:rPr>
      </w:r>
      <w:r>
        <w:rPr/>
        <w:t>关要素发生变化的，将进行重新评估。</w:t>
      </w:r>
    </w:p>
    <w:p>
      <w:pPr>
        <w:pStyle w:val="BodyText"/>
        <w:spacing w:line="477" w:lineRule="auto" w:before="54"/>
        <w:ind w:right="1132" w:firstLine="360"/>
        <w:jc w:val="both"/>
      </w:pPr>
      <w:r>
        <w:rPr>
          <w:spacing w:val="-2"/>
        </w:rPr>
        <w:t>在判断是否拥有对被投资方的权力时，仅考虑与被投资方相关的实质性权利，包括自身所享有的实质性权利以及其他方</w:t>
      </w:r>
      <w:r>
        <w:rPr/>
        <w:t> 所享有的实质性权利。</w:t>
      </w:r>
    </w:p>
    <w:p>
      <w:pPr>
        <w:pStyle w:val="BodyText"/>
        <w:spacing w:line="477" w:lineRule="auto" w:before="54"/>
        <w:ind w:right="1130" w:firstLine="360"/>
        <w:jc w:val="both"/>
      </w:pPr>
      <w:r>
        <w:rPr>
          <w:spacing w:val="-2"/>
        </w:rPr>
        <w:t>本公司以自身和子公司的财务报表为基础，根据其他有关资料将整个企业集团视为一个会计主体，依据相关企业会计准</w:t>
      </w:r>
      <w:r>
        <w:rPr/>
        <w:t> </w:t>
      </w:r>
      <w:r>
        <w:rPr>
          <w:spacing w:val="-2"/>
        </w:rPr>
        <w:t>则的确认、计量和列报要求，已按照统一的会计政策及会计期间，反映企业集团整体财务状况、经营成果和现金流量。合并</w:t>
      </w:r>
      <w:r>
        <w:rPr>
          <w:spacing w:val="-66"/>
        </w:rPr>
        <w:t> </w:t>
      </w:r>
      <w:r>
        <w:rPr>
          <w:spacing w:val="-66"/>
        </w:rPr>
      </w:r>
      <w:r>
        <w:rPr>
          <w:spacing w:val="-2"/>
        </w:rPr>
        <w:t>程序具体包括：合并母公司与子公司的资产、负债、所有者权益、收入、费用和现金流等项目；抵销母公司对子公司的长期</w:t>
      </w:r>
      <w:r>
        <w:rPr>
          <w:spacing w:val="-68"/>
        </w:rPr>
        <w:t> </w:t>
      </w:r>
      <w:r>
        <w:rPr>
          <w:spacing w:val="-68"/>
        </w:rPr>
      </w:r>
      <w:r>
        <w:rPr>
          <w:spacing w:val="-2"/>
        </w:rPr>
        <w:t>股权投资与母公司在子公司所有者权益中所享有的份额；抵销母公司与子公司、子公司相互之间发生的内部交易的影响，内</w:t>
      </w:r>
      <w:r>
        <w:rPr>
          <w:spacing w:val="-66"/>
        </w:rPr>
        <w:t> </w:t>
      </w:r>
      <w:r>
        <w:rPr>
          <w:spacing w:val="-66"/>
        </w:rPr>
      </w:r>
      <w:r>
        <w:rPr/>
        <w:t>部交易表明相关资产发生减值损失的，全额确认该部分损失；站在企业集团角度对特殊交易事项予以调整。</w:t>
      </w:r>
    </w:p>
    <w:p>
      <w:pPr>
        <w:pStyle w:val="BodyText"/>
        <w:spacing w:line="477" w:lineRule="auto" w:before="54"/>
        <w:ind w:right="1132" w:firstLine="360"/>
        <w:jc w:val="both"/>
      </w:pPr>
      <w:r>
        <w:rPr>
          <w:spacing w:val="-2"/>
        </w:rPr>
        <w:t>子公司所有者权益中不属于母公司的份额，作为少数股东权益，在合并资产负债表中所有者权益项目下以“少数股东权</w:t>
      </w:r>
      <w:r>
        <w:rPr/>
        <w:t> 益”项目列示。</w:t>
      </w:r>
    </w:p>
    <w:p>
      <w:pPr>
        <w:pStyle w:val="BodyText"/>
        <w:spacing w:line="477" w:lineRule="auto" w:before="54"/>
        <w:ind w:right="1131" w:firstLine="360"/>
        <w:jc w:val="both"/>
      </w:pPr>
      <w:r>
        <w:rPr>
          <w:spacing w:val="-2"/>
        </w:rPr>
        <w:t>子公司当期净损益中属于少数股东权益的份额，在合并利润表中净利润项目下以“少数股东损益”项目列示。子公司当</w:t>
      </w:r>
      <w:r>
        <w:rPr/>
        <w:t> </w:t>
      </w:r>
      <w:r>
        <w:rPr>
          <w:spacing w:val="-2"/>
        </w:rPr>
        <w:t>期综合收益中属于少数股东权益的份额，在合并利润表中综合收益总额项目下以“归属于少数股东的综合收益总额”项目列</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1114"/>
        <w:jc w:val="left"/>
      </w:pPr>
      <w:r>
        <w:rPr/>
        <w:t>示。</w:t>
      </w:r>
    </w:p>
    <w:p>
      <w:pPr>
        <w:spacing w:line="240" w:lineRule="auto" w:before="10"/>
        <w:rPr>
          <w:rFonts w:ascii="宋体" w:hAnsi="宋体" w:cs="宋体" w:eastAsia="宋体" w:hint="default"/>
          <w:sz w:val="17"/>
          <w:szCs w:val="17"/>
        </w:rPr>
      </w:pPr>
    </w:p>
    <w:p>
      <w:pPr>
        <w:pStyle w:val="BodyText"/>
        <w:spacing w:line="477" w:lineRule="auto"/>
        <w:ind w:right="1131" w:firstLine="360"/>
        <w:jc w:val="both"/>
      </w:pPr>
      <w:r>
        <w:rPr>
          <w:spacing w:val="-2"/>
        </w:rPr>
        <w:t>子公司少数股东分担的当期亏损超过了少数股东在该子公司期初所有者权益中所享有的份额的，其余额仍冲减少数股东</w:t>
      </w:r>
      <w:r>
        <w:rPr/>
        <w:t> 权益。</w:t>
      </w:r>
    </w:p>
    <w:p>
      <w:pPr>
        <w:pStyle w:val="BodyText"/>
        <w:spacing w:line="477" w:lineRule="auto" w:before="54"/>
        <w:ind w:right="1130" w:firstLine="360"/>
        <w:jc w:val="both"/>
      </w:pPr>
      <w:r>
        <w:rPr>
          <w:spacing w:val="-2"/>
        </w:rPr>
        <w:t>向子公司出售资产所发生的未实现内部交易损益，全额抵销“归属于母公司所有者的净利润”。子公司向母公司出售资</w:t>
      </w:r>
      <w:r>
        <w:rPr/>
        <w:t> </w:t>
      </w:r>
      <w:r>
        <w:rPr>
          <w:spacing w:val="-5"/>
        </w:rPr>
        <w:t>产所发生的未实现内部交易损益，按照母公司对该子公司的分配比例在“归属于母公司所有者的净利润”和“少数股东损益”</w:t>
      </w:r>
      <w:r>
        <w:rPr>
          <w:spacing w:val="-82"/>
        </w:rPr>
        <w:t> </w:t>
      </w:r>
      <w:r>
        <w:rPr>
          <w:spacing w:val="-82"/>
        </w:rPr>
      </w:r>
      <w:r>
        <w:rPr>
          <w:spacing w:val="-2"/>
        </w:rPr>
        <w:t>之间分配抵销。子公司之间出售资产所发生的未实现内部交易损益，按照母公司对出售方子公司的分配比例在“归属于母公</w:t>
      </w:r>
      <w:r>
        <w:rPr>
          <w:spacing w:val="-66"/>
        </w:rPr>
        <w:t> </w:t>
      </w:r>
      <w:r>
        <w:rPr>
          <w:spacing w:val="-66"/>
        </w:rPr>
      </w:r>
      <w:r>
        <w:rPr/>
        <w:t>司所有者的净利润”和“少数股东损益”之间分配抵销。</w:t>
      </w:r>
    </w:p>
    <w:p>
      <w:pPr>
        <w:pStyle w:val="BodyText"/>
        <w:spacing w:line="477" w:lineRule="auto" w:before="54"/>
        <w:ind w:right="1131" w:firstLine="360"/>
        <w:jc w:val="both"/>
      </w:pPr>
      <w:r>
        <w:rPr>
          <w:spacing w:val="-2"/>
        </w:rPr>
        <w:t>本公司在报告期内因同一控制下企业合并增加的子公司以及业务，编制合并报表时，调整合并资产负债表的期初数，将</w:t>
      </w:r>
      <w:r>
        <w:rPr/>
        <w:t> </w:t>
      </w:r>
      <w:r>
        <w:rPr>
          <w:spacing w:val="-2"/>
        </w:rPr>
        <w:t>该子公司以及业务合并当期期初至报告期末的收入、费用、利润纳入合并利润表，现金流量纳入合并现金流量表，同时对比</w:t>
      </w:r>
      <w:r>
        <w:rPr>
          <w:spacing w:val="-66"/>
        </w:rPr>
        <w:t> </w:t>
      </w:r>
      <w:r>
        <w:rPr>
          <w:spacing w:val="-66"/>
        </w:rPr>
      </w:r>
      <w:r>
        <w:rPr/>
        <w:t>较报表的相关项目进行调整，视同合并后的报告主体自最终控制方开始控制时点起一直存在。</w:t>
      </w:r>
    </w:p>
    <w:p>
      <w:pPr>
        <w:pStyle w:val="BodyText"/>
        <w:spacing w:line="477" w:lineRule="auto" w:before="54"/>
        <w:ind w:right="1131" w:firstLine="360"/>
        <w:jc w:val="both"/>
      </w:pPr>
      <w:r>
        <w:rPr>
          <w:spacing w:val="-2"/>
        </w:rPr>
        <w:t>本公司在报告期内因非同一控制下企业合并或其他方式增加的子公司以及业务，编制合并资产负债表时，不调整合并资</w:t>
      </w:r>
      <w:r>
        <w:rPr/>
        <w:t> </w:t>
      </w:r>
      <w:r>
        <w:rPr>
          <w:spacing w:val="-2"/>
        </w:rPr>
        <w:t>产负债表的期初数，将该子公司以及业务购买日至报告期末的收入、费用、利润、现金流量纳入合并利润表和合并现金流量</w:t>
      </w:r>
      <w:r>
        <w:rPr>
          <w:spacing w:val="-66"/>
        </w:rPr>
        <w:t> </w:t>
      </w:r>
      <w:r>
        <w:rPr>
          <w:spacing w:val="-66"/>
        </w:rPr>
      </w:r>
      <w:r>
        <w:rPr/>
        <w:t>表。</w:t>
      </w:r>
    </w:p>
    <w:p>
      <w:pPr>
        <w:pStyle w:val="BodyText"/>
        <w:spacing w:line="477" w:lineRule="auto" w:before="54"/>
        <w:ind w:right="1133" w:firstLine="360"/>
        <w:jc w:val="both"/>
      </w:pPr>
      <w:r>
        <w:rPr>
          <w:spacing w:val="-2"/>
        </w:rPr>
        <w:t>本公司在报告期内处置子公司以及业务，编制合并资产负债表时，不调整合并资产负债表的期初数，该子公司以及业务</w:t>
      </w:r>
      <w:r>
        <w:rPr/>
        <w:t> 期初至处置日的收入、费用、利润纳入合并利润表，现金流量纳入合并现金流量表。</w:t>
      </w:r>
    </w:p>
    <w:p>
      <w:pPr>
        <w:pStyle w:val="BodyText"/>
        <w:spacing w:line="477" w:lineRule="auto" w:before="54"/>
        <w:ind w:right="952" w:firstLine="360"/>
        <w:jc w:val="left"/>
      </w:pPr>
      <w:r>
        <w:rPr/>
        <w:t>母公司购买子公司少数股东拥有的子公司股权，在合并财务报表中，因购买少数股权新取得的长期股权投资与按照新增 </w:t>
      </w:r>
      <w:r>
        <w:rPr>
          <w:spacing w:val="-5"/>
        </w:rPr>
        <w:t>持股比例计算应享有子公司自购买日或合并日开始持续计算的净资产份额之间的差额，调整资本公积（资本溢价或股本溢价），</w:t>
      </w:r>
      <w:r>
        <w:rPr>
          <w:spacing w:val="-74"/>
        </w:rPr>
        <w:t> </w:t>
      </w:r>
      <w:r>
        <w:rPr>
          <w:spacing w:val="-74"/>
        </w:rPr>
      </w:r>
      <w:r>
        <w:rPr/>
        <w:t>资本公积不足冲减的，调整留存收益。</w:t>
      </w:r>
    </w:p>
    <w:p>
      <w:pPr>
        <w:pStyle w:val="BodyText"/>
        <w:spacing w:line="477" w:lineRule="auto" w:before="54"/>
        <w:ind w:right="1132" w:firstLine="360"/>
        <w:jc w:val="both"/>
      </w:pPr>
      <w:r>
        <w:rPr>
          <w:spacing w:val="-2"/>
        </w:rPr>
        <w:t>通过多次交易分步实现的同一控制下企业合并，不属于“一揽子交易”的，取得控制权日，合并方在达到合并之前持有</w:t>
      </w:r>
      <w:r>
        <w:rPr/>
        <w:t> </w:t>
      </w:r>
      <w:r>
        <w:rPr>
          <w:spacing w:val="-2"/>
        </w:rPr>
        <w:t>的长期股权投资，在取得日与合并方与被合并方同处于同一方最终控制之日孰晚日与合并日之间已确认有关损益、其他综合</w:t>
      </w:r>
      <w:r>
        <w:rPr>
          <w:spacing w:val="-64"/>
        </w:rPr>
        <w:t> </w:t>
      </w:r>
      <w:r>
        <w:rPr>
          <w:spacing w:val="-64"/>
        </w:rPr>
      </w:r>
      <w:r>
        <w:rPr/>
        <w:t>收益和其他所有者权益变动，分别冲减比较报表期间的期初留存收益或当期损益。</w:t>
      </w:r>
    </w:p>
    <w:p>
      <w:pPr>
        <w:pStyle w:val="BodyText"/>
        <w:spacing w:line="477" w:lineRule="auto" w:before="54"/>
        <w:ind w:right="1032" w:firstLine="360"/>
        <w:jc w:val="left"/>
      </w:pPr>
      <w:r>
        <w:rPr>
          <w:spacing w:val="-2"/>
        </w:rPr>
        <w:t>通过多次交易分步实现非同一控制下企业合并，不属于“一揽子交易”的，在合并财务报表中，对于购买日之前持有的</w:t>
      </w:r>
      <w:r>
        <w:rPr/>
        <w:t> </w:t>
      </w:r>
      <w:r>
        <w:rPr>
          <w:spacing w:val="-2"/>
        </w:rPr>
        <w:t>被购买方的股权，按照该股权在购买日的公允价值进行重新计量，公允价值与其账面价值的差额计入当期投资收益；购买日</w:t>
      </w:r>
      <w:r>
        <w:rPr>
          <w:spacing w:val="-66"/>
        </w:rPr>
        <w:t> </w:t>
      </w:r>
      <w:r>
        <w:rPr>
          <w:spacing w:val="-66"/>
        </w:rPr>
      </w:r>
      <w:r>
        <w:rPr/>
        <w:t>之前持有的被购买方的股权涉及权益法核算下的其他综合收益等的，与其相关的其他综合收益等转为购买日所属当期收益。</w:t>
      </w:r>
      <w:r>
        <w:rPr>
          <w:spacing w:val="-85"/>
        </w:rPr>
        <w:t> </w:t>
      </w:r>
      <w:r>
        <w:rPr>
          <w:spacing w:val="-85"/>
        </w:rPr>
      </w:r>
      <w:r>
        <w:rPr/>
        <w:t>由于被投资方重新计量设定收益计划净负债或资产变动而产生的其他综合收益除外。</w:t>
      </w:r>
    </w:p>
    <w:p>
      <w:pPr>
        <w:pStyle w:val="BodyText"/>
        <w:spacing w:line="477" w:lineRule="auto" w:before="54"/>
        <w:ind w:right="1131" w:firstLine="360"/>
        <w:jc w:val="both"/>
      </w:pPr>
      <w:r>
        <w:rPr>
          <w:spacing w:val="-2"/>
        </w:rPr>
        <w:t>母公司在不丧失控制权的情况下部分处置对子公司的长期股权投资，在合并财务报表中，处置价款与处置长期股权投资</w:t>
      </w:r>
      <w:r>
        <w:rPr/>
        <w:t> </w:t>
      </w:r>
      <w:r>
        <w:rPr>
          <w:spacing w:val="-2"/>
        </w:rPr>
        <w:t>相对应享有子公司自购买日或合并日开始持续计算的净资产份额之间的差额，调整资本公积（资本溢价或股本溢价），资本</w:t>
      </w:r>
      <w:r>
        <w:rPr>
          <w:spacing w:val="-66"/>
        </w:rPr>
        <w:t> </w:t>
      </w:r>
      <w:r>
        <w:rPr>
          <w:spacing w:val="-66"/>
        </w:rPr>
      </w:r>
      <w:r>
        <w:rPr/>
        <w:t>公积不足冲减的，调整留存收益。</w:t>
      </w:r>
    </w:p>
    <w:p>
      <w:pPr>
        <w:pStyle w:val="BodyText"/>
        <w:spacing w:line="477" w:lineRule="auto" w:before="54"/>
        <w:ind w:right="1132" w:firstLine="360"/>
        <w:jc w:val="both"/>
      </w:pPr>
      <w:r>
        <w:rPr>
          <w:spacing w:val="-2"/>
        </w:rPr>
        <w:t>因处置部分股权投资等原因丧失了对被投资方的控制权的，在编制合并财务报表时，对于剩余股权，按照其在丧失控制</w:t>
      </w:r>
      <w:r>
        <w:rPr/>
        <w:t> </w:t>
      </w:r>
      <w:r>
        <w:rPr>
          <w:spacing w:val="-2"/>
        </w:rPr>
        <w:t>权日的公允价值进行重新计量。处置股权取得的对价与剩余股权公允价值之和，减去按原持股比例计算应享有原有子公司自</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14"/>
        <w:jc w:val="left"/>
      </w:pPr>
      <w:r>
        <w:rPr>
          <w:spacing w:val="-2"/>
        </w:rPr>
        <w:t>购买日或合并日开始持续计算的净资产的份额之间的差额，计入丧失控制权当期的投资收益，同时冲减商誉。与原有子公司</w:t>
      </w:r>
      <w:r>
        <w:rPr>
          <w:spacing w:val="-66"/>
        </w:rPr>
        <w:t> </w:t>
      </w:r>
      <w:r>
        <w:rPr>
          <w:spacing w:val="-66"/>
        </w:rPr>
      </w:r>
      <w:r>
        <w:rPr/>
        <w:t>股权投资相关的其他综合收益等，在丧失控制权时转为当期投资收益。</w:t>
      </w:r>
    </w:p>
    <w:p>
      <w:pPr>
        <w:pStyle w:val="BodyText"/>
        <w:spacing w:line="477" w:lineRule="auto" w:before="54"/>
        <w:ind w:right="1131" w:firstLine="360"/>
        <w:jc w:val="both"/>
      </w:pPr>
      <w:r>
        <w:rPr>
          <w:spacing w:val="-2"/>
        </w:rPr>
        <w:t>通过多次交易分步处置对子公司股权投资直至丧失控制权的，如果处置对子公司股权投资直至丧失控制权的各项交易属</w:t>
      </w:r>
      <w:r>
        <w:rPr/>
        <w:t> </w:t>
      </w:r>
      <w:r>
        <w:rPr>
          <w:spacing w:val="-2"/>
        </w:rPr>
        <w:t>于一揽子交易的，将各项交易作为一项处置子公司并丧失控制权的交易进行会计处理；但是，在丧失控制权之前每一次处置</w:t>
      </w:r>
      <w:r>
        <w:rPr>
          <w:spacing w:val="-66"/>
        </w:rPr>
        <w:t> </w:t>
      </w:r>
      <w:r>
        <w:rPr>
          <w:spacing w:val="-66"/>
        </w:rPr>
      </w:r>
      <w:r>
        <w:rPr>
          <w:spacing w:val="-2"/>
        </w:rPr>
        <w:t>价款与处置投资对应的享有该子公司净资产份额的差额，在合并财务报表中确认为其他综合收益，在丧失控制权时一并转入</w:t>
      </w:r>
      <w:r>
        <w:rPr>
          <w:spacing w:val="-64"/>
        </w:rPr>
        <w:t> </w:t>
      </w:r>
      <w:r>
        <w:rPr>
          <w:spacing w:val="-64"/>
        </w:rPr>
      </w:r>
      <w:r>
        <w:rPr/>
        <w:t>丧失控制权当期的损益。</w:t>
      </w:r>
    </w:p>
    <w:p>
      <w:pPr>
        <w:pStyle w:val="BodyText"/>
        <w:spacing w:line="240" w:lineRule="auto" w:before="54"/>
        <w:ind w:left="514" w:right="1114"/>
        <w:jc w:val="left"/>
      </w:pPr>
      <w:r>
        <w:rPr/>
        <w:t>合并所有者权益变动表根据合并资产负债表和合并利润表编制。</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14"/>
        <w:jc w:val="left"/>
        <w:rPr>
          <w:b w:val="0"/>
          <w:bCs w:val="0"/>
        </w:rPr>
      </w:pPr>
      <w:bookmarkStart w:name="7、合营安排分类及共同经营会计处理方法" w:id="178"/>
      <w:bookmarkEnd w:id="178"/>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t>不适用</w:t>
      </w:r>
    </w:p>
    <w:p>
      <w:pPr>
        <w:spacing w:line="690" w:lineRule="exact" w:before="45"/>
        <w:ind w:left="574" w:right="1114" w:hanging="420"/>
        <w:jc w:val="left"/>
        <w:rPr>
          <w:rFonts w:ascii="宋体" w:hAnsi="宋体" w:cs="宋体" w:eastAsia="宋体" w:hint="default"/>
          <w:sz w:val="21"/>
          <w:szCs w:val="21"/>
        </w:rPr>
      </w:pPr>
      <w:bookmarkStart w:name="8、现金及现金等价物的确定标准" w:id="179"/>
      <w:bookmarkEnd w:id="17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在编制现金流量表时，将库存现金以及可以随时用于支付的存款确认为现金。现金等价物是指持有的</w:t>
      </w:r>
    </w:p>
    <w:p>
      <w:pPr>
        <w:pStyle w:val="Heading4"/>
        <w:spacing w:line="408" w:lineRule="auto" w:before="84"/>
        <w:ind w:right="1114"/>
        <w:jc w:val="left"/>
      </w:pPr>
      <w:r>
        <w:rPr>
          <w:spacing w:val="-1"/>
        </w:rPr>
        <w:t>期限短（一般是指从购买日起三个月内到期）、流动性强、易于转换为已知金额现金及价值变动风险很小</w:t>
      </w:r>
      <w:r>
        <w:rPr>
          <w:spacing w:val="-86"/>
        </w:rPr>
        <w:t> </w:t>
      </w:r>
      <w:r>
        <w:rPr>
          <w:spacing w:val="-86"/>
        </w:rPr>
      </w:r>
      <w:r>
        <w:rPr/>
        <w:t>的投资。</w:t>
      </w:r>
    </w:p>
    <w:p>
      <w:pPr>
        <w:spacing w:line="240" w:lineRule="auto" w:before="8"/>
        <w:rPr>
          <w:rFonts w:ascii="宋体" w:hAnsi="宋体" w:cs="宋体" w:eastAsia="宋体" w:hint="default"/>
          <w:sz w:val="20"/>
          <w:szCs w:val="20"/>
        </w:rPr>
      </w:pPr>
    </w:p>
    <w:p>
      <w:pPr>
        <w:pStyle w:val="Heading3"/>
        <w:spacing w:line="240" w:lineRule="auto"/>
        <w:ind w:right="1114"/>
        <w:jc w:val="left"/>
        <w:rPr>
          <w:b w:val="0"/>
          <w:bCs w:val="0"/>
        </w:rPr>
      </w:pPr>
      <w:bookmarkStart w:name="9、外币业务和外币报表折算" w:id="180"/>
      <w:bookmarkEnd w:id="180"/>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6"/>
        <w:rPr>
          <w:rFonts w:ascii="宋体" w:hAnsi="宋体" w:cs="宋体" w:eastAsia="宋体" w:hint="default"/>
          <w:b/>
          <w:bCs/>
          <w:sz w:val="32"/>
          <w:szCs w:val="32"/>
        </w:rPr>
      </w:pPr>
    </w:p>
    <w:p>
      <w:pPr>
        <w:pStyle w:val="BodyText"/>
        <w:spacing w:line="451" w:lineRule="auto"/>
        <w:ind w:left="514" w:right="3912"/>
        <w:jc w:val="left"/>
      </w:pPr>
      <w:r>
        <w:rPr>
          <w:rFonts w:ascii="Times New Roman" w:hAnsi="Times New Roman" w:cs="Times New Roman" w:eastAsia="Times New Roman" w:hint="default"/>
        </w:rPr>
        <w:t>1.</w:t>
      </w:r>
      <w:r>
        <w:rPr/>
        <w:t>外币业务折算 外币业务采用交易发生日的即期汇率作为折算汇率将外币金额折合成人民币记账。</w:t>
      </w:r>
    </w:p>
    <w:p>
      <w:pPr>
        <w:pStyle w:val="BodyText"/>
        <w:spacing w:line="477" w:lineRule="auto" w:before="74"/>
        <w:ind w:right="1032" w:firstLine="360"/>
        <w:jc w:val="left"/>
      </w:pPr>
      <w:r>
        <w:rPr>
          <w:spacing w:val="-2"/>
        </w:rPr>
        <w:t>外币货币性项目余额按资产负债表日即期汇率折算，由此产生的汇兑差额，除属于与购建符合资本化条件的资产相关的</w:t>
      </w:r>
      <w:r>
        <w:rPr/>
        <w:t> 外币专门借款产生的汇兑差额按照借款费用资本化的原则处理外，均计入当期损益。以历史成本计量的外币非货币性项目，</w:t>
      </w:r>
      <w:r>
        <w:rPr>
          <w:spacing w:val="-83"/>
        </w:rPr>
        <w:t> </w:t>
      </w:r>
      <w:r>
        <w:rPr>
          <w:spacing w:val="-83"/>
        </w:rPr>
      </w:r>
      <w:r>
        <w:rPr>
          <w:spacing w:val="-2"/>
        </w:rPr>
        <w:t>仍采用交易发生日的即期汇率折算，不改变其记账本位币金额。以公允价值计量的外币非货币性项目，采用公允价值确定日</w:t>
      </w:r>
      <w:r>
        <w:rPr>
          <w:spacing w:val="-66"/>
        </w:rPr>
        <w:t> </w:t>
      </w:r>
      <w:r>
        <w:rPr>
          <w:spacing w:val="-66"/>
        </w:rPr>
      </w:r>
      <w:r>
        <w:rPr/>
        <w:t>的即期汇率折算，由此产生的汇兑差额计入当期损益或其他综合收益。</w:t>
      </w:r>
    </w:p>
    <w:p>
      <w:pPr>
        <w:pStyle w:val="BodyText"/>
        <w:spacing w:line="477" w:lineRule="auto" w:before="54"/>
        <w:ind w:left="514" w:right="1114"/>
        <w:jc w:val="left"/>
      </w:pPr>
      <w:r>
        <w:rPr>
          <w:rFonts w:ascii="宋体" w:hAnsi="宋体" w:cs="宋体" w:eastAsia="宋体" w:hint="default"/>
        </w:rPr>
        <w:t>2.</w:t>
      </w:r>
      <w:r>
        <w:rPr/>
        <w:t>外币报表折算 </w:t>
      </w:r>
      <w:r>
        <w:rPr>
          <w:spacing w:val="-2"/>
        </w:rPr>
        <w:t>资产负债表中的资产和负债项目，采用资产负债表日的即期汇率折算；所有者权益项目除“未分配利润”项目外，其他</w:t>
      </w:r>
    </w:p>
    <w:p>
      <w:pPr>
        <w:pStyle w:val="BodyText"/>
        <w:spacing w:line="477" w:lineRule="auto" w:before="54"/>
        <w:ind w:right="1114"/>
        <w:jc w:val="left"/>
      </w:pPr>
      <w:r>
        <w:rPr>
          <w:spacing w:val="-2"/>
        </w:rPr>
        <w:t>项目采用发生时的即期汇率折算。利润表中的收入和费用项目，采用交易发生日的即期汇率折算。按照上述折算产生的外币</w:t>
      </w:r>
      <w:r>
        <w:rPr>
          <w:spacing w:val="-66"/>
        </w:rPr>
        <w:t> </w:t>
      </w:r>
      <w:r>
        <w:rPr>
          <w:spacing w:val="-66"/>
        </w:rPr>
      </w:r>
      <w:r>
        <w:rPr/>
        <w:t>财务报表折算差额，在其他综合收益项目下单独列示“外币报表折算差额”项目。</w:t>
      </w:r>
    </w:p>
    <w:p>
      <w:pPr>
        <w:pStyle w:val="BodyText"/>
        <w:spacing w:line="477" w:lineRule="auto" w:before="54"/>
        <w:ind w:right="1132" w:firstLine="360"/>
        <w:jc w:val="both"/>
      </w:pPr>
      <w:r>
        <w:rPr>
          <w:spacing w:val="-2"/>
        </w:rPr>
        <w:t>处置境外经营时，将资产负债表中其他综合收益项目下列示的、与该境外经营相关的外币财务报表折算差额，自其他综</w:t>
      </w:r>
      <w:r>
        <w:rPr/>
        <w:t> </w:t>
      </w:r>
      <w:r>
        <w:rPr>
          <w:spacing w:val="-2"/>
        </w:rPr>
        <w:t>合收益项目转入处置当期损益；部分处置境外经营的，按处置的比例计算处置部分的外币财务报表折算差额，转入处置当期</w:t>
      </w:r>
      <w:r>
        <w:rPr>
          <w:spacing w:val="-66"/>
        </w:rPr>
        <w:t> </w:t>
      </w:r>
      <w:r>
        <w:rPr>
          <w:spacing w:val="-66"/>
        </w:rPr>
      </w:r>
      <w:r>
        <w:rPr/>
        <w:t>损益。</w:t>
      </w:r>
    </w:p>
    <w:p>
      <w:pPr>
        <w:spacing w:after="0" w:line="477"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10、金融工具" w:id="181"/>
      <w:bookmarkEnd w:id="181"/>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Heading4"/>
        <w:spacing w:line="408" w:lineRule="auto" w:before="0"/>
        <w:ind w:right="1114" w:firstLine="420"/>
        <w:jc w:val="left"/>
      </w:pPr>
      <w:r>
        <w:rPr>
          <w:spacing w:val="-1"/>
        </w:rPr>
        <w:t>金融工具包括金融资产、金融负债或权益工具。在本公司成为金融工具合同的一方时确认一项金融资</w:t>
      </w:r>
      <w:r>
        <w:rPr/>
        <w:t> 产或金融负债。</w:t>
      </w:r>
    </w:p>
    <w:p>
      <w:pPr>
        <w:pStyle w:val="Heading4"/>
        <w:spacing w:line="408" w:lineRule="auto"/>
        <w:ind w:left="574" w:right="1114"/>
        <w:jc w:val="left"/>
      </w:pPr>
      <w:r>
        <w:rPr>
          <w:rFonts w:ascii="宋体" w:hAnsi="宋体" w:cs="宋体" w:eastAsia="宋体" w:hint="default"/>
        </w:rPr>
        <w:t>1.</w:t>
      </w:r>
      <w:r>
        <w:rPr/>
        <w:t>金融工具的分类 </w:t>
      </w:r>
      <w:r>
        <w:rPr>
          <w:spacing w:val="-1"/>
        </w:rPr>
        <w:t>管理层按照取得持有金融资产和承担金融负债的目的，将其划分为：以公允价值计量且其变动计入当</w:t>
      </w:r>
    </w:p>
    <w:p>
      <w:pPr>
        <w:pStyle w:val="Heading4"/>
        <w:spacing w:line="408" w:lineRule="auto"/>
        <w:ind w:right="1023"/>
        <w:jc w:val="left"/>
      </w:pPr>
      <w:r>
        <w:rPr/>
        <w:t>期损益的金融资产或金融负债，包括交易性金融资产或金融负债和直接指定为以公允价值计量且其变动计 入当期损益的金融资产或金融负债；持有至到期投资；应收款项；可供出售金融资产；其他金融负债等。</w:t>
      </w:r>
    </w:p>
    <w:p>
      <w:pPr>
        <w:pStyle w:val="Heading4"/>
        <w:spacing w:line="240" w:lineRule="auto"/>
        <w:ind w:left="574" w:right="1114"/>
        <w:jc w:val="left"/>
      </w:pPr>
      <w:r>
        <w:rPr>
          <w:rFonts w:ascii="宋体" w:hAnsi="宋体" w:cs="宋体" w:eastAsia="宋体" w:hint="default"/>
        </w:rPr>
        <w:t>2.</w:t>
      </w:r>
      <w:r>
        <w:rPr/>
        <w:t>金融工具的确认依据和计量方法</w:t>
      </w:r>
    </w:p>
    <w:p>
      <w:pPr>
        <w:spacing w:line="240" w:lineRule="auto" w:before="10"/>
        <w:rPr>
          <w:rFonts w:ascii="宋体" w:hAnsi="宋体" w:cs="宋体" w:eastAsia="宋体" w:hint="default"/>
          <w:sz w:val="14"/>
          <w:szCs w:val="14"/>
        </w:rPr>
      </w:pPr>
    </w:p>
    <w:p>
      <w:pPr>
        <w:pStyle w:val="Heading4"/>
        <w:spacing w:line="408" w:lineRule="auto" w:before="0"/>
        <w:ind w:left="574" w:right="1114"/>
        <w:jc w:val="left"/>
      </w:pPr>
      <w:r>
        <w:rPr/>
        <w:t>（</w:t>
      </w:r>
      <w:r>
        <w:rPr>
          <w:rFonts w:ascii="宋体" w:hAnsi="宋体" w:cs="宋体" w:eastAsia="宋体" w:hint="default"/>
        </w:rPr>
        <w:t>1</w:t>
      </w:r>
      <w:r>
        <w:rPr/>
        <w:t>）以公允价值计量且其变动计入当期损益的金融资产（金融负债） </w:t>
      </w:r>
      <w:r>
        <w:rPr>
          <w:spacing w:val="-1"/>
        </w:rPr>
        <w:t>取得时以公允价值（扣除已宣告但尚未发放的现金股利或已到付息期但尚未领取的债券利息）作为初</w:t>
      </w:r>
    </w:p>
    <w:p>
      <w:pPr>
        <w:pStyle w:val="Heading4"/>
        <w:spacing w:line="408" w:lineRule="auto"/>
        <w:ind w:left="574" w:right="1512" w:hanging="420"/>
        <w:jc w:val="left"/>
      </w:pPr>
      <w:r>
        <w:rPr/>
        <w:t>始确认金额，相关的交易费用计入当期损益。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Heading4"/>
        <w:spacing w:line="408" w:lineRule="auto"/>
        <w:ind w:left="574" w:right="1017"/>
        <w:jc w:val="left"/>
      </w:pPr>
      <w:r>
        <w:rPr/>
        <w:t>（</w:t>
      </w:r>
      <w:r>
        <w:rPr>
          <w:rFonts w:ascii="宋体" w:hAnsi="宋体" w:cs="宋体" w:eastAsia="宋体" w:hint="default"/>
        </w:rPr>
        <w:t>2</w:t>
      </w:r>
      <w:r>
        <w:rPr/>
        <w:t>）持有至到期投资 </w:t>
      </w: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Heading4"/>
        <w:spacing w:line="408" w:lineRule="auto"/>
        <w:ind w:left="574" w:right="4032" w:hanging="420"/>
        <w:jc w:val="left"/>
      </w:pPr>
      <w:r>
        <w:rPr/>
        <w:t>预期存续期间或适用的更短期间内保持不变。 处置时，将所取得价款与该投资账面价值之间的差额计入投资收益。</w:t>
      </w:r>
    </w:p>
    <w:p>
      <w:pPr>
        <w:pStyle w:val="Heading4"/>
        <w:spacing w:line="408" w:lineRule="auto"/>
        <w:ind w:left="574" w:right="1114"/>
        <w:jc w:val="left"/>
      </w:pPr>
      <w:r>
        <w:rPr/>
        <w:t>（</w:t>
      </w:r>
      <w:r>
        <w:rPr>
          <w:rFonts w:ascii="宋体" w:hAnsi="宋体" w:cs="宋体" w:eastAsia="宋体" w:hint="default"/>
        </w:rPr>
        <w:t>3</w:t>
      </w:r>
      <w:r>
        <w:rPr/>
        <w:t>）应收款项 </w:t>
      </w:r>
      <w:r>
        <w:rPr>
          <w:spacing w:val="-1"/>
        </w:rPr>
        <w:t>对外销售商品或提供劳务形成的应收债权，以及持有的其他企业的不包括在活跃市场上有报价的债务</w:t>
      </w:r>
    </w:p>
    <w:p>
      <w:pPr>
        <w:pStyle w:val="Heading4"/>
        <w:spacing w:line="408" w:lineRule="auto"/>
        <w:ind w:right="1114"/>
        <w:jc w:val="left"/>
      </w:pPr>
      <w:r>
        <w:rPr>
          <w:spacing w:val="-1"/>
        </w:rPr>
        <w:t>工具的债权，包括应收账款、其他应收款、应收票据、预付账款等，以向购货方应收的合同或协议价款作</w:t>
      </w:r>
      <w:r>
        <w:rPr>
          <w:spacing w:val="-83"/>
        </w:rPr>
        <w:t> </w:t>
      </w:r>
      <w:r>
        <w:rPr>
          <w:spacing w:val="-83"/>
        </w:rPr>
      </w:r>
      <w:r>
        <w:rPr/>
        <w:t>为初始确认金额；具有融资性质的，按其现值进行初始确认。</w:t>
      </w:r>
    </w:p>
    <w:p>
      <w:pPr>
        <w:pStyle w:val="Heading4"/>
        <w:spacing w:line="240" w:lineRule="auto"/>
        <w:ind w:left="574" w:right="1114"/>
        <w:jc w:val="left"/>
      </w:pPr>
      <w:r>
        <w:rPr/>
        <w:t>收回或处置时，将取得的价款与该应收款项账面价值之间的差额计入当期损益。</w:t>
      </w:r>
    </w:p>
    <w:p>
      <w:pPr>
        <w:spacing w:line="240" w:lineRule="auto" w:before="10"/>
        <w:rPr>
          <w:rFonts w:ascii="宋体" w:hAnsi="宋体" w:cs="宋体" w:eastAsia="宋体" w:hint="default"/>
          <w:sz w:val="14"/>
          <w:szCs w:val="14"/>
        </w:rPr>
      </w:pPr>
    </w:p>
    <w:p>
      <w:pPr>
        <w:pStyle w:val="Heading4"/>
        <w:spacing w:line="408" w:lineRule="auto" w:before="0"/>
        <w:ind w:left="574" w:right="1114"/>
        <w:jc w:val="left"/>
      </w:pPr>
      <w:r>
        <w:rPr/>
        <w:t>（</w:t>
      </w:r>
      <w:r>
        <w:rPr>
          <w:rFonts w:ascii="宋体" w:hAnsi="宋体" w:cs="宋体" w:eastAsia="宋体" w:hint="default"/>
        </w:rPr>
        <w:t>4</w:t>
      </w:r>
      <w:r>
        <w:rPr/>
        <w:t>）可供出售金融资产 </w:t>
      </w:r>
      <w:r>
        <w:rPr>
          <w:spacing w:val="-1"/>
        </w:rPr>
        <w:t>取得时按公允价值（扣除已宣告但尚未发放的现金股利或已到付息期但尚未领取的债券利息）和相关</w:t>
      </w:r>
    </w:p>
    <w:p>
      <w:pPr>
        <w:pStyle w:val="Heading4"/>
        <w:spacing w:line="408" w:lineRule="auto"/>
        <w:ind w:left="574" w:right="1114" w:hanging="420"/>
        <w:jc w:val="left"/>
      </w:pPr>
      <w:r>
        <w:rPr/>
        <w:t>交易费用之和作为初始确认金额。 </w:t>
      </w:r>
      <w:r>
        <w:rPr>
          <w:spacing w:val="-1"/>
        </w:rPr>
        <w:t>持有期间将取得的利息或现金股利确认为投资收益。期末以公允价值计量且将公允价值变动计入其他</w:t>
      </w:r>
    </w:p>
    <w:p>
      <w:pPr>
        <w:pStyle w:val="Heading4"/>
        <w:spacing w:line="408" w:lineRule="auto"/>
        <w:ind w:right="1114"/>
        <w:jc w:val="left"/>
      </w:pPr>
      <w:r>
        <w:rPr>
          <w:spacing w:val="-1"/>
        </w:rPr>
        <w:t>综合收益。对被投资单位不具有控制、共同控制或重大影响并且在活跃市场中没有报价、公允价值不能可</w:t>
      </w:r>
      <w:r>
        <w:rPr>
          <w:spacing w:val="-83"/>
        </w:rPr>
        <w:t> </w:t>
      </w:r>
      <w:r>
        <w:rPr>
          <w:spacing w:val="-83"/>
        </w:rPr>
      </w:r>
      <w:r>
        <w:rPr/>
        <w:t>靠计量的股权投资，作为可供出售金融资产列报，按成本进行后续计量。</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right="1133" w:firstLine="420"/>
        <w:jc w:val="both"/>
      </w:pPr>
      <w:r>
        <w:rPr>
          <w:spacing w:val="-1"/>
        </w:rPr>
        <w:t>处置时，将取得的价款与该金融资产账面价值之间的差额，计入投资损益；同时，将原其他综合收益</w:t>
      </w:r>
      <w:r>
        <w:rPr/>
        <w:t> 的公允价值变动累计额对应处置部分的金额转出，计入投资损益。</w:t>
      </w:r>
    </w:p>
    <w:p>
      <w:pPr>
        <w:pStyle w:val="Heading4"/>
        <w:spacing w:line="408" w:lineRule="auto"/>
        <w:ind w:left="574" w:right="1114"/>
        <w:jc w:val="left"/>
      </w:pPr>
      <w:r>
        <w:rPr/>
        <w:t>（</w:t>
      </w:r>
      <w:r>
        <w:rPr>
          <w:rFonts w:ascii="宋体" w:hAnsi="宋体" w:cs="宋体" w:eastAsia="宋体" w:hint="default"/>
        </w:rPr>
        <w:t>5</w:t>
      </w:r>
      <w:r>
        <w:rPr/>
        <w:t>）其他金融负债 按其公允价值和相关交易费用之和作为初始确认金额。采用摊余成本进行后续计量。 </w:t>
      </w:r>
      <w:r>
        <w:rPr>
          <w:rFonts w:ascii="宋体" w:hAnsi="宋体" w:cs="宋体" w:eastAsia="宋体" w:hint="default"/>
        </w:rPr>
        <w:t>3.</w:t>
      </w:r>
      <w:r>
        <w:rPr/>
        <w:t>金融资产转移的确认依据和计量方法 </w:t>
      </w:r>
      <w:r>
        <w:rPr>
          <w:spacing w:val="-1"/>
        </w:rPr>
        <w:t>发生金融资产转移时，如已将金融资产所有权上几乎所有的风险和报酬转移给转入方，则终止确认该</w:t>
      </w:r>
    </w:p>
    <w:p>
      <w:pPr>
        <w:pStyle w:val="Heading4"/>
        <w:spacing w:line="408" w:lineRule="auto"/>
        <w:ind w:left="574" w:right="1114" w:hanging="420"/>
        <w:jc w:val="left"/>
      </w:pPr>
      <w:r>
        <w:rPr/>
        <w:t>金融资产；如保留了金融资产所有权上几乎所有的风险和报酬的，则不终止确认该金融资产。 </w:t>
      </w:r>
      <w:r>
        <w:rPr>
          <w:spacing w:val="-1"/>
        </w:rPr>
        <w:t>在判断金融资产转移是否满足上述金融资产终止确认条件时，采用实质重于形式的原则。公司将金融</w:t>
      </w:r>
    </w:p>
    <w:p>
      <w:pPr>
        <w:pStyle w:val="Heading4"/>
        <w:spacing w:line="408" w:lineRule="auto"/>
        <w:ind w:right="1114"/>
        <w:jc w:val="left"/>
      </w:pP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Heading4"/>
        <w:spacing w:line="240" w:lineRule="auto"/>
        <w:ind w:left="574" w:right="1114"/>
        <w:jc w:val="left"/>
      </w:pPr>
      <w:r>
        <w:rPr/>
        <w:t>（</w:t>
      </w:r>
      <w:r>
        <w:rPr>
          <w:rFonts w:ascii="宋体" w:hAnsi="宋体" w:cs="宋体" w:eastAsia="宋体" w:hint="default"/>
        </w:rPr>
        <w:t>1</w:t>
      </w:r>
      <w:r>
        <w:rPr/>
        <w:t>）所转移金融资产的账面价值；</w:t>
      </w:r>
    </w:p>
    <w:p>
      <w:pPr>
        <w:spacing w:line="240" w:lineRule="auto" w:before="10"/>
        <w:rPr>
          <w:rFonts w:ascii="宋体" w:hAnsi="宋体" w:cs="宋体" w:eastAsia="宋体" w:hint="default"/>
          <w:sz w:val="14"/>
          <w:szCs w:val="14"/>
        </w:rPr>
      </w:pPr>
    </w:p>
    <w:p>
      <w:pPr>
        <w:pStyle w:val="Heading4"/>
        <w:spacing w:line="408" w:lineRule="auto" w:before="0"/>
        <w:ind w:right="1141" w:firstLine="420"/>
        <w:jc w:val="both"/>
      </w:pPr>
      <w:r>
        <w:rPr/>
        <w:t>（</w:t>
      </w:r>
      <w:r>
        <w:rPr>
          <w:rFonts w:ascii="宋体" w:hAnsi="宋体" w:cs="宋体" w:eastAsia="宋体" w:hint="default"/>
        </w:rPr>
        <w:t>2</w:t>
      </w:r>
      <w:r>
        <w:rPr/>
        <w:t>）因转移而收到的对价，与原直接计入所有者权益的公允价值变动累计额（涉及转移的金融资产 为可供出售金融资产的情形）之和。</w:t>
      </w:r>
    </w:p>
    <w:p>
      <w:pPr>
        <w:pStyle w:val="Heading4"/>
        <w:spacing w:line="408" w:lineRule="auto"/>
        <w:ind w:right="113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Heading4"/>
        <w:spacing w:line="240" w:lineRule="auto"/>
        <w:ind w:left="574" w:right="1114"/>
        <w:jc w:val="left"/>
      </w:pPr>
      <w:r>
        <w:rPr/>
        <w:t>（</w:t>
      </w:r>
      <w:r>
        <w:rPr>
          <w:rFonts w:ascii="宋体" w:hAnsi="宋体" w:cs="宋体" w:eastAsia="宋体" w:hint="default"/>
        </w:rPr>
        <w:t>1</w:t>
      </w:r>
      <w:r>
        <w:rPr/>
        <w:t>）终止确认部分的账面价值；</w:t>
      </w:r>
    </w:p>
    <w:p>
      <w:pPr>
        <w:spacing w:line="240" w:lineRule="auto" w:before="10"/>
        <w:rPr>
          <w:rFonts w:ascii="宋体" w:hAnsi="宋体" w:cs="宋体" w:eastAsia="宋体" w:hint="default"/>
          <w:sz w:val="14"/>
          <w:szCs w:val="14"/>
        </w:rPr>
      </w:pPr>
    </w:p>
    <w:p>
      <w:pPr>
        <w:pStyle w:val="Heading4"/>
        <w:spacing w:line="408" w:lineRule="auto" w:before="0"/>
        <w:ind w:right="1141" w:firstLine="420"/>
        <w:jc w:val="both"/>
      </w:pPr>
      <w:r>
        <w:rPr/>
        <w:t>（</w:t>
      </w:r>
      <w:r>
        <w:rPr>
          <w:rFonts w:ascii="宋体" w:hAnsi="宋体" w:cs="宋体" w:eastAsia="宋体" w:hint="default"/>
        </w:rPr>
        <w:t>2</w:t>
      </w:r>
      <w:r>
        <w:rPr/>
        <w:t>）终止确认部分的对价，与原直接计入所有者权益的公允价值变动累计额中对应终止确认部分的 金额（涉及转移的金融资产为可供出售金融资产的情形）之和。</w:t>
      </w:r>
    </w:p>
    <w:p>
      <w:pPr>
        <w:pStyle w:val="Heading4"/>
        <w:spacing w:line="408" w:lineRule="auto"/>
        <w:ind w:left="574" w:right="1114"/>
        <w:jc w:val="left"/>
      </w:pPr>
      <w:r>
        <w:rPr/>
        <w:t>金融资产转移不满足终止确认条件的，继续确认该金融资产，所收到的对价确认为一项金融负债。 </w:t>
      </w:r>
      <w:r>
        <w:rPr>
          <w:rFonts w:ascii="宋体" w:hAnsi="宋体" w:cs="宋体" w:eastAsia="宋体" w:hint="default"/>
        </w:rPr>
        <w:t>4.</w:t>
      </w:r>
      <w:r>
        <w:rPr/>
        <w:t>金融负债终止确认条件 </w:t>
      </w:r>
      <w:r>
        <w:rPr>
          <w:spacing w:val="-1"/>
        </w:rPr>
        <w:t>金融负债的现时义务全部或部分已经解除的，则终止确认该金融负债或其一部分；本公司若与债权人</w:t>
      </w:r>
    </w:p>
    <w:p>
      <w:pPr>
        <w:pStyle w:val="Heading4"/>
        <w:spacing w:line="408" w:lineRule="auto"/>
        <w:ind w:right="1114"/>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Heading4"/>
        <w:spacing w:line="408" w:lineRule="auto"/>
        <w:ind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Heading4"/>
        <w:spacing w:line="408" w:lineRule="auto"/>
        <w:ind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Heading4"/>
        <w:spacing w:line="408" w:lineRule="auto"/>
        <w:ind w:right="1131" w:firstLine="420"/>
        <w:jc w:val="both"/>
      </w:pPr>
      <w:r>
        <w:rPr>
          <w:spacing w:val="-1"/>
        </w:rPr>
        <w:t>若回购部分金融负债的，在回购日按照继续确认部分与终止确认部分的相对公允价值，将该金融负债</w:t>
      </w:r>
      <w:r>
        <w:rPr/>
        <w:t> </w:t>
      </w:r>
      <w:r>
        <w:rPr>
          <w:spacing w:val="-1"/>
        </w:rPr>
        <w:t>整体的账面价值进行分配。分配给终止确认部分的账面价值与支付的对价（包括转出的非现金资产或承担</w:t>
      </w:r>
      <w:r>
        <w:rPr>
          <w:spacing w:val="-81"/>
        </w:rPr>
        <w:t> </w:t>
      </w:r>
      <w:r>
        <w:rPr>
          <w:spacing w:val="-81"/>
        </w:rPr>
      </w:r>
      <w:r>
        <w:rPr/>
        <w:t>的新金融负债）之间的差额，计入当期损益。</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Heading4"/>
        <w:spacing w:line="408" w:lineRule="auto" w:before="174"/>
        <w:ind w:left="574" w:right="1114"/>
        <w:jc w:val="left"/>
      </w:pPr>
      <w:r>
        <w:rPr>
          <w:rFonts w:ascii="宋体" w:hAnsi="宋体" w:cs="宋体" w:eastAsia="宋体" w:hint="default"/>
        </w:rPr>
        <w:t>5.</w:t>
      </w:r>
      <w:r>
        <w:rPr/>
        <w:t>金融资产和金融负债公允价值的确定方法 采用公允价值计量的金融资产和金融负债全部直接参考活跃市场中的报价 </w:t>
      </w:r>
      <w:r>
        <w:rPr>
          <w:rFonts w:ascii="宋体" w:hAnsi="宋体" w:cs="宋体" w:eastAsia="宋体" w:hint="default"/>
        </w:rPr>
        <w:t>6.</w:t>
      </w:r>
      <w:r>
        <w:rPr/>
        <w:t>金融资产（不含应收款项）减值 </w:t>
      </w:r>
      <w:r>
        <w:rPr>
          <w:spacing w:val="-1"/>
        </w:rPr>
        <w:t>除以公允价值计量且其变动计入当期损益的金融资产外，于资产负债表日对金融资产的账面价值进行</w:t>
      </w:r>
    </w:p>
    <w:p>
      <w:pPr>
        <w:pStyle w:val="Heading4"/>
        <w:spacing w:line="240" w:lineRule="auto"/>
        <w:ind w:right="0"/>
        <w:jc w:val="both"/>
      </w:pPr>
      <w:r>
        <w:rPr/>
        <w:t>检查，如果有客观证据表明某项金融资产发生减值的，计提减值准备。</w:t>
      </w:r>
    </w:p>
    <w:p>
      <w:pPr>
        <w:spacing w:line="240" w:lineRule="auto" w:before="10"/>
        <w:rPr>
          <w:rFonts w:ascii="宋体" w:hAnsi="宋体" w:cs="宋体" w:eastAsia="宋体" w:hint="default"/>
          <w:sz w:val="14"/>
          <w:szCs w:val="14"/>
        </w:rPr>
      </w:pPr>
    </w:p>
    <w:p>
      <w:pPr>
        <w:pStyle w:val="Heading4"/>
        <w:spacing w:line="408" w:lineRule="auto" w:before="0"/>
        <w:ind w:left="574" w:right="1114"/>
        <w:jc w:val="left"/>
      </w:pPr>
      <w:r>
        <w:rPr/>
        <w:t>（</w:t>
      </w:r>
      <w:r>
        <w:rPr>
          <w:rFonts w:ascii="宋体" w:hAnsi="宋体" w:cs="宋体" w:eastAsia="宋体" w:hint="default"/>
        </w:rPr>
        <w:t>1</w:t>
      </w:r>
      <w:r>
        <w:rPr/>
        <w:t>）可供出售金融资产的减值 </w:t>
      </w:r>
      <w:r>
        <w:rPr>
          <w:spacing w:val="-1"/>
        </w:rPr>
        <w:t>期末如果可供出售金融资产的公允价值发生较大幅度下降，或在综合考虑各种相关因素后，预期这种</w:t>
      </w:r>
    </w:p>
    <w:p>
      <w:pPr>
        <w:pStyle w:val="Heading4"/>
        <w:spacing w:line="408" w:lineRule="auto"/>
        <w:ind w:right="1131"/>
        <w:jc w:val="both"/>
      </w:pPr>
      <w:r>
        <w:rPr>
          <w:spacing w:val="-1"/>
        </w:rPr>
        <w:t>下降趋势属于非暂时性的，就认定其已发生减值，将原直接计入其他综合收益的公允价值下降形成的累计</w:t>
      </w:r>
      <w:r>
        <w:rPr>
          <w:spacing w:val="-81"/>
        </w:rPr>
        <w:t> </w:t>
      </w:r>
      <w:r>
        <w:rPr>
          <w:spacing w:val="-81"/>
        </w:rPr>
      </w:r>
      <w:r>
        <w:rPr/>
        <w:t>损失一并转出，确认减值损失。</w:t>
      </w:r>
    </w:p>
    <w:p>
      <w:pPr>
        <w:pStyle w:val="Heading4"/>
        <w:spacing w:line="408" w:lineRule="auto"/>
        <w:ind w:right="1114" w:firstLine="420"/>
        <w:jc w:val="left"/>
      </w:pPr>
      <w:r>
        <w:rPr/>
        <w:t>对于可供出售金融资产由于下列损失事项影响其预计未来现金流量减少</w:t>
      </w:r>
      <w:r>
        <w:rPr>
          <w:rFonts w:ascii="宋体" w:hAnsi="宋体" w:cs="宋体" w:eastAsia="宋体" w:hint="default"/>
        </w:rPr>
        <w:t>,</w:t>
      </w:r>
      <w:r>
        <w:rPr/>
        <w:t>并且能够可靠计量，将认定 其发生减值：</w:t>
      </w:r>
    </w:p>
    <w:p>
      <w:pPr>
        <w:pStyle w:val="Heading4"/>
        <w:spacing w:line="240" w:lineRule="auto"/>
        <w:ind w:left="574" w:right="1114"/>
        <w:jc w:val="left"/>
      </w:pPr>
      <w:r>
        <w:rPr/>
        <w:t>①债务人发生严重财务困难；</w:t>
      </w:r>
    </w:p>
    <w:p>
      <w:pPr>
        <w:spacing w:line="240" w:lineRule="auto" w:before="10"/>
        <w:rPr>
          <w:rFonts w:ascii="宋体" w:hAnsi="宋体" w:cs="宋体" w:eastAsia="宋体" w:hint="default"/>
          <w:sz w:val="14"/>
          <w:szCs w:val="14"/>
        </w:rPr>
      </w:pPr>
    </w:p>
    <w:p>
      <w:pPr>
        <w:pStyle w:val="Heading4"/>
        <w:spacing w:line="240" w:lineRule="auto" w:before="0"/>
        <w:ind w:left="574" w:right="1114"/>
        <w:jc w:val="left"/>
      </w:pPr>
      <w:r>
        <w:rPr/>
        <w:t>②债务人违反了合同条款</w:t>
      </w:r>
      <w:r>
        <w:rPr>
          <w:rFonts w:ascii="宋体" w:hAnsi="宋体" w:cs="宋体" w:eastAsia="宋体" w:hint="default"/>
        </w:rPr>
        <w:t>,</w:t>
      </w:r>
      <w:r>
        <w:rPr/>
        <w:t>如偿付利息或本金发生违约或逾期；</w:t>
      </w:r>
    </w:p>
    <w:p>
      <w:pPr>
        <w:spacing w:line="240" w:lineRule="auto" w:before="10"/>
        <w:rPr>
          <w:rFonts w:ascii="宋体" w:hAnsi="宋体" w:cs="宋体" w:eastAsia="宋体" w:hint="default"/>
          <w:sz w:val="14"/>
          <w:szCs w:val="14"/>
        </w:rPr>
      </w:pPr>
    </w:p>
    <w:p>
      <w:pPr>
        <w:pStyle w:val="Heading4"/>
        <w:spacing w:line="240" w:lineRule="auto" w:before="0"/>
        <w:ind w:left="574" w:right="1114"/>
        <w:jc w:val="left"/>
      </w:pPr>
      <w:r>
        <w:rPr/>
        <w:t>③本公司出于经济或法律等方面因素的考虑</w:t>
      </w:r>
      <w:r>
        <w:rPr>
          <w:rFonts w:ascii="宋体" w:hAnsi="宋体" w:cs="宋体" w:eastAsia="宋体" w:hint="default"/>
        </w:rPr>
        <w:t>,</w:t>
      </w:r>
      <w:r>
        <w:rPr/>
        <w:t>对发生财务困难的债务人做出让步；</w:t>
      </w:r>
    </w:p>
    <w:p>
      <w:pPr>
        <w:spacing w:line="240" w:lineRule="auto" w:before="10"/>
        <w:rPr>
          <w:rFonts w:ascii="宋体" w:hAnsi="宋体" w:cs="宋体" w:eastAsia="宋体" w:hint="default"/>
          <w:sz w:val="14"/>
          <w:szCs w:val="14"/>
        </w:rPr>
      </w:pPr>
    </w:p>
    <w:p>
      <w:pPr>
        <w:pStyle w:val="Heading4"/>
        <w:spacing w:line="240" w:lineRule="auto" w:before="0"/>
        <w:ind w:left="574" w:right="1114"/>
        <w:jc w:val="left"/>
      </w:pPr>
      <w:r>
        <w:rPr/>
        <w:t>④债务人很可能倒闭或进行其他财务重组；</w:t>
      </w:r>
    </w:p>
    <w:p>
      <w:pPr>
        <w:spacing w:line="240" w:lineRule="auto" w:before="10"/>
        <w:rPr>
          <w:rFonts w:ascii="宋体" w:hAnsi="宋体" w:cs="宋体" w:eastAsia="宋体" w:hint="default"/>
          <w:sz w:val="14"/>
          <w:szCs w:val="14"/>
        </w:rPr>
      </w:pPr>
    </w:p>
    <w:p>
      <w:pPr>
        <w:pStyle w:val="Heading4"/>
        <w:spacing w:line="240" w:lineRule="auto" w:before="0"/>
        <w:ind w:left="574" w:right="1114"/>
        <w:jc w:val="left"/>
      </w:pPr>
      <w:r>
        <w:rPr/>
        <w:t>⑤因发行方发生重大财务困难</w:t>
      </w:r>
      <w:r>
        <w:rPr>
          <w:rFonts w:ascii="宋体" w:hAnsi="宋体" w:cs="宋体" w:eastAsia="宋体" w:hint="default"/>
        </w:rPr>
        <w:t>,</w:t>
      </w:r>
      <w:r>
        <w:rPr/>
        <w:t>该金融资产无法在活跃市场继续交易；</w:t>
      </w:r>
    </w:p>
    <w:p>
      <w:pPr>
        <w:spacing w:line="240" w:lineRule="auto" w:before="10"/>
        <w:rPr>
          <w:rFonts w:ascii="宋体" w:hAnsi="宋体" w:cs="宋体" w:eastAsia="宋体" w:hint="default"/>
          <w:sz w:val="14"/>
          <w:szCs w:val="14"/>
        </w:rPr>
      </w:pPr>
    </w:p>
    <w:p>
      <w:pPr>
        <w:pStyle w:val="Heading4"/>
        <w:spacing w:line="408" w:lineRule="auto" w:before="0"/>
        <w:ind w:right="1114" w:firstLine="420"/>
        <w:jc w:val="left"/>
      </w:pPr>
      <w:r>
        <w:rPr>
          <w:spacing w:val="-1"/>
        </w:rPr>
        <w:t>⑥权益工具发行方经营所处的技术、市场、经济或法律环境等发生重大不利变化，使权益工具投资人</w:t>
      </w:r>
      <w:r>
        <w:rPr/>
        <w:t> 可能无法收回投资成本；</w:t>
      </w:r>
    </w:p>
    <w:p>
      <w:pPr>
        <w:pStyle w:val="Heading4"/>
        <w:spacing w:line="408" w:lineRule="auto"/>
        <w:ind w:left="574" w:right="1114"/>
        <w:jc w:val="left"/>
      </w:pPr>
      <w:r>
        <w:rPr/>
        <w:t>⑦权益工具投资的公允价值发生严重或非暂时性下跌。 </w:t>
      </w:r>
      <w:r>
        <w:rPr>
          <w:spacing w:val="-1"/>
        </w:rPr>
        <w:t>认定其已发生减值，将原直接计入所有者权益的公允价值下降形成的累计损失一并转出，确认减值损</w:t>
      </w:r>
    </w:p>
    <w:p>
      <w:pPr>
        <w:pStyle w:val="Heading4"/>
        <w:spacing w:line="408" w:lineRule="auto"/>
        <w:ind w:right="1131"/>
        <w:jc w:val="both"/>
      </w:pPr>
      <w:r>
        <w:rPr>
          <w:spacing w:val="-1"/>
        </w:rPr>
        <w:t>失。对于已确认减值损失的可供出售债务工具，在随后的会计期间公允价值已上升且客观上与确认原减值</w:t>
      </w:r>
      <w:r>
        <w:rPr>
          <w:spacing w:val="-81"/>
        </w:rPr>
        <w:t> </w:t>
      </w:r>
      <w:r>
        <w:rPr>
          <w:spacing w:val="-81"/>
        </w:rPr>
      </w:r>
      <w:r>
        <w:rPr>
          <w:spacing w:val="-1"/>
        </w:rPr>
        <w:t>损失确认后发生的事项有关的，原确认的减值损失予以转回，计入当期损益。可供出售权益工具投资发生</w:t>
      </w:r>
      <w:r>
        <w:rPr>
          <w:spacing w:val="-83"/>
        </w:rPr>
        <w:t> </w:t>
      </w:r>
      <w:r>
        <w:rPr>
          <w:spacing w:val="-83"/>
        </w:rPr>
      </w:r>
      <w:r>
        <w:rPr/>
        <w:t>的减值损失，不得通过损益转回。</w:t>
      </w:r>
    </w:p>
    <w:p>
      <w:pPr>
        <w:pStyle w:val="Heading4"/>
        <w:spacing w:line="408" w:lineRule="auto"/>
        <w:ind w:left="574" w:right="3822"/>
        <w:jc w:val="left"/>
      </w:pPr>
      <w:r>
        <w:rPr/>
        <w:t>（</w:t>
      </w:r>
      <w:r>
        <w:rPr>
          <w:rFonts w:ascii="宋体" w:hAnsi="宋体" w:cs="宋体" w:eastAsia="宋体" w:hint="default"/>
        </w:rPr>
        <w:t>2</w:t>
      </w:r>
      <w:r>
        <w:rPr/>
        <w:t>）持有至到期投资的减值准备 持有至到期投资减值损失的计量比照应收款项减值损失计量方法处理。</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11、应收票据及应收账款" w:id="182"/>
      <w:bookmarkEnd w:id="182"/>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83"/>
      <w:bookmarkEnd w:id="183"/>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期末对于单项金额重大的应收款项（包括应收账款、预付账 款、其他应收款）单独进行减值测试。如有客观证据表明其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98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69"/>
              <w:jc w:val="both"/>
              <w:rPr>
                <w:rFonts w:ascii="宋体" w:hAnsi="宋体" w:cs="宋体" w:eastAsia="宋体" w:hint="default"/>
                <w:sz w:val="18"/>
                <w:szCs w:val="18"/>
              </w:rPr>
            </w:pPr>
            <w:r>
              <w:rPr>
                <w:rFonts w:ascii="宋体" w:hAnsi="宋体" w:cs="宋体" w:eastAsia="宋体" w:hint="default"/>
                <w:sz w:val="18"/>
                <w:szCs w:val="18"/>
              </w:rPr>
              <w:t>发生了减值的，根据其未来现金流量现值低于其账面价值的 差额，确认减值损失，计提坏账准备。单项金额重大是指： 期末余额前五名且大于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114"/>
        <w:jc w:val="left"/>
        <w:rPr>
          <w:b w:val="0"/>
          <w:bCs w:val="0"/>
        </w:rPr>
      </w:pPr>
      <w:bookmarkStart w:name="（2）按信用风险特征组合计提坏账准备的应收款项" w:id="184"/>
      <w:bookmarkEnd w:id="184"/>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1114"/>
        <w:jc w:val="left"/>
      </w:pPr>
      <w:r>
        <w:rPr/>
        <w:t>组合中，采用账龄分析法计提坏账准备的：</w:t>
      </w:r>
    </w:p>
    <w:p>
      <w:pPr>
        <w:pStyle w:val="BodyText"/>
        <w:spacing w:line="240" w:lineRule="auto" w:before="117"/>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1114"/>
        <w:jc w:val="left"/>
      </w:pPr>
      <w:r>
        <w:rPr/>
        <w:t>组合中，采用余额百分比法计提坏账准备的：</w:t>
      </w:r>
    </w:p>
    <w:p>
      <w:pPr>
        <w:pStyle w:val="BodyText"/>
        <w:spacing w:line="340" w:lineRule="auto" w:before="116"/>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3）单项金额不重大但单独计提坏账准备的应收款项" w:id="185"/>
      <w:bookmarkEnd w:id="185"/>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有客观证据表明该应收款项已经无法收回或部分无法收回。</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根据其未来现金流量现值低于其账面价值的差额，确认减值 损失，计提坏账准备。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right="1114"/>
        <w:jc w:val="left"/>
        <w:rPr>
          <w:b w:val="0"/>
          <w:bCs w:val="0"/>
        </w:rPr>
      </w:pPr>
      <w:bookmarkStart w:name="12、存货" w:id="186"/>
      <w:bookmarkEnd w:id="186"/>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436" w:lineRule="auto" w:before="28"/>
        <w:ind w:left="514" w:right="8952" w:hanging="360"/>
        <w:jc w:val="left"/>
      </w:pPr>
      <w:r>
        <w:rPr/>
        <w:t>软件与信息技术服务业 </w:t>
      </w:r>
      <w:r>
        <w:rPr>
          <w:rFonts w:ascii="宋体" w:hAnsi="宋体" w:cs="宋体" w:eastAsia="宋体" w:hint="default"/>
        </w:rPr>
        <w:t>1.</w:t>
      </w:r>
      <w:r>
        <w:rPr/>
        <w:t>存货的分类</w:t>
      </w:r>
    </w:p>
    <w:p>
      <w:pPr>
        <w:pStyle w:val="BodyText"/>
        <w:spacing w:line="240" w:lineRule="auto" w:before="85"/>
        <w:ind w:left="658" w:right="1114"/>
        <w:jc w:val="left"/>
      </w:pPr>
      <w:r>
        <w:rPr/>
        <w:t>存货分类为：原材料、库存商品、劳务成本等。</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4" w:right="3390"/>
        <w:jc w:val="left"/>
      </w:pPr>
      <w:r>
        <w:rPr>
          <w:rFonts w:ascii="宋体" w:hAnsi="宋体" w:cs="宋体" w:eastAsia="宋体" w:hint="default"/>
        </w:rPr>
        <w:t>2.</w:t>
      </w:r>
      <w:r>
        <w:rPr/>
        <w:t>取得和发出存货的计价方法 取得存货时按照成本进行计量。存货成本包括采购成本、加工成本和其他成本。 存货发出时按先进先出法计价。 </w:t>
      </w:r>
      <w:r>
        <w:rPr>
          <w:rFonts w:ascii="宋体" w:hAnsi="宋体" w:cs="宋体" w:eastAsia="宋体" w:hint="default"/>
        </w:rPr>
        <w:t>3.</w:t>
      </w:r>
      <w:r>
        <w:rPr/>
        <w:t>存货可变现净值的确定依据及存货跌价准备的计提方法 期末对存货进行全面清查后，按存货的成本与可变现净值孰低提取或调整存货跌价准备。</w:t>
      </w:r>
    </w:p>
    <w:p>
      <w:pPr>
        <w:pStyle w:val="BodyText"/>
        <w:spacing w:line="477" w:lineRule="auto" w:before="54"/>
        <w:ind w:right="1131" w:firstLine="360"/>
        <w:jc w:val="both"/>
      </w:pPr>
      <w:r>
        <w:rPr>
          <w:spacing w:val="-2"/>
        </w:rPr>
        <w:t>产成品、库存商品和用于出售的材料等直接用于出售的商品存货，在正常生产经营过程中，以该存货的估计售价减去估</w:t>
      </w:r>
      <w:r>
        <w:rPr/>
        <w:t> </w:t>
      </w:r>
      <w:r>
        <w:rPr>
          <w:spacing w:val="-2"/>
        </w:rPr>
        <w:t>计的销售费用和相关税费后的金额，确定其可变现净值；需要经过加工的材料存货，在正常生产经营过程中，以所生产的产</w:t>
      </w:r>
      <w:r>
        <w:rPr>
          <w:spacing w:val="-66"/>
        </w:rPr>
        <w:t> </w:t>
      </w:r>
      <w:r>
        <w:rPr>
          <w:spacing w:val="-66"/>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6"/>
        </w:rPr>
        <w:t> </w:t>
      </w:r>
      <w:r>
        <w:rPr>
          <w:spacing w:val="-66"/>
        </w:rPr>
      </w:r>
      <w:r>
        <w:rPr/>
        <w:t>部分的存货的可变现净值以一般销售价格为基础计算。</w:t>
      </w:r>
    </w:p>
    <w:p>
      <w:pPr>
        <w:pStyle w:val="BodyText"/>
        <w:spacing w:line="477" w:lineRule="auto" w:before="54"/>
        <w:ind w:right="1131"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6"/>
        </w:rPr>
        <w:t> </w:t>
      </w:r>
      <w:r>
        <w:rPr>
          <w:spacing w:val="-66"/>
        </w:rPr>
      </w:r>
      <w:r>
        <w:rPr/>
        <w:t>货跌价准备。</w:t>
      </w:r>
    </w:p>
    <w:p>
      <w:pPr>
        <w:pStyle w:val="BodyText"/>
        <w:spacing w:line="477" w:lineRule="auto" w:before="54"/>
        <w:ind w:right="1133" w:firstLine="360"/>
        <w:jc w:val="both"/>
      </w:pPr>
      <w:r>
        <w:rPr>
          <w:spacing w:val="-2"/>
        </w:rPr>
        <w:t>以前减记存货价值的影响因素已经消失的，减记的金额予以恢复，并在原已计提的存货跌价准备金额内转回，转回的金</w:t>
      </w:r>
      <w:r>
        <w:rPr/>
        <w:t> 额计入当期损益。</w:t>
      </w:r>
    </w:p>
    <w:p>
      <w:pPr>
        <w:pStyle w:val="BodyText"/>
        <w:spacing w:line="477" w:lineRule="auto" w:before="54"/>
        <w:ind w:left="514" w:right="7692"/>
        <w:jc w:val="left"/>
      </w:pPr>
      <w:r>
        <w:rPr>
          <w:rFonts w:ascii="宋体" w:hAnsi="宋体" w:cs="宋体" w:eastAsia="宋体" w:hint="default"/>
        </w:rPr>
        <w:t>4.</w:t>
      </w:r>
      <w:r>
        <w:rPr/>
        <w:t>存货的盘存制度 采用永续盘存制。 </w:t>
      </w:r>
      <w:r>
        <w:rPr>
          <w:rFonts w:ascii="宋体" w:hAnsi="宋体" w:cs="宋体" w:eastAsia="宋体" w:hint="default"/>
        </w:rPr>
        <w:t>5.</w:t>
      </w:r>
      <w:r>
        <w:rPr/>
        <w:t>低值易耗品和包装物的摊销方法</w:t>
      </w:r>
    </w:p>
    <w:p>
      <w:pPr>
        <w:pStyle w:val="BodyText"/>
        <w:spacing w:line="240" w:lineRule="auto" w:before="54"/>
        <w:ind w:left="514" w:right="1114"/>
        <w:jc w:val="left"/>
      </w:pPr>
      <w:r>
        <w:rPr/>
        <w:t>（</w:t>
      </w:r>
      <w:r>
        <w:rPr>
          <w:rFonts w:ascii="宋体" w:hAnsi="宋体" w:cs="宋体" w:eastAsia="宋体" w:hint="default"/>
        </w:rPr>
        <w:t>1</w:t>
      </w:r>
      <w:r>
        <w:rPr/>
        <w:t>）低值易耗品采用一次转销法；</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2</w:t>
      </w:r>
      <w:r>
        <w:rPr/>
        <w:t>）包装物采用一次转销法。</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14"/>
        <w:jc w:val="left"/>
        <w:rPr>
          <w:b w:val="0"/>
          <w:bCs w:val="0"/>
        </w:rPr>
      </w:pPr>
      <w:bookmarkStart w:name="13、持有待售资产" w:id="187"/>
      <w:bookmarkEnd w:id="187"/>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14"/>
        <w:jc w:val="left"/>
      </w:pPr>
      <w:r>
        <w:rPr/>
        <w:t>无</w:t>
      </w:r>
    </w:p>
    <w:p>
      <w:pPr>
        <w:spacing w:line="240" w:lineRule="auto" w:before="12"/>
        <w:rPr>
          <w:rFonts w:ascii="宋体" w:hAnsi="宋体" w:cs="宋体" w:eastAsia="宋体" w:hint="default"/>
          <w:sz w:val="26"/>
          <w:szCs w:val="26"/>
        </w:rPr>
      </w:pPr>
    </w:p>
    <w:p>
      <w:pPr>
        <w:pStyle w:val="Heading3"/>
        <w:spacing w:line="240" w:lineRule="auto"/>
        <w:ind w:right="1114"/>
        <w:jc w:val="left"/>
        <w:rPr>
          <w:b w:val="0"/>
          <w:bCs w:val="0"/>
        </w:rPr>
      </w:pPr>
      <w:bookmarkStart w:name="14、长期股权投资" w:id="188"/>
      <w:bookmarkEnd w:id="188"/>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14"/>
        <w:jc w:val="left"/>
      </w:pPr>
      <w:r>
        <w:rPr>
          <w:rFonts w:ascii="宋体" w:hAnsi="宋体" w:cs="宋体" w:eastAsia="宋体" w:hint="default"/>
        </w:rPr>
        <w:t>1.</w:t>
      </w:r>
      <w:r>
        <w:rPr/>
        <w:t>长期股权投资的分类及其判断依据</w:t>
      </w:r>
    </w:p>
    <w:p>
      <w:pPr>
        <w:spacing w:line="240" w:lineRule="auto" w:before="10"/>
        <w:rPr>
          <w:rFonts w:ascii="宋体" w:hAnsi="宋体" w:cs="宋体" w:eastAsia="宋体" w:hint="default"/>
          <w:sz w:val="17"/>
          <w:szCs w:val="17"/>
        </w:rPr>
      </w:pPr>
    </w:p>
    <w:p>
      <w:pPr>
        <w:pStyle w:val="BodyText"/>
        <w:spacing w:line="477" w:lineRule="auto"/>
        <w:ind w:left="514" w:right="1114"/>
        <w:jc w:val="left"/>
      </w:pPr>
      <w:r>
        <w:rPr/>
        <w:t>（</w:t>
      </w:r>
      <w:r>
        <w:rPr>
          <w:rFonts w:ascii="宋体" w:hAnsi="宋体" w:cs="宋体" w:eastAsia="宋体" w:hint="default"/>
        </w:rPr>
        <w:t>1</w:t>
      </w:r>
      <w:r>
        <w:rPr/>
        <w:t>）长期股权投资的分类 </w:t>
      </w:r>
      <w:r>
        <w:rPr>
          <w:spacing w:val="-2"/>
        </w:rPr>
        <w:t>长期股权投资分为三类，即是指投资方对被投资单位实施控制、重大影响的权益性投资，以及对其合营企业的权益性投</w:t>
      </w:r>
    </w:p>
    <w:p>
      <w:pPr>
        <w:pStyle w:val="BodyText"/>
        <w:spacing w:line="240" w:lineRule="auto" w:before="54"/>
        <w:ind w:right="1114"/>
        <w:jc w:val="left"/>
      </w:pPr>
      <w:r>
        <w:rPr/>
        <w:t>资。</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2</w:t>
      </w:r>
      <w:r>
        <w:rPr/>
        <w:t>）长期股权投资类别的判断依据</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4" w:right="1114"/>
        <w:jc w:val="left"/>
      </w:pPr>
      <w:r>
        <w:rPr/>
        <w:t>①确定对被投资单位控制的依据详见本附注五、</w:t>
      </w:r>
      <w:r>
        <w:rPr>
          <w:rFonts w:ascii="宋体" w:hAnsi="宋体" w:cs="宋体" w:eastAsia="宋体" w:hint="default"/>
        </w:rPr>
        <w:t>6</w:t>
      </w:r>
      <w:r>
        <w:rPr/>
        <w:t>；</w:t>
      </w:r>
    </w:p>
    <w:p>
      <w:pPr>
        <w:spacing w:line="240" w:lineRule="auto" w:before="10"/>
        <w:rPr>
          <w:rFonts w:ascii="宋体" w:hAnsi="宋体" w:cs="宋体" w:eastAsia="宋体" w:hint="default"/>
          <w:sz w:val="17"/>
          <w:szCs w:val="17"/>
        </w:rPr>
      </w:pPr>
    </w:p>
    <w:p>
      <w:pPr>
        <w:pStyle w:val="BodyText"/>
        <w:spacing w:line="477" w:lineRule="auto"/>
        <w:ind w:left="514" w:right="1114"/>
        <w:jc w:val="left"/>
      </w:pPr>
      <w:r>
        <w:rPr/>
        <w:t>②确定对被投资单位具有重大影响的依据： </w:t>
      </w:r>
      <w:r>
        <w:rPr>
          <w:spacing w:val="-2"/>
        </w:rPr>
        <w:t>重大影响，是指对一个企业的财务和经营决策有参与决策的权力，但并不能够控制或者与其他方一起共同控制这些政策</w:t>
      </w:r>
    </w:p>
    <w:p>
      <w:pPr>
        <w:pStyle w:val="BodyText"/>
        <w:spacing w:line="240" w:lineRule="auto" w:before="54"/>
        <w:ind w:right="0"/>
        <w:jc w:val="both"/>
      </w:pPr>
      <w:r>
        <w:rPr/>
        <w:t>的制定。</w:t>
      </w:r>
    </w:p>
    <w:p>
      <w:pPr>
        <w:spacing w:line="240" w:lineRule="auto" w:before="10"/>
        <w:rPr>
          <w:rFonts w:ascii="宋体" w:hAnsi="宋体" w:cs="宋体" w:eastAsia="宋体" w:hint="default"/>
          <w:sz w:val="17"/>
          <w:szCs w:val="17"/>
        </w:rPr>
      </w:pPr>
    </w:p>
    <w:p>
      <w:pPr>
        <w:pStyle w:val="BodyText"/>
        <w:spacing w:line="477" w:lineRule="auto"/>
        <w:ind w:left="514" w:right="1114"/>
        <w:jc w:val="left"/>
      </w:pPr>
      <w:r>
        <w:rPr/>
        <w:t>公司通常通过以下一种或几种情形判断是否对被投资单位具有重大影响： </w:t>
      </w:r>
      <w:r>
        <w:rPr>
          <w:rFonts w:ascii="宋体" w:hAnsi="宋体" w:cs="宋体" w:eastAsia="宋体" w:hint="default"/>
          <w:spacing w:val="-2"/>
        </w:rPr>
        <w:t>A.</w:t>
      </w:r>
      <w:r>
        <w:rPr>
          <w:spacing w:val="-2"/>
        </w:rPr>
        <w:t>在被投资单位的董事会或类似权力机构中派有代表。在这种情况下，由于在被投资单位的董事会或类似权力机构中派</w:t>
      </w:r>
    </w:p>
    <w:p>
      <w:pPr>
        <w:pStyle w:val="BodyText"/>
        <w:spacing w:line="477" w:lineRule="auto" w:before="54"/>
        <w:ind w:right="1133"/>
        <w:jc w:val="both"/>
      </w:pPr>
      <w:r>
        <w:rPr>
          <w:spacing w:val="-2"/>
        </w:rPr>
        <w:t>有代表，并相应享有实质性的参与决策权，投资方可以通过该代表参与被投资单位财务和经营政策的制定，达到对被投资单</w:t>
      </w:r>
      <w:r>
        <w:rPr>
          <w:spacing w:val="-66"/>
        </w:rPr>
        <w:t> </w:t>
      </w:r>
      <w:r>
        <w:rPr>
          <w:spacing w:val="-66"/>
        </w:rPr>
      </w:r>
      <w:r>
        <w:rPr/>
        <w:t>位施加重大影响。</w:t>
      </w:r>
    </w:p>
    <w:p>
      <w:pPr>
        <w:pStyle w:val="BodyText"/>
        <w:spacing w:line="477" w:lineRule="auto" w:before="54"/>
        <w:ind w:right="1131" w:firstLine="360"/>
        <w:jc w:val="both"/>
      </w:pPr>
      <w:r>
        <w:rPr>
          <w:rFonts w:ascii="宋体" w:hAnsi="宋体" w:cs="宋体" w:eastAsia="宋体" w:hint="default"/>
          <w:spacing w:val="-2"/>
        </w:rPr>
        <w:t>B.</w:t>
      </w:r>
      <w:r>
        <w:rPr>
          <w:spacing w:val="-2"/>
        </w:rPr>
        <w:t>参与被投资单位财务和经营政策制定过程。这种情况下，在制定政策过程中可以为其自身利益提出建议和意见，从而</w:t>
      </w:r>
      <w:r>
        <w:rPr/>
        <w:t> 可以对被投资单位施加重大影响。</w:t>
      </w:r>
    </w:p>
    <w:p>
      <w:pPr>
        <w:pStyle w:val="BodyText"/>
        <w:spacing w:line="477" w:lineRule="auto" w:before="54"/>
        <w:ind w:right="1131" w:firstLine="360"/>
        <w:jc w:val="both"/>
      </w:pPr>
      <w:r>
        <w:rPr>
          <w:rFonts w:ascii="宋体" w:hAnsi="宋体" w:cs="宋体" w:eastAsia="宋体" w:hint="default"/>
          <w:spacing w:val="-2"/>
        </w:rPr>
        <w:t>C.</w:t>
      </w:r>
      <w:r>
        <w:rPr>
          <w:spacing w:val="-2"/>
        </w:rPr>
        <w:t>与被投资单位之间发生重要交易。有关的交易因对被投资单位的日常经营具有重要性，进而一定程度上可以影响到被</w:t>
      </w:r>
      <w:r>
        <w:rPr/>
        <w:t> 投资单位的生产经营决策。</w:t>
      </w:r>
    </w:p>
    <w:p>
      <w:pPr>
        <w:pStyle w:val="BodyText"/>
        <w:spacing w:line="477" w:lineRule="auto" w:before="54"/>
        <w:ind w:right="1132" w:firstLine="360"/>
        <w:jc w:val="both"/>
      </w:pPr>
      <w:r>
        <w:rPr>
          <w:rFonts w:ascii="宋体" w:hAnsi="宋体" w:cs="宋体" w:eastAsia="宋体" w:hint="default"/>
          <w:spacing w:val="-2"/>
        </w:rPr>
        <w:t>D.</w:t>
      </w:r>
      <w:r>
        <w:rPr>
          <w:spacing w:val="-2"/>
        </w:rPr>
        <w:t>向被投资单位派出管理人员。在这种情况下，管理人员有权力主导被投资单位的相关活动，从而能够对被投资单位施</w:t>
      </w:r>
      <w:r>
        <w:rPr/>
        <w:t> 加重大影响。</w:t>
      </w:r>
    </w:p>
    <w:p>
      <w:pPr>
        <w:pStyle w:val="BodyText"/>
        <w:spacing w:line="477" w:lineRule="auto" w:before="54"/>
        <w:ind w:right="1131" w:firstLine="360"/>
        <w:jc w:val="both"/>
      </w:pPr>
      <w:r>
        <w:rPr>
          <w:rFonts w:ascii="宋体" w:hAnsi="宋体" w:cs="宋体" w:eastAsia="宋体" w:hint="default"/>
          <w:spacing w:val="-2"/>
        </w:rPr>
        <w:t>E.</w:t>
      </w:r>
      <w:r>
        <w:rPr>
          <w:spacing w:val="-2"/>
        </w:rPr>
        <w:t>向被投资单位提供关键技术资料。因被投资单位的生产经营需要依赖投资方的技术或技术资料，表明投资方对被投资</w:t>
      </w:r>
      <w:r>
        <w:rPr/>
        <w:t> 单位具有重大影响。</w:t>
      </w:r>
    </w:p>
    <w:p>
      <w:pPr>
        <w:pStyle w:val="BodyText"/>
        <w:spacing w:line="477" w:lineRule="auto" w:before="54"/>
        <w:ind w:right="1132" w:firstLine="360"/>
        <w:jc w:val="both"/>
      </w:pPr>
      <w:r>
        <w:rPr>
          <w:spacing w:val="-2"/>
        </w:rPr>
        <w:t>公司在判断是否对被投资方具有重大影响时，不限于是否存在上述一种或多种情形，还需要综合考虑所有事实和情况来</w:t>
      </w:r>
      <w:r>
        <w:rPr/>
        <w:t> 做出综合的判断。</w:t>
      </w:r>
    </w:p>
    <w:p>
      <w:pPr>
        <w:pStyle w:val="BodyText"/>
        <w:spacing w:line="477" w:lineRule="auto" w:before="54"/>
        <w:ind w:left="514" w:right="4812"/>
        <w:jc w:val="left"/>
      </w:pPr>
      <w:r>
        <w:rPr/>
        <w:t>投资方对被投资单位具有重大影响的权益性投资，即对联营企业投资。 </w:t>
      </w:r>
      <w:r>
        <w:rPr>
          <w:rFonts w:ascii="宋体" w:hAnsi="宋体" w:cs="宋体" w:eastAsia="宋体" w:hint="default"/>
        </w:rPr>
        <w:t>2.</w:t>
      </w:r>
      <w:r>
        <w:rPr/>
        <w:t>长期股权投资初始成本的确定</w:t>
      </w:r>
    </w:p>
    <w:p>
      <w:pPr>
        <w:pStyle w:val="BodyText"/>
        <w:spacing w:line="477" w:lineRule="auto" w:before="54"/>
        <w:ind w:left="514" w:right="1114"/>
        <w:jc w:val="left"/>
      </w:pPr>
      <w:r>
        <w:rPr/>
        <w:t>（</w:t>
      </w:r>
      <w:r>
        <w:rPr>
          <w:rFonts w:ascii="宋体" w:hAnsi="宋体" w:cs="宋体" w:eastAsia="宋体" w:hint="default"/>
        </w:rPr>
        <w:t>1</w:t>
      </w:r>
      <w:r>
        <w:rPr/>
        <w:t>）企业合并形成的长期股权投资 </w:t>
      </w:r>
      <w:r>
        <w:rPr>
          <w:spacing w:val="-2"/>
        </w:rPr>
        <w:t>同一控制下的企业合并：公司以支付现金、转让非现金资产或承担债务方式以及以发行权益性证券作为合并对价的，在</w:t>
      </w:r>
    </w:p>
    <w:p>
      <w:pPr>
        <w:pStyle w:val="BodyText"/>
        <w:spacing w:line="477" w:lineRule="auto" w:before="54"/>
        <w:ind w:right="1131"/>
        <w:jc w:val="both"/>
      </w:pPr>
      <w:r>
        <w:rPr>
          <w:spacing w:val="-2"/>
        </w:rPr>
        <w:t>合并日按照取得被合并方所有者权益在最终控制方合并财务报表中的账面价值的份额作为长期股权投资的初始投资成本。长</w:t>
      </w:r>
      <w:r>
        <w:rPr>
          <w:spacing w:val="-64"/>
        </w:rPr>
        <w:t> </w:t>
      </w:r>
      <w:r>
        <w:rPr>
          <w:spacing w:val="-64"/>
        </w:rPr>
      </w:r>
      <w:r>
        <w:rPr>
          <w:spacing w:val="-2"/>
        </w:rPr>
        <w:t>期股权投资初始投资成本与支付合并对价之间的差额，调整资本公积（资本溢价或股本溢价）；资本公积（资本溢价或股本</w:t>
      </w:r>
      <w:r>
        <w:rPr>
          <w:spacing w:val="-65"/>
        </w:rPr>
        <w:t> </w:t>
      </w:r>
      <w:r>
        <w:rPr>
          <w:spacing w:val="-65"/>
        </w:rPr>
      </w:r>
      <w:r>
        <w:rPr>
          <w:spacing w:val="-2"/>
        </w:rPr>
        <w:t>溢价）不足冲减的，调整留存收益。合并方以发行权益性证券作为合并对价的，按照发行股份的面值总额作为股本，长期股</w:t>
      </w:r>
      <w:r>
        <w:rPr>
          <w:spacing w:val="-66"/>
        </w:rPr>
        <w:t> </w:t>
      </w:r>
      <w:r>
        <w:rPr>
          <w:spacing w:val="-66"/>
        </w:rPr>
      </w:r>
      <w:r>
        <w:rPr>
          <w:spacing w:val="-2"/>
        </w:rPr>
        <w:t>权投资初始投资成本与所发行股份面值总额之间的差额，调整资本公（资本溢价或股本溢价）；资本公积（资本溢价或股本</w:t>
      </w:r>
      <w:r>
        <w:rPr>
          <w:spacing w:val="-65"/>
        </w:rPr>
        <w:t> </w:t>
      </w:r>
      <w:r>
        <w:rPr>
          <w:spacing w:val="-65"/>
        </w:rPr>
      </w:r>
      <w:r>
        <w:rPr/>
        <w:t>溢价）不足冲减的，调整留存收益。</w:t>
      </w:r>
    </w:p>
    <w:p>
      <w:pPr>
        <w:pStyle w:val="BodyText"/>
        <w:spacing w:line="477" w:lineRule="auto" w:before="54"/>
        <w:ind w:right="1132" w:firstLine="360"/>
        <w:jc w:val="both"/>
      </w:pPr>
      <w:r>
        <w:rPr>
          <w:spacing w:val="-2"/>
        </w:rPr>
        <w:t>非同一控制下的企业合并：公司按照购买日确定的合并成本作为长期股权投资的初始投资成本。合并成本为购买日购买</w:t>
      </w:r>
      <w:r>
        <w:rPr/>
        <w:t> </w:t>
      </w:r>
      <w:r>
        <w:rPr>
          <w:spacing w:val="-2"/>
        </w:rPr>
        <w:t>方为取得对被购买方的控制权而付出的资产、发生或承担的负债以及发行的权益性证券的公允价值。购买方作为合并对价发</w:t>
      </w:r>
      <w:r>
        <w:rPr>
          <w:spacing w:val="-64"/>
        </w:rPr>
        <w:t> </w:t>
      </w:r>
      <w:r>
        <w:rPr>
          <w:spacing w:val="-64"/>
        </w:rPr>
      </w:r>
      <w:r>
        <w:rPr>
          <w:spacing w:val="-2"/>
        </w:rPr>
        <w:t>行的权益性证券或债务性证券的交易费用，计入权益性证券或债务性证券的初始确认金额。通过多次交易分步实现的非同一</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32"/>
        <w:jc w:val="left"/>
      </w:pPr>
      <w:r>
        <w:rPr>
          <w:spacing w:val="-2"/>
        </w:rPr>
        <w:t>控制下企业合并，以购买日之前所持被购买方的股权投资的账面价值与购买日新增投资成本之和，作为该项投资的初始投资</w:t>
      </w:r>
      <w:r>
        <w:rPr>
          <w:spacing w:val="-64"/>
        </w:rPr>
        <w:t> </w:t>
      </w:r>
      <w:r>
        <w:rPr>
          <w:spacing w:val="-64"/>
        </w:rPr>
      </w:r>
      <w:r>
        <w:rPr/>
        <w:t>成本。本公司将合并协议约定的或有对价作为企业合并转移对价的一部分，按照其在购买日的公允价值计入企业合并成本。</w:t>
      </w:r>
    </w:p>
    <w:p>
      <w:pPr>
        <w:pStyle w:val="BodyText"/>
        <w:spacing w:line="477" w:lineRule="auto" w:before="54"/>
        <w:ind w:right="1132" w:firstLine="360"/>
        <w:jc w:val="both"/>
      </w:pPr>
      <w:r>
        <w:rPr>
          <w:spacing w:val="-2"/>
        </w:rPr>
        <w:t>合并方或购买方为企业合并而发生的审计、法律服务、评估咨询等中介费用以及其他相关管理费用于发生时计入当期损</w:t>
      </w:r>
      <w:r>
        <w:rPr/>
        <w:t> 益。</w:t>
      </w:r>
    </w:p>
    <w:p>
      <w:pPr>
        <w:pStyle w:val="BodyText"/>
        <w:spacing w:line="477" w:lineRule="auto" w:before="54"/>
        <w:ind w:left="514" w:right="1114"/>
        <w:jc w:val="left"/>
      </w:pPr>
      <w:r>
        <w:rPr/>
        <w:t>（</w:t>
      </w:r>
      <w:r>
        <w:rPr>
          <w:rFonts w:ascii="宋体" w:hAnsi="宋体" w:cs="宋体" w:eastAsia="宋体"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477" w:lineRule="auto" w:before="54"/>
        <w:ind w:left="514" w:right="1114" w:hanging="360"/>
        <w:jc w:val="left"/>
      </w:pPr>
      <w:r>
        <w:rPr/>
        <w:t>投资直接相关的费用、税金及其他必要支出。 以发行权益性证券取得的长期股权投资，按照发行权益性证券的公允价值作为初始投资成本。 </w:t>
      </w:r>
      <w:r>
        <w:rPr>
          <w:spacing w:val="-2"/>
        </w:rPr>
        <w:t>在非货币性资产交换具备商业实质和换入资产或换出资产的公允价值能够可靠计量的前提下，非货币性资产交换换入的</w:t>
      </w:r>
    </w:p>
    <w:p>
      <w:pPr>
        <w:pStyle w:val="BodyText"/>
        <w:spacing w:line="477" w:lineRule="auto" w:before="54"/>
        <w:ind w:right="1114"/>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477" w:lineRule="auto" w:before="54"/>
        <w:ind w:left="514" w:right="4092"/>
        <w:jc w:val="left"/>
      </w:pPr>
      <w:r>
        <w:rPr/>
        <w:t>通过债务重组取得的长期股权投资，其初始投资成本按照公允价值为基础确定。 </w:t>
      </w:r>
      <w:r>
        <w:rPr>
          <w:rFonts w:ascii="宋体" w:hAnsi="宋体" w:cs="宋体" w:eastAsia="宋体" w:hint="default"/>
        </w:rPr>
        <w:t>3.</w:t>
      </w:r>
      <w:r>
        <w:rPr/>
        <w:t>长期股权投资的后续计量及损益确认方法 本公司能够对被投资单位实施控制的长期股权投资采用成本法核算。</w:t>
      </w:r>
    </w:p>
    <w:p>
      <w:pPr>
        <w:pStyle w:val="BodyText"/>
        <w:spacing w:line="477" w:lineRule="auto" w:before="54"/>
        <w:ind w:right="1132" w:firstLine="360"/>
        <w:jc w:val="both"/>
      </w:pPr>
      <w:r>
        <w:rPr>
          <w:spacing w:val="-2"/>
        </w:rPr>
        <w:t>采用成本法核算的长期股权投资按照初始投资成本计价。追加或收回投资调整长期股权投资的成本。被投资单位宣告分</w:t>
      </w:r>
      <w:r>
        <w:rPr/>
        <w:t> 派的现金股利或利润，确认为当期投资收益。</w:t>
      </w:r>
    </w:p>
    <w:p>
      <w:pPr>
        <w:pStyle w:val="BodyText"/>
        <w:spacing w:line="477" w:lineRule="auto" w:before="54"/>
        <w:ind w:right="1132" w:firstLine="360"/>
        <w:jc w:val="both"/>
      </w:pPr>
      <w:r>
        <w:rPr>
          <w:spacing w:val="-2"/>
        </w:rPr>
        <w:t>对合营企业和联营企业的长期股权投资，采用权益法核算。初始投资成本大于投资时应享有被投资单位可辨认净资产公</w:t>
      </w:r>
      <w:r>
        <w:rPr/>
        <w:t> </w:t>
      </w:r>
      <w:r>
        <w:rPr>
          <w:spacing w:val="-2"/>
        </w:rPr>
        <w:t>允价值份额的差额，不调整长期股权投资的初始投资成本；初始投资成本小于投资时应享有被投资单位可辨认净资产公允价</w:t>
      </w:r>
      <w:r>
        <w:rPr>
          <w:spacing w:val="-64"/>
        </w:rPr>
        <w:t> </w:t>
      </w:r>
      <w:r>
        <w:rPr>
          <w:spacing w:val="-64"/>
        </w:rPr>
      </w:r>
      <w:r>
        <w:rPr/>
        <w:t>值份额的差额，计入当期损益，同时调整长期股权投资的成本。</w:t>
      </w:r>
    </w:p>
    <w:p>
      <w:pPr>
        <w:pStyle w:val="BodyText"/>
        <w:spacing w:line="477" w:lineRule="auto" w:before="54"/>
        <w:ind w:right="1132" w:firstLine="360"/>
        <w:jc w:val="both"/>
      </w:pPr>
      <w:r>
        <w:rPr>
          <w:spacing w:val="-2"/>
        </w:rPr>
        <w:t>本公司取得长期股权投资后，按照应享有或应分担的被投资单位实现的净损益和其他综合收益的份额，分别确认投资收</w:t>
      </w:r>
      <w:r>
        <w:rPr/>
        <w:t> </w:t>
      </w:r>
      <w:r>
        <w:rPr>
          <w:spacing w:val="-2"/>
        </w:rPr>
        <w:t>益和其他综合收益，同时调整长期股权投资的账面价值；本公司按照被投资单位宣告分派的利润或现金股利计算应享有的部</w:t>
      </w:r>
      <w:r>
        <w:rPr>
          <w:spacing w:val="-64"/>
        </w:rPr>
        <w:t> </w:t>
      </w:r>
      <w:r>
        <w:rPr>
          <w:spacing w:val="-64"/>
        </w:rPr>
      </w:r>
      <w:r>
        <w:rPr>
          <w:spacing w:val="-2"/>
        </w:rPr>
        <w:t>分，相应减少长期股权投资的账面价值；本公司对于被投资单位除净损益、其他综合收益和利润分配以外所有者权益的其他</w:t>
      </w:r>
      <w:r>
        <w:rPr>
          <w:spacing w:val="-66"/>
        </w:rPr>
        <w:t> </w:t>
      </w:r>
      <w:r>
        <w:rPr>
          <w:spacing w:val="-66"/>
        </w:rPr>
      </w:r>
      <w:r>
        <w:rPr/>
        <w:t>变动，调整长期股权投资的账面价值并计入所有者权益。</w:t>
      </w:r>
    </w:p>
    <w:p>
      <w:pPr>
        <w:pStyle w:val="BodyText"/>
        <w:spacing w:line="477" w:lineRule="auto" w:before="54"/>
        <w:ind w:right="1132" w:firstLine="360"/>
        <w:jc w:val="both"/>
      </w:pPr>
      <w:r>
        <w:rPr>
          <w:spacing w:val="-2"/>
        </w:rPr>
        <w:t>本公司在确认应享有被投资单位净损益的份额时，以取得投资时被投资单位可辨认净资产的公允价值为基础，对被投资</w:t>
      </w:r>
      <w:r>
        <w:rPr/>
        <w:t> 单位的净利润进行调整后确认。</w:t>
      </w:r>
    </w:p>
    <w:p>
      <w:pPr>
        <w:pStyle w:val="BodyText"/>
        <w:spacing w:line="477" w:lineRule="auto" w:before="54"/>
        <w:ind w:right="1131" w:firstLine="360"/>
        <w:jc w:val="both"/>
      </w:pPr>
      <w:r>
        <w:rPr>
          <w:spacing w:val="-2"/>
        </w:rPr>
        <w:t>被投资单位采用的会计政策及会计期间与本公司不一致的，按照本公司的会计政策及会计期间对被投资单位的财务报表</w:t>
      </w:r>
      <w:r>
        <w:rPr/>
        <w:t> 进行调整，并据以确认投资收益和其他综合收益等。</w:t>
      </w:r>
    </w:p>
    <w:p>
      <w:pPr>
        <w:pStyle w:val="BodyText"/>
        <w:spacing w:line="477" w:lineRule="auto" w:before="54"/>
        <w:ind w:right="1130" w:firstLine="360"/>
        <w:jc w:val="both"/>
      </w:pPr>
      <w:r>
        <w:rPr>
          <w:spacing w:val="-2"/>
        </w:rPr>
        <w:t>本公司确认被投资单位发生的净亏损，以长期股权投资的账面价值以及其他实质上构成对被投资单位净投资的长期权益</w:t>
      </w:r>
      <w:r>
        <w:rPr/>
        <w:t> 减记至零为限，本公司负有承担额外损失义务的除外。</w:t>
      </w:r>
    </w:p>
    <w:p>
      <w:pPr>
        <w:pStyle w:val="BodyText"/>
        <w:spacing w:line="240" w:lineRule="auto" w:before="54"/>
        <w:ind w:left="514" w:right="1114"/>
        <w:jc w:val="left"/>
      </w:pPr>
      <w:r>
        <w:rPr/>
        <w:t>被投资单位以后实现净利润的，本公司在其收益分享额弥补未确认的亏损分担额后，恢复确认收益分享额。</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2" w:firstLine="360"/>
        <w:jc w:val="both"/>
      </w:pPr>
      <w:r>
        <w:rPr>
          <w:spacing w:val="-2"/>
        </w:rPr>
        <w:t>本公司计算确认应享有或应分担被投资单位的净损益时，与联营企业、合营企业之间发生的未实现内部交易损益按照应</w:t>
      </w:r>
      <w:r>
        <w:rPr/>
        <w:t> 享有的比例计算归属于本公司的部分，予以抵销，在此基础上确认投资收益。</w:t>
      </w:r>
    </w:p>
    <w:p>
      <w:pPr>
        <w:pStyle w:val="BodyText"/>
        <w:spacing w:line="477" w:lineRule="auto" w:before="54"/>
        <w:ind w:right="1130" w:firstLine="360"/>
        <w:jc w:val="both"/>
      </w:pPr>
      <w:r>
        <w:rPr/>
        <w:t>本公司与被投资单位发生的未实现内部交易损失，按照《企业会计准则第</w:t>
      </w:r>
      <w:r>
        <w:rPr>
          <w:rFonts w:ascii="宋体" w:hAnsi="宋体" w:cs="宋体" w:eastAsia="宋体" w:hint="default"/>
        </w:rPr>
        <w:t>8</w:t>
      </w:r>
      <w:r>
        <w:rPr/>
        <w:t>号——资产减值》等的有关规定属于资产减 值损失的，全额确认交易损失。</w:t>
      </w:r>
    </w:p>
    <w:p>
      <w:pPr>
        <w:pStyle w:val="BodyText"/>
        <w:spacing w:line="477" w:lineRule="auto" w:before="54"/>
        <w:ind w:right="1128" w:firstLine="360"/>
        <w:jc w:val="both"/>
      </w:pPr>
      <w:r>
        <w:rPr/>
        <w:t>本公司因追加投资等原因能够对被投资单位施加重大影响或实施共同控制但不构成控制的，按照《企业会计准则第</w:t>
      </w:r>
      <w:r>
        <w:rPr>
          <w:rFonts w:ascii="宋体" w:hAnsi="宋体" w:cs="宋体" w:eastAsia="宋体" w:hint="default"/>
        </w:rPr>
        <w:t>22 </w:t>
      </w:r>
      <w:r>
        <w:rPr>
          <w:spacing w:val="-2"/>
        </w:rPr>
        <w:t>号——金融工具确认和计量》确定的原持有的股权投资的公允价值加上新增投资成本之和，作为改按权益法核算的初始投资</w:t>
      </w:r>
      <w:r>
        <w:rPr>
          <w:spacing w:val="-64"/>
        </w:rPr>
        <w:t> </w:t>
      </w:r>
      <w:r>
        <w:rPr>
          <w:spacing w:val="-64"/>
        </w:rPr>
      </w:r>
      <w:r>
        <w:rPr>
          <w:spacing w:val="-2"/>
        </w:rPr>
        <w:t>成本。原持有的股权投资分类为可供出售金融资产的，其公允价值与账面价值之间的差额，以及原计入其他综合收益的累计</w:t>
      </w:r>
      <w:r>
        <w:rPr>
          <w:spacing w:val="-66"/>
        </w:rPr>
        <w:t> </w:t>
      </w:r>
      <w:r>
        <w:rPr>
          <w:spacing w:val="-66"/>
        </w:rPr>
      </w:r>
      <w:r>
        <w:rPr/>
        <w:t>公允价值变动转入改按权益法核算的当期损益。</w:t>
      </w:r>
    </w:p>
    <w:p>
      <w:pPr>
        <w:pStyle w:val="BodyText"/>
        <w:spacing w:line="477" w:lineRule="auto" w:before="54"/>
        <w:ind w:right="1131" w:firstLine="360"/>
        <w:jc w:val="both"/>
      </w:pPr>
      <w:r>
        <w:rPr>
          <w:spacing w:val="-2"/>
        </w:rPr>
        <w:t>本公司因处置部分股权投资等原因丧失了对被投资单位的共同控制或重大影响的，处置后的剩余股权改按《企业会计准</w:t>
      </w:r>
      <w:r>
        <w:rPr/>
        <w:t> </w:t>
      </w:r>
      <w:r>
        <w:rPr>
          <w:spacing w:val="-2"/>
        </w:rPr>
        <w:t>则第</w:t>
      </w:r>
      <w:r>
        <w:rPr>
          <w:rFonts w:ascii="宋体" w:hAnsi="宋体" w:cs="宋体" w:eastAsia="宋体" w:hint="default"/>
          <w:spacing w:val="-2"/>
        </w:rPr>
        <w:t>22</w:t>
      </w:r>
      <w:r>
        <w:rPr>
          <w:spacing w:val="-2"/>
        </w:rPr>
        <w:t>号——金融工具确认和计量》核算，其在丧失共同控制或重大影响之日的公允价值与账面价值之间的差额计入当期损</w:t>
      </w:r>
      <w:r>
        <w:rPr>
          <w:spacing w:val="-62"/>
        </w:rPr>
        <w:t> </w:t>
      </w:r>
      <w:r>
        <w:rPr>
          <w:spacing w:val="-62"/>
        </w:rPr>
      </w:r>
      <w:r>
        <w:rPr>
          <w:spacing w:val="-2"/>
        </w:rPr>
        <w:t>益。原股权投资因采用权益法核算而确认的其他综合收益，在终止采用权益法核算时采用与被投资单位直接处置相关资产或</w:t>
      </w:r>
      <w:r>
        <w:rPr>
          <w:spacing w:val="-64"/>
        </w:rPr>
        <w:t> </w:t>
      </w:r>
      <w:r>
        <w:rPr>
          <w:spacing w:val="-64"/>
        </w:rPr>
      </w:r>
      <w:r>
        <w:rPr/>
        <w:t>负债相同的基础进行会计处理。</w:t>
      </w:r>
    </w:p>
    <w:p>
      <w:pPr>
        <w:pStyle w:val="BodyText"/>
        <w:spacing w:line="477" w:lineRule="auto" w:before="54"/>
        <w:ind w:right="1032" w:firstLine="360"/>
        <w:jc w:val="left"/>
      </w:pPr>
      <w:r>
        <w:rPr>
          <w:spacing w:val="-2"/>
        </w:rPr>
        <w:t>本公司因处置部分权益性投资等原因丧失了对被投资单位的控制的，在编制个别财务报表时，处置后的剩余股权能够对</w:t>
      </w:r>
      <w:r>
        <w:rPr/>
        <w:t> 被投资单位实施共同控制或施加重大影响的，改按权益法核算，并对该剩余股权视同自取得时即采用权益法核算进行调整；</w:t>
      </w:r>
      <w:r>
        <w:rPr>
          <w:spacing w:val="-85"/>
        </w:rPr>
        <w:t> </w:t>
      </w:r>
      <w:r>
        <w:rPr>
          <w:spacing w:val="-85"/>
        </w:rPr>
      </w:r>
      <w:r>
        <w:rPr>
          <w:spacing w:val="-4"/>
        </w:rPr>
        <w:t>处置后的剩余股权不能对被投资单位实施共同控制或施加重大影响的，改按《企业会计准则第</w:t>
      </w:r>
      <w:r>
        <w:rPr>
          <w:rFonts w:ascii="宋体" w:hAnsi="宋体" w:cs="宋体" w:eastAsia="宋体" w:hint="default"/>
          <w:spacing w:val="-4"/>
        </w:rPr>
        <w:t>22</w:t>
      </w:r>
      <w:r>
        <w:rPr>
          <w:spacing w:val="-4"/>
        </w:rPr>
        <w:t>号——金融工具确认和计量》</w:t>
      </w:r>
      <w:r>
        <w:rPr>
          <w:spacing w:val="-39"/>
        </w:rPr>
        <w:t> </w:t>
      </w:r>
      <w:r>
        <w:rPr/>
        <w:t>的有关规定进行会计处理。</w:t>
      </w:r>
    </w:p>
    <w:p>
      <w:pPr>
        <w:pStyle w:val="BodyText"/>
        <w:spacing w:line="477" w:lineRule="auto" w:before="54"/>
        <w:ind w:right="1131" w:firstLine="360"/>
        <w:jc w:val="both"/>
      </w:pPr>
      <w:r>
        <w:rPr>
          <w:spacing w:val="-2"/>
        </w:rPr>
        <w:t>处置长期股权投资，其账面价值与实际取得价款之间的差额，计入当期损益。采用权益法核算的长期股权投资，在处置</w:t>
      </w:r>
      <w:r>
        <w:rPr/>
        <w:t> </w:t>
      </w:r>
      <w:r>
        <w:rPr>
          <w:spacing w:val="-2"/>
        </w:rPr>
        <w:t>该项投资时，采用与被投资单位直接处置相关资产或负债相同的基础，按相应比例对原计入其他综合收益的部分进行会计处</w:t>
      </w:r>
      <w:r>
        <w:rPr>
          <w:spacing w:val="-64"/>
        </w:rPr>
        <w:t> </w:t>
      </w:r>
      <w:r>
        <w:rPr>
          <w:spacing w:val="-64"/>
        </w:rPr>
      </w:r>
      <w:r>
        <w:rPr/>
        <w:t>理。</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15、投资性房地产" w:id="189"/>
      <w:bookmarkEnd w:id="189"/>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3"/>
        <w:spacing w:line="240" w:lineRule="auto"/>
        <w:ind w:right="1114"/>
        <w:jc w:val="left"/>
        <w:rPr>
          <w:b w:val="0"/>
          <w:bCs w:val="0"/>
        </w:rPr>
      </w:pPr>
      <w:bookmarkStart w:name="16、固定资产" w:id="190"/>
      <w:bookmarkEnd w:id="190"/>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确认条件" w:id="191"/>
      <w:bookmarkEnd w:id="19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29" w:firstLine="360"/>
        <w:jc w:val="both"/>
      </w:pPr>
      <w:r>
        <w:rPr>
          <w:spacing w:val="-2"/>
        </w:rPr>
        <w:t>固定资产指为生产商品、提供劳务、出租或经营管理而持有，并且使用寿命超过一个会计年度的有形资产。固定资产分</w:t>
      </w:r>
      <w:r>
        <w:rPr/>
        <w:t> 类为：房屋及建筑物、电子设备、运输工具、办公设备及其他。固定资产在同时满足下列条件时予以确认：（</w:t>
      </w:r>
      <w:r>
        <w:rPr>
          <w:rFonts w:ascii="宋体" w:hAnsi="宋体" w:cs="宋体" w:eastAsia="宋体" w:hint="default"/>
        </w:rPr>
        <w:t>1</w:t>
      </w:r>
      <w:r>
        <w:rPr/>
        <w:t>）与该固定</w:t>
      </w:r>
      <w:r>
        <w:rPr>
          <w:spacing w:val="-81"/>
        </w:rPr>
        <w:t> </w:t>
      </w:r>
      <w:r>
        <w:rPr/>
        <w:t>资产有关的经济利益很可能流入企业；（</w:t>
      </w:r>
      <w:r>
        <w:rPr>
          <w:rFonts w:ascii="宋体" w:hAnsi="宋体" w:cs="宋体" w:eastAsia="宋体" w:hint="default"/>
        </w:rPr>
        <w:t>2</w:t>
      </w:r>
      <w:r>
        <w:rPr/>
        <w:t>）该固定资产的成本能够可靠地计量。</w:t>
      </w:r>
    </w:p>
    <w:p>
      <w:pPr>
        <w:spacing w:after="0" w:line="477"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2）折旧方法" w:id="192"/>
      <w:bookmarkEnd w:id="19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3.88-1.94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9.70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19.40</w:t>
            </w:r>
          </w:p>
        </w:tc>
      </w:tr>
    </w:tbl>
    <w:p>
      <w:pPr>
        <w:pStyle w:val="BodyText"/>
        <w:spacing w:line="477" w:lineRule="auto" w:before="88"/>
        <w:ind w:right="1133" w:firstLine="360"/>
        <w:jc w:val="both"/>
      </w:pPr>
      <w:r>
        <w:rPr>
          <w:spacing w:val="-2"/>
        </w:rPr>
        <w:t>固定资产折旧采用年限平均法分类计提，根据固定资产类别、预计使用寿命和预计净残值率确定折旧率。如固定资产各</w:t>
      </w:r>
      <w:r>
        <w:rPr/>
        <w:t> 组成部分的使用寿命不同或者以不同方式为企业提供经济利益，则选择不同折旧率或折旧方法，分别计提折旧。</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3）融资租入固定资产的认定依据、计价和折旧方法" w:id="193"/>
      <w:bookmarkEnd w:id="19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7、在建工程" w:id="194"/>
      <w:bookmarkEnd w:id="19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436" w:lineRule="auto" w:before="28"/>
        <w:ind w:left="514" w:right="7872" w:hanging="360"/>
        <w:jc w:val="left"/>
      </w:pPr>
      <w:r>
        <w:rPr/>
        <w:t>软件与信息技术服务业 在建工程以立项项目分类核算。</w:t>
      </w:r>
    </w:p>
    <w:p>
      <w:pPr>
        <w:pStyle w:val="BodyText"/>
        <w:spacing w:line="477" w:lineRule="auto" w:before="85"/>
        <w:ind w:right="1131" w:firstLine="360"/>
        <w:jc w:val="both"/>
      </w:pPr>
      <w:r>
        <w:rPr>
          <w:spacing w:val="-2"/>
        </w:rPr>
        <w:t>在建工程项目按建造该项资产达到预定可使用状态前所发生的全部支出，作为固定资产的入账价值。所建造的固定资产</w:t>
      </w:r>
      <w:r>
        <w:rPr/>
        <w:t> </w:t>
      </w:r>
      <w:r>
        <w:rPr>
          <w:spacing w:val="-2"/>
        </w:rPr>
        <w:t>在建工程已达到预定可使用状态，但尚未办理竣工决算的，自达到预定可使用状态之日起，根据工程预算、造价或者工程实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6"/>
        </w:rPr>
        <w:t> </w:t>
      </w:r>
      <w:r>
        <w:rPr>
          <w:spacing w:val="-66"/>
        </w:rPr>
      </w:r>
      <w:r>
        <w:rPr/>
        <w:t>成本调整原来的暂估价值，但不调整原已计提的折旧额。</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18、借款费用" w:id="195"/>
      <w:bookmarkEnd w:id="195"/>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114"/>
        <w:jc w:val="left"/>
      </w:pPr>
      <w:r>
        <w:rPr>
          <w:rFonts w:ascii="宋体" w:hAnsi="宋体" w:cs="宋体" w:eastAsia="宋体" w:hint="default"/>
        </w:rPr>
        <w:t>1.</w:t>
      </w:r>
      <w:r>
        <w:rPr/>
        <w:t>借款费用资本化的确认原则 借款费用，包括借款利息、折价或者溢价的摊销、辅助费用以及因外币借款而发生的汇兑差额等。 </w:t>
      </w:r>
      <w:r>
        <w:rPr>
          <w:spacing w:val="-2"/>
        </w:rPr>
        <w:t>公司发生的借款费用，可直接归属于符合资本化条件的资产的购建或者生产的，予以资本化，计入相关资产成本；其他</w:t>
      </w:r>
    </w:p>
    <w:p>
      <w:pPr>
        <w:pStyle w:val="BodyText"/>
        <w:spacing w:line="477" w:lineRule="auto" w:before="54"/>
        <w:ind w:left="514" w:right="0" w:hanging="360"/>
        <w:jc w:val="left"/>
      </w:pPr>
      <w:r>
        <w:rPr/>
        <w:t>借款费用，在发生时根据其发生额确认为费用，计入当期损益。 </w:t>
      </w:r>
      <w:r>
        <w:rPr>
          <w:spacing w:val="-2"/>
        </w:rPr>
        <w:t>符合资本化条件的资产，是指需要经过相当长时间的购建或者生产活动才能达到预定可使用或者可销售状态的固定资产、</w:t>
      </w:r>
    </w:p>
    <w:p>
      <w:pPr>
        <w:pStyle w:val="BodyText"/>
        <w:spacing w:line="477" w:lineRule="auto" w:before="54"/>
        <w:ind w:left="514" w:right="6972" w:hanging="360"/>
        <w:jc w:val="left"/>
      </w:pPr>
      <w:r>
        <w:rPr/>
        <w:t>投资性房地产和存货等资产。 借款费用同时满足下列条件时开始资本化：</w:t>
      </w:r>
    </w:p>
    <w:p>
      <w:pPr>
        <w:pStyle w:val="BodyText"/>
        <w:spacing w:line="477" w:lineRule="auto" w:before="54"/>
        <w:ind w:right="1131" w:firstLine="360"/>
        <w:jc w:val="both"/>
      </w:pPr>
      <w:r>
        <w:rPr/>
        <w:t>（</w:t>
      </w:r>
      <w:r>
        <w:rPr>
          <w:rFonts w:ascii="宋体" w:hAnsi="宋体" w:cs="宋体" w:eastAsia="宋体" w:hint="default"/>
        </w:rPr>
        <w:t>1</w:t>
      </w:r>
      <w:r>
        <w:rPr/>
        <w:t>）资产支出已经发生，资产支出包括为购建或者生产符合资本化条件的资产而以支付现金、转移非现金资产或者承 担带息债务形式发生的支出；</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4" w:right="1114"/>
        <w:jc w:val="left"/>
      </w:pPr>
      <w:r>
        <w:rPr/>
        <w:t>（</w:t>
      </w:r>
      <w:r>
        <w:rPr>
          <w:rFonts w:ascii="宋体" w:hAnsi="宋体" w:cs="宋体" w:eastAsia="宋体" w:hint="default"/>
        </w:rPr>
        <w:t>2</w:t>
      </w:r>
      <w:r>
        <w:rPr/>
        <w:t>）借款费用已经发生；</w:t>
      </w:r>
    </w:p>
    <w:p>
      <w:pPr>
        <w:spacing w:line="240" w:lineRule="auto" w:before="10"/>
        <w:rPr>
          <w:rFonts w:ascii="宋体" w:hAnsi="宋体" w:cs="宋体" w:eastAsia="宋体" w:hint="default"/>
          <w:sz w:val="17"/>
          <w:szCs w:val="17"/>
        </w:rPr>
      </w:pPr>
    </w:p>
    <w:p>
      <w:pPr>
        <w:pStyle w:val="BodyText"/>
        <w:spacing w:line="477" w:lineRule="auto"/>
        <w:ind w:left="514" w:right="3642"/>
        <w:jc w:val="left"/>
      </w:pPr>
      <w:r>
        <w:rPr/>
        <w:t>（</w:t>
      </w:r>
      <w:r>
        <w:rPr>
          <w:rFonts w:ascii="宋体" w:hAnsi="宋体" w:cs="宋体" w:eastAsia="宋体" w:hint="default"/>
        </w:rPr>
        <w:t>3</w:t>
      </w:r>
      <w:r>
        <w:rPr/>
        <w:t>）为使资产达到预定可使用或者可销售状态所必要的购建或者生产活动已经开始。 </w:t>
      </w:r>
      <w:r>
        <w:rPr>
          <w:rFonts w:ascii="宋体" w:hAnsi="宋体" w:cs="宋体" w:eastAsia="宋体" w:hint="default"/>
        </w:rPr>
        <w:t>2.</w:t>
      </w:r>
      <w:r>
        <w:rPr/>
        <w:t>借款费用资本化期间</w:t>
      </w:r>
    </w:p>
    <w:p>
      <w:pPr>
        <w:pStyle w:val="BodyText"/>
        <w:spacing w:line="477" w:lineRule="auto" w:before="54"/>
        <w:ind w:left="514" w:right="1114"/>
        <w:jc w:val="left"/>
      </w:pPr>
      <w:r>
        <w:rPr/>
        <w:t>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477" w:lineRule="auto" w:before="54"/>
        <w:ind w:left="514" w:right="8232" w:hanging="360"/>
        <w:jc w:val="left"/>
      </w:pPr>
      <w:r>
        <w:rPr/>
        <w:t>款费用资本化。 </w:t>
      </w:r>
      <w:r>
        <w:rPr>
          <w:rFonts w:ascii="宋体" w:hAnsi="宋体" w:cs="宋体" w:eastAsia="宋体" w:hint="default"/>
        </w:rPr>
        <w:t>3.</w:t>
      </w:r>
      <w:r>
        <w:rPr/>
        <w:t>借款费用暂停资本化期间</w:t>
      </w:r>
    </w:p>
    <w:p>
      <w:pPr>
        <w:pStyle w:val="BodyText"/>
        <w:spacing w:line="477" w:lineRule="auto" w:before="54"/>
        <w:ind w:right="1131" w:firstLine="360"/>
        <w:jc w:val="both"/>
      </w:pPr>
      <w:r>
        <w:rPr>
          <w:spacing w:val="-4"/>
        </w:rPr>
        <w:t>符合资本化条件的资产在购建或生产过程中发生的非正常中断、且中断时间连续超过</w:t>
      </w:r>
      <w:r>
        <w:rPr>
          <w:rFonts w:ascii="宋体" w:hAnsi="宋体" w:cs="宋体" w:eastAsia="宋体" w:hint="default"/>
          <w:spacing w:val="-4"/>
        </w:rPr>
        <w:t>3</w:t>
      </w:r>
      <w:r>
        <w:rPr>
          <w:spacing w:val="-4"/>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477" w:lineRule="auto" w:before="54"/>
        <w:ind w:left="514" w:right="1114"/>
        <w:jc w:val="left"/>
      </w:pPr>
      <w:r>
        <w:rPr>
          <w:rFonts w:ascii="宋体" w:hAnsi="宋体" w:cs="宋体" w:eastAsia="宋体" w:hint="default"/>
        </w:rPr>
        <w:t>4.</w:t>
      </w:r>
      <w:r>
        <w:rPr/>
        <w:t>借款费用资本化金额的计算方法 </w:t>
      </w:r>
      <w:r>
        <w:rPr>
          <w:spacing w:val="-2"/>
        </w:rPr>
        <w:t>对于为购建或者生产符合资本化条件的资产而借入的专门借款，以专门借款当期实际发生的借款费用及其辅助费，减去</w:t>
      </w:r>
    </w:p>
    <w:p>
      <w:pPr>
        <w:pStyle w:val="BodyText"/>
        <w:spacing w:line="477" w:lineRule="auto" w:before="54"/>
        <w:ind w:left="514" w:right="1032" w:hanging="360"/>
        <w:jc w:val="left"/>
      </w:pPr>
      <w:r>
        <w:rPr/>
        <w:t>尚未动用的借款资金存入银行取得的利息收入或进行暂时性投资取得的投资收益后的金额，来确定借款费用的资本化金额。</w:t>
      </w:r>
      <w:r>
        <w:rPr>
          <w:spacing w:val="-85"/>
        </w:rPr>
        <w:t> </w:t>
      </w:r>
      <w:r>
        <w:rPr>
          <w:spacing w:val="-85"/>
        </w:rPr>
      </w:r>
      <w:r>
        <w:rPr>
          <w:spacing w:val="-2"/>
        </w:rPr>
        <w:t>对于为购建或者生产符合资本化条件的资产而占用的一般借款，根据累计资产支出超过专门借款部分的资产支出加权平</w:t>
      </w:r>
    </w:p>
    <w:p>
      <w:pPr>
        <w:pStyle w:val="BodyText"/>
        <w:spacing w:line="477" w:lineRule="auto" w:before="54"/>
        <w:ind w:right="1114"/>
        <w:jc w:val="left"/>
      </w:pP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w:t>
      </w:r>
    </w:p>
    <w:p>
      <w:pPr>
        <w:pStyle w:val="BodyText"/>
        <w:spacing w:line="240" w:lineRule="auto" w:before="54"/>
        <w:ind w:left="514" w:right="1114"/>
        <w:jc w:val="left"/>
      </w:pPr>
      <w:r>
        <w:rPr/>
        <w:t>借款存在折价或者溢价的，按照实际利率法确定每一会计期间应摊销的折价或者溢价金额，调整每期利息金额。</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14"/>
        <w:jc w:val="left"/>
        <w:rPr>
          <w:b w:val="0"/>
          <w:bCs w:val="0"/>
        </w:rPr>
      </w:pPr>
      <w:bookmarkStart w:name="19、生物资产" w:id="196"/>
      <w:bookmarkEnd w:id="196"/>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0、油气资产" w:id="197"/>
      <w:bookmarkEnd w:id="197"/>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1、无形资产" w:id="198"/>
      <w:bookmarkEnd w:id="198"/>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计价方法、使用寿命、减值测试" w:id="199"/>
      <w:bookmarkEnd w:id="199"/>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是</w:t>
      </w:r>
    </w:p>
    <w:p>
      <w:pPr>
        <w:pStyle w:val="BodyText"/>
        <w:spacing w:line="436" w:lineRule="auto" w:before="26"/>
        <w:ind w:left="514" w:right="8592" w:hanging="360"/>
        <w:jc w:val="left"/>
      </w:pPr>
      <w:r>
        <w:rPr/>
        <w:t>软件与信息技术服务业 </w:t>
      </w:r>
      <w:r>
        <w:rPr>
          <w:rFonts w:ascii="宋体" w:hAnsi="宋体" w:cs="宋体" w:eastAsia="宋体" w:hint="default"/>
        </w:rPr>
        <w:t>1.</w:t>
      </w:r>
      <w:r>
        <w:rPr/>
        <w:t>无形资产的计价方法</w:t>
      </w:r>
    </w:p>
    <w:p>
      <w:pPr>
        <w:pStyle w:val="BodyText"/>
        <w:spacing w:line="240" w:lineRule="auto" w:before="85"/>
        <w:ind w:left="514" w:right="1114"/>
        <w:jc w:val="left"/>
      </w:pPr>
      <w:r>
        <w:rPr/>
        <w:t>（</w:t>
      </w:r>
      <w:r>
        <w:rPr>
          <w:rFonts w:ascii="宋体" w:hAnsi="宋体" w:cs="宋体" w:eastAsia="宋体" w:hint="default"/>
        </w:rPr>
        <w:t>1</w:t>
      </w:r>
      <w:r>
        <w:rPr/>
        <w:t>）取得无形资产时按成本进行初始计量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3" w:firstLine="360"/>
        <w:jc w:val="both"/>
      </w:pPr>
      <w:r>
        <w:rPr>
          <w:spacing w:val="-2"/>
        </w:rPr>
        <w:t>外购无形资产的成本，包括购买价款、相关税费以及直接归属于使该项资产达到预定用途所发生的其他支出。购买无形</w:t>
      </w:r>
      <w:r>
        <w:rPr/>
        <w:t> 资产的价款超过正常信用条件延期支付，实质上具有融资性质的，无形资产的成本以购买价款的现值为基础确定。</w:t>
      </w:r>
    </w:p>
    <w:p>
      <w:pPr>
        <w:pStyle w:val="BodyText"/>
        <w:spacing w:line="477" w:lineRule="auto" w:before="54"/>
        <w:ind w:right="1132" w:firstLine="360"/>
        <w:jc w:val="both"/>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p>
    <w:p>
      <w:pPr>
        <w:pStyle w:val="BodyText"/>
        <w:spacing w:line="477" w:lineRule="auto" w:before="54"/>
        <w:ind w:right="1131" w:firstLine="360"/>
        <w:jc w:val="both"/>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477" w:lineRule="auto" w:before="54"/>
        <w:ind w:right="1131" w:firstLine="360"/>
        <w:jc w:val="both"/>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477" w:lineRule="auto" w:before="54"/>
        <w:ind w:right="1132" w:firstLine="360"/>
        <w:jc w:val="both"/>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240" w:lineRule="auto" w:before="54"/>
        <w:ind w:left="514" w:right="1114"/>
        <w:jc w:val="left"/>
      </w:pPr>
      <w:r>
        <w:rPr/>
        <w:t>本公司无形资产包括土地使用权、计算机软件、非专利技术等。</w:t>
      </w:r>
    </w:p>
    <w:p>
      <w:pPr>
        <w:spacing w:line="240" w:lineRule="auto" w:before="10"/>
        <w:rPr>
          <w:rFonts w:ascii="宋体" w:hAnsi="宋体" w:cs="宋体" w:eastAsia="宋体" w:hint="default"/>
          <w:sz w:val="17"/>
          <w:szCs w:val="17"/>
        </w:rPr>
      </w:pPr>
    </w:p>
    <w:p>
      <w:pPr>
        <w:pStyle w:val="BodyText"/>
        <w:spacing w:line="477" w:lineRule="auto"/>
        <w:ind w:left="514" w:right="7152"/>
        <w:jc w:val="left"/>
      </w:pPr>
      <w:r>
        <w:rPr/>
        <w:t>（</w:t>
      </w:r>
      <w:r>
        <w:rPr>
          <w:rFonts w:ascii="宋体" w:hAnsi="宋体" w:cs="宋体" w:eastAsia="宋体" w:hint="default"/>
        </w:rPr>
        <w:t>2</w:t>
      </w:r>
      <w:r>
        <w:rPr/>
        <w:t>）后续计量 在取得无形资产时分析判断其使用寿命。</w:t>
      </w:r>
    </w:p>
    <w:p>
      <w:pPr>
        <w:pStyle w:val="BodyText"/>
        <w:spacing w:line="477" w:lineRule="auto" w:before="54"/>
        <w:ind w:right="1132" w:firstLine="360"/>
        <w:jc w:val="both"/>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pStyle w:val="BodyText"/>
        <w:spacing w:line="477" w:lineRule="auto" w:before="54"/>
        <w:ind w:left="514" w:right="4632"/>
        <w:jc w:val="left"/>
      </w:pPr>
      <w:r>
        <w:rPr>
          <w:rFonts w:ascii="宋体" w:hAnsi="宋体" w:cs="宋体" w:eastAsia="宋体" w:hint="default"/>
        </w:rPr>
        <w:t>2.</w:t>
      </w:r>
      <w:r>
        <w:rPr/>
        <w:t>使用寿命有限的无形资产的使用寿命估计情况 每期末，对使用寿命有限的无形资产的使用寿命及摊销方法进行复核。 经复核，本年期末无形资产的使用寿命及摊销方法与以前估计未有不同。 </w:t>
      </w:r>
      <w:r>
        <w:rPr>
          <w:rFonts w:ascii="宋体" w:hAnsi="宋体" w:cs="宋体" w:eastAsia="宋体" w:hint="default"/>
        </w:rPr>
        <w:t>3.</w:t>
      </w:r>
      <w:r>
        <w:rPr/>
        <w:t>使用寿命不确定的无形资产的判断依据 截至资产负债表日，本公司没有使用寿命不确定的无形资产。</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2）内部研究开发支出会计政策" w:id="200"/>
      <w:bookmarkEnd w:id="200"/>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114"/>
        <w:jc w:val="left"/>
      </w:pPr>
      <w:r>
        <w:rPr>
          <w:rFonts w:ascii="宋体" w:hAnsi="宋体" w:cs="宋体" w:eastAsia="宋体" w:hint="default"/>
        </w:rPr>
        <w:t>1.</w:t>
      </w:r>
      <w:r>
        <w:rPr/>
        <w:t>划分内部研究开发项目的研究阶段和开发阶段具体标准 内部研究开发项目的支出分为研究阶段支出和开发阶段支出。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477" w:lineRule="auto" w:before="54"/>
        <w:ind w:left="514" w:right="7332" w:hanging="360"/>
        <w:jc w:val="left"/>
      </w:pPr>
      <w:r>
        <w:rPr/>
        <w:t>进的材料、装置、产品等活动的阶段。 </w:t>
      </w:r>
      <w:r>
        <w:rPr>
          <w:rFonts w:ascii="宋体" w:hAnsi="宋体" w:cs="宋体" w:eastAsia="宋体" w:hint="default"/>
        </w:rPr>
        <w:t>2.</w:t>
      </w:r>
      <w:r>
        <w:rPr/>
        <w:t>开发阶段支出符合资本化的具体标准</w:t>
      </w:r>
    </w:p>
    <w:p>
      <w:pPr>
        <w:pStyle w:val="BodyText"/>
        <w:spacing w:line="240" w:lineRule="auto" w:before="54"/>
        <w:ind w:left="514" w:right="1114"/>
        <w:jc w:val="left"/>
      </w:pPr>
      <w:r>
        <w:rPr/>
        <w:t>内部研究开发项目开发阶段的支出，同时满足下列条件时确认为无形资产：</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4" w:right="1114"/>
        <w:jc w:val="left"/>
      </w:pPr>
      <w:r>
        <w:rPr/>
        <w:t>（</w:t>
      </w:r>
      <w:r>
        <w:rPr>
          <w:rFonts w:ascii="宋体" w:hAnsi="宋体" w:cs="宋体" w:eastAsia="宋体" w:hint="default"/>
        </w:rPr>
        <w:t>1</w:t>
      </w:r>
      <w:r>
        <w:rPr/>
        <w:t>）完成该无形资产以使其能够使用或出售在技术上具有可行性；</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2</w:t>
      </w:r>
      <w:r>
        <w:rPr/>
        <w:t>）具有完成该无形资产并使用或出售的意图；</w:t>
      </w:r>
    </w:p>
    <w:p>
      <w:pPr>
        <w:spacing w:line="240" w:lineRule="auto" w:before="10"/>
        <w:rPr>
          <w:rFonts w:ascii="宋体" w:hAnsi="宋体" w:cs="宋体" w:eastAsia="宋体" w:hint="default"/>
          <w:sz w:val="17"/>
          <w:szCs w:val="17"/>
        </w:rPr>
      </w:pPr>
    </w:p>
    <w:p>
      <w:pPr>
        <w:pStyle w:val="BodyText"/>
        <w:spacing w:line="477" w:lineRule="auto"/>
        <w:ind w:right="1131" w:firstLine="360"/>
        <w:jc w:val="both"/>
      </w:pPr>
      <w:r>
        <w:rPr/>
        <w:t>（</w:t>
      </w:r>
      <w:r>
        <w:rPr>
          <w:rFonts w:ascii="宋体" w:hAnsi="宋体" w:cs="宋体" w:eastAsia="宋体"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54"/>
        <w:ind w:left="514" w:right="1114"/>
        <w:jc w:val="left"/>
      </w:pPr>
      <w:r>
        <w:rPr/>
        <w:t>（</w:t>
      </w:r>
      <w:r>
        <w:rPr>
          <w:rFonts w:ascii="宋体" w:hAnsi="宋体" w:cs="宋体" w:eastAsia="宋体" w:hint="default"/>
        </w:rPr>
        <w:t>4</w:t>
      </w:r>
      <w:r>
        <w:rPr/>
        <w:t>）有足够的技术、财务资源和其他资源支持，以完成该无形资产的开发，并有能力使用或出售该无形资产；</w:t>
      </w:r>
    </w:p>
    <w:p>
      <w:pPr>
        <w:spacing w:line="240" w:lineRule="auto" w:before="10"/>
        <w:rPr>
          <w:rFonts w:ascii="宋体" w:hAnsi="宋体" w:cs="宋体" w:eastAsia="宋体" w:hint="default"/>
          <w:sz w:val="17"/>
          <w:szCs w:val="17"/>
        </w:rPr>
      </w:pPr>
    </w:p>
    <w:p>
      <w:pPr>
        <w:pStyle w:val="BodyText"/>
        <w:spacing w:line="477" w:lineRule="auto"/>
        <w:ind w:left="514" w:right="1752"/>
        <w:jc w:val="left"/>
      </w:pPr>
      <w:r>
        <w:rPr/>
        <w:t>（</w:t>
      </w:r>
      <w:r>
        <w:rPr>
          <w:rFonts w:ascii="宋体" w:hAnsi="宋体" w:cs="宋体" w:eastAsia="宋体" w:hint="default"/>
        </w:rPr>
        <w:t>5</w:t>
      </w:r>
      <w:r>
        <w:rPr/>
        <w:t>）归属于该无形资产开发阶段的支出能够可靠地计量。 开发阶段的支出，若不满足上列条件的，于发生时计入当期损益。研究阶段的支出，在发生时计入当期损益。</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22、长期资产减值" w:id="201"/>
      <w:bookmarkEnd w:id="201"/>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1" w:firstLine="360"/>
        <w:jc w:val="both"/>
      </w:pPr>
      <w:r>
        <w:rPr>
          <w:spacing w:val="-5"/>
        </w:rPr>
        <w:t>在每个资产负债表日判断长期股权投资、采用成本模式计量的投资性房地产、固定资产、在建工程等是否存在减值迹象，</w:t>
      </w:r>
      <w:r>
        <w:rPr/>
        <w:t> </w:t>
      </w:r>
      <w:r>
        <w:rPr>
          <w:spacing w:val="-2"/>
        </w:rPr>
        <w:t>对存在减值迹象的，估计其可收回金额，可收回金额低于其账面价值的，将资产的账面价值减记至可收回金额，减记的金额</w:t>
      </w:r>
      <w:r>
        <w:rPr>
          <w:spacing w:val="-66"/>
        </w:rPr>
        <w:t> </w:t>
      </w:r>
      <w:r>
        <w:rPr>
          <w:spacing w:val="-66"/>
        </w:rPr>
      </w:r>
      <w:r>
        <w:rPr/>
        <w:t>确认相应的减值损失，计入当期损益，同时计提相应的减值准备。</w:t>
      </w:r>
    </w:p>
    <w:p>
      <w:pPr>
        <w:pStyle w:val="BodyText"/>
        <w:spacing w:line="477" w:lineRule="auto" w:before="54"/>
        <w:ind w:right="1132" w:firstLine="360"/>
        <w:jc w:val="both"/>
      </w:pPr>
      <w:r>
        <w:rPr>
          <w:spacing w:val="-2"/>
        </w:rPr>
        <w:t>资产可收回金额的估计，根据其公允价值减去处置费用后的净额与其预计未来现金流量的现值两者之间较高者确定。企</w:t>
      </w:r>
      <w:r>
        <w:rPr/>
        <w:t> </w:t>
      </w:r>
      <w:r>
        <w:rPr>
          <w:spacing w:val="-2"/>
        </w:rPr>
        <w:t>业以单项资产为基础估计其可收回金额，在难以对单项资产可回收金额进行估计的情况下，以资产所属的资产组为基础确定</w:t>
      </w:r>
      <w:r>
        <w:rPr>
          <w:spacing w:val="-64"/>
        </w:rPr>
        <w:t> </w:t>
      </w:r>
      <w:r>
        <w:rPr>
          <w:spacing w:val="-64"/>
        </w:rPr>
      </w:r>
      <w:r>
        <w:rPr/>
        <w:t>资产组的可收回金额。</w:t>
      </w:r>
    </w:p>
    <w:p>
      <w:pPr>
        <w:pStyle w:val="BodyText"/>
        <w:spacing w:line="477" w:lineRule="auto" w:before="54"/>
        <w:ind w:right="1132" w:firstLine="360"/>
        <w:jc w:val="both"/>
      </w:pPr>
      <w:r>
        <w:rPr>
          <w:spacing w:val="-2"/>
        </w:rPr>
        <w:t>资产减值损失确认后，减值资产的折旧或者摊销费用在未来期间做相应调整，使资产在剩余寿命内，系统地分摊调整后</w:t>
      </w:r>
      <w:r>
        <w:rPr/>
        <w:t> 的资产账面价值。</w:t>
      </w:r>
    </w:p>
    <w:p>
      <w:pPr>
        <w:pStyle w:val="BodyText"/>
        <w:spacing w:line="477" w:lineRule="auto" w:before="54"/>
        <w:ind w:left="514" w:right="1114"/>
        <w:jc w:val="left"/>
      </w:pPr>
      <w:r>
        <w:rPr/>
        <w:t>对于使用寿命不确定的无形资产、尚未达到使用状态的无形资产以及合并所形成的商誉每年年度终了进行减值测试。 </w:t>
      </w:r>
      <w:r>
        <w:rPr>
          <w:spacing w:val="-2"/>
        </w:rPr>
        <w:t>关于商誉减值测试，对于因企业合并形成的商誉的账面价值，自购买日起按照合理的方法分摊至相关的资产组；难以分</w:t>
      </w:r>
    </w:p>
    <w:p>
      <w:pPr>
        <w:pStyle w:val="BodyText"/>
        <w:spacing w:line="477" w:lineRule="auto" w:before="54"/>
        <w:ind w:right="1032"/>
        <w:jc w:val="left"/>
      </w:pPr>
      <w:r>
        <w:rPr>
          <w:spacing w:val="-2"/>
        </w:rPr>
        <w:t>摊至相关的资产组的，将其分摊至相关的资产组组合。在将商誉的账面价值分摊至相关的资产组或者资产组组合时，按照各</w:t>
      </w:r>
      <w:r>
        <w:rPr>
          <w:spacing w:val="-66"/>
        </w:rPr>
        <w:t> </w:t>
      </w:r>
      <w:r>
        <w:rPr>
          <w:spacing w:val="-66"/>
        </w:rPr>
      </w:r>
      <w:r>
        <w:rPr/>
        <w:t>资产组或者资产组组合的公允价值占相关资产组或者资产组组合公允价值总额的比例进行分摊。公允价值难以可靠计量的，</w:t>
      </w:r>
      <w:r>
        <w:rPr>
          <w:spacing w:val="-84"/>
        </w:rPr>
        <w:t> </w:t>
      </w:r>
      <w:r>
        <w:rPr>
          <w:spacing w:val="-84"/>
        </w:rPr>
      </w:r>
      <w:r>
        <w:rPr/>
        <w:t>按照各资产组或者资产组组合的账面价值占相关资产组或者资产组组合账面价值总额的比例进行分摊。</w:t>
      </w:r>
    </w:p>
    <w:p>
      <w:pPr>
        <w:pStyle w:val="BodyText"/>
        <w:spacing w:line="477" w:lineRule="auto" w:before="54"/>
        <w:ind w:right="1032" w:firstLine="360"/>
        <w:jc w:val="left"/>
      </w:pPr>
      <w:r>
        <w:rPr/>
        <w:t>在对包含商誉的相关资产组或者资产组组合进行减值测试时，如与商誉相关的资产组或者资产组组合存在减值迹象的， </w:t>
      </w:r>
      <w:r>
        <w:rPr>
          <w:spacing w:val="-5"/>
        </w:rPr>
        <w:t>先对不包含商誉的资产组或者资产组组合进行减值测试，计算可收回金额，并与相关账面价值相比较，确认相应的减值损失。</w:t>
      </w:r>
      <w:r>
        <w:rPr>
          <w:spacing w:val="-79"/>
        </w:rPr>
        <w:t> </w:t>
      </w:r>
      <w:r>
        <w:rPr>
          <w:spacing w:val="-79"/>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w:t>
      </w:r>
    </w:p>
    <w:p>
      <w:pPr>
        <w:spacing w:line="240" w:lineRule="auto" w:before="4"/>
        <w:rPr>
          <w:rFonts w:ascii="宋体" w:hAnsi="宋体" w:cs="宋体" w:eastAsia="宋体" w:hint="default"/>
          <w:sz w:val="19"/>
          <w:szCs w:val="19"/>
        </w:rPr>
      </w:pPr>
    </w:p>
    <w:p>
      <w:pPr>
        <w:pStyle w:val="Heading3"/>
        <w:spacing w:line="240" w:lineRule="auto"/>
        <w:ind w:right="1114"/>
        <w:jc w:val="left"/>
        <w:rPr>
          <w:b w:val="0"/>
          <w:bCs w:val="0"/>
        </w:rPr>
      </w:pPr>
      <w:bookmarkStart w:name="23、长期待摊费用" w:id="202"/>
      <w:bookmarkEnd w:id="202"/>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0" w:firstLine="360"/>
        <w:jc w:val="both"/>
      </w:pPr>
      <w:r>
        <w:rPr/>
        <w:t>对于已经发生但应由本期和以后各期负担的分摊期限在</w:t>
      </w:r>
      <w:r>
        <w:rPr>
          <w:rFonts w:ascii="宋体" w:hAnsi="宋体" w:cs="宋体" w:eastAsia="宋体" w:hint="default"/>
        </w:rPr>
        <w:t>1</w:t>
      </w:r>
      <w:r>
        <w:rPr/>
        <w:t>年以上的各项费用，包括经营租入固定资产改良支出，作为长 </w:t>
      </w:r>
      <w:r>
        <w:rPr>
          <w:spacing w:val="-2"/>
        </w:rPr>
        <w:t>期待摊费用按预计受益年限分期摊销。如果长期待摊费用项目不能使以后会计期间受益的，则将其尚未摊销的摊余价值全部</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both"/>
      </w:pPr>
      <w:r>
        <w:rPr/>
        <w:t>转入当期损益。</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bookmarkStart w:name="24、职工薪酬" w:id="203"/>
      <w:bookmarkEnd w:id="203"/>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短期薪酬的会计处理方法" w:id="204"/>
      <w:bookmarkEnd w:id="204"/>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14"/>
        <w:jc w:val="left"/>
      </w:pPr>
      <w:r>
        <w:rPr/>
        <w:t>在职工为公司提供服务的会计期间，将实际发生的短期薪酬确认为负债，并计入当期损益或相关资产成本。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bookmarkStart w:name="（2）离职后福利的会计处理方法" w:id="205"/>
      <w:bookmarkEnd w:id="205"/>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114"/>
        <w:jc w:val="left"/>
      </w:pPr>
      <w:r>
        <w:rPr/>
        <w:t>离职后福利计划分类为设定提存计划和设定受益计划。 </w:t>
      </w:r>
      <w:r>
        <w:rPr>
          <w:spacing w:val="-2"/>
        </w:rPr>
        <w:t>在职工为公司提供服务的会计期间，将根据设定提存计划计算的应缴存金额确认为负债，并计入当期损益或相关资产成</w:t>
      </w:r>
    </w:p>
    <w:p>
      <w:pPr>
        <w:pStyle w:val="BodyText"/>
        <w:spacing w:line="477" w:lineRule="auto" w:before="54"/>
        <w:ind w:right="1131"/>
        <w:jc w:val="both"/>
      </w:pPr>
      <w:r>
        <w:rPr>
          <w:spacing w:val="-2"/>
        </w:rPr>
        <w:t>本。根据设定提存计划，预期不会在职工提供相关服务的年度报告期结束后十二个月内支付全部应缴存金额的，根据资产负</w:t>
      </w:r>
      <w:r>
        <w:rPr>
          <w:spacing w:val="-66"/>
        </w:rPr>
        <w:t> </w:t>
      </w:r>
      <w:r>
        <w:rPr>
          <w:spacing w:val="-66"/>
        </w:rPr>
      </w:r>
      <w:r>
        <w:rPr>
          <w:spacing w:val="-2"/>
        </w:rPr>
        <w:t>债表日与设定受益计划义务期限和币种相匹配的国债或活跃市场上的高质量公司债券的市场收益率，将全部应缴存金额以折</w:t>
      </w:r>
      <w:r>
        <w:rPr>
          <w:spacing w:val="-64"/>
        </w:rPr>
        <w:t> </w:t>
      </w:r>
      <w:r>
        <w:rPr>
          <w:spacing w:val="-64"/>
        </w:rPr>
      </w:r>
      <w:r>
        <w:rPr/>
        <w:t>现后的金额计量应付职工薪酬。</w:t>
      </w:r>
    </w:p>
    <w:p>
      <w:pPr>
        <w:pStyle w:val="BodyText"/>
        <w:spacing w:line="477" w:lineRule="auto" w:before="54"/>
        <w:ind w:right="1139" w:firstLine="360"/>
        <w:jc w:val="both"/>
      </w:pPr>
      <w:r>
        <w:rPr/>
        <w:t>公司根据资产负债表日与设定受益计划义务期限和币种相匹配的国债或活跃市场上的高质量公司债券的市场收益率对 所有设定受益计划义务予以折现，包括预期在职工提供服务的年度报告期间结束后的十二个月内支付的义务。</w:t>
      </w:r>
    </w:p>
    <w:p>
      <w:pPr>
        <w:pStyle w:val="BodyText"/>
        <w:spacing w:line="477" w:lineRule="auto" w:before="54"/>
        <w:ind w:right="1131" w:firstLine="360"/>
        <w:jc w:val="both"/>
      </w:pPr>
      <w:r>
        <w:rPr>
          <w:spacing w:val="-2"/>
        </w:rPr>
        <w:t>设定受益计划存在资产的，将设定受益计划义务现值减去设定受益计划资产公允价值所形成的赤字或盈余确认为一项设</w:t>
      </w:r>
      <w:r>
        <w:rPr/>
        <w:t> </w:t>
      </w:r>
      <w:r>
        <w:rPr>
          <w:spacing w:val="-2"/>
        </w:rPr>
        <w:t>定受益计划净负债或净资产。设定受益计划存在盈余的，企业以设定受益计划的盈余和资产上限两项的孰低者计量设定受益</w:t>
      </w:r>
      <w:r>
        <w:rPr>
          <w:spacing w:val="-64"/>
        </w:rPr>
        <w:t> </w:t>
      </w:r>
      <w:r>
        <w:rPr>
          <w:spacing w:val="-64"/>
        </w:rPr>
      </w:r>
      <w:r>
        <w:rPr>
          <w:spacing w:val="-2"/>
        </w:rPr>
        <w:t>计划净资产。其中，资产上限，是指企业可从设定受益计划退款或减少未来对设定受益计划缴存资金而获得的经济利益的现</w:t>
      </w:r>
      <w:r>
        <w:rPr>
          <w:spacing w:val="-66"/>
        </w:rPr>
        <w:t> </w:t>
      </w:r>
      <w:r>
        <w:rPr>
          <w:spacing w:val="-66"/>
        </w:rPr>
      </w:r>
      <w:r>
        <w:rPr/>
        <w:t>值。</w:t>
      </w:r>
    </w:p>
    <w:p>
      <w:pPr>
        <w:pStyle w:val="BodyText"/>
        <w:spacing w:line="477" w:lineRule="auto" w:before="54"/>
        <w:ind w:right="1131" w:firstLine="360"/>
        <w:jc w:val="both"/>
      </w:pPr>
      <w:r>
        <w:rPr>
          <w:spacing w:val="-2"/>
        </w:rPr>
        <w:t>报告期末，将设定受益计划产生的职工薪酬成本中的服务成本和设定受益计划净负债或净资产的利息净额部分计入当期</w:t>
      </w:r>
      <w:r>
        <w:rPr/>
        <w:t> </w:t>
      </w:r>
      <w:r>
        <w:rPr>
          <w:spacing w:val="-2"/>
        </w:rPr>
        <w:t>损益或资产成本；重新计量设定受益计划净负债或净资产所产生的变动。计入其他综合收益，并且在后续会计期间不允许转</w:t>
      </w:r>
      <w:r>
        <w:rPr>
          <w:spacing w:val="-66"/>
        </w:rPr>
        <w:t> </w:t>
      </w:r>
      <w:r>
        <w:rPr>
          <w:spacing w:val="-66"/>
        </w:rPr>
      </w:r>
      <w:r>
        <w:rPr/>
        <w:t>回至损益，可以在权益范围内转移。</w:t>
      </w:r>
    </w:p>
    <w:p>
      <w:pPr>
        <w:pStyle w:val="BodyText"/>
        <w:spacing w:line="477" w:lineRule="auto" w:before="54"/>
        <w:ind w:left="514" w:right="1114"/>
        <w:jc w:val="left"/>
      </w:pPr>
      <w:r>
        <w:rPr/>
        <w:t>在设定受益计划下，在修改设定受益计划与确认相关重组费用或辞退福利孰早日将过去服务成本确认为当期费用。 </w:t>
      </w:r>
      <w:r>
        <w:rPr>
          <w:spacing w:val="-2"/>
        </w:rPr>
        <w:t>企业在设定受益计划结算时，确认结算利得或损失。该利得或损失是在结算日确定的设定受益计划义务现值与结算价格</w:t>
      </w:r>
    </w:p>
    <w:p>
      <w:pPr>
        <w:pStyle w:val="BodyText"/>
        <w:spacing w:line="240" w:lineRule="auto" w:before="54"/>
        <w:ind w:right="0"/>
        <w:jc w:val="both"/>
      </w:pPr>
      <w:r>
        <w:rPr/>
        <w:t>的差。</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0"/>
        <w:jc w:val="both"/>
        <w:rPr>
          <w:b w:val="0"/>
          <w:bCs w:val="0"/>
        </w:rPr>
      </w:pPr>
      <w:bookmarkStart w:name="（3）辞退福利的会计处理方法" w:id="206"/>
      <w:bookmarkEnd w:id="206"/>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604" w:right="4092" w:hanging="90"/>
        <w:jc w:val="left"/>
      </w:pPr>
      <w:r>
        <w:rPr/>
        <w:t>在下列两者孰早日确认辞退福利产生的职工薪酬负债，并计入当期损益： </w:t>
      </w:r>
      <w:r>
        <w:rPr>
          <w:rFonts w:ascii="宋体" w:hAnsi="宋体" w:cs="宋体" w:eastAsia="宋体" w:hint="default"/>
        </w:rPr>
        <w:t>(1)</w:t>
      </w:r>
      <w:r>
        <w:rPr/>
        <w:t>企业不能单方面撤回因解除劳动关系计划或裁减建议所提供的辞退福利时； </w:t>
      </w:r>
      <w:r>
        <w:rPr>
          <w:rFonts w:ascii="宋体" w:hAnsi="宋体" w:cs="宋体" w:eastAsia="宋体" w:hint="default"/>
        </w:rPr>
        <w:t>(2)</w:t>
      </w:r>
      <w:r>
        <w:rPr/>
        <w:t>企业确认与涉及支付辞退福利的重组相关的成本或费用时。</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2" w:firstLine="360"/>
        <w:jc w:val="both"/>
      </w:pPr>
      <w:r>
        <w:rPr>
          <w:spacing w:val="-2"/>
        </w:rPr>
        <w:t>辞退福利预期在其确认的年度报告期结束后十二个月内完全支付的，适用短期薪酬的相关规定；辞退福利预期在年度报</w:t>
      </w:r>
      <w:r>
        <w:rPr/>
        <w:t> 告期结束后十二个月内不能完全支付的，适用其他长期职工福利的有关规定。</w:t>
      </w:r>
    </w:p>
    <w:p>
      <w:pPr>
        <w:spacing w:line="240" w:lineRule="auto" w:before="4"/>
        <w:rPr>
          <w:rFonts w:ascii="宋体" w:hAnsi="宋体" w:cs="宋体" w:eastAsia="宋体" w:hint="default"/>
          <w:sz w:val="19"/>
          <w:szCs w:val="19"/>
        </w:rPr>
      </w:pPr>
    </w:p>
    <w:p>
      <w:pPr>
        <w:pStyle w:val="Heading3"/>
        <w:spacing w:line="240" w:lineRule="auto"/>
        <w:ind w:right="1114"/>
        <w:jc w:val="left"/>
        <w:rPr>
          <w:b w:val="0"/>
          <w:bCs w:val="0"/>
        </w:rPr>
      </w:pPr>
      <w:bookmarkStart w:name="（4）其他长期职工福利的会计处理方法" w:id="207"/>
      <w:bookmarkEnd w:id="207"/>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0" w:firstLine="360"/>
        <w:jc w:val="both"/>
      </w:pPr>
      <w:r>
        <w:rPr/>
        <w:t>其他长期职工福利，符合设定提存计划条件的，根据上述</w:t>
      </w:r>
      <w:r>
        <w:rPr>
          <w:rFonts w:ascii="宋体" w:hAnsi="宋体" w:cs="宋体" w:eastAsia="宋体" w:hint="default"/>
        </w:rPr>
        <w:t>2</w:t>
      </w:r>
      <w:r>
        <w:rPr/>
        <w:t>、处理。不符合设定提存计划的，适用关于设定受益计划的 </w:t>
      </w:r>
      <w:r>
        <w:rPr>
          <w:spacing w:val="-2"/>
        </w:rPr>
        <w:t>有关规定，确认和计量其他长期职工福利净负债或净资产。在报告期末，将其他长期职工福利中的服务成本、净负债或净资</w:t>
      </w:r>
      <w:r>
        <w:rPr>
          <w:spacing w:val="-66"/>
        </w:rPr>
        <w:t> </w:t>
      </w:r>
      <w:r>
        <w:rPr>
          <w:spacing w:val="-66"/>
        </w:rPr>
      </w:r>
      <w:r>
        <w:rPr/>
        <w:t>产的利息净额、重新计量其他长期职工福利净负债或净资产所产生的变动的总净额计入当期损益或相关资产成本。</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25、预计负债" w:id="208"/>
      <w:bookmarkEnd w:id="208"/>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3" w:firstLine="360"/>
        <w:jc w:val="both"/>
      </w:pPr>
      <w:r>
        <w:rPr>
          <w:spacing w:val="-2"/>
        </w:rPr>
        <w:t>涉及诉讼、债务担保、亏损合同、重组事项时，如该等事项很可能需要未来以交付资产或提供劳务、其金额能够可靠计</w:t>
      </w:r>
      <w:r>
        <w:rPr/>
        <w:t> 量的，确认为预计负债。</w:t>
      </w:r>
    </w:p>
    <w:p>
      <w:pPr>
        <w:pStyle w:val="BodyText"/>
        <w:spacing w:line="477" w:lineRule="auto" w:before="54"/>
        <w:ind w:right="1132" w:firstLine="360"/>
        <w:jc w:val="both"/>
      </w:pPr>
      <w:r>
        <w:rPr>
          <w:spacing w:val="-2"/>
        </w:rPr>
        <w:t>预计负债按照履行相关现时义务所需支出的最佳估计数进行初始计量，并综合考虑与或有事项有关的风险、不确定性和</w:t>
      </w:r>
      <w:r>
        <w:rPr/>
        <w:t> </w:t>
      </w:r>
      <w:r>
        <w:rPr>
          <w:spacing w:val="-2"/>
        </w:rPr>
        <w:t>货币时间价值等因素。货币时间价值影响重大的，通过对相关未来现金流出进行折现后确定最佳估计数；因随着时间推移所</w:t>
      </w:r>
      <w:r>
        <w:rPr>
          <w:spacing w:val="-66"/>
        </w:rPr>
        <w:t> </w:t>
      </w:r>
      <w:r>
        <w:rPr>
          <w:spacing w:val="-66"/>
        </w:rPr>
      </w:r>
      <w:r>
        <w:rPr/>
        <w:t>进行的折现还原而导致的预计负债账面价值的增加金额，确认为利息费用。</w:t>
      </w:r>
    </w:p>
    <w:p>
      <w:pPr>
        <w:pStyle w:val="BodyText"/>
        <w:spacing w:line="240" w:lineRule="auto" w:before="54"/>
        <w:ind w:left="514" w:right="1114"/>
        <w:jc w:val="left"/>
      </w:pPr>
      <w:r>
        <w:rPr/>
        <w:t>于资产负债表日，对预计负债的账面价值进行复核并作适当调整，以反映当前的最佳估计数。</w:t>
      </w:r>
    </w:p>
    <w:p>
      <w:pPr>
        <w:spacing w:line="240" w:lineRule="auto" w:before="10"/>
        <w:rPr>
          <w:rFonts w:ascii="宋体" w:hAnsi="宋体" w:cs="宋体" w:eastAsia="宋体" w:hint="default"/>
          <w:sz w:val="17"/>
          <w:szCs w:val="17"/>
        </w:rPr>
      </w:pPr>
    </w:p>
    <w:p>
      <w:pPr>
        <w:pStyle w:val="BodyText"/>
        <w:spacing w:line="477" w:lineRule="auto"/>
        <w:ind w:left="514" w:right="1114"/>
        <w:jc w:val="left"/>
      </w:pPr>
      <w:r>
        <w:rPr/>
        <w:t>（</w:t>
      </w:r>
      <w:r>
        <w:rPr>
          <w:rFonts w:ascii="宋体" w:hAnsi="宋体" w:cs="宋体" w:eastAsia="宋体" w:hint="default"/>
        </w:rPr>
        <w:t>1</w:t>
      </w:r>
      <w:r>
        <w:rPr/>
        <w:t>）亏损合同 </w:t>
      </w:r>
      <w:r>
        <w:rPr>
          <w:spacing w:val="-2"/>
        </w:rPr>
        <w:t>亏损合同是履行合同义务不可避免会发生的成本超过预期经济利益的合同。待执行合同变成亏损合同，且该亏损合同产</w:t>
      </w:r>
    </w:p>
    <w:p>
      <w:pPr>
        <w:pStyle w:val="BodyText"/>
        <w:spacing w:line="477" w:lineRule="auto" w:before="54"/>
        <w:ind w:right="1114"/>
        <w:jc w:val="left"/>
      </w:pPr>
      <w:r>
        <w:rPr>
          <w:spacing w:val="-2"/>
        </w:rPr>
        <w:t>生的义务满足上述预计负债的确认条件的，将合同预计损失超过合同标的资产已确认的减值损失（如有）的部分，确认为预</w:t>
      </w:r>
      <w:r>
        <w:rPr>
          <w:spacing w:val="-66"/>
        </w:rPr>
        <w:t> </w:t>
      </w:r>
      <w:r>
        <w:rPr>
          <w:spacing w:val="-66"/>
        </w:rPr>
      </w:r>
      <w:r>
        <w:rPr/>
        <w:t>计负债。</w:t>
      </w:r>
    </w:p>
    <w:p>
      <w:pPr>
        <w:pStyle w:val="BodyText"/>
        <w:spacing w:line="477" w:lineRule="auto" w:before="54"/>
        <w:ind w:left="514" w:right="1114"/>
        <w:jc w:val="left"/>
      </w:pPr>
      <w:r>
        <w:rPr/>
        <w:t>（</w:t>
      </w:r>
      <w:r>
        <w:rPr>
          <w:rFonts w:ascii="宋体" w:hAnsi="宋体" w:cs="宋体" w:eastAsia="宋体" w:hint="default"/>
        </w:rPr>
        <w:t>2</w:t>
      </w:r>
      <w:r>
        <w:rPr/>
        <w:t>）重组义务 </w:t>
      </w:r>
      <w:r>
        <w:rPr>
          <w:spacing w:val="-2"/>
        </w:rPr>
        <w:t>对于有详细、正式并且已经对外公告的重组计划，在满足前述预计负债的确认条件的情况下，按照与重组有关的直接支</w:t>
      </w:r>
    </w:p>
    <w:p>
      <w:pPr>
        <w:pStyle w:val="BodyText"/>
        <w:spacing w:line="477" w:lineRule="auto" w:before="54"/>
        <w:ind w:right="1114"/>
        <w:jc w:val="left"/>
      </w:pPr>
      <w:r>
        <w:rPr>
          <w:spacing w:val="-2"/>
        </w:rPr>
        <w:t>出确定预计负债金额。对于出售部分业务的重组义务，只有在本公司承诺出售部分业务（即签订了约束性出售协议时），才</w:t>
      </w:r>
      <w:r>
        <w:rPr>
          <w:spacing w:val="-67"/>
        </w:rPr>
        <w:t> </w:t>
      </w:r>
      <w:r>
        <w:rPr>
          <w:spacing w:val="-67"/>
        </w:rPr>
      </w:r>
      <w:r>
        <w:rPr/>
        <w:t>确认与重组相关的义务。</w:t>
      </w:r>
    </w:p>
    <w:p>
      <w:pPr>
        <w:pStyle w:val="BodyText"/>
        <w:spacing w:line="477" w:lineRule="auto" w:before="54"/>
        <w:ind w:left="514" w:right="1114"/>
        <w:jc w:val="left"/>
      </w:pPr>
      <w:r>
        <w:rPr/>
        <w:t>（</w:t>
      </w:r>
      <w:r>
        <w:rPr>
          <w:rFonts w:ascii="宋体" w:hAnsi="宋体" w:cs="宋体" w:eastAsia="宋体" w:hint="default"/>
        </w:rPr>
        <w:t>3</w:t>
      </w:r>
      <w:r>
        <w:rPr/>
        <w:t>）质量保证及维修 </w:t>
      </w:r>
      <w:r>
        <w:rPr>
          <w:spacing w:val="-2"/>
        </w:rPr>
        <w:t>本公司会就出售、维修及改造所售商品向客户提供的售后质量维修承诺预计负债。预计负债时已考虑本公司近期的维修</w:t>
      </w:r>
    </w:p>
    <w:p>
      <w:pPr>
        <w:pStyle w:val="BodyText"/>
        <w:spacing w:line="240" w:lineRule="auto" w:before="54"/>
        <w:ind w:right="1114"/>
        <w:jc w:val="left"/>
      </w:pPr>
      <w:r>
        <w:rPr/>
        <w:t>经验数据，但近期的维修经验可能无法反映将来的维修情况。这项准备的任何增加或减少，均可能影响未来年度的损益。</w:t>
      </w:r>
    </w:p>
    <w:p>
      <w:pPr>
        <w:spacing w:line="240" w:lineRule="auto" w:before="10"/>
        <w:rPr>
          <w:rFonts w:ascii="宋体" w:hAnsi="宋体" w:cs="宋体" w:eastAsia="宋体" w:hint="default"/>
          <w:sz w:val="17"/>
          <w:szCs w:val="17"/>
        </w:rPr>
      </w:pPr>
    </w:p>
    <w:p>
      <w:pPr>
        <w:pStyle w:val="BodyText"/>
        <w:spacing w:line="477" w:lineRule="auto"/>
        <w:ind w:left="514" w:right="1114"/>
        <w:jc w:val="left"/>
      </w:pPr>
      <w:r>
        <w:rPr/>
        <w:t>（</w:t>
      </w:r>
      <w:r>
        <w:rPr>
          <w:rFonts w:ascii="宋体" w:hAnsi="宋体" w:cs="宋体" w:eastAsia="宋体" w:hint="default"/>
        </w:rPr>
        <w:t>4</w:t>
      </w:r>
      <w:r>
        <w:rPr/>
        <w:t>）回购担保 </w:t>
      </w:r>
      <w:r>
        <w:rPr>
          <w:spacing w:val="-2"/>
        </w:rPr>
        <w:t>本公司会为有融资需求的客户向融资机构提供设备回购担保，并根据可能发生的回购担保损失确认预计负债。预计负债</w:t>
      </w:r>
    </w:p>
    <w:p>
      <w:pPr>
        <w:pStyle w:val="BodyText"/>
        <w:spacing w:line="477" w:lineRule="auto" w:before="54"/>
        <w:ind w:right="1032"/>
        <w:jc w:val="left"/>
      </w:pPr>
      <w:r>
        <w:rPr>
          <w:spacing w:val="-4"/>
        </w:rPr>
        <w:t>时已考虑了本公司历史上实际履行回购担保的比例、履行回购担保后实际发生损失比例等数据、并评估不同客户的支付能力。</w:t>
      </w:r>
      <w:r>
        <w:rPr>
          <w:spacing w:val="-44"/>
        </w:rPr>
        <w:t> </w:t>
      </w:r>
      <w:r>
        <w:rPr>
          <w:spacing w:val="-44"/>
        </w:rPr>
      </w:r>
      <w:r>
        <w:rPr/>
        <w:t>由于历史数据或评估数据均可能无法反映将来的回购损失情况，这项准备的任何增加或减少，均可能影响未来年度的损益。</w:t>
      </w:r>
    </w:p>
    <w:p>
      <w:pPr>
        <w:spacing w:after="0" w:line="47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26、股份支付" w:id="209"/>
      <w:bookmarkEnd w:id="209"/>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114"/>
        <w:jc w:val="left"/>
      </w:pPr>
      <w:r>
        <w:rPr>
          <w:rFonts w:ascii="宋体" w:hAnsi="宋体" w:cs="宋体" w:eastAsia="宋体" w:hint="default"/>
        </w:rPr>
        <w:t>1.</w:t>
      </w:r>
      <w:r>
        <w:rPr/>
        <w:t>股份支付的种类及会计处理 </w:t>
      </w:r>
      <w:r>
        <w:rPr>
          <w:spacing w:val="-2"/>
        </w:rPr>
        <w:t>股份支付是公司为了获取职工提供服务而授予权益工具或者承担以权益工具为基础确定的负债的交易。股份支付分为以</w:t>
      </w:r>
    </w:p>
    <w:p>
      <w:pPr>
        <w:pStyle w:val="BodyText"/>
        <w:spacing w:line="240" w:lineRule="auto" w:before="54"/>
        <w:ind w:right="1114"/>
        <w:jc w:val="left"/>
      </w:pPr>
      <w:r>
        <w:rPr/>
        <w:t>权益结算的股份支付和以现金结算的股份支付。</w:t>
      </w:r>
    </w:p>
    <w:p>
      <w:pPr>
        <w:spacing w:line="240" w:lineRule="auto" w:before="10"/>
        <w:rPr>
          <w:rFonts w:ascii="宋体" w:hAnsi="宋体" w:cs="宋体" w:eastAsia="宋体" w:hint="default"/>
          <w:sz w:val="17"/>
          <w:szCs w:val="17"/>
        </w:rPr>
      </w:pPr>
    </w:p>
    <w:p>
      <w:pPr>
        <w:pStyle w:val="BodyText"/>
        <w:spacing w:line="477" w:lineRule="auto"/>
        <w:ind w:left="514" w:right="1114"/>
        <w:jc w:val="left"/>
      </w:pPr>
      <w:r>
        <w:rPr/>
        <w:t>（</w:t>
      </w:r>
      <w:r>
        <w:rPr>
          <w:rFonts w:ascii="宋体" w:hAnsi="宋体" w:cs="宋体" w:eastAsia="宋体" w:hint="default"/>
        </w:rPr>
        <w:t>1</w:t>
      </w:r>
      <w:r>
        <w:rPr/>
        <w:t>）以权益结算的股份支付 </w:t>
      </w:r>
      <w:r>
        <w:rPr>
          <w:spacing w:val="-2"/>
        </w:rPr>
        <w:t>股票期权计划为用以换取职工提供服务的权益结算的股份支付，以授予职工的权益工具在授予日的公允价值计量。在完</w:t>
      </w:r>
    </w:p>
    <w:p>
      <w:pPr>
        <w:pStyle w:val="BodyText"/>
        <w:spacing w:line="477" w:lineRule="auto" w:before="54"/>
        <w:ind w:right="1132"/>
        <w:jc w:val="both"/>
      </w:pPr>
      <w:r>
        <w:rPr>
          <w:spacing w:val="-2"/>
        </w:rPr>
        <w:t>成等待期内的服务或达到规定业绩条件才可行权，在等待期内以对可行权权益工具数量的最佳估计为基础，按照权益工具授</w:t>
      </w:r>
      <w:r>
        <w:rPr>
          <w:spacing w:val="-64"/>
        </w:rPr>
        <w:t> </w:t>
      </w:r>
      <w:r>
        <w:rPr>
          <w:spacing w:val="-64"/>
        </w:rPr>
      </w:r>
      <w:r>
        <w:rPr/>
        <w:t>予日的公允价值，将当期取得的服务计入相关成本或费用，相应增加资本公积。</w:t>
      </w:r>
    </w:p>
    <w:p>
      <w:pPr>
        <w:pStyle w:val="BodyText"/>
        <w:spacing w:line="477" w:lineRule="auto" w:before="54"/>
        <w:ind w:left="514" w:right="1114"/>
        <w:jc w:val="left"/>
      </w:pPr>
      <w:r>
        <w:rPr/>
        <w:t>（</w:t>
      </w:r>
      <w:r>
        <w:rPr>
          <w:rFonts w:ascii="宋体" w:hAnsi="宋体" w:cs="宋体" w:eastAsia="宋体" w:hint="default"/>
        </w:rPr>
        <w:t>2</w:t>
      </w:r>
      <w:r>
        <w:rPr/>
        <w:t>）以现金结算的股份支付 </w:t>
      </w:r>
      <w:r>
        <w:rPr>
          <w:spacing w:val="-2"/>
        </w:rPr>
        <w:t>股票增值权计划为以现金结算的股份支付，按照公司承担的以本公司股份数量为基础确定的负债的公允价值计量。该以</w:t>
      </w:r>
    </w:p>
    <w:p>
      <w:pPr>
        <w:pStyle w:val="BodyText"/>
        <w:spacing w:line="477" w:lineRule="auto" w:before="54"/>
        <w:ind w:right="1131"/>
        <w:jc w:val="both"/>
      </w:pPr>
      <w:r>
        <w:rPr>
          <w:spacing w:val="-2"/>
        </w:rPr>
        <w:t>现金结算的股份支付须完成等待期内的服务或达到规定业绩条件以后才可行权，在等待期的每个资产负债表日以对可行权情</w:t>
      </w:r>
      <w:r>
        <w:rPr>
          <w:spacing w:val="-64"/>
        </w:rPr>
        <w:t> </w:t>
      </w:r>
      <w:r>
        <w:rPr>
          <w:spacing w:val="-64"/>
        </w:rPr>
      </w:r>
      <w:r>
        <w:rPr>
          <w:spacing w:val="-2"/>
        </w:rPr>
        <w:t>况的最佳估计为基础，按照公司承担负债的公允价值金额，将当期取得的服务计入成本或费用，相应增加负债。在相关负债</w:t>
      </w:r>
      <w:r>
        <w:rPr>
          <w:spacing w:val="-66"/>
        </w:rPr>
        <w:t> </w:t>
      </w:r>
      <w:r>
        <w:rPr>
          <w:spacing w:val="-66"/>
        </w:rPr>
      </w:r>
      <w:r>
        <w:rPr/>
        <w:t>结算前的每个资产负债表日以及结算日，对负债的公允价值重新计量，其变动计入当期损益。</w:t>
      </w:r>
    </w:p>
    <w:p>
      <w:pPr>
        <w:pStyle w:val="BodyText"/>
        <w:spacing w:line="477" w:lineRule="auto" w:before="54"/>
        <w:ind w:left="514" w:right="1114"/>
        <w:jc w:val="left"/>
      </w:pPr>
      <w:r>
        <w:rPr>
          <w:rFonts w:ascii="宋体" w:hAnsi="宋体" w:cs="宋体" w:eastAsia="宋体" w:hint="default"/>
        </w:rPr>
        <w:t>2.</w:t>
      </w:r>
      <w:r>
        <w:rPr/>
        <w:t>权益工具公允价值的确定方法 </w:t>
      </w:r>
      <w:r>
        <w:rPr>
          <w:spacing w:val="-2"/>
        </w:rPr>
        <w:t>对于授予职工的股份，其公允价值按公司股份的市场价格计量，同时考虑授予股份所依据的条款和条件（不包括市场条</w:t>
      </w:r>
    </w:p>
    <w:p>
      <w:pPr>
        <w:pStyle w:val="BodyText"/>
        <w:spacing w:line="477" w:lineRule="auto" w:before="54"/>
        <w:ind w:left="514" w:right="4272" w:hanging="360"/>
        <w:jc w:val="left"/>
      </w:pPr>
      <w:r>
        <w:rPr/>
        <w:t>件之外的可行权条件）进行调整。 对于授予职工的股票期权，通过期权定价模型估计所授予的期权的公允价值。 </w:t>
      </w:r>
      <w:r>
        <w:rPr>
          <w:rFonts w:ascii="宋体" w:hAnsi="宋体" w:cs="宋体" w:eastAsia="宋体" w:hint="default"/>
        </w:rPr>
        <w:t>3.</w:t>
      </w:r>
      <w:r>
        <w:rPr/>
        <w:t>确认可行权权益工具最佳估计的依据</w:t>
      </w:r>
    </w:p>
    <w:p>
      <w:pPr>
        <w:pStyle w:val="BodyText"/>
        <w:spacing w:line="477" w:lineRule="auto" w:before="54"/>
        <w:ind w:right="1114" w:firstLine="360"/>
        <w:jc w:val="left"/>
      </w:pPr>
      <w:r>
        <w:rPr>
          <w:spacing w:val="-2"/>
        </w:rPr>
        <w:t>在等待期内每个资产负债表日，根据最新取得的可行权职工人数变动等后续信息做出最佳估计，修正预计可行权的权益</w:t>
      </w:r>
      <w:r>
        <w:rPr/>
        <w:t> 工具数量。</w:t>
      </w:r>
    </w:p>
    <w:p>
      <w:pPr>
        <w:pStyle w:val="BodyText"/>
        <w:spacing w:line="477" w:lineRule="auto" w:before="54"/>
        <w:ind w:left="514" w:right="1114"/>
        <w:jc w:val="left"/>
      </w:pPr>
      <w:r>
        <w:rPr>
          <w:rFonts w:ascii="宋体" w:hAnsi="宋体" w:cs="宋体" w:eastAsia="宋体" w:hint="default"/>
        </w:rPr>
        <w:t>4.</w:t>
      </w:r>
      <w:r>
        <w:rPr/>
        <w:t>修改和终止股份支付计划的处理 </w:t>
      </w:r>
      <w:r>
        <w:rPr>
          <w:spacing w:val="-2"/>
        </w:rPr>
        <w:t>如果股份支付计划的修改增加了所授予的权益工具的公允价值，应按照权益工具公允价值的增加相应地确认取得服务的</w:t>
      </w:r>
    </w:p>
    <w:p>
      <w:pPr>
        <w:pStyle w:val="BodyText"/>
        <w:spacing w:line="240" w:lineRule="auto" w:before="54"/>
        <w:ind w:right="1114"/>
        <w:jc w:val="left"/>
      </w:pPr>
      <w:r>
        <w:rPr/>
        <w:t>增加。</w:t>
      </w:r>
    </w:p>
    <w:p>
      <w:pPr>
        <w:spacing w:line="240" w:lineRule="auto" w:before="10"/>
        <w:rPr>
          <w:rFonts w:ascii="宋体" w:hAnsi="宋体" w:cs="宋体" w:eastAsia="宋体" w:hint="default"/>
          <w:sz w:val="17"/>
          <w:szCs w:val="17"/>
        </w:rPr>
      </w:pPr>
    </w:p>
    <w:p>
      <w:pPr>
        <w:pStyle w:val="BodyText"/>
        <w:spacing w:line="477" w:lineRule="auto"/>
        <w:ind w:right="1114" w:firstLine="360"/>
        <w:jc w:val="left"/>
      </w:pPr>
      <w:r>
        <w:rPr>
          <w:spacing w:val="-2"/>
        </w:rPr>
        <w:t>如果股份支付计划的修改增加了所授予的权益工具的数量，应将增加的权益工具的公允价值相应地确认为取得服务的增</w:t>
      </w:r>
      <w:r>
        <w:rPr/>
        <w:t> 加。</w:t>
      </w:r>
    </w:p>
    <w:p>
      <w:pPr>
        <w:pStyle w:val="BodyText"/>
        <w:spacing w:line="477" w:lineRule="auto" w:before="54"/>
        <w:ind w:right="1114" w:firstLine="360"/>
        <w:jc w:val="left"/>
      </w:pPr>
      <w:r>
        <w:rPr>
          <w:spacing w:val="-2"/>
        </w:rPr>
        <w:t>如果按照有利于职工的方式修改可行权条件，如缩短等待期、变更或取消业绩条件（而非市场条件），公司在处理可行</w:t>
      </w:r>
      <w:r>
        <w:rPr/>
        <w:t> 权条件时，考虑修改后的可行权条件。</w:t>
      </w:r>
    </w:p>
    <w:p>
      <w:pPr>
        <w:pStyle w:val="BodyText"/>
        <w:spacing w:line="477" w:lineRule="auto" w:before="54"/>
        <w:ind w:right="1114" w:firstLine="360"/>
        <w:jc w:val="left"/>
      </w:pPr>
      <w:r>
        <w:rPr>
          <w:spacing w:val="-2"/>
        </w:rPr>
        <w:t>如果以减少股份支付公允价值总额的方式或其他不利于职工的方式修改条款和条件，仍应继续对取得的服务进行会计处</w:t>
      </w:r>
      <w:r>
        <w:rPr/>
        <w:t> 理，如同该变更从未发生，除非取消了部分或全部已授予的权益工具。</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2" w:firstLine="360"/>
        <w:jc w:val="both"/>
      </w:pPr>
      <w:r>
        <w:rPr>
          <w:spacing w:val="-2"/>
        </w:rPr>
        <w:t>在等待期内如果取消了授予的权益工具，对取消所授予的权益性工具作为加速行权处理，剩余等待期内应确认的金额立</w:t>
      </w:r>
      <w:r>
        <w:rPr/>
        <w:t> </w:t>
      </w:r>
      <w:r>
        <w:rPr>
          <w:spacing w:val="-2"/>
        </w:rPr>
        <w:t>即计入当期损益，同时确认资本公积。职工或其他方能够选择满足非可行权条件但在等待期内未满足的，将其作为授予权益</w:t>
      </w:r>
      <w:r>
        <w:rPr>
          <w:spacing w:val="-66"/>
        </w:rPr>
        <w:t> </w:t>
      </w:r>
      <w:r>
        <w:rPr>
          <w:spacing w:val="-66"/>
        </w:rPr>
      </w:r>
      <w:r>
        <w:rPr/>
        <w:t>工具的取消处理。</w:t>
      </w:r>
    </w:p>
    <w:p>
      <w:pPr>
        <w:spacing w:line="240" w:lineRule="auto" w:before="4"/>
        <w:rPr>
          <w:rFonts w:ascii="宋体" w:hAnsi="宋体" w:cs="宋体" w:eastAsia="宋体" w:hint="default"/>
          <w:sz w:val="19"/>
          <w:szCs w:val="19"/>
        </w:rPr>
      </w:pPr>
    </w:p>
    <w:p>
      <w:pPr>
        <w:pStyle w:val="Heading3"/>
        <w:spacing w:line="240" w:lineRule="auto"/>
        <w:ind w:right="1114"/>
        <w:jc w:val="left"/>
        <w:rPr>
          <w:b w:val="0"/>
          <w:bCs w:val="0"/>
        </w:rPr>
      </w:pPr>
      <w:bookmarkStart w:name="27、优先股、永续债等其他金融工具" w:id="210"/>
      <w:bookmarkEnd w:id="210"/>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8、收入" w:id="211"/>
      <w:bookmarkEnd w:id="211"/>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是</w:t>
      </w:r>
    </w:p>
    <w:p>
      <w:pPr>
        <w:pStyle w:val="BodyText"/>
        <w:spacing w:line="240" w:lineRule="auto" w:before="29"/>
        <w:ind w:right="1114"/>
        <w:jc w:val="left"/>
      </w:pPr>
      <w:r>
        <w:rPr/>
        <w:t>软件与信息技术服务业</w:t>
      </w:r>
    </w:p>
    <w:p>
      <w:pPr>
        <w:pStyle w:val="BodyText"/>
        <w:spacing w:line="412" w:lineRule="auto" w:before="116"/>
        <w:ind w:left="514" w:right="1114" w:hanging="36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rFonts w:ascii="宋体" w:hAnsi="宋体" w:cs="宋体" w:eastAsia="宋体" w:hint="default"/>
        </w:rPr>
        <w:t>1.</w:t>
      </w:r>
      <w:r>
        <w:rPr/>
        <w:t>销售商品收入的确认</w:t>
      </w:r>
    </w:p>
    <w:p>
      <w:pPr>
        <w:pStyle w:val="BodyText"/>
        <w:spacing w:line="477" w:lineRule="auto" w:before="103"/>
        <w:ind w:right="1132" w:firstLine="360"/>
        <w:jc w:val="both"/>
      </w:pPr>
      <w:r>
        <w:rPr>
          <w:spacing w:val="-2"/>
        </w:rPr>
        <w:t>公司已将商品所有权上的主要风险和报酬转移给购买方；既没有保留与所有权相联系的继续管理权，也没有对已售出的</w:t>
      </w:r>
      <w:r>
        <w:rPr/>
        <w:t> </w:t>
      </w:r>
      <w:r>
        <w:rPr>
          <w:spacing w:val="-2"/>
        </w:rPr>
        <w:t>商品实施有效控制；收入的金额能够可靠地计量；相关的经济利益很可能流入企业；相关的已发生或将发生的成本能够可靠</w:t>
      </w:r>
      <w:r>
        <w:rPr>
          <w:spacing w:val="-66"/>
        </w:rPr>
        <w:t> </w:t>
      </w:r>
      <w:r>
        <w:rPr>
          <w:spacing w:val="-66"/>
        </w:rPr>
      </w:r>
      <w:r>
        <w:rPr/>
        <w:t>地计量时，确认商品销售收入实现。</w:t>
      </w:r>
    </w:p>
    <w:p>
      <w:pPr>
        <w:pStyle w:val="BodyText"/>
        <w:spacing w:line="477" w:lineRule="auto" w:before="54"/>
        <w:ind w:right="1032" w:firstLine="360"/>
        <w:jc w:val="left"/>
      </w:pPr>
      <w:r>
        <w:rPr/>
        <w:t>销售商品收入金额，按照从购货方已收或应收的合同或协议价款确定，但已收或应收的合同或协议价款不公允的除外； </w:t>
      </w:r>
      <w:r>
        <w:rPr>
          <w:spacing w:val="-2"/>
        </w:rPr>
        <w:t>合同或协议价款的收取采用递延方式，实质上具有融资性质的，按照应收的合同或协议价款的公允价值确定。应收的合同或</w:t>
      </w:r>
      <w:r>
        <w:rPr>
          <w:spacing w:val="-66"/>
        </w:rPr>
        <w:t> </w:t>
      </w:r>
      <w:r>
        <w:rPr>
          <w:spacing w:val="-66"/>
        </w:rPr>
      </w:r>
      <w:r>
        <w:rPr/>
        <w:t>协议价款与其公允价值之间的差额，在合同或协议期间内采用实际利率法进行摊销，计入当期损益。</w:t>
      </w:r>
    </w:p>
    <w:p>
      <w:pPr>
        <w:pStyle w:val="BodyText"/>
        <w:spacing w:line="477" w:lineRule="auto" w:before="54"/>
        <w:ind w:left="514" w:right="1023"/>
        <w:jc w:val="left"/>
      </w:pPr>
      <w:r>
        <w:rPr>
          <w:rFonts w:ascii="宋体" w:hAnsi="宋体" w:cs="宋体" w:eastAsia="宋体" w:hint="default"/>
        </w:rPr>
        <w:t>2.</w:t>
      </w:r>
      <w:r>
        <w:rPr/>
        <w:t>提供劳务收入的确认 </w:t>
      </w:r>
      <w:r>
        <w:rPr>
          <w:spacing w:val="-4"/>
        </w:rPr>
        <w:t>在资产负债表日提供劳务交易的结果能够可靠估计的，采用完工百分比法确认提供劳务收入。提供劳务交易的完工进度，</w:t>
      </w:r>
    </w:p>
    <w:p>
      <w:pPr>
        <w:pStyle w:val="BodyText"/>
        <w:spacing w:line="477" w:lineRule="auto" w:before="54"/>
        <w:ind w:left="514" w:right="4452" w:hanging="360"/>
        <w:jc w:val="left"/>
      </w:pPr>
      <w:r>
        <w:rPr/>
        <w:t>依据已完工作的测量确定。 在资产负债表日提供劳务交易结果不能够可靠估计的，分别下列情况处理：</w:t>
      </w:r>
    </w:p>
    <w:p>
      <w:pPr>
        <w:pStyle w:val="BodyText"/>
        <w:spacing w:line="477" w:lineRule="auto" w:before="54"/>
        <w:ind w:right="1131" w:firstLine="360"/>
        <w:jc w:val="both"/>
      </w:pPr>
      <w:r>
        <w:rPr/>
        <w:t>（</w:t>
      </w:r>
      <w:r>
        <w:rPr>
          <w:rFonts w:ascii="宋体" w:hAnsi="宋体" w:cs="宋体" w:eastAsia="宋体" w:hint="default"/>
        </w:rPr>
        <w:t>1</w:t>
      </w:r>
      <w:r>
        <w:rPr/>
        <w:t>）已发生的劳务成本预计能够得到补偿，应按已经发生的劳务成本金额确认提供劳务收入，并按相同金额结转劳务 成本。</w:t>
      </w:r>
    </w:p>
    <w:p>
      <w:pPr>
        <w:pStyle w:val="BodyText"/>
        <w:spacing w:line="477" w:lineRule="auto" w:before="54"/>
        <w:ind w:left="514" w:right="1114"/>
        <w:jc w:val="left"/>
      </w:pPr>
      <w:r>
        <w:rPr/>
        <w:t>（</w:t>
      </w:r>
      <w:r>
        <w:rPr>
          <w:rFonts w:ascii="宋体" w:hAnsi="宋体" w:cs="宋体" w:eastAsia="宋体" w:hint="default"/>
        </w:rPr>
        <w:t>2</w:t>
      </w:r>
      <w:r>
        <w:rPr/>
        <w:t>）已经发生的劳务成本预计不能够得到补偿的，将已经发生的劳务成本计入当期损益，不确认提供劳务收入。 </w:t>
      </w:r>
      <w:r>
        <w:rPr>
          <w:rFonts w:ascii="宋体" w:hAnsi="宋体" w:cs="宋体" w:eastAsia="宋体" w:hint="default"/>
        </w:rPr>
        <w:t>3.</w:t>
      </w:r>
      <w:r>
        <w:rPr/>
        <w:t>同时销售商品和提供劳务收入的确认方法 </w:t>
      </w:r>
      <w:r>
        <w:rPr>
          <w:spacing w:val="-2"/>
        </w:rPr>
        <w:t>公司与其他企业签订的合同或协议中既包括销售商品又包括提供劳务的，如果销售商品部分和提供劳务部分能够区分且</w:t>
      </w:r>
    </w:p>
    <w:p>
      <w:pPr>
        <w:pStyle w:val="BodyText"/>
        <w:spacing w:line="477" w:lineRule="auto" w:before="54"/>
        <w:ind w:right="1133"/>
        <w:jc w:val="both"/>
      </w:pPr>
      <w:r>
        <w:rPr>
          <w:spacing w:val="-2"/>
        </w:rPr>
        <w:t>能够单独立计量的，分别核算销售商品部分和提供劳务部分，将销售商品的部分作为销售商品处理，将提供劳务的部分作为</w:t>
      </w:r>
      <w:r>
        <w:rPr>
          <w:spacing w:val="-66"/>
        </w:rPr>
        <w:t> </w:t>
      </w:r>
      <w:r>
        <w:rPr>
          <w:spacing w:val="-66"/>
        </w:rPr>
      </w:r>
      <w:r>
        <w:rPr>
          <w:spacing w:val="-2"/>
        </w:rPr>
        <w:t>提供劳务处理；如果销售商品部分和提供劳务部分不能够区分，或虽能区分但不能够单独计量的，将销售商品部分和提供劳</w:t>
      </w:r>
      <w:r>
        <w:rPr>
          <w:spacing w:val="-66"/>
        </w:rPr>
        <w:t> </w:t>
      </w:r>
      <w:r>
        <w:rPr>
          <w:spacing w:val="-66"/>
        </w:rPr>
      </w:r>
      <w:r>
        <w:rPr/>
        <w:t>务部分全部作为销售商品部分进行会计处理。</w:t>
      </w:r>
    </w:p>
    <w:p>
      <w:pPr>
        <w:pStyle w:val="BodyText"/>
        <w:spacing w:line="240" w:lineRule="auto" w:before="54"/>
        <w:ind w:left="514" w:right="1114"/>
        <w:jc w:val="left"/>
      </w:pPr>
      <w:r>
        <w:rPr>
          <w:rFonts w:ascii="宋体" w:hAnsi="宋体" w:cs="宋体" w:eastAsia="宋体" w:hint="default"/>
        </w:rPr>
        <w:t>4.</w:t>
      </w:r>
      <w:r>
        <w:rPr/>
        <w:t>让渡资产使用权收入的确认</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4" w:right="0"/>
        <w:jc w:val="left"/>
      </w:pPr>
      <w:r>
        <w:rPr/>
        <w:t>与交易相关的经济利益很可能流入企业，收入的金额能够可靠地计量时。分别下列情况确定让渡资产使用权收入金额：</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1</w:t>
      </w:r>
      <w:r>
        <w:rPr/>
        <w:t>）利息收入金额，按照他人使用本企业货币资金的时间和实际利率计算确定。</w:t>
      </w:r>
    </w:p>
    <w:p>
      <w:pPr>
        <w:spacing w:line="240" w:lineRule="auto" w:before="10"/>
        <w:rPr>
          <w:rFonts w:ascii="宋体" w:hAnsi="宋体" w:cs="宋体" w:eastAsia="宋体" w:hint="default"/>
          <w:sz w:val="17"/>
          <w:szCs w:val="17"/>
        </w:rPr>
      </w:pPr>
    </w:p>
    <w:p>
      <w:pPr>
        <w:pStyle w:val="BodyText"/>
        <w:spacing w:line="477" w:lineRule="auto"/>
        <w:ind w:left="514" w:right="4182"/>
        <w:jc w:val="left"/>
      </w:pPr>
      <w:r>
        <w:rPr/>
        <w:t>（</w:t>
      </w:r>
      <w:r>
        <w:rPr>
          <w:rFonts w:ascii="宋体" w:hAnsi="宋体" w:cs="宋体" w:eastAsia="宋体" w:hint="default"/>
        </w:rPr>
        <w:t>2</w:t>
      </w:r>
      <w:r>
        <w:rPr/>
        <w:t>）使用费收入金额，按照有关合同或协议约定的收费时间和方法计算确定。 </w:t>
      </w:r>
      <w:r>
        <w:rPr>
          <w:rFonts w:ascii="宋体" w:hAnsi="宋体" w:cs="宋体" w:eastAsia="宋体" w:hint="default"/>
        </w:rPr>
        <w:t>5.</w:t>
      </w:r>
      <w:r>
        <w:rPr/>
        <w:t>公司收入确认与成本结转的具体原则与方法 公司各项业务收入确认的具体方法如下：</w:t>
      </w:r>
    </w:p>
    <w:p>
      <w:pPr>
        <w:pStyle w:val="BodyText"/>
        <w:spacing w:line="240" w:lineRule="auto" w:before="54"/>
        <w:ind w:left="514" w:right="1114"/>
        <w:jc w:val="left"/>
      </w:pPr>
      <w:r>
        <w:rPr/>
        <w:t>（</w:t>
      </w:r>
      <w:r>
        <w:rPr>
          <w:rFonts w:ascii="宋体" w:hAnsi="宋体" w:cs="宋体" w:eastAsia="宋体" w:hint="default"/>
        </w:rPr>
        <w:t>1</w:t>
      </w:r>
      <w:r>
        <w:rPr/>
        <w:t>）定制软件产品收入</w:t>
      </w:r>
    </w:p>
    <w:p>
      <w:pPr>
        <w:spacing w:line="240" w:lineRule="auto" w:before="10"/>
        <w:rPr>
          <w:rFonts w:ascii="宋体" w:hAnsi="宋体" w:cs="宋体" w:eastAsia="宋体" w:hint="default"/>
          <w:sz w:val="17"/>
          <w:szCs w:val="17"/>
        </w:rPr>
      </w:pPr>
    </w:p>
    <w:p>
      <w:pPr>
        <w:pStyle w:val="BodyText"/>
        <w:spacing w:line="477" w:lineRule="auto"/>
        <w:ind w:left="514" w:right="1114"/>
        <w:jc w:val="left"/>
      </w:pPr>
      <w:r>
        <w:rPr/>
        <w:t>①在资产负债表日提供劳务交易的结果能够可靠估计的定制软件产品项目 </w:t>
      </w:r>
      <w:r>
        <w:rPr>
          <w:rFonts w:ascii="宋体" w:hAnsi="宋体" w:cs="宋体" w:eastAsia="宋体" w:hint="default"/>
          <w:spacing w:val="-2"/>
        </w:rPr>
        <w:t>A.</w:t>
      </w:r>
      <w:r>
        <w:rPr>
          <w:spacing w:val="-2"/>
        </w:rPr>
        <w:t>在同一会计期间内开始并完成、合同金额较小、简单的定制软件产品项目，在合同约定的项目全部完成，经客户验收</w:t>
      </w:r>
    </w:p>
    <w:p>
      <w:pPr>
        <w:pStyle w:val="BodyText"/>
        <w:spacing w:line="477" w:lineRule="auto" w:before="54"/>
        <w:ind w:left="514" w:right="1132" w:hanging="360"/>
        <w:jc w:val="left"/>
      </w:pPr>
      <w:r>
        <w:rPr/>
        <w:t>确认后，收到货款或获取收款权力时，确认收入。 </w:t>
      </w:r>
      <w:r>
        <w:rPr>
          <w:rFonts w:ascii="宋体" w:hAnsi="宋体" w:cs="宋体" w:eastAsia="宋体" w:hint="default"/>
        </w:rPr>
        <w:t>B.</w:t>
      </w:r>
      <w:r>
        <w:rPr/>
        <w:t>开始和完成分属不同的报告期间、复杂的定制软件产品项目，采用完工百分比法确认收入。 当期应确认的项目收入</w:t>
      </w:r>
      <w:r>
        <w:rPr>
          <w:rFonts w:ascii="宋体" w:hAnsi="宋体" w:cs="宋体" w:eastAsia="宋体" w:hint="default"/>
        </w:rPr>
        <w:t>=</w:t>
      </w:r>
      <w:r>
        <w:rPr/>
        <w:t>合同总金额×当期期末止完工进度</w:t>
      </w:r>
      <w:r>
        <w:rPr>
          <w:rFonts w:ascii="宋体" w:hAnsi="宋体" w:cs="宋体" w:eastAsia="宋体" w:hint="default"/>
        </w:rPr>
        <w:t>-</w:t>
      </w:r>
      <w:r>
        <w:rPr/>
        <w:t>前期累计已确认的收入 </w:t>
      </w:r>
      <w:r>
        <w:rPr>
          <w:spacing w:val="-2"/>
        </w:rPr>
        <w:t>完工进度确认方法：按己经提供的工作量占应提供的工作总量的比例确定。由于公司计算的已提供的工作量需要委托方</w:t>
      </w:r>
    </w:p>
    <w:p>
      <w:pPr>
        <w:pStyle w:val="BodyText"/>
        <w:spacing w:line="240" w:lineRule="auto" w:before="54"/>
        <w:ind w:right="1114"/>
        <w:jc w:val="left"/>
      </w:pPr>
      <w:r>
        <w:rPr/>
        <w:t>认可，故公司实际采用委托方认可的完工进度证明作为完工百分比的确定依据。</w:t>
      </w:r>
    </w:p>
    <w:p>
      <w:pPr>
        <w:spacing w:line="240" w:lineRule="auto" w:before="10"/>
        <w:rPr>
          <w:rFonts w:ascii="宋体" w:hAnsi="宋体" w:cs="宋体" w:eastAsia="宋体" w:hint="default"/>
          <w:sz w:val="17"/>
          <w:szCs w:val="17"/>
        </w:rPr>
      </w:pPr>
    </w:p>
    <w:p>
      <w:pPr>
        <w:pStyle w:val="BodyText"/>
        <w:spacing w:line="477" w:lineRule="auto"/>
        <w:ind w:right="1131" w:firstLine="360"/>
        <w:jc w:val="both"/>
      </w:pPr>
      <w:r>
        <w:rPr>
          <w:spacing w:val="-2"/>
        </w:rPr>
        <w:t>②对在资产负债表日提供劳务交易结果不能可靠估计的定制软件产品，如果已经发生的成本预计能够得到补偿，按能够</w:t>
      </w:r>
      <w:r>
        <w:rPr/>
        <w:t> </w:t>
      </w:r>
      <w:r>
        <w:rPr>
          <w:spacing w:val="-2"/>
        </w:rPr>
        <w:t>得到补偿的金额确认收入，并按相同的金额结转成本；如果已经发生的成本预计不能全部得到补偿，按能够得到补偿的成本</w:t>
      </w:r>
      <w:r>
        <w:rPr>
          <w:spacing w:val="-66"/>
        </w:rPr>
        <w:t> </w:t>
      </w:r>
      <w:r>
        <w:rPr>
          <w:spacing w:val="-66"/>
        </w:rPr>
      </w:r>
      <w:r>
        <w:rPr>
          <w:spacing w:val="-2"/>
        </w:rPr>
        <w:t>金额确认收入，并按已发生的成本结转成本，确认的收入金额小于已经发生的成本的差额，确认为损失；如果已发生的成本</w:t>
      </w:r>
      <w:r>
        <w:rPr>
          <w:spacing w:val="-66"/>
        </w:rPr>
        <w:t> </w:t>
      </w:r>
      <w:r>
        <w:rPr>
          <w:spacing w:val="-66"/>
        </w:rPr>
      </w:r>
      <w:r>
        <w:rPr/>
        <w:t>全部不能得到补偿，则不确认收入，但将已发生的成本确认为费用。</w:t>
      </w:r>
    </w:p>
    <w:p>
      <w:pPr>
        <w:pStyle w:val="BodyText"/>
        <w:spacing w:line="477" w:lineRule="auto" w:before="54"/>
        <w:ind w:left="514" w:right="1114"/>
        <w:jc w:val="left"/>
      </w:pPr>
      <w:r>
        <w:rPr/>
        <w:t>（</w:t>
      </w:r>
      <w:r>
        <w:rPr>
          <w:rFonts w:ascii="宋体" w:hAnsi="宋体" w:cs="宋体" w:eastAsia="宋体" w:hint="default"/>
        </w:rPr>
        <w:t>2</w:t>
      </w:r>
      <w:r>
        <w:rPr/>
        <w:t>）硬件产品收入 </w:t>
      </w:r>
      <w:r>
        <w:rPr>
          <w:spacing w:val="-2"/>
        </w:rPr>
        <w:t>硬件产品收入是指公司为客户实施定制软件项目时，应客户要求代其外购硬件产硬件产品收入是指公司为客户实施定制</w:t>
      </w:r>
    </w:p>
    <w:p>
      <w:pPr>
        <w:pStyle w:val="BodyText"/>
        <w:spacing w:line="477" w:lineRule="auto" w:before="54"/>
        <w:ind w:left="514" w:right="4452" w:hanging="360"/>
        <w:jc w:val="left"/>
      </w:pPr>
      <w:r>
        <w:rPr/>
        <w:t>软件项目时，应客户要求代其外购硬件产品并安装集成所获得的收入。 具体来说：在完成硬件安装调试且已经收到或取得收款的证据时确认收入。</w:t>
      </w:r>
    </w:p>
    <w:p>
      <w:pPr>
        <w:pStyle w:val="BodyText"/>
        <w:spacing w:line="477" w:lineRule="auto" w:before="54"/>
        <w:ind w:left="514" w:right="1114"/>
        <w:jc w:val="left"/>
      </w:pPr>
      <w:r>
        <w:rPr/>
        <w:t>（</w:t>
      </w:r>
      <w:r>
        <w:rPr>
          <w:rFonts w:ascii="宋体" w:hAnsi="宋体" w:cs="宋体" w:eastAsia="宋体" w:hint="default"/>
        </w:rPr>
        <w:t>3</w:t>
      </w:r>
      <w:r>
        <w:rPr/>
        <w:t>）技术服务收入 </w:t>
      </w:r>
      <w:r>
        <w:rPr>
          <w:spacing w:val="-2"/>
        </w:rPr>
        <w:t>公司技术服务主要为软件开发服务，系公司根据客户需求进行特定的技术开发或技术服务，一般情况下公司需进行一定</w:t>
      </w:r>
    </w:p>
    <w:p>
      <w:pPr>
        <w:pStyle w:val="BodyText"/>
        <w:spacing w:line="477" w:lineRule="auto" w:before="54"/>
        <w:ind w:left="514" w:right="7332" w:hanging="360"/>
        <w:jc w:val="left"/>
      </w:pPr>
      <w:r>
        <w:rPr/>
        <w:t>的新产品、新技术研发才能完成合同义务。 技术服务收入确认的具体做法是：</w:t>
      </w:r>
    </w:p>
    <w:p>
      <w:pPr>
        <w:pStyle w:val="BodyText"/>
        <w:spacing w:line="477" w:lineRule="auto" w:before="54"/>
        <w:ind w:left="514" w:right="1114"/>
        <w:jc w:val="left"/>
      </w:pPr>
      <w:r>
        <w:rPr/>
        <w:t>当期应确认的项目收入</w:t>
      </w:r>
      <w:r>
        <w:rPr>
          <w:rFonts w:ascii="宋体" w:hAnsi="宋体" w:cs="宋体" w:eastAsia="宋体" w:hint="default"/>
        </w:rPr>
        <w:t>=</w:t>
      </w:r>
      <w:r>
        <w:rPr/>
        <w:t>合同总金额×当期期末止完工进度</w:t>
      </w:r>
      <w:r>
        <w:rPr>
          <w:rFonts w:ascii="宋体" w:hAnsi="宋体" w:cs="宋体" w:eastAsia="宋体" w:hint="default"/>
        </w:rPr>
        <w:t>-</w:t>
      </w:r>
      <w:r>
        <w:rPr/>
        <w:t>前期累计已确认的收入 </w:t>
      </w:r>
      <w:r>
        <w:rPr>
          <w:spacing w:val="-2"/>
        </w:rPr>
        <w:t>完工进度确认方法：按己经提供的工作量占应提供的工作总量的比例确定。由于公司计算的已提供的工作量需要委托方</w:t>
      </w:r>
    </w:p>
    <w:p>
      <w:pPr>
        <w:pStyle w:val="BodyText"/>
        <w:spacing w:line="477" w:lineRule="auto" w:before="54"/>
        <w:ind w:right="1114"/>
        <w:jc w:val="left"/>
      </w:pPr>
      <w:r>
        <w:rPr>
          <w:spacing w:val="-2"/>
        </w:rPr>
        <w:t>认可，故公司实际采用委托方认可的完工进度证明作为完工百分比的确定依据。如果相关阶段的合同约定收款比例低于该阶</w:t>
      </w:r>
      <w:r>
        <w:rPr>
          <w:spacing w:val="-64"/>
        </w:rPr>
        <w:t> </w:t>
      </w:r>
      <w:r>
        <w:rPr>
          <w:spacing w:val="-64"/>
        </w:rPr>
      </w:r>
      <w:r>
        <w:rPr/>
        <w:t>段按前述方法计算的完工百分比，按照孰低原则确认收入。</w:t>
      </w:r>
    </w:p>
    <w:p>
      <w:pPr>
        <w:spacing w:after="0" w:line="47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29、政府补助" w:id="212"/>
      <w:bookmarkEnd w:id="212"/>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spacing w:line="460" w:lineRule="auto" w:before="0"/>
        <w:ind w:left="514" w:right="1114" w:firstLine="60"/>
        <w:jc w:val="left"/>
        <w:rPr>
          <w:rFonts w:ascii="宋体" w:hAnsi="宋体" w:cs="宋体" w:eastAsia="宋体" w:hint="default"/>
          <w:sz w:val="18"/>
          <w:szCs w:val="18"/>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18"/>
          <w:szCs w:val="18"/>
        </w:rPr>
        <w:t>公司取得的、用于购建或以其他方式形成长期资产的政府补助作为与资产相关的政府补助。 </w:t>
      </w:r>
      <w:r>
        <w:rPr>
          <w:rFonts w:ascii="宋体" w:hAnsi="宋体" w:cs="宋体" w:eastAsia="宋体" w:hint="default"/>
          <w:spacing w:val="-2"/>
          <w:sz w:val="18"/>
          <w:szCs w:val="18"/>
        </w:rPr>
        <w:t>与资产相关的政府补助，冲减相关资产的账面价值或确认为递延收益，并在相关资产使用寿命内按照合理、系统的方法</w:t>
      </w:r>
    </w:p>
    <w:p>
      <w:pPr>
        <w:pStyle w:val="BodyText"/>
        <w:spacing w:line="477" w:lineRule="auto" w:before="67"/>
        <w:ind w:left="514" w:right="1114" w:hanging="360"/>
        <w:jc w:val="left"/>
      </w:pPr>
      <w:r>
        <w:rPr/>
        <w:t>分期计入损益。按照名义金额计量的政府补助，直接计入当期损益。 </w:t>
      </w:r>
      <w:r>
        <w:rPr>
          <w:spacing w:val="-2"/>
        </w:rPr>
        <w:t>相关资产在使用寿命结束前被出售、转让、报废或发生毁损的，将尚未分配的相关递延收益余额转入资产处置当期的损</w:t>
      </w:r>
    </w:p>
    <w:p>
      <w:pPr>
        <w:pStyle w:val="BodyText"/>
        <w:spacing w:line="240" w:lineRule="auto" w:before="54"/>
        <w:ind w:right="1114"/>
        <w:jc w:val="left"/>
      </w:pPr>
      <w:r>
        <w:rPr/>
        <w:t>益。</w:t>
      </w:r>
    </w:p>
    <w:p>
      <w:pPr>
        <w:spacing w:line="240" w:lineRule="auto" w:before="0"/>
        <w:rPr>
          <w:rFonts w:ascii="宋体" w:hAnsi="宋体" w:cs="宋体" w:eastAsia="宋体" w:hint="default"/>
          <w:sz w:val="19"/>
          <w:szCs w:val="19"/>
        </w:rPr>
      </w:pPr>
    </w:p>
    <w:p>
      <w:pPr>
        <w:pStyle w:val="Heading3"/>
        <w:spacing w:line="240" w:lineRule="auto"/>
        <w:ind w:left="512" w:right="1114"/>
        <w:jc w:val="left"/>
        <w:rPr>
          <w:b w:val="0"/>
          <w:bCs w:val="0"/>
        </w:rPr>
      </w:pP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9"/>
        <w:rPr>
          <w:rFonts w:ascii="宋体" w:hAnsi="宋体" w:cs="宋体" w:eastAsia="宋体" w:hint="default"/>
          <w:b/>
          <w:bCs/>
          <w:sz w:val="18"/>
          <w:szCs w:val="18"/>
        </w:rPr>
      </w:pPr>
    </w:p>
    <w:p>
      <w:pPr>
        <w:pStyle w:val="BodyText"/>
        <w:spacing w:line="240" w:lineRule="auto"/>
        <w:ind w:left="514" w:right="0"/>
        <w:jc w:val="left"/>
      </w:pPr>
      <w:r>
        <w:rPr/>
        <w:t>公司取得的与资产相关之外的其他政府补助作为与收益相关的政府补助。与收益相关的政府补助，分别下列情况处理：</w:t>
      </w:r>
    </w:p>
    <w:p>
      <w:pPr>
        <w:spacing w:line="240" w:lineRule="auto" w:before="10"/>
        <w:rPr>
          <w:rFonts w:ascii="宋体" w:hAnsi="宋体" w:cs="宋体" w:eastAsia="宋体" w:hint="default"/>
          <w:sz w:val="17"/>
          <w:szCs w:val="17"/>
        </w:rPr>
      </w:pPr>
    </w:p>
    <w:p>
      <w:pPr>
        <w:pStyle w:val="BodyText"/>
        <w:spacing w:line="477" w:lineRule="auto"/>
        <w:ind w:right="1131" w:firstLine="360"/>
        <w:jc w:val="both"/>
      </w:pPr>
      <w:r>
        <w:rPr/>
        <w:t>（</w:t>
      </w:r>
      <w:r>
        <w:rPr>
          <w:rFonts w:ascii="宋体" w:hAnsi="宋体" w:cs="宋体" w:eastAsia="宋体" w:hint="default"/>
        </w:rPr>
        <w:t>1</w:t>
      </w:r>
      <w:r>
        <w:rPr/>
        <w:t>）用于补偿公司以后期间的相关成本费用或损失的，确认为递延收益，并在确认相关成本费用或损失的期间，计入 当期损益或冲减相关成本。</w:t>
      </w:r>
    </w:p>
    <w:p>
      <w:pPr>
        <w:pStyle w:val="BodyText"/>
        <w:spacing w:line="477" w:lineRule="auto" w:before="54"/>
        <w:ind w:left="514" w:right="1114"/>
        <w:jc w:val="left"/>
      </w:pPr>
      <w:r>
        <w:rPr/>
        <w:t>（</w:t>
      </w:r>
      <w:r>
        <w:rPr>
          <w:rFonts w:ascii="宋体" w:hAnsi="宋体" w:cs="宋体" w:eastAsia="宋体" w:hint="default"/>
        </w:rPr>
        <w:t>2</w:t>
      </w:r>
      <w:r>
        <w:rPr/>
        <w:t>）用于补偿公司已发生的相关成本费用或损失的，直接计入当期损益或冲减相关成本。 </w:t>
      </w:r>
      <w:r>
        <w:rPr>
          <w:spacing w:val="-2"/>
        </w:rPr>
        <w:t>对于同时包含与资产相关部分和与收益相关部分的政府补助，区分不同部分分别进行会计处理；难以区分的，整体归类</w:t>
      </w:r>
    </w:p>
    <w:p>
      <w:pPr>
        <w:pStyle w:val="BodyText"/>
        <w:spacing w:line="477" w:lineRule="auto" w:before="54"/>
        <w:ind w:left="514" w:right="1114" w:hanging="360"/>
        <w:jc w:val="left"/>
      </w:pPr>
      <w:r>
        <w:rPr/>
        <w:t>为与收益相关的政府补助。 </w:t>
      </w:r>
      <w:r>
        <w:rPr>
          <w:spacing w:val="-2"/>
        </w:rPr>
        <w:t>与公司日常活动相关的政府补助，按照经济业务实质，计入其他收益或冲减相关成本费用。与公司日常活动无关的政府</w:t>
      </w:r>
    </w:p>
    <w:p>
      <w:pPr>
        <w:pStyle w:val="BodyText"/>
        <w:spacing w:line="240" w:lineRule="auto" w:before="54"/>
        <w:ind w:right="1114"/>
        <w:jc w:val="left"/>
      </w:pPr>
      <w:r>
        <w:rPr/>
        <w:t>补助，计入营业外收支。</w:t>
      </w:r>
    </w:p>
    <w:p>
      <w:pPr>
        <w:spacing w:line="240" w:lineRule="auto" w:before="10"/>
        <w:rPr>
          <w:rFonts w:ascii="宋体" w:hAnsi="宋体" w:cs="宋体" w:eastAsia="宋体" w:hint="default"/>
          <w:sz w:val="17"/>
          <w:szCs w:val="17"/>
        </w:rPr>
      </w:pPr>
    </w:p>
    <w:p>
      <w:pPr>
        <w:pStyle w:val="BodyText"/>
        <w:spacing w:line="477" w:lineRule="auto"/>
        <w:ind w:right="1130" w:firstLine="782"/>
        <w:jc w:val="both"/>
      </w:pPr>
      <w:r>
        <w:rPr>
          <w:spacing w:val="-3"/>
        </w:rPr>
        <w:t>已确认的政府补助需要退回的，公司在需要退回的当期进行会计处理，即对初始确认时冲减相关资产账面价值的，</w:t>
      </w:r>
      <w:r>
        <w:rPr/>
        <w:t> </w:t>
      </w:r>
      <w:r>
        <w:rPr>
          <w:spacing w:val="-2"/>
        </w:rPr>
        <w:t>调整资产账面价值，存在相关递延收益的，冲减相关递延收益账面余额，超出部分计入当期损益，属于其他情况的，直接计</w:t>
      </w:r>
      <w:r>
        <w:rPr>
          <w:spacing w:val="-66"/>
        </w:rPr>
        <w:t> </w:t>
      </w:r>
      <w:r>
        <w:rPr>
          <w:spacing w:val="-66"/>
        </w:rPr>
      </w:r>
      <w:r>
        <w:rPr/>
        <w:t>入当期损益。</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30、递延所得税资产/递延所得税负债" w:id="213"/>
      <w:bookmarkEnd w:id="213"/>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31" w:firstLine="360"/>
        <w:jc w:val="both"/>
      </w:pPr>
      <w:r>
        <w:rPr>
          <w:spacing w:val="-2"/>
        </w:rPr>
        <w:t>对于某些资产、负债项目的账面价值与其计税基础之间的差额，以及未作为资产和负债确认但按照税法规定可以确定其</w:t>
      </w:r>
      <w:r>
        <w:rPr/>
        <w:t> </w:t>
      </w:r>
      <w:r>
        <w:rPr>
          <w:spacing w:val="-2"/>
        </w:rPr>
        <w:t>计税基础的项目的账面价值与计税基础之间的差额产生的暂时性差异，采用资产负债表债务法确认递延所得税资产及递延所</w:t>
      </w:r>
      <w:r>
        <w:rPr>
          <w:spacing w:val="-64"/>
        </w:rPr>
        <w:t> </w:t>
      </w:r>
      <w:r>
        <w:rPr>
          <w:spacing w:val="-64"/>
        </w:rPr>
      </w:r>
      <w:r>
        <w:rPr/>
        <w:t>得税负债。</w:t>
      </w:r>
    </w:p>
    <w:p>
      <w:pPr>
        <w:pStyle w:val="BodyText"/>
        <w:spacing w:line="477" w:lineRule="auto" w:before="54"/>
        <w:ind w:right="1131" w:firstLine="360"/>
        <w:jc w:val="both"/>
      </w:pPr>
      <w:r>
        <w:rPr>
          <w:spacing w:val="-2"/>
        </w:rPr>
        <w:t>一般情况下所有暂时性差异均确认相关的递延所得税。但对于可抵扣暂时性差异，以很可能取得用来抵扣可抵扣暂时性</w:t>
      </w:r>
      <w:r>
        <w:rPr/>
        <w:t> </w:t>
      </w:r>
      <w:r>
        <w:rPr>
          <w:spacing w:val="-2"/>
        </w:rPr>
        <w:t>差异的应纳税所得额为限，确认相关的递延所得税资产。此外，与商誉的初始确认相关的，以及与既不是企业合并、发生时</w:t>
      </w:r>
      <w:r>
        <w:rPr>
          <w:spacing w:val="-66"/>
        </w:rPr>
        <w:t> </w:t>
      </w:r>
      <w:r>
        <w:rPr>
          <w:spacing w:val="-66"/>
        </w:rPr>
      </w:r>
      <w:r>
        <w:rPr>
          <w:spacing w:val="-2"/>
        </w:rPr>
        <w:t>也不影响会计利润和应纳税所得额（或可抵扣亏损）的交易中产生的资产或负债的初始确认有关的暂时性差异，不予确认有</w:t>
      </w:r>
      <w:r>
        <w:rPr>
          <w:spacing w:val="-65"/>
        </w:rPr>
        <w:t> </w:t>
      </w:r>
      <w:r>
        <w:rPr>
          <w:spacing w:val="-65"/>
        </w:rPr>
      </w:r>
      <w:r>
        <w:rPr/>
        <w:t>关的递延所得税资产或负债。</w:t>
      </w:r>
    </w:p>
    <w:p>
      <w:pPr>
        <w:pStyle w:val="BodyText"/>
        <w:spacing w:line="240" w:lineRule="auto" w:before="54"/>
        <w:ind w:left="514" w:right="1023"/>
        <w:jc w:val="left"/>
      </w:pPr>
      <w:r>
        <w:rPr/>
        <w:t>对于能够结转以后年度的可抵扣亏损及税款抵减</w:t>
      </w:r>
      <w:r>
        <w:rPr>
          <w:spacing w:val="-82"/>
        </w:rPr>
        <w:t>，</w:t>
      </w:r>
      <w:r>
        <w:rPr/>
        <w:t>以很可能获得用来抵扣可抵扣亏损和税款抵减的未来应纳税所得额为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4" w:right="1114" w:hanging="360"/>
        <w:jc w:val="left"/>
      </w:pPr>
      <w:r>
        <w:rPr/>
        <w:t>限，确认相应的递延所得税资产。 </w:t>
      </w:r>
      <w:r>
        <w:rPr>
          <w:spacing w:val="-2"/>
        </w:rPr>
        <w:t>确认与子公司、联营企业及合营企业投资相关的应纳税暂时性差异产生的递延所得税负债，除非本公司能够控制暂时性</w:t>
      </w:r>
    </w:p>
    <w:p>
      <w:pPr>
        <w:pStyle w:val="BodyText"/>
        <w:spacing w:line="477" w:lineRule="auto" w:before="54"/>
        <w:ind w:right="1132"/>
        <w:jc w:val="both"/>
      </w:pPr>
      <w:r>
        <w:rPr>
          <w:spacing w:val="-2"/>
        </w:rPr>
        <w:t>差异转回的时间，而且该暂时性差异在可预见的未来很可能不会转回。对于与子公司、联营企业及合营企业投资相关的可抵</w:t>
      </w:r>
      <w:r>
        <w:rPr>
          <w:spacing w:val="-66"/>
        </w:rPr>
        <w:t> </w:t>
      </w:r>
      <w:r>
        <w:rPr>
          <w:spacing w:val="-66"/>
        </w:rPr>
      </w:r>
      <w:r>
        <w:rPr>
          <w:spacing w:val="-2"/>
        </w:rPr>
        <w:t>扣暂时性差异，只有当暂时性差异在可预见的未来很可能转回，且未来很可能获得用来抵扣可抵扣暂时性差异的应纳税所得</w:t>
      </w:r>
      <w:r>
        <w:rPr>
          <w:spacing w:val="-64"/>
        </w:rPr>
        <w:t> </w:t>
      </w:r>
      <w:r>
        <w:rPr>
          <w:spacing w:val="-64"/>
        </w:rPr>
      </w:r>
      <w:r>
        <w:rPr>
          <w:spacing w:val="-2"/>
        </w:rPr>
        <w:t>额时，才确认递延所得税资产。资产负债表日，对于递延所得税资产和递延所得税负债，根据税法规定，按照预期收回相关</w:t>
      </w:r>
      <w:r>
        <w:rPr>
          <w:spacing w:val="-66"/>
        </w:rPr>
        <w:t> </w:t>
      </w:r>
      <w:r>
        <w:rPr>
          <w:spacing w:val="-66"/>
        </w:rPr>
      </w:r>
      <w:r>
        <w:rPr/>
        <w:t>资产或清偿相关负债期间的适用税率计量。</w:t>
      </w:r>
    </w:p>
    <w:p>
      <w:pPr>
        <w:pStyle w:val="BodyText"/>
        <w:spacing w:line="477" w:lineRule="auto" w:before="54"/>
        <w:ind w:right="1131" w:firstLine="360"/>
        <w:jc w:val="both"/>
      </w:pPr>
      <w:r>
        <w:rPr>
          <w:spacing w:val="-2"/>
        </w:rPr>
        <w:t>除与直接计入其他综合收益或股东权益的交易和事项相关的当期所得税和递延所得税计入其他综合收益或股东权益，以</w:t>
      </w:r>
      <w:r>
        <w:rPr/>
        <w:t> 及企业合并产生的递延所得税调整商誉的账面价值外，其余当期所得税和递延所得税费用或收益计入当期损益。</w:t>
      </w:r>
    </w:p>
    <w:p>
      <w:pPr>
        <w:pStyle w:val="BodyText"/>
        <w:spacing w:line="477" w:lineRule="auto" w:before="54"/>
        <w:ind w:right="1132" w:firstLine="360"/>
        <w:jc w:val="both"/>
      </w:pPr>
      <w:r>
        <w:rPr>
          <w:spacing w:val="-2"/>
        </w:rPr>
        <w:t>资产负债表日，对递延所得税资产的账面价值进行复核，如果未来很可能无法获得足够的应纳税所得额用以抵扣递延所</w:t>
      </w:r>
      <w:r>
        <w:rPr/>
        <w:t> 得税资产的利益，则减记递延所得税资产的账面价值。在很可能获得足够的应纳税所得额时，减记的金额予以转回。</w:t>
      </w:r>
    </w:p>
    <w:p>
      <w:pPr>
        <w:pStyle w:val="BodyText"/>
        <w:spacing w:line="477" w:lineRule="auto" w:before="54"/>
        <w:ind w:right="1133" w:firstLine="360"/>
        <w:jc w:val="both"/>
      </w:pPr>
      <w:r>
        <w:rPr>
          <w:spacing w:val="-2"/>
        </w:rPr>
        <w:t>当拥有以净额结算的法定权利，且意图以净额结算或取得资产、清偿负债同时进行时，本公司当期所得税资产及当期所</w:t>
      </w:r>
      <w:r>
        <w:rPr/>
        <w:t> 得税负债以抵销后的净额列报。</w:t>
      </w:r>
    </w:p>
    <w:p>
      <w:pPr>
        <w:pStyle w:val="BodyText"/>
        <w:spacing w:line="477" w:lineRule="auto" w:before="54"/>
        <w:ind w:right="1131" w:firstLine="360"/>
        <w:jc w:val="both"/>
      </w:pPr>
      <w:r>
        <w:rPr>
          <w:spacing w:val="-2"/>
        </w:rPr>
        <w:t>当拥有以净额结算当期所得税资产及当期所得税负债的法定权利，且递延所得税资产及递延所得税负债是与同一税收征</w:t>
      </w:r>
      <w:r>
        <w:rPr/>
        <w:t> </w:t>
      </w:r>
      <w:r>
        <w:rPr>
          <w:spacing w:val="-2"/>
        </w:rPr>
        <w:t>管部门对同一纳税主体征收的所得税相关或者是对不同的纳税主体相关，但在未来每一具有重要性的递延所得税资产及负债</w:t>
      </w:r>
      <w:r>
        <w:rPr>
          <w:spacing w:val="-64"/>
        </w:rPr>
        <w:t> </w:t>
      </w:r>
      <w:r>
        <w:rPr>
          <w:spacing w:val="-64"/>
        </w:rPr>
      </w:r>
      <w:r>
        <w:rPr>
          <w:spacing w:val="-2"/>
        </w:rPr>
        <w:t>转回的期间内，涉及的纳税主体意图以净额结算当期所得税资产和负债或是同时取得资产、清偿负债时，递延所得税资产及</w:t>
      </w:r>
      <w:r>
        <w:rPr>
          <w:spacing w:val="-66"/>
        </w:rPr>
        <w:t> </w:t>
      </w:r>
      <w:r>
        <w:rPr>
          <w:spacing w:val="-66"/>
        </w:rPr>
      </w:r>
      <w:r>
        <w:rPr/>
        <w:t>递延所得税负债以抵销后的净额列报。</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31、租赁" w:id="214"/>
      <w:bookmarkEnd w:id="214"/>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15"/>
      <w:bookmarkEnd w:id="215"/>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融资租赁的会计处理方法" w:id="216"/>
      <w:bookmarkEnd w:id="216"/>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32、其他重要的会计政策和会计估计" w:id="217"/>
      <w:bookmarkEnd w:id="217"/>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left="514" w:right="1114"/>
        <w:jc w:val="left"/>
      </w:pPr>
      <w:r>
        <w:rPr>
          <w:rFonts w:ascii="宋体" w:hAnsi="宋体" w:cs="宋体" w:eastAsia="宋体" w:hint="default"/>
        </w:rPr>
        <w:t>1.</w:t>
      </w:r>
      <w:r>
        <w:rPr/>
        <w:t>重要会计估计和判断 </w:t>
      </w:r>
      <w:r>
        <w:rPr>
          <w:spacing w:val="-2"/>
        </w:rPr>
        <w:t>本公司在运用上述会计政策过程中，由于经营活动内在的不确定性，本公司需要对无法准确计量的报表项目的账面价值</w:t>
      </w:r>
    </w:p>
    <w:p>
      <w:pPr>
        <w:pStyle w:val="BodyText"/>
        <w:spacing w:line="477" w:lineRule="auto" w:before="54"/>
        <w:ind w:right="1114"/>
        <w:jc w:val="left"/>
      </w:pPr>
      <w:r>
        <w:rPr>
          <w:spacing w:val="-2"/>
        </w:rPr>
        <w:t>进行判断、估计和假设。这些判断、估计和假设是基于本公司管理层过去的历史经验，并在考虑其他相关因素的基础上作出</w:t>
      </w:r>
      <w:r>
        <w:rPr>
          <w:spacing w:val="-66"/>
        </w:rPr>
        <w:t> </w:t>
      </w:r>
      <w:r>
        <w:rPr>
          <w:spacing w:val="-66"/>
        </w:rPr>
      </w:r>
      <w:r>
        <w:rPr/>
        <w:t>的。实际的结果可能与本公司的估计存在差异。</w:t>
      </w:r>
    </w:p>
    <w:p>
      <w:pPr>
        <w:pStyle w:val="BodyText"/>
        <w:spacing w:line="477" w:lineRule="auto" w:before="54"/>
        <w:ind w:right="1133" w:firstLine="360"/>
        <w:jc w:val="both"/>
      </w:pPr>
      <w:r>
        <w:rPr>
          <w:spacing w:val="-2"/>
        </w:rPr>
        <w:t>本公司对前述判断、估计和假设在持续经营的基础上进行定期复核，会计估计的变更仅影响变更当期的，其影响数在变</w:t>
      </w:r>
      <w:r>
        <w:rPr/>
        <w:t> 更当期予以确认；既影响变更当期又影响未来期间的，其影响数在变更当期和未来期间予以确认。</w:t>
      </w:r>
    </w:p>
    <w:p>
      <w:pPr>
        <w:pStyle w:val="BodyText"/>
        <w:spacing w:line="240" w:lineRule="auto" w:before="54"/>
        <w:ind w:left="514" w:right="1114"/>
        <w:jc w:val="left"/>
      </w:pPr>
      <w:r>
        <w:rPr/>
        <w:t>资产负债表日，会计估计中很可能导致未来期间资产、负债账面价值作出重大调整的关键假设和不确定性主要有：</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1</w:t>
      </w:r>
      <w:r>
        <w:rPr/>
        <w:t>）所得税</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032" w:firstLine="360"/>
        <w:jc w:val="left"/>
      </w:pPr>
      <w:r>
        <w:rPr>
          <w:spacing w:val="-2"/>
        </w:rPr>
        <w:t>本公司在多个地区缴纳企业所得税。在正常的经营活动中，部分交易和事项其最终的税务处理和计算存在一定的不确定</w:t>
      </w:r>
      <w:r>
        <w:rPr/>
        <w:t> 性，在计提各个地区的所得税费用时，本公司需要作出重大判断。部分项目是否能够在税前列支需要税收主管机关的审批，</w:t>
      </w:r>
      <w:r>
        <w:rPr>
          <w:spacing w:val="-85"/>
        </w:rPr>
        <w:t> </w:t>
      </w:r>
      <w:r>
        <w:rPr>
          <w:spacing w:val="-85"/>
        </w:rPr>
      </w:r>
      <w:r>
        <w:rPr>
          <w:spacing w:val="-2"/>
        </w:rPr>
        <w:t>如果这些税务事项的最终认定结果与最初入账的金额存在差异，该差异将对作出上述最终认定期间的所得税费用和递延所得</w:t>
      </w:r>
      <w:r>
        <w:rPr>
          <w:spacing w:val="-64"/>
        </w:rPr>
        <w:t> </w:t>
      </w:r>
      <w:r>
        <w:rPr>
          <w:spacing w:val="-64"/>
        </w:rPr>
      </w:r>
      <w:r>
        <w:rPr>
          <w:spacing w:val="-2"/>
        </w:rPr>
        <w:t>税的金额产生影响。此外，递延所得税资产的转回取决于本公司于未来年度是否能够产生足够的应纳税所得额用来抵扣可抵</w:t>
      </w:r>
      <w:r>
        <w:rPr>
          <w:spacing w:val="-64"/>
        </w:rPr>
        <w:t> </w:t>
      </w:r>
      <w:r>
        <w:rPr>
          <w:spacing w:val="-64"/>
        </w:rPr>
      </w:r>
      <w:r>
        <w:rPr>
          <w:spacing w:val="-2"/>
        </w:rPr>
        <w:t>扣暂时性差异。若未来的盈利能力偏离相关估计，则须对递延所得税资产的价值作出调整，因而可能对本公司的财务状况及</w:t>
      </w:r>
      <w:r>
        <w:rPr>
          <w:spacing w:val="-66"/>
        </w:rPr>
        <w:t> </w:t>
      </w:r>
      <w:r>
        <w:rPr>
          <w:spacing w:val="-66"/>
        </w:rPr>
      </w:r>
      <w:r>
        <w:rPr/>
        <w:t>经营业绩产生影响。</w:t>
      </w:r>
    </w:p>
    <w:p>
      <w:pPr>
        <w:pStyle w:val="BodyText"/>
        <w:spacing w:line="477" w:lineRule="auto" w:before="54"/>
        <w:ind w:left="514" w:right="1114"/>
        <w:jc w:val="left"/>
      </w:pPr>
      <w:r>
        <w:rPr/>
        <w:t>（</w:t>
      </w:r>
      <w:r>
        <w:rPr>
          <w:rFonts w:ascii="宋体" w:hAnsi="宋体" w:cs="宋体" w:eastAsia="宋体" w:hint="default"/>
        </w:rPr>
        <w:t>2</w:t>
      </w:r>
      <w:r>
        <w:rPr/>
        <w:t>）折旧和摊销 </w:t>
      </w:r>
      <w:r>
        <w:rPr>
          <w:spacing w:val="-2"/>
        </w:rPr>
        <w:t>本公司对投资性房地产、固定资产和无形资产在考虑其残值后，在使用寿命内按直线法计提折旧和摊销。本公司定期复</w:t>
      </w:r>
    </w:p>
    <w:p>
      <w:pPr>
        <w:pStyle w:val="BodyText"/>
        <w:spacing w:line="477" w:lineRule="auto" w:before="54"/>
        <w:ind w:right="1132"/>
        <w:jc w:val="both"/>
      </w:pPr>
      <w:r>
        <w:rPr>
          <w:spacing w:val="-2"/>
        </w:rPr>
        <w:t>核使用寿命，以决定将计入每个报告期的折旧和摊销费用数额。使用寿命是本公司根据对同类资产的以往经验并结合预期的</w:t>
      </w:r>
      <w:r>
        <w:rPr>
          <w:spacing w:val="-64"/>
        </w:rPr>
        <w:t> </w:t>
      </w:r>
      <w:r>
        <w:rPr>
          <w:spacing w:val="-64"/>
        </w:rPr>
      </w:r>
      <w:r>
        <w:rPr/>
        <w:t>技术更新而确定的。如果以前的估计发生重大变化，则会在未来期间对折旧和摊销费用进行调整。</w:t>
      </w:r>
    </w:p>
    <w:p>
      <w:pPr>
        <w:pStyle w:val="BodyText"/>
        <w:spacing w:line="477" w:lineRule="auto" w:before="54"/>
        <w:ind w:left="514" w:right="1114"/>
        <w:jc w:val="left"/>
      </w:pPr>
      <w:r>
        <w:rPr/>
        <w:t>（</w:t>
      </w:r>
      <w:r>
        <w:rPr>
          <w:rFonts w:ascii="宋体" w:hAnsi="宋体" w:cs="宋体" w:eastAsia="宋体" w:hint="default"/>
        </w:rPr>
        <w:t>3</w:t>
      </w:r>
      <w:r>
        <w:rPr/>
        <w:t>）固定资产的可使用年限 </w:t>
      </w:r>
      <w:r>
        <w:rPr>
          <w:spacing w:val="-2"/>
        </w:rPr>
        <w:t>本公司的管理层对固定资产可使用年限做出估计。此类估计以相似性质及功能的固定资产在以往年度的实际可使用年限</w:t>
      </w:r>
    </w:p>
    <w:p>
      <w:pPr>
        <w:pStyle w:val="BodyText"/>
        <w:spacing w:line="477" w:lineRule="auto" w:before="54"/>
        <w:ind w:right="1132"/>
        <w:jc w:val="both"/>
      </w:pPr>
      <w:r>
        <w:rPr>
          <w:spacing w:val="-2"/>
        </w:rPr>
        <w:t>的历史经验为基准。可使用年限与以前估计的使用年限不同时，管理层将对固定资产的预计使用年限进行相应的调整，或者</w:t>
      </w:r>
      <w:r>
        <w:rPr>
          <w:spacing w:val="-66"/>
        </w:rPr>
        <w:t> </w:t>
      </w:r>
      <w:r>
        <w:rPr>
          <w:spacing w:val="-66"/>
        </w:rPr>
      </w:r>
      <w:r>
        <w:rPr>
          <w:spacing w:val="-2"/>
        </w:rPr>
        <w:t>当报废或出售技术落后相关设备时相应地冲销或冲减相应的固定资产。因此，根据现有经验进行估计的结果可能与下一会计</w:t>
      </w:r>
      <w:r>
        <w:rPr>
          <w:spacing w:val="-64"/>
        </w:rPr>
        <w:t> </w:t>
      </w:r>
      <w:r>
        <w:rPr>
          <w:spacing w:val="-64"/>
        </w:rPr>
      </w:r>
      <w:r>
        <w:rPr/>
        <w:t>期间实际结果有所不同，因而可能导致对资产负债表中的固定资产账面价值和折旧费用的重大调整。</w:t>
      </w:r>
    </w:p>
    <w:p>
      <w:pPr>
        <w:pStyle w:val="BodyText"/>
        <w:spacing w:line="477" w:lineRule="auto" w:before="54"/>
        <w:ind w:left="514" w:right="1114"/>
        <w:jc w:val="left"/>
      </w:pPr>
      <w:r>
        <w:rPr/>
        <w:t>（</w:t>
      </w:r>
      <w:r>
        <w:rPr>
          <w:rFonts w:ascii="宋体" w:hAnsi="宋体" w:cs="宋体" w:eastAsia="宋体" w:hint="default"/>
        </w:rPr>
        <w:t>4</w:t>
      </w:r>
      <w:r>
        <w:rPr/>
        <w:t>）非金融长期资产减值 </w:t>
      </w:r>
      <w:r>
        <w:rPr>
          <w:spacing w:val="-2"/>
        </w:rPr>
        <w:t>本公司在资产负债表日对非金融资产进行减值评估，以确定资产可收回金额是否下跌至低于其账面价值。如果情况显示</w:t>
      </w:r>
    </w:p>
    <w:p>
      <w:pPr>
        <w:pStyle w:val="BodyText"/>
        <w:spacing w:line="477" w:lineRule="auto" w:before="54"/>
        <w:ind w:left="514" w:right="1114" w:hanging="360"/>
        <w:jc w:val="left"/>
      </w:pPr>
      <w:r>
        <w:rPr/>
        <w:t>该资产的账面价值超过其可收回金额，其差额确认为减值损失。 </w:t>
      </w:r>
      <w:r>
        <w:rPr>
          <w:spacing w:val="-2"/>
        </w:rPr>
        <w:t>可收回金额是资产（或资产组）的公允价值减去处置费用后的净额与资产（或资产组）预计未来现金流量的现值两者之</w:t>
      </w:r>
    </w:p>
    <w:p>
      <w:pPr>
        <w:pStyle w:val="BodyText"/>
        <w:spacing w:line="477" w:lineRule="auto" w:before="54"/>
        <w:ind w:right="1132"/>
        <w:jc w:val="both"/>
      </w:pPr>
      <w:r>
        <w:rPr>
          <w:spacing w:val="-2"/>
        </w:rPr>
        <w:t>间的较高者。在预计未来现金流量现值时，需要对该资产（或资产组）未来可使用寿命、生产产品的产量、售价、相关经营</w:t>
      </w:r>
      <w:r>
        <w:rPr>
          <w:spacing w:val="-72"/>
        </w:rPr>
        <w:t> </w:t>
      </w:r>
      <w:r>
        <w:rPr>
          <w:spacing w:val="-72"/>
        </w:rPr>
      </w:r>
      <w:r>
        <w:rPr>
          <w:spacing w:val="-2"/>
        </w:rPr>
        <w:t>成本以及计算现值时使用的折现率等做出重大判断。本公司在估计可收回金额时会采用所有能够获得的相关资料，包括根据</w:t>
      </w:r>
      <w:r>
        <w:rPr>
          <w:spacing w:val="-64"/>
        </w:rPr>
        <w:t> </w:t>
      </w:r>
      <w:r>
        <w:rPr>
          <w:spacing w:val="-64"/>
        </w:rPr>
      </w:r>
      <w:r>
        <w:rPr>
          <w:spacing w:val="-2"/>
        </w:rPr>
        <w:t>合理和可支持的假设所作出的有关产量、售价和相关经营成本等的预测。倘若未来事项与该等估计不符，可收回金额将需要</w:t>
      </w:r>
      <w:r>
        <w:rPr>
          <w:spacing w:val="-66"/>
        </w:rPr>
        <w:t> </w:t>
      </w:r>
      <w:r>
        <w:rPr>
          <w:spacing w:val="-66"/>
        </w:rPr>
      </w:r>
      <w:r>
        <w:rPr/>
        <w:t>作出修订，这些修订可能会对本公司的经营业绩或者财务状况产生影响。</w:t>
      </w:r>
    </w:p>
    <w:p>
      <w:pPr>
        <w:pStyle w:val="BodyText"/>
        <w:spacing w:line="477" w:lineRule="auto" w:before="54"/>
        <w:ind w:left="514" w:right="1114"/>
        <w:jc w:val="left"/>
      </w:pPr>
      <w:r>
        <w:rPr/>
        <w:t>（</w:t>
      </w:r>
      <w:r>
        <w:rPr>
          <w:rFonts w:ascii="宋体" w:hAnsi="宋体" w:cs="宋体" w:eastAsia="宋体" w:hint="default"/>
        </w:rPr>
        <w:t>5</w:t>
      </w:r>
      <w:r>
        <w:rPr/>
        <w:t>）坏账准备计提 </w:t>
      </w:r>
      <w:r>
        <w:rPr>
          <w:spacing w:val="-2"/>
        </w:rPr>
        <w:t>本公司管理层对应收款项所计提的坏账准备金额的估计是基于客户的信用记录及目前的市场情况而确定的。管理层于每</w:t>
      </w:r>
    </w:p>
    <w:p>
      <w:pPr>
        <w:pStyle w:val="BodyText"/>
        <w:spacing w:line="477" w:lineRule="auto" w:before="54"/>
        <w:ind w:right="1131"/>
        <w:jc w:val="both"/>
      </w:pPr>
      <w:r>
        <w:rPr>
          <w:spacing w:val="-2"/>
        </w:rPr>
        <w:t>个资产负债表日前重新衡量坏账准备的金额。实际的结果与原先估计的差异将在估计被改变的期间影响应收款项的账面价值</w:t>
      </w:r>
      <w:r>
        <w:rPr>
          <w:spacing w:val="-64"/>
        </w:rPr>
        <w:t> </w:t>
      </w:r>
      <w:r>
        <w:rPr>
          <w:spacing w:val="-64"/>
        </w:rPr>
      </w:r>
      <w:r>
        <w:rPr/>
        <w:t>及坏账准备的计提或转回。</w:t>
      </w:r>
    </w:p>
    <w:p>
      <w:pPr>
        <w:pStyle w:val="BodyText"/>
        <w:spacing w:line="477" w:lineRule="auto" w:before="54"/>
        <w:ind w:left="514" w:right="1114"/>
        <w:jc w:val="left"/>
      </w:pPr>
      <w:r>
        <w:rPr/>
        <w:t>（</w:t>
      </w:r>
      <w:r>
        <w:rPr>
          <w:rFonts w:ascii="宋体" w:hAnsi="宋体" w:cs="宋体" w:eastAsia="宋体" w:hint="default"/>
        </w:rPr>
        <w:t>6</w:t>
      </w:r>
      <w:r>
        <w:rPr/>
        <w:t>）存货跌价准备 </w:t>
      </w:r>
      <w:r>
        <w:rPr>
          <w:spacing w:val="-2"/>
        </w:rPr>
        <w:t>本公司根据存货会计政策，按照成本与可变现净值孰低计量，对成本高于可变现净值及陈旧和滞销的存货，计提存货跌</w:t>
      </w:r>
    </w:p>
    <w:p>
      <w:pPr>
        <w:pStyle w:val="BodyText"/>
        <w:spacing w:line="240" w:lineRule="auto" w:before="54"/>
        <w:ind w:right="0"/>
        <w:jc w:val="both"/>
      </w:pPr>
      <w:r>
        <w:rPr/>
        <w:t>价准备。存货减值至可变现净值是基于评估存货的可售性及其可变现净值。鉴定存货减值要求管理层在取得确凿证据，并且</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14"/>
        <w:jc w:val="left"/>
      </w:pPr>
      <w:r>
        <w:rPr>
          <w:spacing w:val="-2"/>
        </w:rPr>
        <w:t>考虑持有存货的目的、资产负债表日后事项的影响等因素的基础上作出判断和估计。实际的结果与原先估计的差异将在估计</w:t>
      </w:r>
      <w:r>
        <w:rPr>
          <w:spacing w:val="-64"/>
        </w:rPr>
        <w:t> </w:t>
      </w:r>
      <w:r>
        <w:rPr>
          <w:spacing w:val="-64"/>
        </w:rPr>
      </w:r>
      <w:r>
        <w:rPr/>
        <w:t>被改变的期间影响存货的账面价值及存货跌价准备的计提或转回。</w:t>
      </w:r>
    </w:p>
    <w:p>
      <w:pPr>
        <w:pStyle w:val="BodyText"/>
        <w:spacing w:line="477" w:lineRule="auto" w:before="54"/>
        <w:ind w:left="514" w:right="1114"/>
        <w:jc w:val="left"/>
      </w:pPr>
      <w:r>
        <w:rPr/>
        <w:t>（</w:t>
      </w:r>
      <w:r>
        <w:rPr>
          <w:rFonts w:ascii="宋体" w:hAnsi="宋体" w:cs="宋体" w:eastAsia="宋体" w:hint="default"/>
        </w:rPr>
        <w:t>7</w:t>
      </w:r>
      <w:r>
        <w:rPr/>
        <w:t>）商誉估计的减值准备 </w:t>
      </w:r>
      <w:r>
        <w:rPr>
          <w:spacing w:val="-2"/>
        </w:rPr>
        <w:t>在决定商誉是否要减值时，需要估计商誉分摊至现金产出单元后的使用价值。商誉按使用价值的计算需要本公司估计通</w:t>
      </w:r>
    </w:p>
    <w:p>
      <w:pPr>
        <w:pStyle w:val="BodyText"/>
        <w:spacing w:line="240" w:lineRule="auto" w:before="54"/>
        <w:ind w:right="0"/>
        <w:jc w:val="both"/>
      </w:pPr>
      <w:r>
        <w:rPr/>
        <w:t>过现金产出单元所产生的未来现金流和适当的贴现率以计算现值</w:t>
      </w:r>
      <w:r>
        <w:rPr>
          <w:spacing w:val="-82"/>
        </w:rPr>
        <w:t>。</w:t>
      </w:r>
      <w:r>
        <w:rPr/>
        <w:t>该预测是管理层根据过往经验及对市场发展之预测来估计。</w:t>
      </w:r>
    </w:p>
    <w:p>
      <w:pPr>
        <w:spacing w:line="240" w:lineRule="auto" w:before="10"/>
        <w:rPr>
          <w:rFonts w:ascii="宋体" w:hAnsi="宋体" w:cs="宋体" w:eastAsia="宋体" w:hint="default"/>
          <w:sz w:val="17"/>
          <w:szCs w:val="17"/>
        </w:rPr>
      </w:pPr>
    </w:p>
    <w:p>
      <w:pPr>
        <w:pStyle w:val="BodyText"/>
        <w:spacing w:line="477" w:lineRule="auto"/>
        <w:ind w:left="514" w:right="1114"/>
        <w:jc w:val="left"/>
      </w:pPr>
      <w:r>
        <w:rPr/>
        <w:t>（</w:t>
      </w:r>
      <w:r>
        <w:rPr>
          <w:rFonts w:ascii="宋体" w:hAnsi="宋体" w:cs="宋体" w:eastAsia="宋体" w:hint="default"/>
        </w:rPr>
        <w:t>8</w:t>
      </w:r>
      <w:r>
        <w:rPr/>
        <w:t>）建造合同 </w:t>
      </w:r>
      <w:r>
        <w:rPr>
          <w:spacing w:val="-2"/>
        </w:rPr>
        <w:t>在建造合同结果可以可靠估计时，本公司采用完工百分比法在资产负债表日确认合同收入。在确定完工百分比、已发生</w:t>
      </w:r>
    </w:p>
    <w:p>
      <w:pPr>
        <w:pStyle w:val="BodyText"/>
        <w:spacing w:line="477" w:lineRule="auto" w:before="54"/>
        <w:ind w:right="1131"/>
        <w:jc w:val="both"/>
      </w:pPr>
      <w:r>
        <w:rPr>
          <w:spacing w:val="-2"/>
        </w:rPr>
        <w:t>的合同成本、预计合同总收入和总成本，以及合同可回收性时，需要作出重大判断。项目管理层主要依靠过去的经验和工作</w:t>
      </w:r>
      <w:r>
        <w:rPr>
          <w:spacing w:val="-66"/>
        </w:rPr>
        <w:t> </w:t>
      </w:r>
      <w:r>
        <w:rPr>
          <w:spacing w:val="-66"/>
        </w:rPr>
      </w:r>
      <w:r>
        <w:rPr>
          <w:spacing w:val="-2"/>
        </w:rPr>
        <w:t>作出判断。预计合同总收入和总成本，以及合同执行结果的估计变更都可能对变更当期或以后期间的营业收入、营业成本以</w:t>
      </w:r>
      <w:r>
        <w:rPr>
          <w:spacing w:val="-66"/>
        </w:rPr>
        <w:t> </w:t>
      </w:r>
      <w:r>
        <w:rPr>
          <w:spacing w:val="-66"/>
        </w:rPr>
      </w:r>
      <w:r>
        <w:rPr/>
        <w:t>及期间损益产生影响，且可能构成重大影响。</w:t>
      </w:r>
    </w:p>
    <w:p>
      <w:pPr>
        <w:spacing w:line="240" w:lineRule="auto" w:before="3"/>
        <w:rPr>
          <w:rFonts w:ascii="宋体" w:hAnsi="宋体" w:cs="宋体" w:eastAsia="宋体" w:hint="default"/>
          <w:sz w:val="19"/>
          <w:szCs w:val="19"/>
        </w:rPr>
      </w:pPr>
    </w:p>
    <w:p>
      <w:pPr>
        <w:pStyle w:val="Heading3"/>
        <w:spacing w:line="240" w:lineRule="auto"/>
        <w:ind w:right="0"/>
        <w:jc w:val="both"/>
        <w:rPr>
          <w:b w:val="0"/>
          <w:bCs w:val="0"/>
        </w:rPr>
      </w:pPr>
      <w:bookmarkStart w:name="33、重要会计政策和会计估计变更" w:id="218"/>
      <w:bookmarkEnd w:id="218"/>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19"/>
      <w:bookmarkEnd w:id="219"/>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44"/>
        <w:ind w:left="0" w:right="1136"/>
        <w:jc w:val="right"/>
      </w:pPr>
      <w:r>
        <w:rPr/>
        <w:pict>
          <v:shape style="position:absolute;margin-left:56.459999pt;margin-top:-286.318298pt;width:479.25pt;height:359.7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9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2" w:right="20"/>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 </w:t>
                        </w:r>
                        <w:r>
                          <w:rPr>
                            <w:rFonts w:ascii="宋体" w:hAnsi="宋体" w:cs="宋体" w:eastAsia="宋体" w:hint="default"/>
                            <w:spacing w:val="-6"/>
                            <w:sz w:val="18"/>
                            <w:szCs w:val="18"/>
                          </w:rPr>
                          <w:t>般企业财务报表格式的通知》（财会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
                            <w:sz w:val="18"/>
                            <w:szCs w:val="18"/>
                          </w:rPr>
                          <w:t>[2018]15</w:t>
                        </w:r>
                        <w:r>
                          <w:rPr>
                            <w:rFonts w:ascii="Times New Roman" w:hAnsi="Times New Roman" w:cs="Times New Roman" w:eastAsia="Times New Roman" w:hint="default"/>
                            <w:sz w:val="18"/>
                            <w:szCs w:val="18"/>
                          </w:rPr>
                          <w:t> </w:t>
                        </w:r>
                        <w:r>
                          <w:rPr>
                            <w:rFonts w:ascii="宋体" w:hAnsi="宋体" w:cs="宋体" w:eastAsia="宋体" w:hint="default"/>
                            <w:spacing w:val="-12"/>
                            <w:w w:val="100"/>
                            <w:sz w:val="18"/>
                            <w:szCs w:val="18"/>
                          </w:rPr>
                          <w:t>号），在资产负债表中删除原</w:t>
                        </w:r>
                        <w:r>
                          <w:rPr>
                            <w:rFonts w:ascii="Times New Roman" w:hAnsi="Times New Roman" w:cs="Times New Roman" w:eastAsia="Times New Roman" w:hint="default"/>
                            <w:spacing w:val="-12"/>
                            <w:w w:val="100"/>
                            <w:sz w:val="18"/>
                            <w:szCs w:val="18"/>
                          </w:rPr>
                          <w:t>“</w:t>
                        </w:r>
                        <w:r>
                          <w:rPr>
                            <w:rFonts w:ascii="宋体" w:hAnsi="宋体" w:cs="宋体" w:eastAsia="宋体" w:hint="default"/>
                            <w:spacing w:val="-12"/>
                            <w:w w:val="100"/>
                            <w:sz w:val="18"/>
                            <w:szCs w:val="18"/>
                          </w:rPr>
                          <w:t>应</w:t>
                        </w:r>
                        <w:r>
                          <w:rPr>
                            <w:rFonts w:ascii="宋体" w:hAnsi="宋体" w:cs="宋体" w:eastAsia="宋体" w:hint="default"/>
                            <w:spacing w:val="-75"/>
                            <w:w w:val="100"/>
                            <w:sz w:val="18"/>
                            <w:szCs w:val="18"/>
                          </w:rPr>
                          <w:t> </w:t>
                        </w:r>
                        <w:r>
                          <w:rPr>
                            <w:rFonts w:ascii="宋体" w:hAnsi="宋体" w:cs="宋体" w:eastAsia="宋体" w:hint="default"/>
                            <w:sz w:val="18"/>
                            <w:szCs w:val="18"/>
                          </w:rPr>
                          <w:t>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项目，将其整合为 </w:t>
                        </w:r>
                        <w:r>
                          <w:rPr>
                            <w:rFonts w:ascii="宋体" w:hAnsi="宋体" w:cs="宋体" w:eastAsia="宋体" w:hint="default"/>
                            <w:spacing w:val="-5"/>
                            <w:w w:val="100"/>
                            <w:sz w:val="18"/>
                            <w:szCs w:val="18"/>
                          </w:rPr>
                          <w:t>新增的</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应收票据及应收账款</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项目，反映</w:t>
                        </w:r>
                        <w:r>
                          <w:rPr>
                            <w:rFonts w:ascii="宋体" w:hAnsi="宋体" w:cs="宋体" w:eastAsia="宋体" w:hint="default"/>
                            <w:spacing w:val="-82"/>
                            <w:w w:val="100"/>
                            <w:sz w:val="18"/>
                            <w:szCs w:val="18"/>
                          </w:rPr>
                          <w:t> </w:t>
                        </w:r>
                        <w:r>
                          <w:rPr>
                            <w:rFonts w:ascii="宋体" w:hAnsi="宋体" w:cs="宋体" w:eastAsia="宋体" w:hint="default"/>
                            <w:spacing w:val="-82"/>
                            <w:w w:val="100"/>
                            <w:sz w:val="18"/>
                            <w:szCs w:val="18"/>
                          </w:rPr>
                        </w:r>
                        <w:r>
                          <w:rPr>
                            <w:rFonts w:ascii="宋体" w:hAnsi="宋体" w:cs="宋体" w:eastAsia="宋体" w:hint="default"/>
                            <w:sz w:val="18"/>
                            <w:szCs w:val="18"/>
                          </w:rPr>
                          <w:t>资产负债表日以摊余成本计量的、企业 因销售商品、提供服务等经营活动应收 取的款项，以及收到的商业汇票，包括 银行承兑汇票和商业承兑汇票。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第四届董事会第十二次会议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2" w:right="274"/>
                          <w:jc w:val="left"/>
                          <w:rPr>
                            <w:rFonts w:ascii="宋体" w:hAnsi="宋体" w:cs="宋体" w:eastAsia="宋体" w:hint="default"/>
                            <w:sz w:val="18"/>
                            <w:szCs w:val="18"/>
                          </w:rPr>
                        </w:pPr>
                        <w:r>
                          <w:rPr>
                            <w:rFonts w:ascii="宋体" w:hAnsi="宋体" w:cs="宋体" w:eastAsia="宋体" w:hint="default"/>
                            <w:sz w:val="18"/>
                            <w:szCs w:val="18"/>
                          </w:rPr>
                          <w:t>受重要影响的报表项目名称及影响金 额：应收票据及应收账款 </w:t>
                        </w:r>
                        <w:r>
                          <w:rPr>
                            <w:rFonts w:ascii="Times New Roman" w:hAnsi="Times New Roman" w:cs="Times New Roman" w:eastAsia="Times New Roman" w:hint="default"/>
                            <w:sz w:val="18"/>
                            <w:szCs w:val="18"/>
                          </w:rPr>
                          <w:t>1,711,540,434.56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元；应收票据</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-43,735,185.49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元；应收账款</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-1,667,805,249.07</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 </w:t>
                        </w:r>
                        <w:r>
                          <w:rPr>
                            <w:rFonts w:ascii="宋体" w:hAnsi="宋体" w:cs="宋体" w:eastAsia="宋体" w:hint="default"/>
                            <w:spacing w:val="-6"/>
                            <w:sz w:val="18"/>
                            <w:szCs w:val="18"/>
                          </w:rPr>
                          <w:t>般企业财务报表格式的通知》（财会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
                            <w:sz w:val="18"/>
                            <w:szCs w:val="18"/>
                          </w:rPr>
                          <w:t>[2018]15</w:t>
                        </w:r>
                        <w:r>
                          <w:rPr>
                            <w:rFonts w:ascii="Times New Roman" w:hAnsi="Times New Roman" w:cs="Times New Roman" w:eastAsia="Times New Roman" w:hint="default"/>
                            <w:sz w:val="18"/>
                            <w:szCs w:val="18"/>
                          </w:rPr>
                          <w:t> </w:t>
                        </w:r>
                        <w:r>
                          <w:rPr>
                            <w:rFonts w:ascii="宋体" w:hAnsi="宋体" w:cs="宋体" w:eastAsia="宋体" w:hint="default"/>
                            <w:spacing w:val="-7"/>
                            <w:w w:val="99"/>
                            <w:sz w:val="18"/>
                            <w:szCs w:val="18"/>
                          </w:rPr>
                          <w:t>号），在资产负债表中删除原</w:t>
                        </w:r>
                        <w:r>
                          <w:rPr>
                            <w:rFonts w:ascii="Times New Roman" w:hAnsi="Times New Roman" w:cs="Times New Roman" w:eastAsia="Times New Roman" w:hint="default"/>
                            <w:spacing w:val="-7"/>
                            <w:w w:val="99"/>
                            <w:sz w:val="18"/>
                            <w:szCs w:val="18"/>
                          </w:rPr>
                          <w:t>"</w:t>
                        </w:r>
                        <w:r>
                          <w:rPr>
                            <w:rFonts w:ascii="Times New Roman" w:hAnsi="Times New Roman" w:cs="Times New Roman" w:eastAsia="Times New Roman" w:hint="default"/>
                            <w:spacing w:val="-31"/>
                            <w:w w:val="99"/>
                            <w:sz w:val="18"/>
                            <w:szCs w:val="18"/>
                          </w:rPr>
                          <w:t> </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应收股利</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第四届董事会第十二次会议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39"/>
                          <w:jc w:val="left"/>
                          <w:rPr>
                            <w:rFonts w:ascii="宋体" w:hAnsi="宋体" w:cs="宋体" w:eastAsia="宋体" w:hint="default"/>
                            <w:sz w:val="18"/>
                            <w:szCs w:val="18"/>
                          </w:rPr>
                        </w:pPr>
                        <w:r>
                          <w:rPr>
                            <w:rFonts w:ascii="宋体" w:hAnsi="宋体" w:cs="宋体" w:eastAsia="宋体" w:hint="default"/>
                            <w:sz w:val="18"/>
                            <w:szCs w:val="18"/>
                          </w:rPr>
                          <w:t>受重要影响的报表项目名称及影响金 额：其他应收款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328,973.89</w:t>
                        </w:r>
                        <w:r>
                          <w:rPr>
                            <w:rFonts w:ascii="宋体" w:hAnsi="宋体" w:cs="宋体" w:eastAsia="宋体" w:hint="default"/>
                            <w:sz w:val="18"/>
                            <w:szCs w:val="18"/>
                          </w:rPr>
                          <w:t>；应收利息</w:t>
                        </w:r>
                      </w:p>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-328,973.89</w:t>
                        </w:r>
                      </w:p>
                    </w:tc>
                  </w:tr>
                  <w:tr>
                    <w:trPr>
                      <w:trHeight w:val="223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 </w:t>
                        </w:r>
                        <w:r>
                          <w:rPr>
                            <w:rFonts w:ascii="宋体" w:hAnsi="宋体" w:cs="宋体" w:eastAsia="宋体" w:hint="default"/>
                            <w:spacing w:val="-6"/>
                            <w:sz w:val="18"/>
                            <w:szCs w:val="18"/>
                          </w:rPr>
                          <w:t>般企业财务报表格式的通知》（财会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
                            <w:sz w:val="18"/>
                            <w:szCs w:val="18"/>
                          </w:rPr>
                          <w:t>[2018]15</w:t>
                        </w:r>
                        <w:r>
                          <w:rPr>
                            <w:rFonts w:ascii="Times New Roman" w:hAnsi="Times New Roman" w:cs="Times New Roman" w:eastAsia="Times New Roman" w:hint="default"/>
                            <w:sz w:val="18"/>
                            <w:szCs w:val="18"/>
                          </w:rPr>
                          <w:t> </w:t>
                        </w:r>
                        <w:r>
                          <w:rPr>
                            <w:rFonts w:ascii="宋体" w:hAnsi="宋体" w:cs="宋体" w:eastAsia="宋体" w:hint="default"/>
                            <w:spacing w:val="-7"/>
                            <w:w w:val="99"/>
                            <w:sz w:val="18"/>
                            <w:szCs w:val="18"/>
                          </w:rPr>
                          <w:t>号），在资产负债表中删除原</w:t>
                        </w:r>
                        <w:r>
                          <w:rPr>
                            <w:rFonts w:ascii="Times New Roman" w:hAnsi="Times New Roman" w:cs="Times New Roman" w:eastAsia="Times New Roman" w:hint="default"/>
                            <w:spacing w:val="-7"/>
                            <w:w w:val="99"/>
                            <w:sz w:val="18"/>
                            <w:szCs w:val="18"/>
                          </w:rPr>
                          <w:t>"</w:t>
                        </w:r>
                        <w:r>
                          <w:rPr>
                            <w:rFonts w:ascii="Times New Roman" w:hAnsi="Times New Roman" w:cs="Times New Roman" w:eastAsia="Times New Roman" w:hint="default"/>
                            <w:spacing w:val="-31"/>
                            <w:w w:val="99"/>
                            <w:sz w:val="18"/>
                            <w:szCs w:val="18"/>
                          </w:rPr>
                          <w:t> </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项目，将其整合 </w:t>
                        </w:r>
                        <w:r>
                          <w:rPr>
                            <w:rFonts w:ascii="宋体" w:hAnsi="宋体" w:cs="宋体" w:eastAsia="宋体" w:hint="default"/>
                            <w:spacing w:val="-4"/>
                            <w:sz w:val="18"/>
                            <w:szCs w:val="18"/>
                          </w:rPr>
                          <w:t>为新增的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应付票据及应付账款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项目，反</w:t>
                        </w:r>
                        <w:r>
                          <w:rPr>
                            <w:rFonts w:ascii="宋体" w:hAnsi="宋体" w:cs="宋体" w:eastAsia="宋体" w:hint="default"/>
                            <w:sz w:val="18"/>
                            <w:szCs w:val="18"/>
                          </w:rPr>
                          <w:t> 映资产负债表日因购买材料、商品和接 受服务等经营活动应支付的款项，以及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第四届董事会第十二次会议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09" w:lineRule="auto"/>
                          <w:ind w:left="22" w:right="110"/>
                          <w:jc w:val="left"/>
                          <w:rPr>
                            <w:rFonts w:ascii="宋体" w:hAnsi="宋体" w:cs="宋体" w:eastAsia="宋体" w:hint="default"/>
                            <w:sz w:val="18"/>
                            <w:szCs w:val="18"/>
                          </w:rPr>
                        </w:pPr>
                        <w:r>
                          <w:rPr>
                            <w:rFonts w:ascii="宋体" w:hAnsi="宋体" w:cs="宋体" w:eastAsia="宋体" w:hint="default"/>
                            <w:sz w:val="18"/>
                            <w:szCs w:val="18"/>
                          </w:rPr>
                          <w:t>受重要影响的报表项目名称及影响金 </w:t>
                        </w:r>
                        <w:r>
                          <w:rPr>
                            <w:rFonts w:ascii="宋体" w:hAnsi="宋体" w:cs="宋体" w:eastAsia="宋体" w:hint="default"/>
                            <w:spacing w:val="-9"/>
                            <w:sz w:val="18"/>
                            <w:szCs w:val="18"/>
                          </w:rPr>
                          <w:t>额：应付票据及应付账款</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166,299,563.88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-39,044,763.87</w:t>
                        </w:r>
                        <w:r>
                          <w:rPr>
                            <w:rFonts w:ascii="宋体" w:hAnsi="宋体" w:cs="宋体" w:eastAsia="宋体" w:hint="default"/>
                            <w:sz w:val="18"/>
                            <w:szCs w:val="18"/>
                          </w:rPr>
                          <w:t>；应付账款</w:t>
                        </w:r>
                      </w:p>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-127,254,800.01</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6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96"/>
              <w:jc w:val="left"/>
              <w:rPr>
                <w:rFonts w:ascii="宋体" w:hAnsi="宋体" w:cs="宋体" w:eastAsia="宋体" w:hint="default"/>
                <w:sz w:val="18"/>
                <w:szCs w:val="18"/>
              </w:rPr>
            </w:pPr>
            <w:r>
              <w:rPr>
                <w:rFonts w:ascii="宋体" w:hAnsi="宋体" w:cs="宋体" w:eastAsia="宋体" w:hint="default"/>
                <w:sz w:val="18"/>
                <w:szCs w:val="18"/>
              </w:rPr>
              <w:t>开出、承兑的商业汇票，包括银行承兑 汇票和商业承兑汇票。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 </w:t>
            </w:r>
            <w:r>
              <w:rPr>
                <w:rFonts w:ascii="宋体" w:hAnsi="宋体" w:cs="宋体" w:eastAsia="宋体" w:hint="default"/>
                <w:spacing w:val="-6"/>
                <w:sz w:val="18"/>
                <w:szCs w:val="18"/>
              </w:rPr>
              <w:t>般企业财务报表格式的通知》（财会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
                <w:sz w:val="18"/>
                <w:szCs w:val="18"/>
              </w:rPr>
              <w:t>[2018]15</w:t>
            </w:r>
            <w:r>
              <w:rPr>
                <w:rFonts w:ascii="Times New Roman" w:hAnsi="Times New Roman" w:cs="Times New Roman" w:eastAsia="Times New Roman" w:hint="default"/>
                <w:sz w:val="18"/>
                <w:szCs w:val="18"/>
              </w:rPr>
              <w:t> </w:t>
            </w:r>
            <w:r>
              <w:rPr>
                <w:rFonts w:ascii="宋体" w:hAnsi="宋体" w:cs="宋体" w:eastAsia="宋体" w:hint="default"/>
                <w:spacing w:val="-7"/>
                <w:w w:val="99"/>
                <w:sz w:val="18"/>
                <w:szCs w:val="18"/>
              </w:rPr>
              <w:t>号），在资产负债表中删除原</w:t>
            </w:r>
            <w:r>
              <w:rPr>
                <w:rFonts w:ascii="Times New Roman" w:hAnsi="Times New Roman" w:cs="Times New Roman" w:eastAsia="Times New Roman" w:hint="default"/>
                <w:spacing w:val="-7"/>
                <w:w w:val="99"/>
                <w:sz w:val="18"/>
                <w:szCs w:val="18"/>
              </w:rPr>
              <w:t>"</w:t>
            </w:r>
            <w:r>
              <w:rPr>
                <w:rFonts w:ascii="Times New Roman" w:hAnsi="Times New Roman" w:cs="Times New Roman" w:eastAsia="Times New Roman" w:hint="default"/>
                <w:spacing w:val="-31"/>
                <w:w w:val="99"/>
                <w:sz w:val="18"/>
                <w:szCs w:val="18"/>
              </w:rPr>
              <w:t> </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项目，归并至</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第四届董事会第十二次会议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9"/>
              <w:jc w:val="left"/>
              <w:rPr>
                <w:rFonts w:ascii="宋体" w:hAnsi="宋体" w:cs="宋体" w:eastAsia="宋体" w:hint="default"/>
                <w:sz w:val="18"/>
                <w:szCs w:val="18"/>
              </w:rPr>
            </w:pPr>
            <w:r>
              <w:rPr>
                <w:rFonts w:ascii="宋体" w:hAnsi="宋体" w:cs="宋体" w:eastAsia="宋体" w:hint="default"/>
                <w:sz w:val="18"/>
                <w:szCs w:val="18"/>
              </w:rPr>
              <w:t>受重要影响的报表项目名称及影响金 额：其他应付款</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383,604.45</w:t>
            </w:r>
            <w:r>
              <w:rPr>
                <w:rFonts w:ascii="宋体" w:hAnsi="宋体" w:cs="宋体" w:eastAsia="宋体" w:hint="default"/>
                <w:sz w:val="18"/>
                <w:szCs w:val="18"/>
              </w:rPr>
              <w:t>；应付利息</w:t>
            </w:r>
          </w:p>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-383,604.45</w:t>
            </w:r>
          </w:p>
        </w:tc>
      </w:tr>
      <w:tr>
        <w:trPr>
          <w:trHeight w:val="1650"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 </w:t>
            </w:r>
            <w:r>
              <w:rPr>
                <w:rFonts w:ascii="宋体" w:hAnsi="宋体" w:cs="宋体" w:eastAsia="宋体" w:hint="default"/>
                <w:spacing w:val="-6"/>
                <w:sz w:val="18"/>
                <w:szCs w:val="18"/>
              </w:rPr>
              <w:t>般企业财务报表格式的通知》（财会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
                <w:sz w:val="18"/>
                <w:szCs w:val="18"/>
              </w:rPr>
              <w:t>[2018]15</w:t>
            </w:r>
            <w:r>
              <w:rPr>
                <w:rFonts w:ascii="Times New Roman" w:hAnsi="Times New Roman" w:cs="Times New Roman" w:eastAsia="Times New Roman" w:hint="default"/>
                <w:spacing w:val="5"/>
                <w:sz w:val="18"/>
                <w:szCs w:val="18"/>
              </w:rPr>
              <w:t> </w:t>
            </w:r>
            <w:r>
              <w:rPr>
                <w:rFonts w:ascii="宋体" w:hAnsi="宋体" w:cs="宋体" w:eastAsia="宋体" w:hint="default"/>
                <w:spacing w:val="-11"/>
                <w:w w:val="99"/>
                <w:sz w:val="18"/>
                <w:szCs w:val="18"/>
              </w:rPr>
              <w:t>号），在利润表中新增</w:t>
            </w:r>
            <w:r>
              <w:rPr>
                <w:rFonts w:ascii="Times New Roman" w:hAnsi="Times New Roman" w:cs="Times New Roman" w:eastAsia="Times New Roman" w:hint="default"/>
                <w:spacing w:val="-11"/>
                <w:w w:val="99"/>
                <w:sz w:val="18"/>
                <w:szCs w:val="18"/>
              </w:rPr>
              <w:t>"</w:t>
            </w:r>
            <w:r>
              <w:rPr>
                <w:rFonts w:ascii="宋体" w:hAnsi="宋体" w:cs="宋体" w:eastAsia="宋体" w:hint="default"/>
                <w:spacing w:val="-11"/>
                <w:w w:val="99"/>
                <w:sz w:val="18"/>
                <w:szCs w:val="18"/>
              </w:rPr>
              <w:t>研发费用</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项目，反映进行研究与开发过程中发生 的费用化支出。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第四届董事会第十二次会议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28"/>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受重要影响的报表项目名称及影响金 </w:t>
            </w:r>
            <w:r>
              <w:rPr>
                <w:rFonts w:ascii="宋体" w:hAnsi="宋体" w:cs="宋体" w:eastAsia="宋体" w:hint="default"/>
                <w:spacing w:val="-2"/>
                <w:sz w:val="18"/>
                <w:szCs w:val="18"/>
              </w:rPr>
              <w:t>额：管理费用</w:t>
            </w:r>
            <w:r>
              <w:rPr>
                <w:rFonts w:ascii="Times New Roman" w:hAnsi="Times New Roman" w:cs="Times New Roman" w:eastAsia="Times New Roman" w:hint="default"/>
                <w:spacing w:val="-2"/>
                <w:sz w:val="18"/>
                <w:szCs w:val="18"/>
              </w:rPr>
              <w:t>-111,663,504.58</w:t>
            </w:r>
            <w:r>
              <w:rPr>
                <w:rFonts w:ascii="宋体" w:hAnsi="宋体" w:cs="宋体" w:eastAsia="宋体" w:hint="default"/>
                <w:spacing w:val="-2"/>
                <w:sz w:val="18"/>
                <w:szCs w:val="18"/>
              </w:rPr>
              <w:t>；研发费用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Times New Roman" w:hAnsi="Times New Roman" w:cs="Times New Roman" w:eastAsia="Times New Roman" w:hint="default"/>
                <w:sz w:val="18"/>
                <w:szCs w:val="18"/>
              </w:rPr>
              <w:t>111,663,504.58</w:t>
            </w:r>
          </w:p>
        </w:tc>
      </w:tr>
      <w:tr>
        <w:trPr>
          <w:trHeight w:val="227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根据《财政部关于修订印发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 </w:t>
            </w:r>
            <w:r>
              <w:rPr>
                <w:rFonts w:ascii="宋体" w:hAnsi="宋体" w:cs="宋体" w:eastAsia="宋体" w:hint="default"/>
                <w:spacing w:val="-6"/>
                <w:sz w:val="18"/>
                <w:szCs w:val="18"/>
              </w:rPr>
              <w:t>般企业财务报表格式的通知》（财会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pacing w:val="-1"/>
                <w:sz w:val="18"/>
                <w:szCs w:val="18"/>
              </w:rPr>
              <w:t>[2018]15</w:t>
            </w:r>
            <w:r>
              <w:rPr>
                <w:rFonts w:ascii="Times New Roman" w:hAnsi="Times New Roman" w:cs="Times New Roman" w:eastAsia="Times New Roman" w:hint="default"/>
                <w:sz w:val="18"/>
                <w:szCs w:val="18"/>
              </w:rPr>
              <w:t> </w:t>
            </w:r>
            <w:r>
              <w:rPr>
                <w:rFonts w:ascii="宋体" w:hAnsi="宋体" w:cs="宋体" w:eastAsia="宋体" w:hint="default"/>
                <w:spacing w:val="-7"/>
                <w:w w:val="99"/>
                <w:sz w:val="18"/>
                <w:szCs w:val="18"/>
              </w:rPr>
              <w:t>号），在利润表</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财务费用</w:t>
            </w:r>
            <w:r>
              <w:rPr>
                <w:rFonts w:ascii="Times New Roman" w:hAnsi="Times New Roman" w:cs="Times New Roman" w:eastAsia="Times New Roman" w:hint="default"/>
                <w:spacing w:val="-7"/>
                <w:w w:val="99"/>
                <w:sz w:val="18"/>
                <w:szCs w:val="18"/>
              </w:rPr>
              <w:t>"</w:t>
            </w:r>
            <w:r>
              <w:rPr>
                <w:rFonts w:ascii="宋体" w:hAnsi="宋体" w:cs="宋体" w:eastAsia="宋体" w:hint="default"/>
                <w:spacing w:val="-7"/>
                <w:w w:val="99"/>
                <w:sz w:val="18"/>
                <w:szCs w:val="18"/>
              </w:rPr>
              <w:t>下新</w:t>
            </w:r>
            <w:r>
              <w:rPr>
                <w:rFonts w:ascii="宋体" w:hAnsi="宋体" w:cs="宋体" w:eastAsia="宋体" w:hint="default"/>
                <w:spacing w:val="-71"/>
                <w:w w:val="99"/>
                <w:sz w:val="18"/>
                <w:szCs w:val="18"/>
              </w:rPr>
              <w:t> </w:t>
            </w:r>
            <w:r>
              <w:rPr>
                <w:rFonts w:ascii="宋体" w:hAnsi="宋体" w:cs="宋体" w:eastAsia="宋体" w:hint="default"/>
                <w:spacing w:val="-3"/>
                <w:sz w:val="18"/>
                <w:szCs w:val="18"/>
              </w:rPr>
              <w:t>增</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利息费用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与</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利息收入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项目，分别反</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映为筹集生产经营所需资金等而发生的 应予费用化的利息支出和确认的利息收 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第四届董事会第十二次会议</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28" w:lineRule="auto"/>
              <w:ind w:left="22" w:right="95"/>
              <w:jc w:val="left"/>
              <w:rPr>
                <w:rFonts w:ascii="Times New Roman" w:hAnsi="Times New Roman" w:cs="Times New Roman" w:eastAsia="Times New Roman" w:hint="default"/>
                <w:sz w:val="18"/>
                <w:szCs w:val="18"/>
              </w:rPr>
            </w:pPr>
            <w:r>
              <w:rPr>
                <w:rFonts w:ascii="宋体" w:hAnsi="宋体" w:cs="宋体" w:eastAsia="宋体" w:hint="default"/>
                <w:sz w:val="18"/>
                <w:szCs w:val="18"/>
              </w:rPr>
              <w:t>受重要影响的报表项目名称及影响金 额：利息费用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10,219,223.66</w:t>
            </w:r>
            <w:r>
              <w:rPr>
                <w:rFonts w:ascii="宋体" w:hAnsi="宋体" w:cs="宋体" w:eastAsia="宋体" w:hint="default"/>
                <w:sz w:val="18"/>
                <w:szCs w:val="18"/>
              </w:rPr>
              <w:t>；利息收入 </w:t>
            </w:r>
            <w:r>
              <w:rPr>
                <w:rFonts w:ascii="Times New Roman" w:hAnsi="Times New Roman" w:cs="Times New Roman" w:eastAsia="Times New Roman" w:hint="default"/>
                <w:sz w:val="18"/>
                <w:szCs w:val="18"/>
              </w:rPr>
              <w:t>10,932,765.80</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重要会计估计变更" w:id="220"/>
      <w:bookmarkEnd w:id="220"/>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34、其他" w:id="221"/>
      <w:bookmarkEnd w:id="221"/>
      <w:r>
        <w:rPr>
          <w:b w:val="0"/>
          <w:bCs w:val="0"/>
        </w:rPr>
      </w:r>
      <w:r>
        <w:rPr>
          <w:rFonts w:ascii="Times New Roman" w:hAnsi="Times New Roman" w:cs="Times New Roman" w:eastAsia="Times New Roman" w:hint="default"/>
        </w:rPr>
        <w:t>34</w:t>
      </w:r>
      <w:r>
        <w:rPr/>
        <w:t>、其他</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left="514" w:right="2832"/>
        <w:jc w:val="left"/>
      </w:pPr>
      <w:r>
        <w:rPr>
          <w:rFonts w:ascii="宋体" w:hAnsi="宋体" w:cs="宋体" w:eastAsia="宋体" w:hint="default"/>
        </w:rPr>
        <w:t>1.</w:t>
      </w:r>
      <w:r>
        <w:rPr/>
        <w:t>股份回购 为减少注册资本或奖励本公司职工等原因而收购本公司股份时，按实际支付的金额记入库存股。</w:t>
      </w:r>
    </w:p>
    <w:p>
      <w:pPr>
        <w:pStyle w:val="BodyText"/>
        <w:spacing w:line="477" w:lineRule="auto" w:before="54"/>
        <w:ind w:right="1114" w:firstLine="360"/>
        <w:jc w:val="left"/>
      </w:pPr>
      <w:r>
        <w:rPr>
          <w:spacing w:val="-2"/>
        </w:rPr>
        <w:t>根据以权益结算的股份支付协议将收购的股份奖励给本公司职工时，按奖励库存股账面余额与职工所支付现金及授予权</w:t>
      </w:r>
      <w:r>
        <w:rPr/>
        <w:t> 益工具时确认的资本公积之间的差额，计入资本公积（股本溢价）。</w:t>
      </w:r>
    </w:p>
    <w:p>
      <w:pPr>
        <w:pStyle w:val="BodyText"/>
        <w:spacing w:line="240" w:lineRule="auto" w:before="54"/>
        <w:ind w:left="514" w:right="0"/>
        <w:jc w:val="left"/>
      </w:pPr>
      <w:r>
        <w:rPr/>
        <w:t>注销库存股时，按所注销库存股面值总额注销股本，按所注销库存股的账面余额，冲减库存股，按其差额冲减资本公积</w:t>
      </w:r>
    </w:p>
    <w:p>
      <w:pPr>
        <w:spacing w:line="240" w:lineRule="auto" w:before="10"/>
        <w:rPr>
          <w:rFonts w:ascii="宋体" w:hAnsi="宋体" w:cs="宋体" w:eastAsia="宋体" w:hint="default"/>
          <w:sz w:val="17"/>
          <w:szCs w:val="17"/>
        </w:rPr>
      </w:pPr>
    </w:p>
    <w:p>
      <w:pPr>
        <w:pStyle w:val="BodyText"/>
        <w:spacing w:line="477" w:lineRule="auto"/>
        <w:ind w:left="514" w:right="6432" w:hanging="360"/>
        <w:jc w:val="left"/>
      </w:pPr>
      <w:r>
        <w:rPr/>
        <w:t>（股本溢价），股本溢价不足冲减的，调整留存收益。 </w:t>
      </w:r>
      <w:r>
        <w:rPr>
          <w:rFonts w:ascii="宋体" w:hAnsi="宋体" w:cs="宋体" w:eastAsia="宋体" w:hint="default"/>
        </w:rPr>
        <w:t>2.</w:t>
      </w:r>
      <w:r>
        <w:rPr/>
        <w:t>关联方</w:t>
      </w:r>
    </w:p>
    <w:p>
      <w:pPr>
        <w:pStyle w:val="BodyText"/>
        <w:spacing w:line="477" w:lineRule="auto" w:before="54"/>
        <w:ind w:right="1032" w:firstLine="360"/>
        <w:jc w:val="left"/>
      </w:pPr>
      <w:r>
        <w:rPr/>
        <w:t>一方控制、共同控制另一方或对另一方施加重大影响，以及两方或两方以上同受一方控制、共同控制的，构成关联方。 关联方可为个人或企业。仅仅同受国家控制而不存在其他关联方关系的企业，不构成的关联方。</w:t>
      </w:r>
    </w:p>
    <w:p>
      <w:pPr>
        <w:pStyle w:val="BodyText"/>
        <w:spacing w:line="240" w:lineRule="auto" w:before="54"/>
        <w:ind w:left="514" w:right="1114"/>
        <w:jc w:val="left"/>
      </w:pPr>
      <w:r>
        <w:rPr/>
        <w:t>本公司关联方包括但不限于：</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1</w:t>
      </w:r>
      <w:r>
        <w:rPr/>
        <w:t>）母公司；</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2</w:t>
      </w:r>
      <w:r>
        <w:rPr/>
        <w:t>）子公司；</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4" w:right="1114"/>
        <w:jc w:val="left"/>
      </w:pPr>
      <w:r>
        <w:rPr/>
        <w:t>（</w:t>
      </w:r>
      <w:r>
        <w:rPr>
          <w:rFonts w:ascii="宋体" w:hAnsi="宋体" w:cs="宋体" w:eastAsia="宋体" w:hint="default"/>
        </w:rPr>
        <w:t>3</w:t>
      </w:r>
      <w:r>
        <w:rPr/>
        <w:t>）受同一母公司控制的其他企业；</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4</w:t>
      </w:r>
      <w:r>
        <w:rPr/>
        <w:t>）实施共同控制的投资方；</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5</w:t>
      </w:r>
      <w:r>
        <w:rPr/>
        <w:t>）施加重大影响的投资方；</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6</w:t>
      </w:r>
      <w:r>
        <w:rPr/>
        <w:t>）合营企业，包括合营企业的子公司；</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7</w:t>
      </w:r>
      <w:r>
        <w:rPr/>
        <w:t>）联营企业，包括联营企业的子公司；</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8</w:t>
      </w:r>
      <w:r>
        <w:rPr/>
        <w:t>）主要投资者个人及与其关系密切的家庭成员；</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9</w:t>
      </w:r>
      <w:r>
        <w:rPr/>
        <w:t>）本公司或其母公司的关键管理人员及与其关系密切的家庭成员；</w:t>
      </w:r>
    </w:p>
    <w:p>
      <w:pPr>
        <w:spacing w:line="240" w:lineRule="auto" w:before="10"/>
        <w:rPr>
          <w:rFonts w:ascii="宋体" w:hAnsi="宋体" w:cs="宋体" w:eastAsia="宋体" w:hint="default"/>
          <w:sz w:val="17"/>
          <w:szCs w:val="17"/>
        </w:rPr>
      </w:pPr>
    </w:p>
    <w:p>
      <w:pPr>
        <w:pStyle w:val="BodyText"/>
        <w:spacing w:line="477" w:lineRule="auto"/>
        <w:ind w:left="514" w:right="1032"/>
        <w:jc w:val="left"/>
      </w:pPr>
      <w:r>
        <w:rPr/>
        <w:t>（</w:t>
      </w:r>
      <w:r>
        <w:rPr>
          <w:rFonts w:ascii="宋体" w:hAnsi="宋体" w:cs="宋体" w:eastAsia="宋体" w:hint="default"/>
        </w:rPr>
        <w:t>10</w:t>
      </w:r>
      <w:r>
        <w:rPr/>
        <w:t>）本公司主要投资者个人、关键管理人员或与其关系密切的家庭成员控制、共同控制的其他企业。 除上述按照企业会计准则的有关要求被确定为本公司的关联方以外，根据证监会颁布的《上市公司信息披露管理办法》</w:t>
      </w:r>
    </w:p>
    <w:p>
      <w:pPr>
        <w:pStyle w:val="BodyText"/>
        <w:spacing w:line="240" w:lineRule="auto" w:before="54"/>
        <w:ind w:right="1114"/>
        <w:jc w:val="left"/>
      </w:pPr>
      <w:r>
        <w:rPr/>
        <w:t>的要求，以下企业或个人（包括但不限于）也属于本公司的关联方：</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11</w:t>
      </w:r>
      <w:r>
        <w:rPr/>
        <w:t>）持有本公司</w:t>
      </w:r>
      <w:r>
        <w:rPr>
          <w:rFonts w:ascii="宋体" w:hAnsi="宋体" w:cs="宋体" w:eastAsia="宋体" w:hint="default"/>
        </w:rPr>
        <w:t>5%</w:t>
      </w:r>
      <w:r>
        <w:rPr/>
        <w:t>以上股份的企业或者一致行动人；</w:t>
      </w:r>
    </w:p>
    <w:p>
      <w:pPr>
        <w:spacing w:line="240" w:lineRule="auto" w:before="10"/>
        <w:rPr>
          <w:rFonts w:ascii="宋体" w:hAnsi="宋体" w:cs="宋体" w:eastAsia="宋体" w:hint="default"/>
          <w:sz w:val="17"/>
          <w:szCs w:val="17"/>
        </w:rPr>
      </w:pPr>
    </w:p>
    <w:p>
      <w:pPr>
        <w:pStyle w:val="BodyText"/>
        <w:spacing w:line="477" w:lineRule="auto"/>
        <w:ind w:right="1114" w:firstLine="360"/>
        <w:jc w:val="left"/>
      </w:pPr>
      <w:r>
        <w:rPr>
          <w:spacing w:val="-2"/>
        </w:rPr>
        <w:t>（</w:t>
      </w:r>
      <w:r>
        <w:rPr>
          <w:rFonts w:ascii="宋体" w:hAnsi="宋体" w:cs="宋体" w:eastAsia="宋体" w:hint="default"/>
          <w:spacing w:val="-2"/>
        </w:rPr>
        <w:t>12</w:t>
      </w:r>
      <w:r>
        <w:rPr>
          <w:spacing w:val="-2"/>
        </w:rPr>
        <w:t>）直接或者间接持有本公司</w:t>
      </w:r>
      <w:r>
        <w:rPr>
          <w:rFonts w:ascii="宋体" w:hAnsi="宋体" w:cs="宋体" w:eastAsia="宋体" w:hint="default"/>
          <w:spacing w:val="-2"/>
        </w:rPr>
        <w:t>5%</w:t>
      </w:r>
      <w:r>
        <w:rPr>
          <w:spacing w:val="-2"/>
        </w:rPr>
        <w:t>以上股份的个人及与其关系密切的家庭成员，上市公司监事及与其关系密切的家庭成</w:t>
      </w:r>
      <w:r>
        <w:rPr/>
        <w:t> 员；</w:t>
      </w:r>
    </w:p>
    <w:p>
      <w:pPr>
        <w:pStyle w:val="BodyText"/>
        <w:spacing w:line="240" w:lineRule="auto" w:before="54"/>
        <w:ind w:left="514" w:right="1114"/>
        <w:jc w:val="left"/>
      </w:pPr>
      <w:r>
        <w:rPr/>
        <w:t>（</w:t>
      </w:r>
      <w:r>
        <w:rPr>
          <w:rFonts w:ascii="宋体" w:hAnsi="宋体" w:cs="宋体" w:eastAsia="宋体" w:hint="default"/>
        </w:rPr>
        <w:t>13</w:t>
      </w:r>
      <w:r>
        <w:rPr/>
        <w:t>）在过去</w:t>
      </w:r>
      <w:r>
        <w:rPr>
          <w:rFonts w:ascii="宋体" w:hAnsi="宋体" w:cs="宋体" w:eastAsia="宋体" w:hint="default"/>
        </w:rPr>
        <w:t>12</w:t>
      </w:r>
      <w:r>
        <w:rPr/>
        <w:t>个月内或者根据相关协议安排在未来</w:t>
      </w:r>
      <w:r>
        <w:rPr>
          <w:rFonts w:ascii="宋体" w:hAnsi="宋体" w:cs="宋体" w:eastAsia="宋体" w:hint="default"/>
        </w:rPr>
        <w:t>12</w:t>
      </w:r>
      <w:r>
        <w:rPr/>
        <w:t>月内，存在上述第</w:t>
      </w:r>
      <w:r>
        <w:rPr>
          <w:rFonts w:ascii="宋体" w:hAnsi="宋体" w:cs="宋体" w:eastAsia="宋体" w:hint="default"/>
        </w:rPr>
        <w:t>1</w:t>
      </w:r>
      <w:r>
        <w:rPr/>
        <w:t>、</w:t>
      </w:r>
      <w:r>
        <w:rPr>
          <w:rFonts w:ascii="宋体" w:hAnsi="宋体" w:cs="宋体" w:eastAsia="宋体" w:hint="default"/>
        </w:rPr>
        <w:t>3</w:t>
      </w:r>
      <w:r>
        <w:rPr/>
        <w:t>和</w:t>
      </w:r>
      <w:r>
        <w:rPr>
          <w:rFonts w:ascii="宋体" w:hAnsi="宋体" w:cs="宋体" w:eastAsia="宋体" w:hint="default"/>
        </w:rPr>
        <w:t>11</w:t>
      </w:r>
      <w:r>
        <w:rPr/>
        <w:t>项情形之一的企业；</w:t>
      </w:r>
    </w:p>
    <w:p>
      <w:pPr>
        <w:spacing w:line="240" w:lineRule="auto" w:before="10"/>
        <w:rPr>
          <w:rFonts w:ascii="宋体" w:hAnsi="宋体" w:cs="宋体" w:eastAsia="宋体" w:hint="default"/>
          <w:sz w:val="17"/>
          <w:szCs w:val="17"/>
        </w:rPr>
      </w:pPr>
    </w:p>
    <w:p>
      <w:pPr>
        <w:pStyle w:val="BodyText"/>
        <w:spacing w:line="240" w:lineRule="auto"/>
        <w:ind w:left="514" w:right="1114"/>
        <w:jc w:val="left"/>
      </w:pPr>
      <w:r>
        <w:rPr/>
        <w:t>（</w:t>
      </w:r>
      <w:r>
        <w:rPr>
          <w:rFonts w:ascii="宋体" w:hAnsi="宋体" w:cs="宋体" w:eastAsia="宋体" w:hint="default"/>
        </w:rPr>
        <w:t>14</w:t>
      </w:r>
      <w:r>
        <w:rPr/>
        <w:t>）在过去</w:t>
      </w:r>
      <w:r>
        <w:rPr>
          <w:rFonts w:ascii="宋体" w:hAnsi="宋体" w:cs="宋体" w:eastAsia="宋体" w:hint="default"/>
        </w:rPr>
        <w:t>12</w:t>
      </w:r>
      <w:r>
        <w:rPr/>
        <w:t>个月内或者根据相关协议安排在未来</w:t>
      </w:r>
      <w:r>
        <w:rPr>
          <w:rFonts w:ascii="宋体" w:hAnsi="宋体" w:cs="宋体" w:eastAsia="宋体" w:hint="default"/>
        </w:rPr>
        <w:t>12</w:t>
      </w:r>
      <w:r>
        <w:rPr/>
        <w:t>月内，存在上述第</w:t>
      </w:r>
      <w:r>
        <w:rPr>
          <w:rFonts w:ascii="宋体" w:hAnsi="宋体" w:cs="宋体" w:eastAsia="宋体" w:hint="default"/>
        </w:rPr>
        <w:t>9</w:t>
      </w:r>
      <w:r>
        <w:rPr/>
        <w:t>、</w:t>
      </w:r>
      <w:r>
        <w:rPr>
          <w:rFonts w:ascii="宋体" w:hAnsi="宋体" w:cs="宋体" w:eastAsia="宋体" w:hint="default"/>
        </w:rPr>
        <w:t>12</w:t>
      </w:r>
      <w:r>
        <w:rPr/>
        <w:t>项情形之一的个人；</w:t>
      </w:r>
    </w:p>
    <w:p>
      <w:pPr>
        <w:spacing w:line="240" w:lineRule="auto" w:before="10"/>
        <w:rPr>
          <w:rFonts w:ascii="宋体" w:hAnsi="宋体" w:cs="宋体" w:eastAsia="宋体" w:hint="default"/>
          <w:sz w:val="17"/>
          <w:szCs w:val="17"/>
        </w:rPr>
      </w:pPr>
    </w:p>
    <w:p>
      <w:pPr>
        <w:pStyle w:val="BodyText"/>
        <w:spacing w:line="477" w:lineRule="auto"/>
        <w:ind w:right="1122" w:firstLine="360"/>
        <w:jc w:val="left"/>
      </w:pPr>
      <w:r>
        <w:rPr/>
        <w:t>（</w:t>
      </w:r>
      <w:r>
        <w:rPr>
          <w:rFonts w:ascii="宋体" w:hAnsi="宋体" w:cs="宋体" w:eastAsia="宋体" w:hint="default"/>
        </w:rPr>
        <w:t>15</w:t>
      </w:r>
      <w:r>
        <w:rPr/>
        <w:t>）由上述第</w:t>
      </w:r>
      <w:r>
        <w:rPr>
          <w:rFonts w:ascii="宋体" w:hAnsi="宋体" w:cs="宋体" w:eastAsia="宋体" w:hint="default"/>
        </w:rPr>
        <w:t>9</w:t>
      </w:r>
      <w:r>
        <w:rPr/>
        <w:t>、</w:t>
      </w:r>
      <w:r>
        <w:rPr>
          <w:rFonts w:ascii="宋体" w:hAnsi="宋体" w:cs="宋体" w:eastAsia="宋体" w:hint="default"/>
        </w:rPr>
        <w:t>12</w:t>
      </w:r>
      <w:r>
        <w:rPr/>
        <w:t>和</w:t>
      </w:r>
      <w:r>
        <w:rPr>
          <w:rFonts w:ascii="宋体" w:hAnsi="宋体" w:cs="宋体" w:eastAsia="宋体" w:hint="default"/>
        </w:rPr>
        <w:t>14</w:t>
      </w:r>
      <w:r>
        <w:rPr/>
        <w:t>项直接或者间接控制的、或者担任董事、高级管理人员的，除本公司及其控股子公司以外的 企业。</w:t>
      </w:r>
    </w:p>
    <w:p>
      <w:pPr>
        <w:spacing w:line="240" w:lineRule="auto" w:before="7"/>
        <w:rPr>
          <w:rFonts w:ascii="宋体" w:hAnsi="宋体" w:cs="宋体" w:eastAsia="宋体" w:hint="default"/>
          <w:sz w:val="17"/>
          <w:szCs w:val="17"/>
        </w:rPr>
      </w:pPr>
    </w:p>
    <w:p>
      <w:pPr>
        <w:pStyle w:val="Heading2"/>
        <w:spacing w:line="240" w:lineRule="auto"/>
        <w:ind w:right="1114"/>
        <w:jc w:val="left"/>
        <w:rPr>
          <w:b w:val="0"/>
          <w:bCs w:val="0"/>
        </w:rPr>
      </w:pPr>
      <w:bookmarkStart w:name="六、税项" w:id="222"/>
      <w:bookmarkEnd w:id="222"/>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主要税种及税率" w:id="223"/>
      <w:bookmarkEnd w:id="223"/>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7"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both"/>
              <w:rPr>
                <w:rFonts w:ascii="宋体" w:hAnsi="宋体" w:cs="宋体" w:eastAsia="宋体" w:hint="default"/>
                <w:sz w:val="18"/>
                <w:szCs w:val="18"/>
              </w:rPr>
            </w:pPr>
            <w:r>
              <w:rPr>
                <w:rFonts w:ascii="宋体" w:hAnsi="宋体" w:cs="宋体" w:eastAsia="宋体" w:hint="default"/>
                <w:sz w:val="18"/>
                <w:szCs w:val="18"/>
              </w:rPr>
              <w:t>按应税销售收入计算销项税，并扣除当 期允许抵扣的进项税额后的差额计缴增 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日前为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日后为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实缴增值税、消费税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p>
        </w:tc>
      </w:tr>
    </w:tbl>
    <w:p>
      <w:pPr>
        <w:pStyle w:val="BodyText"/>
        <w:spacing w:line="240" w:lineRule="auto" w:before="51"/>
        <w:ind w:right="1114"/>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北京东华信通信息技术有限公司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北京科瑞明软件有限公司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北京北科亿力科技有限公司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上海屹通信息科技发展有限公司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北京炎黄新星网络科技有限公司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海芯华夏（北京）科技股份有限公司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3"/>
        <w:rPr>
          <w:rFonts w:ascii="宋体" w:hAnsi="宋体" w:cs="宋体" w:eastAsia="宋体" w:hint="default"/>
          <w:sz w:val="19"/>
          <w:szCs w:val="19"/>
        </w:rPr>
      </w:pPr>
    </w:p>
    <w:p>
      <w:pPr>
        <w:pStyle w:val="Heading3"/>
        <w:spacing w:line="240" w:lineRule="auto" w:before="35"/>
        <w:ind w:right="1114"/>
        <w:jc w:val="left"/>
        <w:rPr>
          <w:b w:val="0"/>
          <w:bCs w:val="0"/>
        </w:rPr>
      </w:pPr>
      <w:bookmarkStart w:name="2、税收优惠" w:id="224"/>
      <w:bookmarkEnd w:id="224"/>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6"/>
        <w:rPr>
          <w:rFonts w:ascii="宋体" w:hAnsi="宋体" w:cs="宋体" w:eastAsia="宋体" w:hint="default"/>
          <w:b/>
          <w:bCs/>
          <w:sz w:val="32"/>
          <w:szCs w:val="32"/>
        </w:rPr>
      </w:pPr>
    </w:p>
    <w:p>
      <w:pPr>
        <w:pStyle w:val="BodyText"/>
        <w:spacing w:line="240" w:lineRule="auto"/>
        <w:ind w:left="514" w:right="1114"/>
        <w:jc w:val="left"/>
      </w:pPr>
      <w:r>
        <w:rPr>
          <w:rFonts w:ascii="宋体" w:hAnsi="宋体" w:cs="宋体" w:eastAsia="宋体" w:hint="default"/>
        </w:rPr>
        <w:t>1</w:t>
      </w:r>
      <w:r>
        <w:rPr/>
        <w:t>、企业所得税</w:t>
      </w:r>
    </w:p>
    <w:p>
      <w:pPr>
        <w:spacing w:line="240" w:lineRule="auto" w:before="10"/>
        <w:rPr>
          <w:rFonts w:ascii="宋体" w:hAnsi="宋体" w:cs="宋体" w:eastAsia="宋体" w:hint="default"/>
          <w:sz w:val="17"/>
          <w:szCs w:val="17"/>
        </w:rPr>
      </w:pPr>
    </w:p>
    <w:p>
      <w:pPr>
        <w:pStyle w:val="BodyText"/>
        <w:spacing w:line="477" w:lineRule="auto"/>
        <w:ind w:right="1032" w:firstLine="360"/>
        <w:jc w:val="left"/>
      </w:pPr>
      <w:r>
        <w:rPr/>
        <w:t>（</w:t>
      </w:r>
      <w:r>
        <w:rPr>
          <w:rFonts w:ascii="宋体" w:hAnsi="宋体" w:cs="宋体" w:eastAsia="宋体" w:hint="default"/>
        </w:rPr>
        <w:t>1</w:t>
      </w:r>
      <w:r>
        <w:rPr/>
        <w:t>）本公司于</w:t>
      </w:r>
      <w:r>
        <w:rPr>
          <w:rFonts w:ascii="宋体" w:hAnsi="宋体" w:cs="宋体" w:eastAsia="宋体" w:hint="default"/>
        </w:rPr>
        <w:t>2017</w:t>
      </w:r>
      <w:r>
        <w:rPr/>
        <w:t>年</w:t>
      </w:r>
      <w:r>
        <w:rPr>
          <w:rFonts w:ascii="宋体" w:hAnsi="宋体" w:cs="宋体" w:eastAsia="宋体" w:hint="default"/>
        </w:rPr>
        <w:t>4</w:t>
      </w:r>
      <w:r>
        <w:rPr/>
        <w:t>月</w:t>
      </w:r>
      <w:r>
        <w:rPr>
          <w:rFonts w:ascii="宋体" w:hAnsi="宋体" w:cs="宋体" w:eastAsia="宋体" w:hint="default"/>
        </w:rPr>
        <w:t>26</w:t>
      </w:r>
      <w:r>
        <w:rPr/>
        <w:t>日通过北京市朝阳区地方税务局第七税务所的备案，认定为国家规划布局内重点软件企业。 </w:t>
      </w:r>
      <w:r>
        <w:rPr>
          <w:spacing w:val="-2"/>
        </w:rPr>
        <w:t>根据财税〔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号《财政部国家税务总局关于进一步鼓励软件产业和集成电路产业发展企业所得税政策的通知》，国家</w:t>
      </w:r>
      <w:r>
        <w:rPr>
          <w:spacing w:val="-60"/>
        </w:rPr>
        <w:t> </w:t>
      </w:r>
      <w:r>
        <w:rPr>
          <w:spacing w:val="-60"/>
        </w:rPr>
      </w:r>
      <w:r>
        <w:rPr>
          <w:spacing w:val="-2"/>
        </w:rPr>
        <w:t>规划布局内重点软件企业，如当年未享受免税优惠的，可减按</w:t>
      </w:r>
      <w:r>
        <w:rPr>
          <w:rFonts w:ascii="宋体" w:hAnsi="宋体" w:cs="宋体" w:eastAsia="宋体" w:hint="default"/>
          <w:spacing w:val="-2"/>
        </w:rPr>
        <w:t>10%</w:t>
      </w:r>
      <w:r>
        <w:rPr>
          <w:spacing w:val="-2"/>
        </w:rPr>
        <w:t>的税率征收企业所得税。公司</w:t>
      </w:r>
      <w:r>
        <w:rPr>
          <w:rFonts w:ascii="宋体" w:hAnsi="宋体" w:cs="宋体" w:eastAsia="宋体" w:hint="default"/>
          <w:spacing w:val="-2"/>
        </w:rPr>
        <w:t>2018</w:t>
      </w:r>
      <w:r>
        <w:rPr>
          <w:spacing w:val="-2"/>
        </w:rPr>
        <w:t>年按</w:t>
      </w:r>
      <w:r>
        <w:rPr>
          <w:rFonts w:ascii="宋体" w:hAnsi="宋体" w:cs="宋体" w:eastAsia="宋体" w:hint="default"/>
          <w:spacing w:val="-2"/>
        </w:rPr>
        <w:t>10%</w:t>
      </w:r>
      <w:r>
        <w:rPr>
          <w:spacing w:val="-2"/>
        </w:rPr>
        <w:t>税率计缴企业所</w:t>
      </w:r>
      <w:r>
        <w:rPr>
          <w:spacing w:val="-56"/>
        </w:rPr>
        <w:t> </w:t>
      </w:r>
      <w:r>
        <w:rPr/>
        <w:t>得税。</w:t>
      </w:r>
    </w:p>
    <w:p>
      <w:pPr>
        <w:pStyle w:val="BodyText"/>
        <w:spacing w:line="477" w:lineRule="auto" w:before="54"/>
        <w:ind w:right="1130" w:firstLine="360"/>
        <w:jc w:val="both"/>
      </w:pPr>
      <w:r>
        <w:rPr>
          <w:spacing w:val="-4"/>
        </w:rPr>
        <w:t>（</w:t>
      </w:r>
      <w:r>
        <w:rPr>
          <w:rFonts w:ascii="宋体" w:hAnsi="宋体" w:cs="宋体" w:eastAsia="宋体" w:hint="default"/>
          <w:spacing w:val="-4"/>
        </w:rPr>
        <w:t>2</w:t>
      </w:r>
      <w:r>
        <w:rPr>
          <w:spacing w:val="-4"/>
        </w:rPr>
        <w:t>）本公司的子公司北京东华信通信息技术有限公司取得北京市科学技术委员会、北京市财政局、北京市国家税务局、</w:t>
      </w:r>
      <w:r>
        <w:rPr/>
        <w:t> 北京市地方税务局联合下发的《高新技术企业证书》，证书编号：</w:t>
      </w:r>
      <w:r>
        <w:rPr>
          <w:rFonts w:ascii="宋体" w:hAnsi="宋体" w:cs="宋体" w:eastAsia="宋体" w:hint="default"/>
        </w:rPr>
        <w:t>GR201711004136</w:t>
      </w:r>
      <w:r>
        <w:rPr/>
        <w:t>，发证日期：</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日，有效期</w:t>
      </w:r>
      <w:r>
        <w:rPr>
          <w:rFonts w:ascii="宋体" w:hAnsi="宋体" w:cs="宋体" w:eastAsia="宋体" w:hint="default"/>
        </w:rPr>
        <w:t>3</w:t>
      </w:r>
      <w:r>
        <w:rPr>
          <w:rFonts w:ascii="宋体" w:hAnsi="宋体" w:cs="宋体" w:eastAsia="宋体" w:hint="default"/>
          <w:spacing w:val="-83"/>
        </w:rPr>
        <w:t> </w:t>
      </w:r>
      <w:r>
        <w:rPr>
          <w:spacing w:val="-2"/>
        </w:rPr>
        <w:t>年。根据《中华人民共和国企业所得税法》、《中华人民共和国企业所得税法实施条例》等规定，认定合格的高新技术企业</w:t>
      </w:r>
      <w:r>
        <w:rPr>
          <w:spacing w:val="-69"/>
        </w:rPr>
        <w:t> </w:t>
      </w:r>
      <w:r>
        <w:rPr>
          <w:spacing w:val="-69"/>
        </w:rPr>
      </w:r>
      <w:r>
        <w:rPr/>
        <w:t>自认定当年起三年内，减按</w:t>
      </w:r>
      <w:r>
        <w:rPr>
          <w:rFonts w:ascii="宋体" w:hAnsi="宋体" w:cs="宋体" w:eastAsia="宋体" w:hint="default"/>
        </w:rPr>
        <w:t>15%</w:t>
      </w:r>
      <w:r>
        <w:rPr/>
        <w:t>的税率征收企业所得税，公司</w:t>
      </w:r>
      <w:r>
        <w:rPr>
          <w:rFonts w:ascii="宋体" w:hAnsi="宋体" w:cs="宋体" w:eastAsia="宋体" w:hint="default"/>
        </w:rPr>
        <w:t>2018</w:t>
      </w:r>
      <w:r>
        <w:rPr/>
        <w:t>年按</w:t>
      </w:r>
      <w:r>
        <w:rPr>
          <w:rFonts w:ascii="宋体" w:hAnsi="宋体" w:cs="宋体" w:eastAsia="宋体" w:hint="default"/>
        </w:rPr>
        <w:t>15%</w:t>
      </w:r>
      <w:r>
        <w:rPr/>
        <w:t>的税率计缴企业所得税。</w:t>
      </w:r>
    </w:p>
    <w:p>
      <w:pPr>
        <w:pStyle w:val="BodyText"/>
        <w:spacing w:line="477" w:lineRule="auto" w:before="54"/>
        <w:ind w:right="1130" w:firstLine="360"/>
        <w:jc w:val="both"/>
      </w:pPr>
      <w:r>
        <w:rPr/>
        <w:t>（</w:t>
      </w:r>
      <w:r>
        <w:rPr>
          <w:rFonts w:ascii="宋体" w:hAnsi="宋体" w:cs="宋体" w:eastAsia="宋体" w:hint="default"/>
        </w:rPr>
        <w:t>3</w:t>
      </w:r>
      <w:r>
        <w:rPr/>
        <w:t>）本公司的子公司北京科瑞明软件有限公司取得北京市科学技术委员会、北京市财政局、北京市国家税务局、北京 市地方税务局联合下发的《高新技术企业证书》，证书编号：</w:t>
      </w:r>
      <w:r>
        <w:rPr>
          <w:rFonts w:ascii="宋体" w:hAnsi="宋体" w:cs="宋体" w:eastAsia="宋体" w:hint="default"/>
        </w:rPr>
        <w:t>GR201711003876</w:t>
      </w:r>
      <w:r>
        <w:rPr/>
        <w:t>，发证日期：</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日，有效期</w:t>
      </w:r>
      <w:r>
        <w:rPr>
          <w:rFonts w:ascii="宋体" w:hAnsi="宋体" w:cs="宋体" w:eastAsia="宋体" w:hint="default"/>
        </w:rPr>
        <w:t>3</w:t>
      </w:r>
      <w:r>
        <w:rPr/>
        <w:t>年。</w:t>
      </w:r>
      <w:r>
        <w:rPr>
          <w:spacing w:val="-83"/>
        </w:rPr>
        <w:t> </w:t>
      </w:r>
      <w:r>
        <w:rPr>
          <w:spacing w:val="-2"/>
        </w:rPr>
        <w:t>根据《中华人民共和国企业所得税法》、《中华人民共和国企业所得税法实施条例》等规定，认定合格的高新技术企业自认</w:t>
      </w:r>
      <w:r>
        <w:rPr>
          <w:spacing w:val="-67"/>
        </w:rPr>
        <w:t> </w:t>
      </w:r>
      <w:r>
        <w:rPr>
          <w:spacing w:val="-67"/>
        </w:rPr>
      </w:r>
      <w:r>
        <w:rPr/>
        <w:t>定当年起三年内，减按</w:t>
      </w:r>
      <w:r>
        <w:rPr>
          <w:rFonts w:ascii="宋体" w:hAnsi="宋体" w:cs="宋体" w:eastAsia="宋体" w:hint="default"/>
        </w:rPr>
        <w:t>15%</w:t>
      </w:r>
      <w:r>
        <w:rPr/>
        <w:t>的税率征收企业所得税，公司</w:t>
      </w:r>
      <w:r>
        <w:rPr>
          <w:rFonts w:ascii="宋体" w:hAnsi="宋体" w:cs="宋体" w:eastAsia="宋体" w:hint="default"/>
        </w:rPr>
        <w:t>2018</w:t>
      </w:r>
      <w:r>
        <w:rPr/>
        <w:t>年按</w:t>
      </w:r>
      <w:r>
        <w:rPr>
          <w:rFonts w:ascii="宋体" w:hAnsi="宋体" w:cs="宋体" w:eastAsia="宋体" w:hint="default"/>
        </w:rPr>
        <w:t>15%</w:t>
      </w:r>
      <w:r>
        <w:rPr/>
        <w:t>的税率计缴企业所得税。</w:t>
      </w:r>
    </w:p>
    <w:p>
      <w:pPr>
        <w:pStyle w:val="BodyText"/>
        <w:spacing w:line="477" w:lineRule="auto" w:before="54"/>
        <w:ind w:right="1131" w:firstLine="360"/>
        <w:jc w:val="both"/>
      </w:pPr>
      <w:r>
        <w:rPr/>
        <w:t>（</w:t>
      </w:r>
      <w:r>
        <w:rPr>
          <w:rFonts w:ascii="宋体" w:hAnsi="宋体" w:cs="宋体" w:eastAsia="宋体" w:hint="default"/>
        </w:rPr>
        <w:t>4</w:t>
      </w:r>
      <w:r>
        <w:rPr/>
        <w:t>）本公司的子公司北京北科亿力科技有限公司取得北京市科学技术委员会、北京市财政局、国家税务总局北京市税 </w:t>
      </w:r>
      <w:r>
        <w:rPr>
          <w:spacing w:val="-2"/>
        </w:rPr>
        <w:t>务局联合下发的《高新技术企业证书》，证书编号：</w:t>
      </w:r>
      <w:r>
        <w:rPr>
          <w:rFonts w:ascii="宋体" w:hAnsi="宋体" w:cs="宋体" w:eastAsia="宋体" w:hint="default"/>
          <w:spacing w:val="-2"/>
        </w:rPr>
        <w:t>GR201811003913</w:t>
      </w:r>
      <w:r>
        <w:rPr>
          <w:spacing w:val="-2"/>
        </w:rPr>
        <w:t>，发证日期：</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10</w:t>
      </w:r>
      <w:r>
        <w:rPr>
          <w:spacing w:val="-2"/>
        </w:rPr>
        <w:t>日，有效期</w:t>
      </w:r>
      <w:r>
        <w:rPr>
          <w:rFonts w:ascii="宋体" w:hAnsi="宋体" w:cs="宋体" w:eastAsia="宋体" w:hint="default"/>
          <w:spacing w:val="-2"/>
        </w:rPr>
        <w:t>3</w:t>
      </w:r>
      <w:r>
        <w:rPr>
          <w:spacing w:val="-2"/>
        </w:rPr>
        <w:t>年。根据《中华</w:t>
      </w:r>
      <w:r>
        <w:rPr>
          <w:spacing w:val="-47"/>
        </w:rPr>
        <w:t> </w:t>
      </w:r>
      <w:r>
        <w:rPr>
          <w:spacing w:val="-47"/>
        </w:rPr>
      </w:r>
      <w:r>
        <w:rPr>
          <w:spacing w:val="-2"/>
        </w:rPr>
        <w:t>人民共和国企业所得税法》、《中华人民共和国企业所得税法实施条例》等规定，认定合格的高新技术企业自认定当年起三</w:t>
      </w:r>
      <w:r>
        <w:rPr>
          <w:spacing w:val="-65"/>
        </w:rPr>
        <w:t> </w:t>
      </w:r>
      <w:r>
        <w:rPr>
          <w:spacing w:val="-65"/>
        </w:rPr>
      </w:r>
      <w:r>
        <w:rPr/>
        <w:t>年内，减按</w:t>
      </w:r>
      <w:r>
        <w:rPr>
          <w:rFonts w:ascii="宋体" w:hAnsi="宋体" w:cs="宋体" w:eastAsia="宋体" w:hint="default"/>
        </w:rPr>
        <w:t>15%</w:t>
      </w:r>
      <w:r>
        <w:rPr/>
        <w:t>的税率征收企业所得税，公司</w:t>
      </w:r>
      <w:r>
        <w:rPr>
          <w:rFonts w:ascii="宋体" w:hAnsi="宋体" w:cs="宋体" w:eastAsia="宋体" w:hint="default"/>
        </w:rPr>
        <w:t>2018</w:t>
      </w:r>
      <w:r>
        <w:rPr/>
        <w:t>年按</w:t>
      </w:r>
      <w:r>
        <w:rPr>
          <w:rFonts w:ascii="宋体" w:hAnsi="宋体" w:cs="宋体" w:eastAsia="宋体" w:hint="default"/>
        </w:rPr>
        <w:t>15%</w:t>
      </w:r>
      <w:r>
        <w:rPr/>
        <w:t>的税率计缴企业所得税。</w:t>
      </w:r>
    </w:p>
    <w:p>
      <w:pPr>
        <w:pStyle w:val="BodyText"/>
        <w:spacing w:line="477" w:lineRule="auto" w:before="54"/>
        <w:ind w:right="1130" w:firstLine="360"/>
        <w:jc w:val="both"/>
      </w:pPr>
      <w:r>
        <w:rPr>
          <w:spacing w:val="-4"/>
        </w:rPr>
        <w:t>（</w:t>
      </w:r>
      <w:r>
        <w:rPr>
          <w:rFonts w:ascii="宋体" w:hAnsi="宋体" w:cs="宋体" w:eastAsia="宋体" w:hint="default"/>
          <w:spacing w:val="-4"/>
        </w:rPr>
        <w:t>5</w:t>
      </w:r>
      <w:r>
        <w:rPr>
          <w:spacing w:val="-4"/>
        </w:rPr>
        <w:t>）本公司的子公司上海屹通信息科技发展有限公司取得上海市科学技术委员会、上海市财政局、上海市国家税务局、</w:t>
      </w:r>
      <w:r>
        <w:rPr/>
        <w:t> 上海市地方税务局联合下发的《高新技术企业证书》，证书编号：</w:t>
      </w:r>
      <w:r>
        <w:rPr>
          <w:rFonts w:ascii="宋体" w:hAnsi="宋体" w:cs="宋体" w:eastAsia="宋体" w:hint="default"/>
        </w:rPr>
        <w:t>GR201731000322</w:t>
      </w:r>
      <w:r>
        <w:rPr/>
        <w:t>，发证日期：</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23</w:t>
      </w:r>
      <w:r>
        <w:rPr/>
        <w:t>日，有效期</w:t>
      </w:r>
      <w:r>
        <w:rPr>
          <w:rFonts w:ascii="宋体" w:hAnsi="宋体" w:cs="宋体" w:eastAsia="宋体" w:hint="default"/>
        </w:rPr>
        <w:t>3</w:t>
      </w:r>
      <w:r>
        <w:rPr>
          <w:rFonts w:ascii="宋体" w:hAnsi="宋体" w:cs="宋体" w:eastAsia="宋体" w:hint="default"/>
          <w:spacing w:val="-83"/>
        </w:rPr>
        <w:t> </w:t>
      </w:r>
      <w:r>
        <w:rPr>
          <w:spacing w:val="-2"/>
        </w:rPr>
        <w:t>年。根据《中华人民共和国企业所得税法》、《中华人民共和国企业所得税法实施条例》等规定，认定合格的高新技术企业</w:t>
      </w:r>
      <w:r>
        <w:rPr>
          <w:spacing w:val="-70"/>
        </w:rPr>
        <w:t> </w:t>
      </w:r>
      <w:r>
        <w:rPr>
          <w:spacing w:val="-70"/>
        </w:rPr>
      </w:r>
      <w:r>
        <w:rPr/>
        <w:t>自认定当年起三年内，减按</w:t>
      </w:r>
      <w:r>
        <w:rPr>
          <w:rFonts w:ascii="宋体" w:hAnsi="宋体" w:cs="宋体" w:eastAsia="宋体" w:hint="default"/>
        </w:rPr>
        <w:t>15%</w:t>
      </w:r>
      <w:r>
        <w:rPr/>
        <w:t>的税率征收企业所得税，公司</w:t>
      </w:r>
      <w:r>
        <w:rPr>
          <w:rFonts w:ascii="宋体" w:hAnsi="宋体" w:cs="宋体" w:eastAsia="宋体" w:hint="default"/>
        </w:rPr>
        <w:t>2018</w:t>
      </w:r>
      <w:r>
        <w:rPr/>
        <w:t>年按</w:t>
      </w:r>
      <w:r>
        <w:rPr>
          <w:rFonts w:ascii="宋体" w:hAnsi="宋体" w:cs="宋体" w:eastAsia="宋体" w:hint="default"/>
        </w:rPr>
        <w:t>15%</w:t>
      </w:r>
      <w:r>
        <w:rPr/>
        <w:t>的税率计缴企业所得税。</w:t>
      </w:r>
    </w:p>
    <w:p>
      <w:pPr>
        <w:pStyle w:val="BodyText"/>
        <w:spacing w:line="477" w:lineRule="auto" w:before="54"/>
        <w:ind w:right="1130" w:firstLine="360"/>
        <w:jc w:val="both"/>
      </w:pPr>
      <w:r>
        <w:rPr>
          <w:spacing w:val="-4"/>
        </w:rPr>
        <w:t>（</w:t>
      </w:r>
      <w:r>
        <w:rPr>
          <w:rFonts w:ascii="宋体" w:hAnsi="宋体" w:cs="宋体" w:eastAsia="宋体" w:hint="default"/>
          <w:spacing w:val="-4"/>
        </w:rPr>
        <w:t>6</w:t>
      </w:r>
      <w:r>
        <w:rPr>
          <w:spacing w:val="-4"/>
        </w:rPr>
        <w:t>）本公司的子公司北京炎黄新星网络科技有限公司取得北京市科学技术委员会、北京市财政局、北京市国家税务局、</w:t>
      </w:r>
      <w:r>
        <w:rPr/>
        <w:t> 北京市地方税务局联合下发的《高新技术企业证书》，证书编号：</w:t>
      </w:r>
      <w:r>
        <w:rPr>
          <w:rFonts w:ascii="宋体" w:hAnsi="宋体" w:cs="宋体" w:eastAsia="宋体" w:hint="default"/>
        </w:rPr>
        <w:t>GR201711003195</w:t>
      </w:r>
      <w:r>
        <w:rPr/>
        <w:t>，发证日期：</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日，有效期</w:t>
      </w:r>
      <w:r>
        <w:rPr>
          <w:rFonts w:ascii="宋体" w:hAnsi="宋体" w:cs="宋体" w:eastAsia="宋体" w:hint="default"/>
        </w:rPr>
        <w:t>3</w:t>
      </w:r>
      <w:r>
        <w:rPr>
          <w:rFonts w:ascii="宋体" w:hAnsi="宋体" w:cs="宋体" w:eastAsia="宋体" w:hint="default"/>
          <w:spacing w:val="-83"/>
        </w:rPr>
        <w:t> </w:t>
      </w:r>
      <w:r>
        <w:rPr>
          <w:spacing w:val="-2"/>
        </w:rPr>
        <w:t>年。根据《中华人民共和国企业所得税法》、《中华人民共和国企业所得税法实施条例》等规定，认定合格的高新技术企业</w:t>
      </w:r>
      <w:r>
        <w:rPr>
          <w:spacing w:val="-70"/>
        </w:rPr>
        <w:t> </w:t>
      </w:r>
      <w:r>
        <w:rPr>
          <w:spacing w:val="-70"/>
        </w:rPr>
      </w:r>
      <w:r>
        <w:rPr/>
        <w:t>自认定当年起三年内，减按</w:t>
      </w:r>
      <w:r>
        <w:rPr>
          <w:rFonts w:ascii="宋体" w:hAnsi="宋体" w:cs="宋体" w:eastAsia="宋体" w:hint="default"/>
        </w:rPr>
        <w:t>15%</w:t>
      </w:r>
      <w:r>
        <w:rPr/>
        <w:t>的税率征收企业所得税，公司</w:t>
      </w:r>
      <w:r>
        <w:rPr>
          <w:rFonts w:ascii="宋体" w:hAnsi="宋体" w:cs="宋体" w:eastAsia="宋体" w:hint="default"/>
        </w:rPr>
        <w:t>2018</w:t>
      </w:r>
      <w:r>
        <w:rPr/>
        <w:t>年按</w:t>
      </w:r>
      <w:r>
        <w:rPr>
          <w:rFonts w:ascii="宋体" w:hAnsi="宋体" w:cs="宋体" w:eastAsia="宋体" w:hint="default"/>
        </w:rPr>
        <w:t>15%</w:t>
      </w:r>
      <w:r>
        <w:rPr/>
        <w:t>的税率计缴企业所得税。</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31" w:firstLine="360"/>
        <w:jc w:val="both"/>
      </w:pPr>
      <w:r>
        <w:rPr/>
        <w:t>（</w:t>
      </w:r>
      <w:r>
        <w:rPr>
          <w:rFonts w:ascii="宋体" w:hAnsi="宋体" w:cs="宋体" w:eastAsia="宋体" w:hint="default"/>
        </w:rPr>
        <w:t>7</w:t>
      </w:r>
      <w:r>
        <w:rPr/>
        <w:t>）本公司的子公司海芯华夏（北京）科技股份有限公司取得北京市科学技术委员会、北京市财政局、北京市国家税 </w:t>
      </w:r>
      <w:r>
        <w:rPr>
          <w:spacing w:val="-2"/>
        </w:rPr>
        <w:t>务局、北京市地方税务局联合下发的《高新技术企业证书》，证书编号：</w:t>
      </w:r>
      <w:r>
        <w:rPr>
          <w:rFonts w:ascii="宋体" w:hAnsi="宋体" w:cs="宋体" w:eastAsia="宋体" w:hint="default"/>
          <w:spacing w:val="-2"/>
        </w:rPr>
        <w:t>GR201711002463</w:t>
      </w:r>
      <w:r>
        <w:rPr>
          <w:spacing w:val="-2"/>
        </w:rPr>
        <w:t>，发证日期：</w:t>
      </w:r>
      <w:r>
        <w:rPr>
          <w:rFonts w:ascii="宋体" w:hAnsi="宋体" w:cs="宋体" w:eastAsia="宋体" w:hint="default"/>
          <w:spacing w:val="-2"/>
        </w:rPr>
        <w:t>2017</w:t>
      </w:r>
      <w:r>
        <w:rPr>
          <w:spacing w:val="-2"/>
        </w:rPr>
        <w:t>年</w:t>
      </w:r>
      <w:r>
        <w:rPr>
          <w:rFonts w:ascii="宋体" w:hAnsi="宋体" w:cs="宋体" w:eastAsia="宋体" w:hint="default"/>
          <w:spacing w:val="-2"/>
        </w:rPr>
        <w:t>10</w:t>
      </w:r>
      <w:r>
        <w:rPr>
          <w:spacing w:val="-2"/>
        </w:rPr>
        <w:t>月</w:t>
      </w:r>
      <w:r>
        <w:rPr>
          <w:rFonts w:ascii="宋体" w:hAnsi="宋体" w:cs="宋体" w:eastAsia="宋体" w:hint="default"/>
          <w:spacing w:val="-2"/>
        </w:rPr>
        <w:t>25</w:t>
      </w:r>
      <w:r>
        <w:rPr>
          <w:spacing w:val="-2"/>
        </w:rPr>
        <w:t>日，有</w:t>
      </w:r>
      <w:r>
        <w:rPr>
          <w:spacing w:val="-45"/>
        </w:rPr>
        <w:t> </w:t>
      </w:r>
      <w:r>
        <w:rPr>
          <w:spacing w:val="-45"/>
        </w:rPr>
      </w:r>
      <w:r>
        <w:rPr/>
        <w:t>效期</w:t>
      </w:r>
      <w:r>
        <w:rPr>
          <w:rFonts w:ascii="宋体" w:hAnsi="宋体" w:cs="宋体" w:eastAsia="宋体" w:hint="default"/>
        </w:rPr>
        <w:t>3</w:t>
      </w:r>
      <w:r>
        <w:rPr/>
        <w:t>年。根据《中华人民共和国企业所得税法》、《中华人民共和国企业所得税法实施条例》等规定，认定合格的高新技</w:t>
      </w:r>
      <w:r>
        <w:rPr>
          <w:spacing w:val="-83"/>
        </w:rPr>
        <w:t> </w:t>
      </w:r>
      <w:r>
        <w:rPr>
          <w:spacing w:val="-83"/>
        </w:rPr>
      </w:r>
      <w:r>
        <w:rPr/>
        <w:t>术企业自认定当年起三年内，减按</w:t>
      </w:r>
      <w:r>
        <w:rPr>
          <w:rFonts w:ascii="宋体" w:hAnsi="宋体" w:cs="宋体" w:eastAsia="宋体" w:hint="default"/>
        </w:rPr>
        <w:t>15%</w:t>
      </w:r>
      <w:r>
        <w:rPr/>
        <w:t>的税率征收企业所得税，公司</w:t>
      </w:r>
      <w:r>
        <w:rPr>
          <w:rFonts w:ascii="宋体" w:hAnsi="宋体" w:cs="宋体" w:eastAsia="宋体" w:hint="default"/>
        </w:rPr>
        <w:t>2018</w:t>
      </w:r>
      <w:r>
        <w:rPr/>
        <w:t>年按</w:t>
      </w:r>
      <w:r>
        <w:rPr>
          <w:rFonts w:ascii="宋体" w:hAnsi="宋体" w:cs="宋体" w:eastAsia="宋体" w:hint="default"/>
        </w:rPr>
        <w:t>15%</w:t>
      </w:r>
      <w:r>
        <w:rPr/>
        <w:t>的税率计缴企业所得税。</w:t>
      </w:r>
    </w:p>
    <w:p>
      <w:pPr>
        <w:pStyle w:val="BodyText"/>
        <w:spacing w:line="477" w:lineRule="auto" w:before="54"/>
        <w:ind w:right="1032" w:firstLine="360"/>
        <w:jc w:val="left"/>
      </w:pPr>
      <w:r>
        <w:rPr/>
        <w:t>（</w:t>
      </w:r>
      <w:r>
        <w:rPr>
          <w:rFonts w:ascii="宋体" w:hAnsi="宋体" w:cs="宋体" w:eastAsia="宋体" w:hint="default"/>
        </w:rPr>
        <w:t>8</w:t>
      </w:r>
      <w:r>
        <w:rPr/>
        <w:t>）根据财税〔</w:t>
      </w:r>
      <w:r>
        <w:rPr>
          <w:rFonts w:ascii="宋体" w:hAnsi="宋体" w:cs="宋体" w:eastAsia="宋体" w:hint="default"/>
        </w:rPr>
        <w:t>2018</w:t>
      </w:r>
      <w:r>
        <w:rPr/>
        <w:t>〕</w:t>
      </w:r>
      <w:r>
        <w:rPr>
          <w:rFonts w:ascii="宋体" w:hAnsi="宋体" w:cs="宋体" w:eastAsia="宋体" w:hint="default"/>
        </w:rPr>
        <w:t>77</w:t>
      </w:r>
      <w:r>
        <w:rPr/>
        <w:t>号文件相关规定，符合条件的小型微利企业，自</w:t>
      </w:r>
      <w:r>
        <w:rPr>
          <w:rFonts w:ascii="宋体" w:hAnsi="宋体" w:cs="宋体" w:eastAsia="宋体" w:hint="default"/>
        </w:rPr>
        <w:t>2018</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2020</w:t>
      </w:r>
      <w:r>
        <w:rPr/>
        <w:t>年</w:t>
      </w:r>
      <w:r>
        <w:rPr>
          <w:rFonts w:ascii="宋体" w:hAnsi="宋体" w:cs="宋体" w:eastAsia="宋体" w:hint="default"/>
        </w:rPr>
        <w:t>12</w:t>
      </w:r>
      <w:r>
        <w:rPr/>
        <w:t>月</w:t>
      </w:r>
      <w:r>
        <w:rPr>
          <w:rFonts w:ascii="宋体" w:hAnsi="宋体" w:cs="宋体" w:eastAsia="宋体" w:hint="default"/>
        </w:rPr>
        <w:t>31</w:t>
      </w:r>
      <w:r>
        <w:rPr/>
        <w:t>日，对年应纳 税所得额低于</w:t>
      </w:r>
      <w:r>
        <w:rPr>
          <w:rFonts w:ascii="宋体" w:hAnsi="宋体" w:cs="宋体" w:eastAsia="宋体" w:hint="default"/>
        </w:rPr>
        <w:t>100</w:t>
      </w:r>
      <w:r>
        <w:rPr/>
        <w:t>万元</w:t>
      </w:r>
      <w:r>
        <w:rPr>
          <w:rFonts w:ascii="宋体" w:hAnsi="宋体" w:cs="宋体" w:eastAsia="宋体" w:hint="default"/>
        </w:rPr>
        <w:t>(</w:t>
      </w:r>
      <w:r>
        <w:rPr/>
        <w:t>含</w:t>
      </w:r>
      <w:r>
        <w:rPr>
          <w:rFonts w:ascii="宋体" w:hAnsi="宋体" w:cs="宋体" w:eastAsia="宋体" w:hint="default"/>
        </w:rPr>
        <w:t>)</w:t>
      </w:r>
      <w:r>
        <w:rPr/>
        <w:t>的小型微利企业，其所得减按</w:t>
      </w:r>
      <w:r>
        <w:rPr>
          <w:rFonts w:ascii="宋体" w:hAnsi="宋体" w:cs="宋体" w:eastAsia="宋体" w:hint="default"/>
        </w:rPr>
        <w:t>50%</w:t>
      </w:r>
      <w:r>
        <w:rPr/>
        <w:t>计入应纳税所得额，按</w:t>
      </w:r>
      <w:r>
        <w:rPr>
          <w:rFonts w:ascii="宋体" w:hAnsi="宋体" w:cs="宋体" w:eastAsia="宋体" w:hint="default"/>
        </w:rPr>
        <w:t>20%</w:t>
      </w:r>
      <w:r>
        <w:rPr/>
        <w:t>的税率缴纳企业所得税。本公司的子</w:t>
      </w:r>
      <w:r>
        <w:rPr>
          <w:spacing w:val="-83"/>
        </w:rPr>
        <w:t> </w:t>
      </w:r>
      <w:r>
        <w:rPr>
          <w:spacing w:val="-83"/>
        </w:rPr>
      </w:r>
      <w:r>
        <w:rPr>
          <w:spacing w:val="-2"/>
        </w:rPr>
        <w:t>公司东方国信（天津）科技有限公司、内蒙古东方国信科技有限公司、大连东方国信科技有限公司、安徽东方国信城市智能</w:t>
      </w:r>
      <w:r>
        <w:rPr>
          <w:spacing w:val="-66"/>
        </w:rPr>
        <w:t> </w:t>
      </w:r>
      <w:r>
        <w:rPr>
          <w:spacing w:val="-66"/>
        </w:rPr>
      </w:r>
      <w:r>
        <w:rPr>
          <w:spacing w:val="-2"/>
        </w:rPr>
        <w:t>与运营有限公司、山东国信信息技术有限公司、江苏东方国信数据科技有限公司、内蒙古新泰国信科技有限公司、浙江国信</w:t>
      </w:r>
      <w:r>
        <w:rPr>
          <w:spacing w:val="-66"/>
        </w:rPr>
        <w:t> </w:t>
      </w:r>
      <w:r>
        <w:rPr>
          <w:spacing w:val="-66"/>
        </w:rPr>
      </w:r>
      <w:r>
        <w:rPr/>
        <w:t>新蓝图海洋科技有限公司、广东东方国信数据科技有限公司、江苏东方国信工业互联网有限公司、天津通冠科技有限公司、</w:t>
      </w:r>
      <w:r>
        <w:rPr>
          <w:spacing w:val="-85"/>
        </w:rPr>
        <w:t> </w:t>
      </w:r>
      <w:r>
        <w:rPr>
          <w:spacing w:val="-85"/>
        </w:rPr>
      </w:r>
      <w:r>
        <w:rPr>
          <w:spacing w:val="-4"/>
        </w:rPr>
        <w:t>贵州东方国信科技有限公司、山东东方国信数据科技有限公司、广州东方国信科技有限公司</w:t>
      </w:r>
      <w:r>
        <w:rPr>
          <w:rFonts w:ascii="宋体" w:hAnsi="宋体" w:cs="宋体" w:eastAsia="宋体" w:hint="default"/>
          <w:spacing w:val="-4"/>
        </w:rPr>
        <w:t>2018</w:t>
      </w:r>
      <w:r>
        <w:rPr>
          <w:spacing w:val="-4"/>
        </w:rPr>
        <w:t>年符合小型微利企业的条件，</w:t>
      </w:r>
      <w:r>
        <w:rPr>
          <w:spacing w:val="-35"/>
        </w:rPr>
        <w:t> </w:t>
      </w:r>
      <w:r>
        <w:rPr/>
        <w:t>相关所得税按优惠税率和相关办法执行。</w:t>
      </w:r>
    </w:p>
    <w:p>
      <w:pPr>
        <w:pStyle w:val="BodyText"/>
        <w:spacing w:line="477" w:lineRule="auto" w:before="54"/>
        <w:ind w:left="514" w:right="1122"/>
        <w:jc w:val="left"/>
      </w:pPr>
      <w:r>
        <w:rPr>
          <w:rFonts w:ascii="宋体" w:hAnsi="宋体" w:cs="宋体" w:eastAsia="宋体" w:hint="default"/>
        </w:rPr>
        <w:t>2</w:t>
      </w:r>
      <w:r>
        <w:rPr/>
        <w:t>、增值税 根据《国务院关于印发进一步鼓励软件产业和集成电路产业发展若干政策的通知》（国发</w:t>
      </w:r>
      <w:r>
        <w:rPr>
          <w:rFonts w:ascii="宋体" w:hAnsi="宋体" w:cs="宋体" w:eastAsia="宋体" w:hint="default"/>
        </w:rPr>
        <w:t>[2011]4</w:t>
      </w:r>
      <w:r>
        <w:rPr/>
        <w:t>号）的规定，及财政</w:t>
      </w:r>
    </w:p>
    <w:p>
      <w:pPr>
        <w:pStyle w:val="BodyText"/>
        <w:spacing w:line="477" w:lineRule="auto" w:before="54"/>
        <w:ind w:right="1130"/>
        <w:jc w:val="both"/>
      </w:pPr>
      <w:r>
        <w:rPr/>
        <w:t>部、国家税务总局《关于软件产品增值税政策的通知》（财税</w:t>
      </w:r>
      <w:r>
        <w:rPr>
          <w:rFonts w:ascii="宋体" w:hAnsi="宋体" w:cs="宋体" w:eastAsia="宋体" w:hint="default"/>
        </w:rPr>
        <w:t>[2011]100</w:t>
      </w:r>
      <w:r>
        <w:rPr/>
        <w:t>号）的第一条、财政部、国家税务总局《关于调整</w:t>
      </w:r>
      <w:r>
        <w:rPr>
          <w:spacing w:val="-83"/>
        </w:rPr>
        <w:t> </w:t>
      </w:r>
      <w:r>
        <w:rPr>
          <w:spacing w:val="-83"/>
        </w:rPr>
      </w:r>
      <w:r>
        <w:rPr/>
        <w:t>增值税税率的通知》（财税</w:t>
      </w:r>
      <w:r>
        <w:rPr>
          <w:rFonts w:ascii="宋体" w:hAnsi="宋体" w:cs="宋体" w:eastAsia="宋体" w:hint="default"/>
        </w:rPr>
        <w:t>[2018]32</w:t>
      </w:r>
      <w:r>
        <w:rPr/>
        <w:t>号）的规定，</w:t>
      </w:r>
      <w:r>
        <w:rPr>
          <w:rFonts w:ascii="宋体" w:hAnsi="宋体" w:cs="宋体" w:eastAsia="宋体" w:hint="default"/>
        </w:rPr>
        <w:t>2011</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30</w:t>
      </w:r>
      <w:r>
        <w:rPr/>
        <w:t>日，本公司及子公司自行开发研制的软件产</w:t>
      </w:r>
      <w:r>
        <w:rPr>
          <w:spacing w:val="-83"/>
        </w:rPr>
        <w:t> </w:t>
      </w:r>
      <w:r>
        <w:rPr>
          <w:spacing w:val="-83"/>
        </w:rPr>
      </w:r>
      <w:r>
        <w:rPr>
          <w:spacing w:val="-2"/>
        </w:rPr>
        <w:t>品按</w:t>
      </w:r>
      <w:r>
        <w:rPr>
          <w:rFonts w:ascii="宋体" w:hAnsi="宋体" w:cs="宋体" w:eastAsia="宋体" w:hint="default"/>
          <w:spacing w:val="-2"/>
        </w:rPr>
        <w:t>17%</w:t>
      </w:r>
      <w:r>
        <w:rPr>
          <w:spacing w:val="-2"/>
        </w:rPr>
        <w:t>税率征收增值税后、</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w:t>
      </w:r>
      <w:r>
        <w:rPr>
          <w:spacing w:val="-2"/>
        </w:rPr>
        <w:t>日起，本公司及子公司自行开发研制的软件产品按</w:t>
      </w:r>
      <w:r>
        <w:rPr>
          <w:rFonts w:ascii="宋体" w:hAnsi="宋体" w:cs="宋体" w:eastAsia="宋体" w:hint="default"/>
          <w:spacing w:val="-2"/>
        </w:rPr>
        <w:t>16%</w:t>
      </w:r>
      <w:r>
        <w:rPr>
          <w:spacing w:val="-2"/>
        </w:rPr>
        <w:t>税率征收增值税后，对其增值</w:t>
      </w:r>
      <w:r>
        <w:rPr>
          <w:spacing w:val="-54"/>
        </w:rPr>
        <w:t> </w:t>
      </w:r>
      <w:r>
        <w:rPr>
          <w:spacing w:val="-54"/>
        </w:rPr>
      </w:r>
      <w:r>
        <w:rPr/>
        <w:t>税实际税负超过</w:t>
      </w:r>
      <w:r>
        <w:rPr>
          <w:rFonts w:ascii="宋体" w:hAnsi="宋体" w:cs="宋体" w:eastAsia="宋体" w:hint="default"/>
        </w:rPr>
        <w:t>3%</w:t>
      </w:r>
      <w:r>
        <w:rPr/>
        <w:t>的部分实行即征即退政策。</w:t>
      </w:r>
    </w:p>
    <w:p>
      <w:pPr>
        <w:pStyle w:val="BodyText"/>
        <w:spacing w:line="240" w:lineRule="auto" w:before="17"/>
        <w:ind w:right="1114"/>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spacing w:line="487" w:lineRule="auto" w:before="0"/>
        <w:ind w:left="154" w:right="7692" w:firstLine="0"/>
        <w:jc w:val="left"/>
        <w:rPr>
          <w:rFonts w:ascii="宋体" w:hAnsi="宋体" w:cs="宋体" w:eastAsia="宋体" w:hint="default"/>
          <w:sz w:val="21"/>
          <w:szCs w:val="21"/>
        </w:rPr>
      </w:pPr>
      <w:bookmarkStart w:name="3、其他" w:id="225"/>
      <w:bookmarkEnd w:id="22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6"/>
      <w:bookmarkEnd w:id="226"/>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7"/>
      <w:bookmarkEnd w:id="22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494,856.03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385,050.31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1,160,033,906.91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901,150,478.38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20,324,236.24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10,007,381.53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1,180,852,999.18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911,542,910.22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33,942,893.79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22,424,609.97</w:t>
            </w:r>
          </w:p>
        </w:tc>
      </w:tr>
    </w:tbl>
    <w:p>
      <w:pPr>
        <w:pStyle w:val="BodyText"/>
        <w:spacing w:line="240" w:lineRule="auto" w:before="51"/>
        <w:ind w:right="1114"/>
        <w:jc w:val="left"/>
      </w:pPr>
      <w:r>
        <w:rPr/>
        <w:t>其他说明</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left="514" w:right="1392"/>
        <w:jc w:val="left"/>
      </w:pPr>
      <w:r>
        <w:rPr/>
        <w:t>计入其他货币资金核算的支付宝收款期末余额</w:t>
      </w:r>
      <w:r>
        <w:rPr>
          <w:rFonts w:ascii="宋体" w:hAnsi="宋体" w:cs="宋体" w:eastAsia="宋体" w:hint="default"/>
        </w:rPr>
        <w:t>22,563.56</w:t>
      </w:r>
      <w:r>
        <w:rPr/>
        <w:t>元，微信收款期末余额</w:t>
      </w:r>
      <w:r>
        <w:rPr>
          <w:rFonts w:ascii="宋体" w:hAnsi="宋体" w:cs="宋体" w:eastAsia="宋体" w:hint="default"/>
        </w:rPr>
        <w:t>29,441.47</w:t>
      </w:r>
      <w:r>
        <w:rPr/>
        <w:t>元，不属于受限的金额。 其中，受限制的货币资金明细如下：</w:t>
      </w:r>
    </w:p>
    <w:p>
      <w:pPr>
        <w:pStyle w:val="BodyText"/>
        <w:spacing w:line="240" w:lineRule="auto" w:before="17"/>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3775"/>
        <w:gridCol w:w="2944"/>
        <w:gridCol w:w="2940"/>
      </w:tblGrid>
      <w:tr>
        <w:trPr>
          <w:trHeight w:val="347" w:hRule="exact"/>
        </w:trPr>
        <w:tc>
          <w:tcPr>
            <w:tcW w:w="37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698"/>
              <w:jc w:val="right"/>
              <w:rPr>
                <w:rFonts w:ascii="宋体" w:hAnsi="宋体" w:cs="宋体" w:eastAsia="宋体" w:hint="default"/>
                <w:sz w:val="18"/>
                <w:szCs w:val="18"/>
              </w:rPr>
            </w:pPr>
            <w:r>
              <w:rPr>
                <w:rFonts w:ascii="宋体" w:hAnsi="宋体" w:cs="宋体" w:eastAsia="宋体" w:hint="default"/>
                <w:sz w:val="18"/>
                <w:szCs w:val="18"/>
              </w:rPr>
              <w:t>项目</w:t>
            </w:r>
          </w:p>
        </w:tc>
        <w:tc>
          <w:tcPr>
            <w:tcW w:w="29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4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7"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8,565,144.76</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6,510,383.75</w:t>
            </w:r>
          </w:p>
        </w:tc>
      </w:tr>
      <w:tr>
        <w:trPr>
          <w:trHeight w:val="347"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735,047.68</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r>
      <w:tr>
        <w:trPr>
          <w:trHeight w:val="659"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
              <w:jc w:val="left"/>
              <w:rPr>
                <w:rFonts w:ascii="宋体" w:hAnsi="宋体" w:cs="宋体" w:eastAsia="宋体" w:hint="default"/>
                <w:sz w:val="18"/>
                <w:szCs w:val="18"/>
              </w:rPr>
            </w:pPr>
            <w:r>
              <w:rPr>
                <w:rFonts w:ascii="宋体" w:hAnsi="宋体" w:cs="宋体" w:eastAsia="宋体" w:hint="default"/>
                <w:spacing w:val="-2"/>
                <w:sz w:val="18"/>
                <w:szCs w:val="18"/>
              </w:rPr>
              <w:t>向银行申请开具无条件、不可撤销的担保函所存</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入的保证金存款</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10,972,038.77</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3,496,997.78</w:t>
            </w:r>
          </w:p>
        </w:tc>
      </w:tr>
      <w:tr>
        <w:trPr>
          <w:trHeight w:val="348" w:hRule="exact"/>
        </w:trPr>
        <w:tc>
          <w:tcPr>
            <w:tcW w:w="3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698"/>
              <w:jc w:val="right"/>
              <w:rPr>
                <w:rFonts w:ascii="宋体" w:hAnsi="宋体" w:cs="宋体" w:eastAsia="宋体" w:hint="default"/>
                <w:sz w:val="18"/>
                <w:szCs w:val="18"/>
              </w:rPr>
            </w:pPr>
            <w:r>
              <w:rPr>
                <w:rFonts w:ascii="宋体" w:hAnsi="宋体" w:cs="宋体" w:eastAsia="宋体" w:hint="default"/>
                <w:sz w:val="18"/>
                <w:szCs w:val="18"/>
              </w:rPr>
              <w:t>合计</w:t>
            </w:r>
          </w:p>
        </w:tc>
        <w:tc>
          <w:tcPr>
            <w:tcW w:w="29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20,272,231.21</w:t>
            </w:r>
          </w:p>
        </w:tc>
        <w:tc>
          <w:tcPr>
            <w:tcW w:w="2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10,007,381.53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114"/>
        <w:jc w:val="left"/>
        <w:rPr>
          <w:b w:val="0"/>
          <w:bCs w:val="0"/>
        </w:rPr>
      </w:pPr>
      <w:bookmarkStart w:name="2、以公允价值计量且其变动计入当期损益的金融资产" w:id="228"/>
      <w:bookmarkEnd w:id="228"/>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衍生金融资产" w:id="229"/>
      <w:bookmarkEnd w:id="229"/>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4、应收票据及应收账款" w:id="230"/>
      <w:bookmarkEnd w:id="230"/>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43,735,185.49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39,878,421.20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1,667,805,249.07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1,204,665,518.44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1,711,540,434.56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1,244,543,939.64</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1）应收票据" w:id="231"/>
      <w:bookmarkEnd w:id="231"/>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19,877,030.00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22,287,807.20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23,858,155.49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17,590,614.00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43,735,185.49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39,878,421.20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165" w:space="366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39,861,887.53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2"/>
        <w:gridCol w:w="3191"/>
        <w:gridCol w:w="3190"/>
      </w:tblGrid>
      <w:tr>
        <w:trPr>
          <w:trHeight w:val="402" w:hRule="exact"/>
        </w:trPr>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39,861,887.53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14"/>
        <w:jc w:val="left"/>
      </w:pPr>
      <w:r>
        <w:rPr>
          <w:rFonts w:ascii="Times New Roman" w:hAnsi="Times New Roman" w:cs="Times New Roman" w:eastAsia="Times New Roman" w:hint="default"/>
        </w:rPr>
        <w:t>4)</w:t>
      </w:r>
      <w:r>
        <w:rPr/>
        <w:t>期末公司因出票人未履约而将其转应收账款的票据</w:t>
      </w:r>
    </w:p>
    <w:p>
      <w:pPr>
        <w:spacing w:line="240" w:lineRule="auto" w:before="10"/>
        <w:rPr>
          <w:rFonts w:ascii="宋体" w:hAnsi="宋体" w:cs="宋体" w:eastAsia="宋体" w:hint="default"/>
          <w:sz w:val="25"/>
          <w:szCs w:val="25"/>
        </w:rPr>
      </w:pPr>
    </w:p>
    <w:p>
      <w:pPr>
        <w:pStyle w:val="Heading3"/>
        <w:spacing w:line="240" w:lineRule="auto"/>
        <w:ind w:right="1114"/>
        <w:jc w:val="left"/>
        <w:rPr>
          <w:b w:val="0"/>
          <w:bCs w:val="0"/>
        </w:rPr>
      </w:pPr>
      <w:bookmarkStart w:name="（2）应收账款" w:id="232"/>
      <w:bookmarkEnd w:id="232"/>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1,731,89</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8,624.74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64,093,3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75.67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3.70%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1,667,805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,249.07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1,245,7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48,336.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41,082,81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7.77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1,204,665,5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18.44</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590,000</w:t>
            </w:r>
          </w:p>
          <w:p>
            <w:pPr>
              <w:pStyle w:val="TableParagraph"/>
              <w:spacing w:line="240" w:lineRule="auto" w:before="105"/>
              <w:ind w:left="396"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1,731,89</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8,624.74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64,093,3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75.67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3.70%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1,667,805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,249.07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1,246,3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38,336.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41,672,81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7.77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3.34%</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1,204,665,5</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18.44</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8"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1,394,920,367.54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13,949,203.68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224,693,553.30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22,469,355.33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64,767,674.15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12,953,534.83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18,738,492.46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9,369,246.23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2,064,385.63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1,445,069.94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3,906,965.66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3,906,965.66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1,709,091,438.74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64,093,375.67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240" w:lineRule="auto" w:before="26"/>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4"/>
        <w:jc w:val="left"/>
      </w:pPr>
      <w:r>
        <w:rPr/>
        <w:t>组合中，采用其他方法计提坏账准备的应收账款：</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37" w:type="dxa"/>
        <w:tblLayout w:type="fixed"/>
        <w:tblCellMar>
          <w:top w:w="0" w:type="dxa"/>
          <w:left w:w="0" w:type="dxa"/>
          <w:bottom w:w="0" w:type="dxa"/>
          <w:right w:w="0" w:type="dxa"/>
        </w:tblCellMar>
        <w:tblLook w:val="01E0"/>
      </w:tblPr>
      <w:tblGrid>
        <w:gridCol w:w="2556"/>
        <w:gridCol w:w="2453"/>
        <w:gridCol w:w="2277"/>
        <w:gridCol w:w="2372"/>
      </w:tblGrid>
      <w:tr>
        <w:trPr>
          <w:trHeight w:val="329" w:hRule="exact"/>
        </w:trPr>
        <w:tc>
          <w:tcPr>
            <w:tcW w:w="25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59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65" w:hRule="exact"/>
        </w:trPr>
        <w:tc>
          <w:tcPr>
            <w:tcW w:w="255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453"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left="1400" w:right="0"/>
              <w:jc w:val="left"/>
              <w:rPr>
                <w:rFonts w:ascii="Times New Roman" w:hAnsi="Times New Roman" w:cs="Times New Roman" w:eastAsia="Times New Roman" w:hint="default"/>
                <w:sz w:val="18"/>
                <w:szCs w:val="18"/>
              </w:rPr>
            </w:pPr>
            <w:r>
              <w:rPr>
                <w:rFonts w:ascii="Times New Roman"/>
                <w:sz w:val="18"/>
              </w:rPr>
              <w:t>22,807,186.00</w:t>
            </w:r>
          </w:p>
        </w:tc>
        <w:tc>
          <w:tcPr>
            <w:tcW w:w="22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宋体" w:hAnsi="宋体" w:cs="宋体" w:eastAsia="宋体" w:hint="default"/>
                <w:sz w:val="18"/>
                <w:szCs w:val="18"/>
              </w:rPr>
            </w:pPr>
            <w:r>
              <w:rPr>
                <w:rFonts w:ascii="宋体"/>
                <w:sz w:val="18"/>
              </w:rPr>
              <w:t>--</w:t>
            </w:r>
          </w:p>
        </w:tc>
        <w:tc>
          <w:tcPr>
            <w:tcW w:w="237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4"/>
              <w:ind w:right="0"/>
              <w:jc w:val="right"/>
              <w:rPr>
                <w:rFonts w:ascii="宋体" w:hAnsi="宋体" w:cs="宋体" w:eastAsia="宋体" w:hint="default"/>
                <w:sz w:val="18"/>
                <w:szCs w:val="18"/>
              </w:rPr>
            </w:pPr>
            <w:r>
              <w:rPr>
                <w:rFonts w:ascii="宋体"/>
                <w:sz w:val="18"/>
              </w:rPr>
              <w:t>--</w:t>
            </w:r>
          </w:p>
        </w:tc>
      </w:tr>
    </w:tbl>
    <w:p>
      <w:pPr>
        <w:spacing w:line="240" w:lineRule="auto" w:before="5"/>
        <w:rPr>
          <w:rFonts w:ascii="宋体" w:hAnsi="宋体" w:cs="宋体" w:eastAsia="宋体" w:hint="default"/>
          <w:sz w:val="24"/>
          <w:szCs w:val="24"/>
        </w:rPr>
      </w:pPr>
    </w:p>
    <w:p>
      <w:pPr>
        <w:pStyle w:val="BodyText"/>
        <w:spacing w:line="240" w:lineRule="auto" w:before="44"/>
        <w:ind w:right="1114"/>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412" w:lineRule="auto" w:before="103"/>
        <w:ind w:left="514" w:right="4002" w:hanging="360"/>
        <w:jc w:val="left"/>
      </w:pPr>
      <w:r>
        <w:rPr>
          <w:rFonts w:ascii="Times New Roman" w:hAnsi="Times New Roman" w:cs="Times New Roman" w:eastAsia="Times New Roman" w:hint="default"/>
        </w:rPr>
        <w:t>2)</w:t>
      </w:r>
      <w:r>
        <w:rPr/>
        <w:t>本期计提、收回或转回的坏账准备情况</w:t>
      </w:r>
      <w:r>
        <w:rPr>
          <w:w w:val="99"/>
        </w:rPr>
        <w:t> </w:t>
      </w:r>
      <w:r>
        <w:rPr/>
        <w:t>本期计提坏账准备金额</w:t>
      </w:r>
      <w:r>
        <w:rPr>
          <w:rFonts w:ascii="宋体" w:hAnsi="宋体" w:cs="宋体" w:eastAsia="宋体" w:hint="default"/>
        </w:rPr>
        <w:t>25,680,485.44</w:t>
      </w:r>
      <w:r>
        <w:rPr/>
        <w:t>元；本期收回或转回坏账准备金额</w:t>
      </w:r>
      <w:r>
        <w:rPr>
          <w:rFonts w:ascii="宋体" w:hAnsi="宋体" w:cs="宋体" w:eastAsia="宋体" w:hint="default"/>
        </w:rPr>
        <w:t>0.00</w:t>
      </w:r>
      <w:r>
        <w:rPr/>
        <w:t>元。</w:t>
      </w:r>
    </w:p>
    <w:p>
      <w:pPr>
        <w:spacing w:after="0" w:line="412" w:lineRule="auto"/>
        <w:jc w:val="left"/>
        <w:sectPr>
          <w:pgSz w:w="11910" w:h="16840"/>
          <w:pgMar w:header="747" w:footer="979" w:top="1060" w:bottom="1160" w:left="980" w:right="0"/>
        </w:sectPr>
      </w:pPr>
    </w:p>
    <w:p>
      <w:pPr>
        <w:pStyle w:val="BodyText"/>
        <w:spacing w:line="240" w:lineRule="auto" w:before="65"/>
        <w:ind w:right="-20"/>
        <w:jc w:val="left"/>
      </w:pPr>
      <w:r>
        <w:rPr/>
        <w:t>其中本期坏账准备收回或转回金额重要的：</w:t>
      </w:r>
    </w:p>
    <w:p>
      <w:pPr>
        <w:pStyle w:val="BodyText"/>
        <w:spacing w:line="240" w:lineRule="auto" w:before="117"/>
        <w:ind w:right="-20"/>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3575" w:space="52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3,204,854.63</w:t>
            </w:r>
          </w:p>
        </w:tc>
      </w:tr>
    </w:tbl>
    <w:p>
      <w:pPr>
        <w:pStyle w:val="BodyText"/>
        <w:spacing w:line="240" w:lineRule="auto" w:before="51"/>
        <w:ind w:right="1114"/>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中国联合网络通讯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业务款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2,258,178.00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6"/>
              <w:jc w:val="center"/>
              <w:rPr>
                <w:rFonts w:ascii="宋体" w:hAnsi="宋体" w:cs="宋体" w:eastAsia="宋体" w:hint="default"/>
                <w:sz w:val="18"/>
                <w:szCs w:val="18"/>
              </w:rPr>
            </w:pPr>
            <w:r>
              <w:rPr>
                <w:rFonts w:ascii="宋体" w:hAnsi="宋体" w:cs="宋体" w:eastAsia="宋体" w:hint="default"/>
                <w:sz w:val="18"/>
                <w:szCs w:val="18"/>
              </w:rPr>
              <w:t>长期挂账无法收回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内部程序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2,258,178.00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8" w:lineRule="auto" w:before="51"/>
        <w:ind w:right="6822"/>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57" w:lineRule="auto" w:before="36"/>
        <w:ind w:right="8952"/>
        <w:jc w:val="left"/>
      </w:pPr>
      <w:r>
        <w:rPr/>
        <w:t>是 软件与信息技术服务业</w:t>
      </w:r>
    </w:p>
    <w:tbl>
      <w:tblPr>
        <w:tblW w:w="0" w:type="auto"/>
        <w:jc w:val="left"/>
        <w:tblInd w:w="137" w:type="dxa"/>
        <w:tblLayout w:type="fixed"/>
        <w:tblCellMar>
          <w:top w:w="0" w:type="dxa"/>
          <w:left w:w="0" w:type="dxa"/>
          <w:bottom w:w="0" w:type="dxa"/>
          <w:right w:w="0" w:type="dxa"/>
        </w:tblCellMar>
        <w:tblLook w:val="01E0"/>
      </w:tblPr>
      <w:tblGrid>
        <w:gridCol w:w="2562"/>
        <w:gridCol w:w="1416"/>
        <w:gridCol w:w="1702"/>
        <w:gridCol w:w="1419"/>
        <w:gridCol w:w="1416"/>
        <w:gridCol w:w="1144"/>
      </w:tblGrid>
      <w:tr>
        <w:trPr>
          <w:trHeight w:val="659" w:hRule="exact"/>
        </w:trPr>
        <w:tc>
          <w:tcPr>
            <w:tcW w:w="256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70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应收账款期末余额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41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41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20"/>
              <w:ind w:left="2" w:right="-11" w:firstLine="67"/>
              <w:jc w:val="left"/>
              <w:rPr>
                <w:rFonts w:ascii="宋体" w:hAnsi="宋体" w:cs="宋体" w:eastAsia="宋体" w:hint="default"/>
                <w:sz w:val="18"/>
                <w:szCs w:val="18"/>
              </w:rPr>
            </w:pPr>
            <w:r>
              <w:rPr>
                <w:rFonts w:ascii="宋体" w:hAnsi="宋体" w:cs="宋体" w:eastAsia="宋体" w:hint="default"/>
                <w:sz w:val="18"/>
                <w:szCs w:val="18"/>
              </w:rPr>
              <w:t>占应收账款期末 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4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20"/>
              <w:ind w:left="383" w:right="23" w:hanging="360"/>
              <w:jc w:val="left"/>
              <w:rPr>
                <w:rFonts w:ascii="宋体" w:hAnsi="宋体" w:cs="宋体" w:eastAsia="宋体" w:hint="default"/>
                <w:sz w:val="18"/>
                <w:szCs w:val="18"/>
              </w:rPr>
            </w:pPr>
            <w:r>
              <w:rPr>
                <w:rFonts w:ascii="宋体" w:hAnsi="宋体" w:cs="宋体" w:eastAsia="宋体" w:hint="default"/>
                <w:sz w:val="18"/>
                <w:szCs w:val="18"/>
              </w:rPr>
              <w:t>坏账准备期末 余额</w:t>
            </w:r>
          </w:p>
        </w:tc>
      </w:tr>
      <w:tr>
        <w:trPr>
          <w:trHeight w:val="347"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联通系统集成有限公司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54,508,170.69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3.15</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545,081.71</w:t>
            </w:r>
          </w:p>
        </w:tc>
      </w:tr>
      <w:tr>
        <w:trPr>
          <w:trHeight w:val="659"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内蒙古包钢钢联股份有限公司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48,594,306.48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p>
          <w:p>
            <w:pPr>
              <w:pStyle w:val="TableParagraph"/>
              <w:spacing w:line="240" w:lineRule="auto" w:before="63"/>
              <w:ind w:left="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2.81</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671,777.41</w:t>
            </w:r>
          </w:p>
        </w:tc>
      </w:tr>
      <w:tr>
        <w:trPr>
          <w:trHeight w:val="659"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联通系统集成有限公司山东省分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39,056,999.98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2.25</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390,570.00</w:t>
            </w:r>
          </w:p>
        </w:tc>
      </w:tr>
      <w:tr>
        <w:trPr>
          <w:trHeight w:val="347"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33,610,812.52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1.94</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336,108.13</w:t>
            </w:r>
          </w:p>
        </w:tc>
      </w:tr>
      <w:tr>
        <w:trPr>
          <w:trHeight w:val="659"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5"/>
              <w:jc w:val="left"/>
              <w:rPr>
                <w:rFonts w:ascii="宋体" w:hAnsi="宋体" w:cs="宋体" w:eastAsia="宋体" w:hint="default"/>
                <w:sz w:val="18"/>
                <w:szCs w:val="18"/>
              </w:rPr>
            </w:pPr>
            <w:r>
              <w:rPr>
                <w:rFonts w:ascii="宋体" w:hAnsi="宋体" w:cs="宋体" w:eastAsia="宋体" w:hint="default"/>
                <w:sz w:val="18"/>
                <w:szCs w:val="18"/>
              </w:rPr>
              <w:t>中国联合网络通信有限公司吉林</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省分公司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35,181,631.06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2.03</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565,807.24</w:t>
            </w:r>
          </w:p>
        </w:tc>
      </w:tr>
      <w:tr>
        <w:trPr>
          <w:trHeight w:val="348" w:hRule="exact"/>
        </w:trPr>
        <w:tc>
          <w:tcPr>
            <w:tcW w:w="2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210,951,920.73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Times New Roman" w:hAnsi="Times New Roman" w:cs="Times New Roman" w:eastAsia="Times New Roman" w:hint="default"/>
                <w:sz w:val="18"/>
                <w:szCs w:val="18"/>
              </w:rPr>
            </w:pPr>
            <w:r>
              <w:rPr>
                <w:rFonts w:ascii="Times New Roman"/>
                <w:sz w:val="18"/>
              </w:rPr>
              <w:t>/</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12.18</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2,509,344.49</w:t>
            </w:r>
          </w:p>
        </w:tc>
      </w:tr>
    </w:tbl>
    <w:p>
      <w:pPr>
        <w:pStyle w:val="BodyText"/>
        <w:spacing w:line="240" w:lineRule="auto" w:before="68"/>
        <w:ind w:right="1114"/>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after="0" w:line="338"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5、预付款项" w:id="233"/>
      <w:bookmarkEnd w:id="233"/>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预付款项按账龄列示" w:id="234"/>
      <w:bookmarkEnd w:id="23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42,334,674.37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22,545,743.76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3,790,539.73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2,723,733.68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10.32%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1,583,092.59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973,248.00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47,708,306.69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26,402,725.44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1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1228"/>
        <w:gridCol w:w="3275"/>
        <w:gridCol w:w="2227"/>
        <w:gridCol w:w="1464"/>
        <w:gridCol w:w="1464"/>
      </w:tblGrid>
      <w:tr>
        <w:trPr>
          <w:trHeight w:val="347" w:hRule="exact"/>
        </w:trPr>
        <w:tc>
          <w:tcPr>
            <w:tcW w:w="122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32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债务人</w:t>
            </w:r>
          </w:p>
        </w:tc>
        <w:tc>
          <w:tcPr>
            <w:tcW w:w="222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4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545"/>
              <w:jc w:val="right"/>
              <w:rPr>
                <w:rFonts w:ascii="宋体" w:hAnsi="宋体" w:cs="宋体" w:eastAsia="宋体" w:hint="default"/>
                <w:sz w:val="18"/>
                <w:szCs w:val="18"/>
              </w:rPr>
            </w:pPr>
            <w:r>
              <w:rPr>
                <w:rFonts w:ascii="宋体" w:hAnsi="宋体" w:cs="宋体" w:eastAsia="宋体" w:hint="default"/>
                <w:sz w:val="18"/>
                <w:szCs w:val="18"/>
              </w:rPr>
              <w:t>账龄</w:t>
            </w:r>
          </w:p>
        </w:tc>
        <w:tc>
          <w:tcPr>
            <w:tcW w:w="146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7" w:hRule="exact"/>
        </w:trPr>
        <w:tc>
          <w:tcPr>
            <w:tcW w:w="1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sz w:val="18"/>
              </w:rPr>
              <w:t>1</w:t>
            </w:r>
          </w:p>
        </w:tc>
        <w:tc>
          <w:tcPr>
            <w:tcW w:w="3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内蒙古易正智能技术有限公司</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29" w:right="0"/>
              <w:jc w:val="left"/>
              <w:rPr>
                <w:rFonts w:ascii="宋体" w:hAnsi="宋体" w:cs="宋体" w:eastAsia="宋体" w:hint="default"/>
                <w:sz w:val="18"/>
                <w:szCs w:val="18"/>
              </w:rPr>
            </w:pPr>
            <w:r>
              <w:rPr>
                <w:rFonts w:ascii="宋体"/>
                <w:sz w:val="18"/>
              </w:rPr>
              <w:t>3,187,500.00</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498"/>
              <w:jc w:val="righ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z w:val="18"/>
                <w:szCs w:val="18"/>
              </w:rPr>
              <w:t>年</w:t>
            </w:r>
          </w:p>
        </w:tc>
        <w:tc>
          <w:tcPr>
            <w:tcW w:w="14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项目执行中</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1114"/>
        <w:jc w:val="left"/>
        <w:rPr>
          <w:b w:val="0"/>
          <w:bCs w:val="0"/>
        </w:rPr>
      </w:pPr>
      <w:bookmarkStart w:name="（2）按预付对象归集的期末余额前五名的预付款情况" w:id="235"/>
      <w:bookmarkEnd w:id="23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7" w:type="dxa"/>
        <w:tblLayout w:type="fixed"/>
        <w:tblCellMar>
          <w:top w:w="0" w:type="dxa"/>
          <w:left w:w="0" w:type="dxa"/>
          <w:bottom w:w="0" w:type="dxa"/>
          <w:right w:w="0" w:type="dxa"/>
        </w:tblCellMar>
        <w:tblLook w:val="01E0"/>
      </w:tblPr>
      <w:tblGrid>
        <w:gridCol w:w="1847"/>
        <w:gridCol w:w="1190"/>
        <w:gridCol w:w="1688"/>
        <w:gridCol w:w="2256"/>
        <w:gridCol w:w="1188"/>
        <w:gridCol w:w="1489"/>
      </w:tblGrid>
      <w:tr>
        <w:trPr>
          <w:trHeight w:val="659" w:hRule="exact"/>
        </w:trPr>
        <w:tc>
          <w:tcPr>
            <w:tcW w:w="184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2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21"/>
              <w:ind w:left="595" w:right="41" w:hanging="556"/>
              <w:jc w:val="left"/>
              <w:rPr>
                <w:rFonts w:ascii="宋体" w:hAnsi="宋体" w:cs="宋体" w:eastAsia="宋体" w:hint="default"/>
                <w:sz w:val="18"/>
                <w:szCs w:val="18"/>
              </w:rPr>
            </w:pPr>
            <w:r>
              <w:rPr>
                <w:rFonts w:ascii="宋体" w:hAnsi="宋体" w:cs="宋体" w:eastAsia="宋体" w:hint="default"/>
                <w:sz w:val="18"/>
                <w:szCs w:val="18"/>
              </w:rPr>
              <w:t>占预付款项期末余额合计数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预付时间</w:t>
            </w:r>
          </w:p>
        </w:tc>
        <w:tc>
          <w:tcPr>
            <w:tcW w:w="14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659"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8"/>
              <w:jc w:val="left"/>
              <w:rPr>
                <w:rFonts w:ascii="宋体" w:hAnsi="宋体" w:cs="宋体" w:eastAsia="宋体" w:hint="default"/>
                <w:sz w:val="18"/>
                <w:szCs w:val="18"/>
              </w:rPr>
            </w:pPr>
            <w:r>
              <w:rPr>
                <w:rFonts w:ascii="宋体" w:hAnsi="宋体" w:cs="宋体" w:eastAsia="宋体" w:hint="default"/>
                <w:sz w:val="18"/>
                <w:szCs w:val="18"/>
              </w:rPr>
              <w:t>内蒙古华米商贸有限责 任公司</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8,184,480.91</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17.16</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项目执行中</w:t>
            </w:r>
          </w:p>
        </w:tc>
      </w:tr>
      <w:tr>
        <w:trPr>
          <w:trHeight w:val="659"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8"/>
              <w:jc w:val="left"/>
              <w:rPr>
                <w:rFonts w:ascii="宋体" w:hAnsi="宋体" w:cs="宋体" w:eastAsia="宋体" w:hint="default"/>
                <w:sz w:val="18"/>
                <w:szCs w:val="18"/>
              </w:rPr>
            </w:pPr>
            <w:r>
              <w:rPr>
                <w:rFonts w:ascii="宋体" w:hAnsi="宋体" w:cs="宋体" w:eastAsia="宋体" w:hint="default"/>
                <w:sz w:val="18"/>
                <w:szCs w:val="18"/>
              </w:rPr>
              <w:t>北京市北协建设工程公 司</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3,402,998.99</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7.13</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正在决算</w:t>
            </w:r>
          </w:p>
        </w:tc>
      </w:tr>
      <w:tr>
        <w:trPr>
          <w:trHeight w:val="659"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8"/>
              <w:jc w:val="left"/>
              <w:rPr>
                <w:rFonts w:ascii="宋体" w:hAnsi="宋体" w:cs="宋体" w:eastAsia="宋体" w:hint="default"/>
                <w:sz w:val="18"/>
                <w:szCs w:val="18"/>
              </w:rPr>
            </w:pPr>
            <w:r>
              <w:rPr>
                <w:rFonts w:ascii="宋体" w:hAnsi="宋体" w:cs="宋体" w:eastAsia="宋体" w:hint="default"/>
                <w:sz w:val="18"/>
                <w:szCs w:val="18"/>
              </w:rPr>
              <w:t>内蒙古易正智能技术有 限公司</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3,187,500.00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6.68</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项目执行中</w:t>
            </w:r>
          </w:p>
        </w:tc>
      </w:tr>
      <w:tr>
        <w:trPr>
          <w:trHeight w:val="659"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8"/>
              <w:jc w:val="left"/>
              <w:rPr>
                <w:rFonts w:ascii="宋体" w:hAnsi="宋体" w:cs="宋体" w:eastAsia="宋体" w:hint="default"/>
                <w:sz w:val="18"/>
                <w:szCs w:val="18"/>
              </w:rPr>
            </w:pPr>
            <w:r>
              <w:rPr>
                <w:rFonts w:ascii="宋体" w:hAnsi="宋体" w:cs="宋体" w:eastAsia="宋体" w:hint="default"/>
                <w:sz w:val="18"/>
                <w:szCs w:val="18"/>
              </w:rPr>
              <w:t>北京千辉伟业科技有限 公司</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2,244,500.00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4.70</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项目执行中</w:t>
            </w:r>
          </w:p>
        </w:tc>
      </w:tr>
      <w:tr>
        <w:trPr>
          <w:trHeight w:val="659"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28"/>
              <w:jc w:val="left"/>
              <w:rPr>
                <w:rFonts w:ascii="宋体" w:hAnsi="宋体" w:cs="宋体" w:eastAsia="宋体" w:hint="default"/>
                <w:sz w:val="18"/>
                <w:szCs w:val="18"/>
              </w:rPr>
            </w:pPr>
            <w:r>
              <w:rPr>
                <w:rFonts w:ascii="宋体" w:hAnsi="宋体" w:cs="宋体" w:eastAsia="宋体" w:hint="default"/>
                <w:sz w:val="18"/>
                <w:szCs w:val="18"/>
              </w:rPr>
              <w:t>北京博泰钢结构工程有 限公司</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1,798,052.00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3.77</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项目执行中</w:t>
            </w:r>
          </w:p>
        </w:tc>
      </w:tr>
      <w:tr>
        <w:trPr>
          <w:trHeight w:val="348" w:hRule="exact"/>
        </w:trPr>
        <w:tc>
          <w:tcPr>
            <w:tcW w:w="18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18,817,531.90</w:t>
            </w:r>
          </w:p>
        </w:tc>
        <w:tc>
          <w:tcPr>
            <w:tcW w:w="2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39.44</w:t>
            </w:r>
          </w:p>
        </w:tc>
        <w:tc>
          <w:tcPr>
            <w:tcW w:w="11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b/>
          <w:bCs/>
          <w:sz w:val="24"/>
          <w:szCs w:val="24"/>
        </w:rPr>
      </w:pPr>
    </w:p>
    <w:p>
      <w:pPr>
        <w:pStyle w:val="BodyText"/>
        <w:spacing w:line="240" w:lineRule="auto" w:before="44"/>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6、其他应收款" w:id="236"/>
      <w:bookmarkEnd w:id="236"/>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328,973.89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1,042,478.66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55,242,093.19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48,705,100.15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55,571,067.08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49,747,578.81</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1）应收利息" w:id="237"/>
      <w:bookmarkEnd w:id="237"/>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1)</w:t>
      </w:r>
      <w:r>
        <w:rPr/>
        <w:t>应收利息分类</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328,973.89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1,042,478.66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328,973.89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1,042,478.66</w:t>
            </w:r>
          </w:p>
        </w:tc>
      </w:tr>
    </w:tbl>
    <w:p>
      <w:pPr>
        <w:pStyle w:val="BodyText"/>
        <w:spacing w:line="240" w:lineRule="auto" w:before="51"/>
        <w:ind w:right="1114"/>
        <w:jc w:val="left"/>
      </w:pPr>
      <w:r>
        <w:rPr>
          <w:rFonts w:ascii="Times New Roman" w:hAnsi="Times New Roman" w:cs="Times New Roman" w:eastAsia="Times New Roman" w:hint="default"/>
        </w:rPr>
        <w:t>2)</w:t>
      </w:r>
      <w:r>
        <w:rPr/>
        <w:t>重要逾期利息</w:t>
      </w:r>
    </w:p>
    <w:p>
      <w:pPr>
        <w:spacing w:line="240" w:lineRule="auto" w:before="10"/>
        <w:rPr>
          <w:rFonts w:ascii="宋体" w:hAnsi="宋体" w:cs="宋体" w:eastAsia="宋体" w:hint="default"/>
          <w:sz w:val="25"/>
          <w:szCs w:val="25"/>
        </w:rPr>
      </w:pPr>
    </w:p>
    <w:p>
      <w:pPr>
        <w:pStyle w:val="Heading3"/>
        <w:spacing w:line="240" w:lineRule="auto"/>
        <w:ind w:right="1114"/>
        <w:jc w:val="left"/>
        <w:rPr>
          <w:b w:val="0"/>
          <w:bCs w:val="0"/>
        </w:rPr>
      </w:pPr>
      <w:bookmarkStart w:name="（2）应收股利" w:id="238"/>
      <w:bookmarkEnd w:id="238"/>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1)</w:t>
      </w:r>
      <w:r>
        <w:rPr/>
        <w:t>应收股利</w:t>
      </w:r>
    </w:p>
    <w:p>
      <w:pPr>
        <w:pStyle w:val="BodyText"/>
        <w:spacing w:line="240" w:lineRule="auto" w:before="102"/>
        <w:ind w:right="1114"/>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3）其他应收款" w:id="239"/>
      <w:bookmarkEnd w:id="239"/>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1)</w:t>
      </w:r>
      <w:r>
        <w:rPr/>
        <w:t>其他应收款分类披露</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59,723,2</w:t>
            </w:r>
          </w:p>
          <w:p>
            <w:pPr>
              <w:pStyle w:val="TableParagraph"/>
              <w:spacing w:line="240" w:lineRule="auto" w:before="106"/>
              <w:ind w:left="313" w:right="0"/>
              <w:jc w:val="left"/>
              <w:rPr>
                <w:rFonts w:ascii="Times New Roman" w:hAnsi="Times New Roman" w:cs="Times New Roman" w:eastAsia="Times New Roman" w:hint="default"/>
                <w:sz w:val="18"/>
                <w:szCs w:val="18"/>
              </w:rPr>
            </w:pPr>
            <w:r>
              <w:rPr>
                <w:rFonts w:ascii="Times New Roman"/>
                <w:sz w:val="18"/>
              </w:rPr>
              <w:t>54.89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4,481,16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55,242,09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3.19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52,317,</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434.26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3,612,334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48,705,100.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59,723,2</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54.89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4,481,16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1.70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7.50%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55,242,09</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3.19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52,317,</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434.26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3,612,334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6.90%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48,705,100.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80"/>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6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66"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4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314" w:right="0"/>
              <w:jc w:val="left"/>
              <w:rPr>
                <w:rFonts w:ascii="Times New Roman" w:hAnsi="Times New Roman" w:cs="Times New Roman" w:eastAsia="Times New Roman" w:hint="default"/>
                <w:sz w:val="18"/>
                <w:szCs w:val="18"/>
              </w:rPr>
            </w:pPr>
            <w:r>
              <w:rPr>
                <w:rFonts w:ascii="Times New Roman"/>
                <w:sz w:val="18"/>
              </w:rPr>
              <w:t>40,066,867.88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400,668.68</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5,908,257.14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590,825.71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8,576,279.79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1,715,255.95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1,085,469.18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542,734.59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476,963.96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333,874.77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897,802.00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897,802.00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57,011,639.95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4,481,161.70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7.86%</w:t>
            </w: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114"/>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2556"/>
        <w:gridCol w:w="2453"/>
        <w:gridCol w:w="2277"/>
        <w:gridCol w:w="2372"/>
      </w:tblGrid>
      <w:tr>
        <w:trPr>
          <w:trHeight w:val="347" w:hRule="exact"/>
        </w:trPr>
        <w:tc>
          <w:tcPr>
            <w:tcW w:w="255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7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7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7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59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宋体" w:hAnsi="宋体" w:cs="宋体" w:eastAsia="宋体" w:hint="default"/>
                <w:sz w:val="18"/>
                <w:szCs w:val="18"/>
              </w:rPr>
              <w:t>%</w:t>
            </w:r>
            <w:r>
              <w:rPr>
                <w:rFonts w:ascii="宋体" w:hAnsi="宋体" w:cs="宋体" w:eastAsia="宋体" w:hint="default"/>
                <w:sz w:val="18"/>
                <w:szCs w:val="18"/>
              </w:rPr>
              <w:t>）</w:t>
            </w:r>
          </w:p>
        </w:tc>
      </w:tr>
      <w:tr>
        <w:trPr>
          <w:trHeight w:val="348" w:hRule="exact"/>
        </w:trPr>
        <w:tc>
          <w:tcPr>
            <w:tcW w:w="25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4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496" w:right="0"/>
              <w:jc w:val="left"/>
              <w:rPr>
                <w:rFonts w:ascii="Times New Roman" w:hAnsi="Times New Roman" w:cs="Times New Roman" w:eastAsia="Times New Roman" w:hint="default"/>
                <w:sz w:val="18"/>
                <w:szCs w:val="18"/>
              </w:rPr>
            </w:pPr>
            <w:r>
              <w:rPr>
                <w:rFonts w:ascii="Times New Roman"/>
                <w:sz w:val="18"/>
              </w:rPr>
              <w:t>2,711,614.94</w:t>
            </w:r>
          </w:p>
        </w:tc>
        <w:tc>
          <w:tcPr>
            <w:tcW w:w="2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pStyle w:val="BodyText"/>
        <w:spacing w:line="240" w:lineRule="auto" w:before="51"/>
        <w:ind w:right="-13"/>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3"/>
        <w:jc w:val="left"/>
      </w:pPr>
      <w:r>
        <w:rPr/>
        <w:t>本期计提坏账准备金额</w:t>
      </w:r>
      <w:r>
        <w:rPr>
          <w:spacing w:val="-47"/>
        </w:rPr>
        <w:t> </w:t>
      </w:r>
      <w:r>
        <w:rPr>
          <w:rFonts w:ascii="Times New Roman" w:hAnsi="Times New Roman" w:cs="Times New Roman" w:eastAsia="Times New Roman" w:hint="default"/>
        </w:rPr>
        <w:t>1,292,795.56</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240" w:lineRule="auto" w:before="42"/>
        <w:ind w:right="-13"/>
        <w:jc w:val="left"/>
      </w:pPr>
      <w:r>
        <w:rPr>
          <w:rFonts w:ascii="Times New Roman" w:hAnsi="Times New Roman" w:cs="Times New Roman" w:eastAsia="Times New Roman" w:hint="default"/>
        </w:rPr>
        <w:t>3)</w:t>
      </w:r>
      <w:r>
        <w:rPr/>
        <w:t>本期实际核销的其他应收款情况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207,263.28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20"/>
        <w:jc w:val="left"/>
      </w:pPr>
      <w:r>
        <w:rPr/>
        <w:t>其中重要的其他应收款核销情况： 其他应收款核销说明： </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2855" w:space="597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保证金押金类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24,150,671.98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21,372,549.99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代垫代付社保、公积金类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3,470,352.48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2,817,843.26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24,686,937.65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16,436,654.05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其他代付款项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7,415,292.78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11,690,386.96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59,723,254.89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52,317,434.26</w:t>
            </w:r>
          </w:p>
        </w:tc>
      </w:tr>
    </w:tbl>
    <w:p>
      <w:pPr>
        <w:pStyle w:val="BodyText"/>
        <w:spacing w:line="240" w:lineRule="auto" w:before="51"/>
        <w:ind w:right="1114"/>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北京市税务局</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3,092,423.06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30,924.23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程颖</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1,419,304.67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14,193.05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耿小茹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1,151,330.33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11,513.30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1,054,122.51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8"/>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195,834.01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叶翠</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199,600.00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7,767,180.57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452,064.59</w:t>
            </w:r>
          </w:p>
        </w:tc>
      </w:tr>
    </w:tbl>
    <w:p>
      <w:pPr>
        <w:pStyle w:val="BodyText"/>
        <w:spacing w:line="240" w:lineRule="auto" w:before="51"/>
        <w:ind w:right="1114"/>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right="1114"/>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2"/>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3"/>
        <w:spacing w:line="240" w:lineRule="auto"/>
        <w:ind w:right="1114"/>
        <w:jc w:val="left"/>
        <w:rPr>
          <w:b w:val="0"/>
          <w:bCs w:val="0"/>
        </w:rPr>
      </w:pPr>
      <w:bookmarkStart w:name="7、存货" w:id="240"/>
      <w:bookmarkEnd w:id="240"/>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3"/>
        <w:spacing w:line="240" w:lineRule="auto"/>
        <w:ind w:right="1114"/>
        <w:jc w:val="left"/>
        <w:rPr>
          <w:b w:val="0"/>
          <w:bCs w:val="0"/>
        </w:rPr>
      </w:pPr>
      <w:bookmarkStart w:name="（1）存货分类" w:id="241"/>
      <w:bookmarkEnd w:id="241"/>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1,809,047.80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1,809,047.80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3,248,299.08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76,479.49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3,171,819.59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9,537,217.40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9,537,217.40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28,499,059.26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3,678,306.46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24,820,752.80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194,956,452.69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194,956,452.69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152,039,788.52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7,600,111.09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144,439,677.43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206,302,717.89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206,302,717.89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183,787,146.86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11,354,897.04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172,432,249.82</w:t>
            </w:r>
          </w:p>
        </w:tc>
      </w:tr>
    </w:tbl>
    <w:p>
      <w:pPr>
        <w:pStyle w:val="BodyText"/>
        <w:spacing w:line="338"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40" w:lineRule="auto" w:before="42"/>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38" w:lineRule="auto" w:before="40"/>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line="240" w:lineRule="auto" w:before="2"/>
        <w:rPr>
          <w:rFonts w:ascii="宋体" w:hAnsi="宋体" w:cs="宋体" w:eastAsia="宋体" w:hint="default"/>
          <w:sz w:val="21"/>
          <w:szCs w:val="21"/>
        </w:rPr>
      </w:pPr>
    </w:p>
    <w:p>
      <w:pPr>
        <w:pStyle w:val="Heading3"/>
        <w:spacing w:line="240" w:lineRule="auto"/>
        <w:ind w:right="1114"/>
        <w:jc w:val="left"/>
        <w:rPr>
          <w:b w:val="0"/>
          <w:bCs w:val="0"/>
        </w:rPr>
      </w:pPr>
      <w:bookmarkStart w:name="（2）存货跌价准备" w:id="242"/>
      <w:bookmarkEnd w:id="242"/>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79"/>
        <w:gridCol w:w="1356"/>
        <w:gridCol w:w="1367"/>
        <w:gridCol w:w="1367"/>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1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tcBorders>
              <w:left w:val="single" w:sz="4" w:space="0" w:color="000000"/>
              <w:bottom w:val="nil" w:sz="6" w:space="0" w:color="auto"/>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8"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03" w:right="0"/>
              <w:jc w:val="left"/>
              <w:rPr>
                <w:rFonts w:ascii="Times New Roman" w:hAnsi="Times New Roman" w:cs="Times New Roman" w:eastAsia="Times New Roman" w:hint="default"/>
                <w:sz w:val="18"/>
                <w:szCs w:val="18"/>
              </w:rPr>
            </w:pPr>
            <w:r>
              <w:rPr>
                <w:rFonts w:ascii="Times New Roman"/>
                <w:sz w:val="18"/>
              </w:rPr>
              <w:t>76,479.49</w:t>
            </w:r>
          </w:p>
        </w:tc>
        <w:tc>
          <w:tcPr>
            <w:tcW w:w="135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4" w:right="0"/>
              <w:jc w:val="left"/>
              <w:rPr>
                <w:rFonts w:ascii="Times New Roman" w:hAnsi="Times New Roman" w:cs="Times New Roman" w:eastAsia="Times New Roman" w:hint="default"/>
                <w:sz w:val="18"/>
                <w:szCs w:val="18"/>
              </w:rPr>
            </w:pPr>
            <w:r>
              <w:rPr>
                <w:rFonts w:ascii="Times New Roman"/>
                <w:sz w:val="18"/>
              </w:rPr>
              <w:t>76,479.49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3,678,306.46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3,678,306.46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7,600,111.09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7,600,111.09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15,200,222.18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11,354,897.04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7,600,111.09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18,955,008.13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114"/>
        <w:jc w:val="left"/>
        <w:rPr>
          <w:b w:val="0"/>
          <w:bCs w:val="0"/>
        </w:rPr>
      </w:pPr>
      <w:bookmarkStart w:name="（3）存货期末余额含有借款费用资本化金额的说明" w:id="243"/>
      <w:bookmarkEnd w:id="243"/>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期末建造合同形成的已完工未结算资产情况" w:id="244"/>
      <w:bookmarkEnd w:id="244"/>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8、持有待售资产" w:id="245"/>
      <w:bookmarkEnd w:id="245"/>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9、一年内到期的非流动资产" w:id="246"/>
      <w:bookmarkEnd w:id="246"/>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0、其他流动资产" w:id="247"/>
      <w:bookmarkEnd w:id="247"/>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短期理财</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税费重分类</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875,487.98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232,487.26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80,875,487.98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650,232,487.26</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11、可供出售金融资产" w:id="248"/>
      <w:bookmarkEnd w:id="248"/>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可供出售金融资产情况" w:id="249"/>
      <w:bookmarkEnd w:id="249"/>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399,812,443.01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399,812,443.01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131,159,934.01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131,159,934.01</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399,812,443.01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399,812,443.01</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131,159,934.01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131,159,934.01</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期末按公允价值计量的可供出售金融资产" w:id="250"/>
      <w:bookmarkEnd w:id="250"/>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期末按成本计量的可供出售金融资产" w:id="251"/>
      <w:bookmarkEnd w:id="251"/>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新余高新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 w:right="0"/>
              <w:jc w:val="center"/>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6" w:right="0"/>
              <w:jc w:val="left"/>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 w:right="0"/>
              <w:jc w:val="center"/>
              <w:rPr>
                <w:rFonts w:ascii="Times New Roman" w:hAnsi="Times New Roman" w:cs="Times New Roman" w:eastAsia="Times New Roman" w:hint="default"/>
                <w:sz w:val="18"/>
                <w:szCs w:val="18"/>
              </w:rPr>
            </w:pPr>
            <w:r>
              <w:rPr>
                <w:rFonts w:ascii="Times New Roman"/>
                <w:sz w:val="18"/>
              </w:rPr>
              <w:t>200,000,00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2" w:right="0"/>
              <w:jc w:val="left"/>
              <w:rPr>
                <w:rFonts w:ascii="Times New Roman" w:hAnsi="Times New Roman" w:cs="Times New Roman" w:eastAsia="Times New Roman" w:hint="default"/>
                <w:sz w:val="18"/>
                <w:szCs w:val="18"/>
              </w:rPr>
            </w:pPr>
            <w:r>
              <w:rPr>
                <w:rFonts w:ascii="Times New Roman"/>
                <w:sz w:val="18"/>
              </w:rPr>
              <w:t>53.39%</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611"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08"/>
              <w:jc w:val="both"/>
              <w:rPr>
                <w:rFonts w:ascii="宋体" w:hAnsi="宋体" w:cs="宋体" w:eastAsia="宋体" w:hint="default"/>
                <w:sz w:val="18"/>
                <w:szCs w:val="18"/>
              </w:rPr>
            </w:pPr>
            <w:r>
              <w:rPr>
                <w:rFonts w:ascii="宋体" w:hAnsi="宋体" w:cs="宋体" w:eastAsia="宋体" w:hint="default"/>
                <w:sz w:val="18"/>
                <w:szCs w:val="18"/>
              </w:rPr>
              <w:t>区国信高 鹏大数据 投资合伙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新余高鹏 资本投资 管理合伙 企业（有 限合伙）</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659,934.01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659,934.01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12.86%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江苏共建 智慧城市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北京锐软 科技股份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广西中科 智信投资 管理中心</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43.48%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安徽语乐 时光教育 科技有限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15.00%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8"/>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东盟 信息港股 份有限公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启迪公交</w:t>
            </w:r>
          </w:p>
          <w:p>
            <w:pPr>
              <w:pStyle w:val="TableParagraph"/>
              <w:spacing w:line="319" w:lineRule="auto" w:before="75"/>
              <w:ind w:left="22" w:right="108"/>
              <w:jc w:val="both"/>
              <w:rPr>
                <w:rFonts w:ascii="宋体" w:hAnsi="宋体" w:cs="宋体" w:eastAsia="宋体" w:hint="default"/>
                <w:sz w:val="18"/>
                <w:szCs w:val="18"/>
              </w:rPr>
            </w:pPr>
            <w:r>
              <w:rPr>
                <w:rFonts w:ascii="宋体" w:hAnsi="宋体" w:cs="宋体" w:eastAsia="宋体" w:hint="default"/>
                <w:sz w:val="18"/>
                <w:szCs w:val="18"/>
              </w:rPr>
              <w:t>（北京） 科技股份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2,152,509.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2,152,509.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0.71%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宁波梅山 保税港区 德昂投资 合伙企业</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131,159,93</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4.01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269,152,50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9.00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399,812,44</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3.01</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1114"/>
        <w:jc w:val="left"/>
        <w:rPr>
          <w:b w:val="0"/>
          <w:bCs w:val="0"/>
        </w:rPr>
      </w:pPr>
      <w:bookmarkStart w:name="（4）报告期内可供出售金融资产减值的变动情况" w:id="252"/>
      <w:bookmarkEnd w:id="252"/>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5）可供出售权益工具期末公允价值严重下跌或非暂时性下跌但未计提减值准备的相关说" w:id="253"/>
      <w:bookmarkEnd w:id="253"/>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2、持有至到期投资" w:id="254"/>
      <w:bookmarkEnd w:id="254"/>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持有至到期投资情况" w:id="255"/>
      <w:bookmarkEnd w:id="255"/>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期末重要的持有至到期投资" w:id="256"/>
      <w:bookmarkEnd w:id="256"/>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本期重分类的持有至到期投资" w:id="257"/>
      <w:bookmarkEnd w:id="257"/>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3、长期应收款" w:id="258"/>
      <w:bookmarkEnd w:id="258"/>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长期应收款情况" w:id="259"/>
      <w:bookmarkEnd w:id="259"/>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因金融资产转移而终止确认的长期应收款" w:id="260"/>
      <w:bookmarkEnd w:id="260"/>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转移长期应收款且继续涉入形成的资产、负债金额" w:id="261"/>
      <w:bookmarkEnd w:id="261"/>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4、长期股权投资" w:id="262"/>
      <w:bookmarkEnd w:id="262"/>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北京千禾 颐养家苑 养老服务 有限责任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北京摩比 万思科技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26,162,10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1,639,460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27,801,56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北京国信 会视科技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17,948,90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13,075,00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13,166,74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44,190,64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41"/>
              <w:jc w:val="left"/>
              <w:rPr>
                <w:rFonts w:ascii="宋体" w:hAnsi="宋体" w:cs="宋体" w:eastAsia="宋体" w:hint="default"/>
                <w:sz w:val="18"/>
                <w:szCs w:val="18"/>
              </w:rPr>
            </w:pPr>
            <w:r>
              <w:rPr>
                <w:rFonts w:ascii="宋体" w:hAnsi="宋体" w:cs="宋体" w:eastAsia="宋体" w:hint="default"/>
                <w:sz w:val="18"/>
                <w:szCs w:val="18"/>
              </w:rPr>
              <w:t>深圳市蓬 力农业科</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502,269.1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5,035.00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507,304.1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技有限公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44,613,27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13,075,00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14,811,24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72,499,51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44,613,27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13,075,00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14,811,24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1.39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72,499,51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7.85</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15、投资性房地产" w:id="263"/>
      <w:bookmarkEnd w:id="263"/>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采用成本计量模式的投资性房地产" w:id="264"/>
      <w:bookmarkEnd w:id="264"/>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4"/>
        <w:jc w:val="left"/>
        <w:rPr>
          <w:b w:val="0"/>
          <w:bCs w:val="0"/>
        </w:rPr>
      </w:pPr>
      <w:bookmarkStart w:name="（2）采用公允价值计量模式的投资性房地产" w:id="265"/>
      <w:bookmarkEnd w:id="265"/>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3）未办妥产权证书的投资性房地产情况" w:id="266"/>
      <w:bookmarkEnd w:id="266"/>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6、固定资产" w:id="267"/>
      <w:bookmarkEnd w:id="26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282,933,886.74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213,659,823.09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282,933,886.74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213,659,823.09</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1）固定资产情况" w:id="268"/>
      <w:bookmarkEnd w:id="268"/>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1"/>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172,316,289.80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57,184,977.92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15,289,321.21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17,576,783.98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262,367,372.91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64,792,700.96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19,930,600.67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1,429,818.80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3,773,054.50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89,926,174.93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519,116.19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19,910,315.67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1,429,818.80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3,614,150.08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25,473,400.74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64,273,584.77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64,273,584.77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20,285.00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158,904.42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179,189.42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4,632,419.28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725,492.31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53,710.00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5,411,621.59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4,632,419.28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725,492.31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5,411,621.59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237,108,990.76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72,483,159.31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15,993,647.70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21,296,128.48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346,881,926.25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3,982,993.82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31,643,879.29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7,605,784.93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5,474,891.78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48,707,549.82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3,826,691.29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9,736,776.97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1,168,096.00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3,250,340.01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17,981,904.27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3,826,691.29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9,736,547.47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1,168,096.00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3,250,340.01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17,918,219.14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167"/>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合并增加</w:t>
            </w: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229.50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63,455.63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63,685.13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2,624,792.08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75,535.88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41,086.62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2,741,414.58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2,624,792.08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75,535.88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41,086.62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2,741,414.58</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7,809,685.11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38,755,864.18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8,698,345.05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8,684,145.17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63,948,039.51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229,299,305.65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33,727,295.13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7,295,302.65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12,611,983.31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282,933,886.74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168,333,295.98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25,541,098.63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7,683,536.28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12,101,892.20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213,659,823.09</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暂时闲置的固定资产情况" w:id="269"/>
      <w:bookmarkEnd w:id="269"/>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通过融资租赁租入的固定资产情况" w:id="270"/>
      <w:bookmarkEnd w:id="270"/>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通过经营租赁租出的固定资产" w:id="271"/>
      <w:bookmarkEnd w:id="271"/>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5）未办妥产权证书的固定资产情况" w:id="272"/>
      <w:bookmarkEnd w:id="272"/>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海芯华夏不动产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11,281,114.24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办理过程中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6）固定资产清理" w:id="273"/>
      <w:bookmarkEnd w:id="273"/>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7、在建工程" w:id="274"/>
      <w:bookmarkEnd w:id="274"/>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1"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41,378,108.43</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41,378,108.43</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1）在建工程情况" w:id="275"/>
      <w:bookmarkEnd w:id="27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办公楼装修改造 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41,378,108.43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41,378,108.43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1" w:right="0"/>
              <w:jc w:val="left"/>
              <w:rPr>
                <w:rFonts w:ascii="Times New Roman" w:hAnsi="Times New Roman" w:cs="Times New Roman" w:eastAsia="Times New Roman" w:hint="default"/>
                <w:sz w:val="18"/>
                <w:szCs w:val="18"/>
              </w:rPr>
            </w:pPr>
            <w:r>
              <w:rPr>
                <w:rFonts w:ascii="Times New Roman"/>
                <w:sz w:val="18"/>
              </w:rPr>
              <w:t>41,378,108.43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41,378,108.43</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重要在建工程项目本期变动情况" w:id="276"/>
      <w:bookmarkEnd w:id="27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办公楼 装修改 造工程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41,378,1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08.43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22,895,4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76.34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64,273,5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84.77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41,378,1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08.43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22,895,4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76.34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64,273,5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84.77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3）本期计提在建工程减值准备情况" w:id="277"/>
      <w:bookmarkEnd w:id="27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工程物资" w:id="278"/>
      <w:bookmarkEnd w:id="278"/>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8、生产性生物资产" w:id="279"/>
      <w:bookmarkEnd w:id="279"/>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采用成本计量模式的生产性生物资产" w:id="280"/>
      <w:bookmarkEnd w:id="280"/>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2）采用公允价值计量模式的生产性生物资产" w:id="281"/>
      <w:bookmarkEnd w:id="281"/>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19、油气资产" w:id="282"/>
      <w:bookmarkEnd w:id="282"/>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20、无形资产" w:id="283"/>
      <w:bookmarkEnd w:id="283"/>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无形资产情况" w:id="284"/>
      <w:bookmarkEnd w:id="28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100,126,525.33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2,609,036.00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379,546,179.48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21,451,680.97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503,733,421.78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399,916,838.50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58,698,440.34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466,115,278.84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58,698,440.34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66,198,440.34</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397,406,938.50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397,406,938.50</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2,509,900.00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2,509,900.00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100,126,525.33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10,109,036.00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779,463,017.98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80,150,121.31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969,848,700.62</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8,374,672.53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256,138.79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112,416,481.27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4,794,381.59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125,841,674.18</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2,073,488.20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427,173.96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55,651,149.97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7,160,599.06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65,312,411.19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2,073,488.20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427,173.96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55,651,149.97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7,160,599.06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65,312,411.19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7"/>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10,448,160.73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683,312.75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168,067,631.24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11,954,980.65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191,154,085.37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89,678,364.60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9,425,723.25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611,395,386.74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68,195,140.66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778,694,615.25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91,751,852.80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2,352,897.21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267,129,698.21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16,657,299.38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377,891,747.60</w:t>
            </w:r>
          </w:p>
        </w:tc>
      </w:tr>
    </w:tbl>
    <w:p>
      <w:pPr>
        <w:pStyle w:val="BodyText"/>
        <w:spacing w:line="240" w:lineRule="auto" w:before="51"/>
        <w:ind w:right="1114"/>
        <w:jc w:val="left"/>
      </w:pPr>
      <w:r>
        <w:rPr>
          <w:rFonts w:ascii="Times New Roman" w:hAnsi="Times New Roman" w:cs="Times New Roman" w:eastAsia="Times New Roman" w:hint="default"/>
        </w:rPr>
        <w:t>1</w:t>
      </w:r>
      <w:r>
        <w:rPr/>
        <w:t>、本期末通过公司内部研发形成的无形资产占无形资产余额的比例为</w:t>
      </w:r>
      <w:r>
        <w:rPr>
          <w:spacing w:val="-45"/>
        </w:rPr>
        <w:t> </w:t>
      </w:r>
      <w:r>
        <w:rPr>
          <w:rFonts w:ascii="Times New Roman" w:hAnsi="Times New Roman" w:cs="Times New Roman" w:eastAsia="Times New Roman" w:hint="default"/>
        </w:rPr>
        <w:t>62.25%</w:t>
      </w:r>
      <w:r>
        <w:rPr/>
        <w:t>。</w:t>
      </w:r>
    </w:p>
    <w:p>
      <w:pPr>
        <w:pStyle w:val="BodyText"/>
        <w:spacing w:line="240" w:lineRule="auto" w:before="103"/>
        <w:ind w:right="1114"/>
        <w:jc w:val="left"/>
      </w:pPr>
      <w:r>
        <w:rPr>
          <w:rFonts w:ascii="Times New Roman" w:hAnsi="Times New Roman" w:cs="Times New Roman" w:eastAsia="Times New Roman" w:hint="default"/>
        </w:rPr>
        <w:t>2</w:t>
      </w:r>
      <w:r>
        <w:rPr/>
        <w:t>、截止</w:t>
      </w:r>
      <w:r>
        <w:rPr>
          <w:spacing w:val="-46"/>
        </w:rPr>
        <w:t> </w:t>
      </w:r>
      <w:r>
        <w:rPr>
          <w:rFonts w:ascii="Times New Roman" w:hAnsi="Times New Roman" w:cs="Times New Roman" w:eastAsia="Times New Roman" w:hint="default"/>
        </w:rPr>
        <w:t>2018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日，本公司将账面价值</w:t>
      </w:r>
      <w:r>
        <w:rPr>
          <w:spacing w:val="-46"/>
        </w:rPr>
        <w:t> </w:t>
      </w:r>
      <w:r>
        <w:rPr>
          <w:rFonts w:ascii="Times New Roman" w:hAnsi="Times New Roman" w:cs="Times New Roman" w:eastAsia="Times New Roman" w:hint="default"/>
        </w:rPr>
        <w:t>89,678,364.60 </w:t>
      </w:r>
      <w:r>
        <w:rPr/>
        <w:t>元的土地用于向参股公司贷款提供抵押担保。</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2）未办妥产权证书的土地使用权情况" w:id="285"/>
      <w:bookmarkEnd w:id="28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21、开发支出" w:id="286"/>
      <w:bookmarkEnd w:id="286"/>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346"/>
        <w:gridCol w:w="1560"/>
        <w:gridCol w:w="1345"/>
        <w:gridCol w:w="1489"/>
        <w:gridCol w:w="1560"/>
        <w:gridCol w:w="1204"/>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90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0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0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79"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346" w:type="dxa"/>
            <w:vMerge/>
            <w:tcBorders>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大数据分析 服务平台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92,871,927.20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23,797,648.36</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116,669,575.56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分布式大数 据处理平台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44,905,334.31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18,677,049.50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63,582,383.81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互联网银行 平台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21,443,225.78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13,122,311.31</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34,565,537.09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城市智能运 营中心</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34,053,310.45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4,934,022.81</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38,987,333.26</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工业大数据 智能互联平 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28,275,748.34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20,756,453.25</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49,032,201.59</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地理位置可 视化平台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8,710,894.41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2,226,886.30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10,937,780.71</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3"/>
              <w:ind w:left="22" w:right="129"/>
              <w:jc w:val="left"/>
              <w:rPr>
                <w:rFonts w:ascii="宋体" w:hAnsi="宋体" w:cs="宋体" w:eastAsia="宋体" w:hint="default"/>
                <w:sz w:val="18"/>
                <w:szCs w:val="18"/>
              </w:rPr>
            </w:pPr>
            <w:r>
              <w:rPr>
                <w:rFonts w:ascii="宋体" w:hAnsi="宋体" w:cs="宋体" w:eastAsia="宋体" w:hint="default"/>
                <w:sz w:val="18"/>
                <w:szCs w:val="18"/>
              </w:rPr>
              <w:t>分布式执行 计划引擎</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8,094,084.55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23,074,032.30</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31,168,116.85</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大数据管理 服务平台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12,351,703.15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7,840,659.58</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20,192,362.73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346"/>
        <w:gridCol w:w="1560"/>
        <w:gridCol w:w="1345"/>
        <w:gridCol w:w="1489"/>
        <w:gridCol w:w="1560"/>
        <w:gridCol w:w="1204"/>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城市智能中 心运行调度 平台</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5,095,725.46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19,674,185.53</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24,769,910.99</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大数据存储 及数据挖掘</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12,974,143.87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26,896,735.35</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39,870,879.22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大数据舆情 分析服务平 台</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9,668,044.08</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9,668,044.08</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精准营销平 台</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13,218,028.28</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13,218,028.28</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工业大数据 通讯及云诊 断</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12,565,989.46</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12,565,989.46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互联网广告 营销投放服 务平台</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11,360,444.87</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11,360,444.87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城市主题应 用模型研究</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29,364,115.56</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29,364,115.56</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城市数据运 行支撑体系 研究</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27,486,171.53</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27,486,171.53</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智能网络及 移动交互 </w:t>
            </w:r>
            <w:r>
              <w:rPr>
                <w:rFonts w:ascii="Times New Roman" w:hAnsi="Times New Roman" w:cs="Times New Roman" w:eastAsia="Times New Roman" w:hint="default"/>
                <w:sz w:val="18"/>
                <w:szCs w:val="18"/>
              </w:rPr>
              <w:t>APP</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5,561,058.97</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5,561,058.97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用户画像</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DMP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7,773,389.82</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7,773,389.82</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分布式调度 和数据传输 引擎</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11,200,314.37</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11,200,314.37</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城市智能中 心依托载体 建设</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12,219,365.87</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12,219,365.87</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目标人群洞 察分析平台</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5,129,901.69</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5,129,901.69</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查询引擎</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9,153,785.91</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 w:right="0"/>
              <w:jc w:val="center"/>
              <w:rPr>
                <w:rFonts w:ascii="Times New Roman" w:hAnsi="Times New Roman" w:cs="Times New Roman" w:eastAsia="Times New Roman" w:hint="default"/>
                <w:sz w:val="18"/>
                <w:szCs w:val="18"/>
              </w:rPr>
            </w:pPr>
            <w:r>
              <w:rPr>
                <w:rFonts w:ascii="Times New Roman"/>
                <w:sz w:val="18"/>
              </w:rPr>
              <w:t>9,153,785.91</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互联网银行 能力中心</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3,588,548.51</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3,588,548.51</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屹通企业金 融云管家平 台软件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V2.0</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3,107,691.42</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3,107,691.42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100006pt;margin-top:597.339966pt;width:74.1pt;height:15.6pt;mso-position-horizontal-relative:page;mso-position-vertical-relative:page;z-index:-1164400" type="#_x0000_t202" filled="false" stroked="false">
            <v:textbox inset="0,0,0,0">
              <w:txbxContent>
                <w:p>
                  <w:pPr>
                    <w:pStyle w:val="BodyText"/>
                    <w:spacing w:line="240" w:lineRule="auto" w:before="51"/>
                    <w:ind w:left="0" w:right="0"/>
                    <w:jc w:val="left"/>
                  </w:pPr>
                  <w:r>
                    <w:rPr/>
                    <w:t>）</w:t>
                  </w:r>
                </w:p>
              </w:txbxContent>
            </v:textbox>
            <w10:wrap type="none"/>
          </v:shape>
        </w:pict>
      </w:r>
      <w:r>
        <w:rPr/>
        <w:pict>
          <v:group style="position:absolute;margin-left:125.300003pt;margin-top:597.339966pt;width:67.9pt;height:15.6pt;mso-position-horizontal-relative:page;mso-position-vertical-relative:page;z-index:-1164376" coordorigin="2506,11947" coordsize="1358,312">
            <v:shape style="position:absolute;left:2506;top:11947;width:1358;height:312" coordorigin="2506,11947" coordsize="1358,312" path="m2506,12259l3863,12259,3863,11947,2506,11947,2506,1225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346"/>
        <w:gridCol w:w="1560"/>
        <w:gridCol w:w="1345"/>
        <w:gridCol w:w="1489"/>
        <w:gridCol w:w="1560"/>
        <w:gridCol w:w="1204"/>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屹通互联网 银行平台软 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V3.0</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5,724,552.22</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5,724,552.22</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309"/>
              <w:jc w:val="right"/>
              <w:rPr>
                <w:rFonts w:ascii="宋体" w:hAnsi="宋体" w:cs="宋体" w:eastAsia="宋体" w:hint="default"/>
                <w:sz w:val="18"/>
                <w:szCs w:val="18"/>
              </w:rPr>
            </w:pPr>
            <w:r>
              <w:rPr>
                <w:rFonts w:ascii="宋体" w:hAnsi="宋体" w:cs="宋体" w:eastAsia="宋体" w:hint="default"/>
                <w:sz w:val="18"/>
                <w:szCs w:val="18"/>
              </w:rPr>
              <w:t>其他项目</w:t>
            </w:r>
          </w:p>
        </w:tc>
        <w:tc>
          <w:tcPr>
            <w:tcW w:w="1346"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5,557,561.52</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3,760,886.77</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1,796,674.75</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 w:right="0"/>
              <w:jc w:val="left"/>
              <w:rPr>
                <w:rFonts w:ascii="Times New Roman" w:hAnsi="Times New Roman" w:cs="Times New Roman" w:eastAsia="Times New Roman" w:hint="default"/>
                <w:sz w:val="18"/>
                <w:szCs w:val="18"/>
              </w:rPr>
            </w:pPr>
            <w:r>
              <w:rPr>
                <w:rFonts w:ascii="Times New Roman"/>
                <w:sz w:val="18"/>
              </w:rPr>
              <w:t>268,776,097.52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333,678,948.37</w:t>
            </w:r>
          </w:p>
        </w:tc>
        <w:tc>
          <w:tcPr>
            <w:tcW w:w="1345"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397,406,938.50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205,048,107.39</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22、商誉" w:id="287"/>
      <w:bookmarkEnd w:id="287"/>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商誉账面原值" w:id="288"/>
      <w:bookmarkEnd w:id="28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94"/>
        <w:gridCol w:w="1184"/>
        <w:gridCol w:w="1368"/>
        <w:gridCol w:w="1367"/>
        <w:gridCol w:w="1367"/>
        <w:gridCol w:w="1367"/>
        <w:gridCol w:w="1367"/>
      </w:tblGrid>
      <w:tr>
        <w:trPr>
          <w:trHeight w:val="402"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gridSpan w:val="2"/>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35,300,223.21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35,300,223.21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北京骐盛瑞智科 技有限责任公司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546,488.46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546,488.46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117,239,515.72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117,239,515.72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30,726,748.07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30,726,748.07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377,144,148.92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377,144,148.92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北京普泽创智数 据技术有限公司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23,463,032.95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23,463,032.95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北京炎黄新星网 络科技有限公司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227,564,125.25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227,564,125.25</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1"/>
              <w:ind w:right="69"/>
              <w:jc w:val="center"/>
              <w:rPr>
                <w:rFonts w:ascii="Times New Roman" w:hAnsi="Times New Roman" w:cs="Times New Roman" w:eastAsia="Times New Roman" w:hint="default"/>
                <w:sz w:val="18"/>
                <w:szCs w:val="18"/>
              </w:rPr>
            </w:pPr>
            <w:r>
              <w:rPr>
                <w:rFonts w:ascii="Times New Roman"/>
                <w:sz w:val="18"/>
              </w:rPr>
              <w:t>CotopaxiLimited</w:t>
            </w:r>
          </w:p>
        </w:tc>
        <w:tc>
          <w:tcPr>
            <w:tcW w:w="1378" w:type="dxa"/>
            <w:gridSpan w:val="2"/>
            <w:tcBorders>
              <w:top w:val="single" w:sz="4" w:space="0" w:color="000000"/>
              <w:left w:val="single" w:sz="13" w:space="0" w:color="E0FFFF"/>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151,079,197.07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151,079,197.07</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pacing w:val="-6"/>
                <w:sz w:val="18"/>
                <w:szCs w:val="18"/>
              </w:rPr>
              <w:t>海芯华夏（北京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科技股份有限公 司</w:t>
            </w:r>
          </w:p>
        </w:tc>
        <w:tc>
          <w:tcPr>
            <w:tcW w:w="194" w:type="dxa"/>
            <w:tcBorders>
              <w:top w:val="single" w:sz="4" w:space="0" w:color="000000"/>
              <w:left w:val="single" w:sz="13" w:space="0" w:color="E0FFFF"/>
              <w:bottom w:val="single" w:sz="4" w:space="0" w:color="000000"/>
              <w:right w:val="nil" w:sz="6" w:space="0" w:color="auto"/>
            </w:tcBorders>
          </w:tcPr>
          <w:p>
            <w:pPr/>
          </w:p>
        </w:tc>
        <w:tc>
          <w:tcPr>
            <w:tcW w:w="118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50,416,773.61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50,416,773.61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北京区块节点科 技有限公司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19,962,219.24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19,962,219.24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厦门图扑软件科 技有限公司</w:t>
            </w:r>
          </w:p>
        </w:tc>
        <w:tc>
          <w:tcPr>
            <w:tcW w:w="1378" w:type="dxa"/>
            <w:gridSpan w:val="2"/>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32,129,353.74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32,129,353.74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1,013,480,253.26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52,091,572.98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546,488.46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1,065,025,337.78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2）商誉减值准备" w:id="289"/>
      <w:bookmarkEnd w:id="28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37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97"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北京骐盛瑞智科 技有限责任公司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546,488.46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546,488.46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2"/>
              <w:ind w:left="22" w:right="61"/>
              <w:jc w:val="left"/>
              <w:rPr>
                <w:rFonts w:ascii="宋体" w:hAnsi="宋体" w:cs="宋体" w:eastAsia="宋体" w:hint="default"/>
                <w:sz w:val="18"/>
                <w:szCs w:val="18"/>
              </w:rPr>
            </w:pPr>
            <w:r>
              <w:rPr>
                <w:rFonts w:ascii="宋体" w:hAnsi="宋体" w:cs="宋体" w:eastAsia="宋体" w:hint="default"/>
                <w:sz w:val="18"/>
                <w:szCs w:val="18"/>
              </w:rPr>
              <w:t>北京普泽创智数 据技术有限公司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4,340,000.00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2"/>
              <w:ind w:right="69"/>
              <w:jc w:val="center"/>
              <w:rPr>
                <w:rFonts w:ascii="Times New Roman" w:hAnsi="Times New Roman" w:cs="Times New Roman" w:eastAsia="Times New Roman" w:hint="default"/>
                <w:sz w:val="18"/>
                <w:szCs w:val="18"/>
              </w:rPr>
            </w:pPr>
            <w:r>
              <w:rPr>
                <w:rFonts w:ascii="Times New Roman"/>
                <w:sz w:val="18"/>
              </w:rPr>
              <w:t>CotopaxiLimited</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36,280,416.35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36,280,416.35</w:t>
            </w: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41,166,904.81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4" w:right="0"/>
              <w:jc w:val="left"/>
              <w:rPr>
                <w:rFonts w:ascii="Times New Roman" w:hAnsi="Times New Roman" w:cs="Times New Roman" w:eastAsia="Times New Roman" w:hint="default"/>
                <w:sz w:val="18"/>
                <w:szCs w:val="18"/>
              </w:rPr>
            </w:pPr>
            <w:r>
              <w:rPr>
                <w:rFonts w:ascii="Times New Roman"/>
                <w:sz w:val="18"/>
              </w:rPr>
              <w:t>546,488.46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40,620,416.35</w:t>
            </w:r>
          </w:p>
        </w:tc>
      </w:tr>
    </w:tbl>
    <w:p>
      <w:pPr>
        <w:pStyle w:val="BodyText"/>
        <w:spacing w:line="436" w:lineRule="auto" w:before="51"/>
        <w:ind w:left="514" w:right="1114" w:hanging="360"/>
        <w:jc w:val="left"/>
      </w:pPr>
      <w:r>
        <w:rPr/>
        <w:t>商誉所在资产组或资产组组合的相关信息 </w:t>
      </w:r>
      <w:r>
        <w:rPr>
          <w:spacing w:val="-2"/>
        </w:rPr>
        <w:t>本公司以被收购公司整体作为资产组组合进行资产减值测试，被收购公司于评估基准日的评估范围，均为收购时形成商</w:t>
      </w:r>
    </w:p>
    <w:p>
      <w:pPr>
        <w:pStyle w:val="BodyText"/>
        <w:spacing w:line="477" w:lineRule="auto" w:before="85"/>
        <w:ind w:right="1114"/>
        <w:jc w:val="left"/>
      </w:pPr>
      <w:r>
        <w:rPr>
          <w:spacing w:val="-2"/>
        </w:rPr>
        <w:t>誉的资产组所涉及的资产，该资产组与购买日的资产组一致。同时，本公司假设被评估单位持续性经营，并在经营范围、销</w:t>
      </w:r>
      <w:r>
        <w:rPr>
          <w:spacing w:val="-66"/>
        </w:rPr>
        <w:t> </w:t>
      </w:r>
      <w:r>
        <w:rPr>
          <w:spacing w:val="-66"/>
        </w:rPr>
      </w:r>
      <w:r>
        <w:rPr/>
        <w:t>售模式等影响到生产和经营的关键方面与目前情况无重大变化。</w:t>
      </w:r>
    </w:p>
    <w:p>
      <w:pPr>
        <w:pStyle w:val="BodyText"/>
        <w:spacing w:line="477" w:lineRule="auto" w:before="54"/>
        <w:ind w:right="1130" w:firstLine="360"/>
        <w:jc w:val="both"/>
      </w:pPr>
      <w:r>
        <w:rPr>
          <w:spacing w:val="-2"/>
        </w:rPr>
        <w:t>说明商誉减值测试过程、关键参数（如预计未来现金流量现值时的预测期增长率、稳定期增长率、利润率、折现率、预</w:t>
      </w:r>
      <w:r>
        <w:rPr/>
        <w:t> 测期等）及商誉减值损失的确认方法：</w:t>
      </w:r>
    </w:p>
    <w:p>
      <w:pPr>
        <w:pStyle w:val="BodyText"/>
        <w:spacing w:line="477" w:lineRule="auto" w:before="54"/>
        <w:ind w:right="1130" w:firstLine="360"/>
        <w:jc w:val="both"/>
      </w:pPr>
      <w:r>
        <w:rPr>
          <w:spacing w:val="-2"/>
        </w:rPr>
        <w:t>公司期末对与商誉相关的各资产组进行减值测试的过程中，首先将该商誉及归属于少数股东权益的商誉包括在内，调整</w:t>
      </w:r>
      <w:r>
        <w:rPr/>
        <w:t> </w:t>
      </w:r>
      <w:r>
        <w:rPr>
          <w:spacing w:val="-2"/>
        </w:rPr>
        <w:t>各资产组的账面价值，然后将调整后的各资产组账面价值与其可收回金额进行比较，以确定各资产组（包括商誉）是否发生</w:t>
      </w:r>
      <w:r>
        <w:rPr>
          <w:spacing w:val="-66"/>
        </w:rPr>
        <w:t> </w:t>
      </w:r>
      <w:r>
        <w:rPr>
          <w:spacing w:val="-66"/>
        </w:rPr>
      </w:r>
      <w:r>
        <w:rPr/>
        <w:t>了减值。</w:t>
      </w:r>
    </w:p>
    <w:p>
      <w:pPr>
        <w:pStyle w:val="BodyText"/>
        <w:spacing w:line="477" w:lineRule="auto" w:before="54"/>
        <w:ind w:right="1131" w:firstLine="360"/>
        <w:jc w:val="both"/>
      </w:pPr>
      <w:r>
        <w:rPr>
          <w:spacing w:val="-2"/>
        </w:rPr>
        <w:t>资产组和资产组组合的可收回金额采用未来现金流量的现值模型计算预计未来现金流量现值，依据管理层已批准的五年</w:t>
      </w:r>
      <w:r>
        <w:rPr/>
        <w:t> 期现金流量为基础确定，并以特定的长期平均增长率对五年预测期后的现金流作出推算，所采用的关键假设包括：</w:t>
      </w:r>
    </w:p>
    <w:p>
      <w:pPr>
        <w:pStyle w:val="BodyText"/>
        <w:spacing w:line="477" w:lineRule="auto" w:before="54"/>
        <w:ind w:right="1131" w:firstLine="360"/>
        <w:jc w:val="both"/>
      </w:pPr>
      <w:r>
        <w:rPr>
          <w:spacing w:val="-2"/>
        </w:rPr>
        <w:t>收入增长率确定基础是在预算年度前一年及历史上实现的收入增长率基础上，根据预计的市场需求及自身的业务发展及</w:t>
      </w:r>
      <w:r>
        <w:rPr/>
        <w:t> 营销战略而保持相应的增长率。</w:t>
      </w:r>
    </w:p>
    <w:p>
      <w:pPr>
        <w:pStyle w:val="BodyText"/>
        <w:spacing w:line="477" w:lineRule="auto" w:before="54"/>
        <w:ind w:right="1131" w:firstLine="360"/>
        <w:jc w:val="both"/>
      </w:pPr>
      <w:r>
        <w:rPr>
          <w:spacing w:val="-2"/>
        </w:rPr>
        <w:t>预计毛利率确定基础是在预算年度前一年实现的平均毛利率基础上，根据预计效率的提高及预计市场开发情况适当调整</w:t>
      </w:r>
      <w:r>
        <w:rPr/>
        <w:t> 该平均毛利率。</w:t>
      </w:r>
    </w:p>
    <w:p>
      <w:pPr>
        <w:pStyle w:val="BodyText"/>
        <w:spacing w:line="439" w:lineRule="auto" w:before="54"/>
        <w:ind w:right="5892" w:firstLine="360"/>
        <w:jc w:val="left"/>
      </w:pPr>
      <w:r>
        <w:rPr/>
        <w:t>采用的折现率是反映相关资产组特定风险的税前折现率。 商誉减值测试的影响</w:t>
      </w:r>
    </w:p>
    <w:p>
      <w:pPr>
        <w:pStyle w:val="BodyText"/>
        <w:spacing w:line="477" w:lineRule="auto" w:before="44"/>
        <w:ind w:left="514" w:right="1122"/>
        <w:jc w:val="left"/>
      </w:pPr>
      <w:r>
        <w:rPr/>
        <w:t>关键商誉减值结果如下： 注</w:t>
      </w:r>
      <w:r>
        <w:rPr>
          <w:rFonts w:ascii="宋体" w:hAnsi="宋体" w:cs="宋体" w:eastAsia="宋体" w:hint="default"/>
        </w:rPr>
        <w:t>1</w:t>
      </w:r>
      <w:r>
        <w:rPr/>
        <w:t>、出于谨慎性和专业性考虑，公司管理层聘请了中瑞世联资产评估（北京）有限公司对商誉减值测试涉及的上海屹</w:t>
      </w:r>
    </w:p>
    <w:p>
      <w:pPr>
        <w:pStyle w:val="BodyText"/>
        <w:spacing w:line="477" w:lineRule="auto" w:before="54"/>
        <w:ind w:left="514" w:right="1132" w:hanging="360"/>
        <w:jc w:val="left"/>
      </w:pPr>
      <w:r>
        <w:rPr/>
        <w:t>通信息科技发展有限公司的资产组在评估基准日的可收回价值进行了评估。 公司管理层根据过往表现及其对市场发展的预期编制未来</w:t>
      </w:r>
      <w:r>
        <w:rPr>
          <w:rFonts w:ascii="宋体" w:hAnsi="宋体" w:cs="宋体" w:eastAsia="宋体" w:hint="default"/>
        </w:rPr>
        <w:t>5</w:t>
      </w:r>
      <w:r>
        <w:rPr/>
        <w:t>年内现金流量，</w:t>
      </w:r>
      <w:r>
        <w:rPr>
          <w:rFonts w:ascii="宋体" w:hAnsi="宋体" w:cs="宋体" w:eastAsia="宋体" w:hint="default"/>
        </w:rPr>
        <w:t>2019-2023</w:t>
      </w:r>
      <w:r>
        <w:rPr/>
        <w:t>年增长率分别为</w:t>
      </w:r>
      <w:r>
        <w:rPr>
          <w:rFonts w:ascii="宋体" w:hAnsi="宋体" w:cs="宋体" w:eastAsia="宋体" w:hint="default"/>
        </w:rPr>
        <w:t>10.00%</w:t>
      </w:r>
      <w:r>
        <w:rPr/>
        <w:t>、</w:t>
      </w:r>
      <w:r>
        <w:rPr>
          <w:rFonts w:ascii="宋体" w:hAnsi="宋体" w:cs="宋体" w:eastAsia="宋体" w:hint="default"/>
        </w:rPr>
        <w:t>8.00%</w:t>
      </w:r>
      <w:r>
        <w:rPr/>
        <w:t>、</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14"/>
        <w:jc w:val="left"/>
      </w:pPr>
      <w:r>
        <w:rPr>
          <w:rFonts w:ascii="宋体" w:hAnsi="宋体" w:cs="宋体" w:eastAsia="宋体" w:hint="default"/>
          <w:spacing w:val="-2"/>
        </w:rPr>
        <w:t>6.00%</w:t>
      </w:r>
      <w:r>
        <w:rPr>
          <w:spacing w:val="-2"/>
        </w:rPr>
        <w:t>、</w:t>
      </w:r>
      <w:r>
        <w:rPr>
          <w:rFonts w:ascii="宋体" w:hAnsi="宋体" w:cs="宋体" w:eastAsia="宋体" w:hint="default"/>
          <w:spacing w:val="-2"/>
        </w:rPr>
        <w:t>5.00%</w:t>
      </w:r>
      <w:r>
        <w:rPr>
          <w:spacing w:val="-2"/>
        </w:rPr>
        <w:t>、</w:t>
      </w:r>
      <w:r>
        <w:rPr>
          <w:rFonts w:ascii="宋体" w:hAnsi="宋体" w:cs="宋体" w:eastAsia="宋体" w:hint="default"/>
          <w:spacing w:val="-2"/>
        </w:rPr>
        <w:t>3.00%</w:t>
      </w:r>
      <w:r>
        <w:rPr>
          <w:spacing w:val="-2"/>
        </w:rPr>
        <w:t>，其后年度采用的现金流量增长率为</w:t>
      </w:r>
      <w:r>
        <w:rPr>
          <w:rFonts w:ascii="宋体" w:hAnsi="宋体" w:cs="宋体" w:eastAsia="宋体" w:hint="default"/>
          <w:spacing w:val="-2"/>
        </w:rPr>
        <w:t>0.00%</w:t>
      </w:r>
      <w:r>
        <w:rPr>
          <w:spacing w:val="-2"/>
        </w:rPr>
        <w:t>，不会超过资产组经营业务的长期平均增长率，采用的税前</w:t>
      </w:r>
      <w:r>
        <w:rPr>
          <w:spacing w:val="-46"/>
        </w:rPr>
        <w:t> </w:t>
      </w:r>
      <w:r>
        <w:rPr>
          <w:spacing w:val="-46"/>
        </w:rPr>
      </w:r>
      <w:r>
        <w:rPr/>
        <w:t>折现率为</w:t>
      </w:r>
      <w:r>
        <w:rPr>
          <w:rFonts w:ascii="宋体" w:hAnsi="宋体" w:cs="宋体" w:eastAsia="宋体" w:hint="default"/>
        </w:rPr>
        <w:t>13.66%</w:t>
      </w:r>
      <w:r>
        <w:rPr/>
        <w:t>。</w:t>
      </w:r>
    </w:p>
    <w:p>
      <w:pPr>
        <w:pStyle w:val="BodyText"/>
        <w:spacing w:line="477" w:lineRule="auto" w:before="54"/>
        <w:ind w:right="1114" w:firstLine="360"/>
        <w:jc w:val="left"/>
      </w:pPr>
      <w:r>
        <w:rPr>
          <w:spacing w:val="-2"/>
        </w:rPr>
        <w:t>根据中瑞世联资产评估（北京）有限公司出具的《评估报告》（中瑞评报字</w:t>
      </w:r>
      <w:r>
        <w:rPr>
          <w:rFonts w:ascii="宋体" w:hAnsi="宋体" w:cs="宋体" w:eastAsia="宋体" w:hint="default"/>
          <w:spacing w:val="-2"/>
        </w:rPr>
        <w:t>[2019]</w:t>
      </w:r>
      <w:r>
        <w:rPr>
          <w:spacing w:val="-2"/>
        </w:rPr>
        <w:t>第</w:t>
      </w:r>
      <w:r>
        <w:rPr>
          <w:rFonts w:ascii="宋体" w:hAnsi="宋体" w:cs="宋体" w:eastAsia="宋体" w:hint="default"/>
          <w:spacing w:val="-2"/>
        </w:rPr>
        <w:t>000350</w:t>
      </w:r>
      <w:r>
        <w:rPr>
          <w:spacing w:val="-2"/>
        </w:rPr>
        <w:t>号），上海屹通信息技术发</w:t>
      </w:r>
      <w:r>
        <w:rPr/>
        <w:t> 展有限公司资产组的可收回价值为</w:t>
      </w:r>
      <w:r>
        <w:rPr>
          <w:rFonts w:ascii="宋体" w:hAnsi="宋体" w:cs="宋体" w:eastAsia="宋体" w:hint="default"/>
        </w:rPr>
        <w:t>88,390.00</w:t>
      </w:r>
      <w:r>
        <w:rPr/>
        <w:t>万元，包含商誉的资产组账面价值为</w:t>
      </w:r>
      <w:r>
        <w:rPr>
          <w:rFonts w:ascii="宋体" w:hAnsi="宋体" w:cs="宋体" w:eastAsia="宋体" w:hint="default"/>
        </w:rPr>
        <w:t>65,233.62</w:t>
      </w:r>
      <w:r>
        <w:rPr/>
        <w:t>万元，未发生减值。</w:t>
      </w:r>
    </w:p>
    <w:p>
      <w:pPr>
        <w:pStyle w:val="BodyText"/>
        <w:spacing w:line="477" w:lineRule="auto" w:before="54"/>
        <w:ind w:right="1122" w:firstLine="360"/>
        <w:jc w:val="left"/>
      </w:pPr>
      <w:r>
        <w:rPr/>
        <w:t>注</w:t>
      </w:r>
      <w:r>
        <w:rPr>
          <w:rFonts w:ascii="宋体" w:hAnsi="宋体" w:cs="宋体" w:eastAsia="宋体" w:hint="default"/>
        </w:rPr>
        <w:t>2</w:t>
      </w:r>
      <w:r>
        <w:rPr/>
        <w:t>、出于谨慎性和专业性考虑，公司管理层聘请了中瑞世联资产评估（北京）有限公司对商誉减值测试涉及的北京炎 黄新星网络科技有限公司的资产组在评估基准日的可收回价值进行了评估。</w:t>
      </w:r>
    </w:p>
    <w:p>
      <w:pPr>
        <w:pStyle w:val="BodyText"/>
        <w:spacing w:line="477" w:lineRule="auto" w:before="54"/>
        <w:ind w:right="1122" w:firstLine="360"/>
        <w:jc w:val="left"/>
      </w:pPr>
      <w:r>
        <w:rPr>
          <w:spacing w:val="-5"/>
        </w:rPr>
        <w:t>公司管理层根据过往表现及其对市场发展的预期编制未来</w:t>
      </w:r>
      <w:r>
        <w:rPr>
          <w:rFonts w:ascii="宋体" w:hAnsi="宋体" w:cs="宋体" w:eastAsia="宋体" w:hint="default"/>
          <w:spacing w:val="-5"/>
        </w:rPr>
        <w:t>5</w:t>
      </w:r>
      <w:r>
        <w:rPr>
          <w:spacing w:val="-5"/>
        </w:rPr>
        <w:t>年内现金流量，</w:t>
      </w:r>
      <w:r>
        <w:rPr>
          <w:rFonts w:ascii="宋体" w:hAnsi="宋体" w:cs="宋体" w:eastAsia="宋体" w:hint="default"/>
          <w:spacing w:val="-5"/>
        </w:rPr>
        <w:t>2019-2023</w:t>
      </w:r>
      <w:r>
        <w:rPr>
          <w:spacing w:val="-5"/>
        </w:rPr>
        <w:t>年增长率分别为</w:t>
      </w:r>
      <w:r>
        <w:rPr>
          <w:rFonts w:ascii="宋体" w:hAnsi="宋体" w:cs="宋体" w:eastAsia="宋体" w:hint="default"/>
          <w:spacing w:val="-5"/>
        </w:rPr>
        <w:t>5.0%</w:t>
      </w:r>
      <w:r>
        <w:rPr>
          <w:spacing w:val="-5"/>
        </w:rPr>
        <w:t>、</w:t>
      </w:r>
      <w:r>
        <w:rPr>
          <w:rFonts w:ascii="宋体" w:hAnsi="宋体" w:cs="宋体" w:eastAsia="宋体" w:hint="default"/>
          <w:spacing w:val="-5"/>
        </w:rPr>
        <w:t>5.0%</w:t>
      </w:r>
      <w:r>
        <w:rPr>
          <w:spacing w:val="-5"/>
        </w:rPr>
        <w:t>、</w:t>
      </w:r>
      <w:r>
        <w:rPr>
          <w:rFonts w:ascii="宋体" w:hAnsi="宋体" w:cs="宋体" w:eastAsia="宋体" w:hint="default"/>
          <w:spacing w:val="-5"/>
        </w:rPr>
        <w:t>2.0%</w:t>
      </w:r>
      <w:r>
        <w:rPr>
          <w:spacing w:val="-5"/>
        </w:rPr>
        <w:t>、</w:t>
      </w:r>
      <w:r>
        <w:rPr/>
        <w:t> </w:t>
      </w:r>
      <w:r>
        <w:rPr>
          <w:rFonts w:ascii="宋体" w:hAnsi="宋体" w:cs="宋体" w:eastAsia="宋体" w:hint="default"/>
        </w:rPr>
        <w:t>2.0%</w:t>
      </w:r>
      <w:r>
        <w:rPr/>
        <w:t>、</w:t>
      </w:r>
      <w:r>
        <w:rPr>
          <w:rFonts w:ascii="宋体" w:hAnsi="宋体" w:cs="宋体" w:eastAsia="宋体" w:hint="default"/>
        </w:rPr>
        <w:t>2.0%</w:t>
      </w:r>
      <w:r>
        <w:rPr/>
        <w:t>，其后年度采用的现金流量增长率为</w:t>
      </w:r>
      <w:r>
        <w:rPr>
          <w:rFonts w:ascii="宋体" w:hAnsi="宋体" w:cs="宋体" w:eastAsia="宋体" w:hint="default"/>
        </w:rPr>
        <w:t>0.00%</w:t>
      </w:r>
      <w:r>
        <w:rPr/>
        <w:t>，不会超过资产组经营业务的长期平均增长率，采用的税前折现率为</w:t>
      </w:r>
    </w:p>
    <w:p>
      <w:pPr>
        <w:pStyle w:val="BodyText"/>
        <w:spacing w:line="240" w:lineRule="auto" w:before="54"/>
        <w:ind w:right="1114"/>
        <w:jc w:val="left"/>
      </w:pPr>
      <w:r>
        <w:rPr>
          <w:rFonts w:ascii="宋体" w:hAnsi="宋体" w:cs="宋体" w:eastAsia="宋体" w:hint="default"/>
        </w:rPr>
        <w:t>13.66%</w:t>
      </w:r>
      <w:r>
        <w:rPr/>
        <w:t>。</w:t>
      </w:r>
    </w:p>
    <w:p>
      <w:pPr>
        <w:spacing w:line="240" w:lineRule="auto" w:before="10"/>
        <w:rPr>
          <w:rFonts w:ascii="宋体" w:hAnsi="宋体" w:cs="宋体" w:eastAsia="宋体" w:hint="default"/>
          <w:sz w:val="17"/>
          <w:szCs w:val="17"/>
        </w:rPr>
      </w:pPr>
    </w:p>
    <w:p>
      <w:pPr>
        <w:pStyle w:val="BodyText"/>
        <w:spacing w:line="477" w:lineRule="auto"/>
        <w:ind w:right="1114" w:firstLine="360"/>
        <w:jc w:val="left"/>
      </w:pPr>
      <w:r>
        <w:rPr>
          <w:spacing w:val="-2"/>
        </w:rPr>
        <w:t>根据中瑞世联资产评估（北京）有限公司出具的《评估报告》（中瑞评报字</w:t>
      </w:r>
      <w:r>
        <w:rPr>
          <w:rFonts w:ascii="宋体" w:hAnsi="宋体" w:cs="宋体" w:eastAsia="宋体" w:hint="default"/>
          <w:spacing w:val="-2"/>
        </w:rPr>
        <w:t>[2019]</w:t>
      </w:r>
      <w:r>
        <w:rPr>
          <w:spacing w:val="-2"/>
        </w:rPr>
        <w:t>第</w:t>
      </w:r>
      <w:r>
        <w:rPr>
          <w:rFonts w:ascii="宋体" w:hAnsi="宋体" w:cs="宋体" w:eastAsia="宋体" w:hint="default"/>
          <w:spacing w:val="-2"/>
        </w:rPr>
        <w:t>000348</w:t>
      </w:r>
      <w:r>
        <w:rPr>
          <w:spacing w:val="-2"/>
        </w:rPr>
        <w:t>号），北京炎黄新星网络科</w:t>
      </w:r>
      <w:r>
        <w:rPr/>
        <w:t> 技有限公司资产组的可收回价值为</w:t>
      </w:r>
      <w:r>
        <w:rPr>
          <w:rFonts w:ascii="宋体" w:hAnsi="宋体" w:cs="宋体" w:eastAsia="宋体" w:hint="default"/>
        </w:rPr>
        <w:t>44,780.00</w:t>
      </w:r>
      <w:r>
        <w:rPr/>
        <w:t>万元，包含商誉的资产组账面价值为</w:t>
      </w:r>
      <w:r>
        <w:rPr>
          <w:rFonts w:ascii="宋体" w:hAnsi="宋体" w:cs="宋体" w:eastAsia="宋体" w:hint="default"/>
        </w:rPr>
        <w:t>26,351.38</w:t>
      </w:r>
      <w:r>
        <w:rPr/>
        <w:t>万元，未发生减值。</w:t>
      </w:r>
    </w:p>
    <w:p>
      <w:pPr>
        <w:pStyle w:val="BodyText"/>
        <w:spacing w:line="477" w:lineRule="auto" w:before="54"/>
        <w:ind w:right="1122" w:firstLine="360"/>
        <w:jc w:val="left"/>
      </w:pPr>
      <w:r>
        <w:rPr/>
        <w:t>注</w:t>
      </w:r>
      <w:r>
        <w:rPr>
          <w:rFonts w:ascii="宋体" w:hAnsi="宋体" w:cs="宋体" w:eastAsia="宋体" w:hint="default"/>
        </w:rPr>
        <w:t>3</w:t>
      </w:r>
      <w:r>
        <w:rPr/>
        <w:t>、出于谨慎性和专业性考虑，公司管理层聘请了中瑞世联资产评估（北京）有限公司对商誉减值测试涉及的海芯华 夏（北京）科技股份有限公司的资产组在评估基准日的可收回价值进行了评估。</w:t>
      </w:r>
    </w:p>
    <w:p>
      <w:pPr>
        <w:pStyle w:val="BodyText"/>
        <w:spacing w:line="477" w:lineRule="auto" w:before="54"/>
        <w:ind w:right="1122" w:firstLine="360"/>
        <w:jc w:val="left"/>
      </w:pPr>
      <w:r>
        <w:rPr>
          <w:spacing w:val="-5"/>
        </w:rPr>
        <w:t>公司管理层根据过往表现及其对市场发展的预期编制未来</w:t>
      </w:r>
      <w:r>
        <w:rPr>
          <w:rFonts w:ascii="宋体" w:hAnsi="宋体" w:cs="宋体" w:eastAsia="宋体" w:hint="default"/>
          <w:spacing w:val="-5"/>
        </w:rPr>
        <w:t>5</w:t>
      </w:r>
      <w:r>
        <w:rPr>
          <w:spacing w:val="-5"/>
        </w:rPr>
        <w:t>年内现金流量，</w:t>
      </w:r>
      <w:r>
        <w:rPr>
          <w:rFonts w:ascii="宋体" w:hAnsi="宋体" w:cs="宋体" w:eastAsia="宋体" w:hint="default"/>
          <w:spacing w:val="-5"/>
        </w:rPr>
        <w:t>2019-2023</w:t>
      </w:r>
      <w:r>
        <w:rPr>
          <w:spacing w:val="-5"/>
        </w:rPr>
        <w:t>年增长率分别为</w:t>
      </w:r>
      <w:r>
        <w:rPr>
          <w:rFonts w:ascii="宋体" w:hAnsi="宋体" w:cs="宋体" w:eastAsia="宋体" w:hint="default"/>
          <w:spacing w:val="-5"/>
        </w:rPr>
        <w:t>4.9%</w:t>
      </w:r>
      <w:r>
        <w:rPr>
          <w:spacing w:val="-5"/>
        </w:rPr>
        <w:t>、</w:t>
      </w:r>
      <w:r>
        <w:rPr>
          <w:rFonts w:ascii="宋体" w:hAnsi="宋体" w:cs="宋体" w:eastAsia="宋体" w:hint="default"/>
          <w:spacing w:val="-5"/>
        </w:rPr>
        <w:t>5.0%</w:t>
      </w:r>
      <w:r>
        <w:rPr>
          <w:spacing w:val="-5"/>
        </w:rPr>
        <w:t>、</w:t>
      </w:r>
      <w:r>
        <w:rPr>
          <w:rFonts w:ascii="宋体" w:hAnsi="宋体" w:cs="宋体" w:eastAsia="宋体" w:hint="default"/>
          <w:spacing w:val="-5"/>
        </w:rPr>
        <w:t>3.0%</w:t>
      </w:r>
      <w:r>
        <w:rPr>
          <w:spacing w:val="-5"/>
        </w:rPr>
        <w:t>、</w:t>
      </w:r>
      <w:r>
        <w:rPr/>
        <w:t> </w:t>
      </w:r>
      <w:r>
        <w:rPr>
          <w:rFonts w:ascii="宋体" w:hAnsi="宋体" w:cs="宋体" w:eastAsia="宋体" w:hint="default"/>
        </w:rPr>
        <w:t>3.0%</w:t>
      </w:r>
      <w:r>
        <w:rPr/>
        <w:t>、</w:t>
      </w:r>
      <w:r>
        <w:rPr>
          <w:rFonts w:ascii="宋体" w:hAnsi="宋体" w:cs="宋体" w:eastAsia="宋体" w:hint="default"/>
        </w:rPr>
        <w:t>2.9%</w:t>
      </w:r>
      <w:r>
        <w:rPr/>
        <w:t>，其后年度采用的现金流量增长率为</w:t>
      </w:r>
      <w:r>
        <w:rPr>
          <w:rFonts w:ascii="宋体" w:hAnsi="宋体" w:cs="宋体" w:eastAsia="宋体" w:hint="default"/>
        </w:rPr>
        <w:t>0.00%</w:t>
      </w:r>
      <w:r>
        <w:rPr/>
        <w:t>，不会超过资产组经营业务的长期平均增长率，采用的税前折现率为</w:t>
      </w:r>
    </w:p>
    <w:p>
      <w:pPr>
        <w:pStyle w:val="BodyText"/>
        <w:spacing w:line="240" w:lineRule="auto" w:before="54"/>
        <w:ind w:right="1114"/>
        <w:jc w:val="left"/>
      </w:pPr>
      <w:r>
        <w:rPr>
          <w:rFonts w:ascii="宋体" w:hAnsi="宋体" w:cs="宋体" w:eastAsia="宋体" w:hint="default"/>
        </w:rPr>
        <w:t>13.66%</w:t>
      </w:r>
      <w:r>
        <w:rPr/>
        <w:t>。</w:t>
      </w:r>
    </w:p>
    <w:p>
      <w:pPr>
        <w:spacing w:line="240" w:lineRule="auto" w:before="10"/>
        <w:rPr>
          <w:rFonts w:ascii="宋体" w:hAnsi="宋体" w:cs="宋体" w:eastAsia="宋体" w:hint="default"/>
          <w:sz w:val="17"/>
          <w:szCs w:val="17"/>
        </w:rPr>
      </w:pPr>
    </w:p>
    <w:p>
      <w:pPr>
        <w:pStyle w:val="BodyText"/>
        <w:spacing w:line="477" w:lineRule="auto"/>
        <w:ind w:right="1114" w:firstLine="360"/>
        <w:jc w:val="left"/>
      </w:pPr>
      <w:r>
        <w:rPr>
          <w:spacing w:val="-2"/>
        </w:rPr>
        <w:t>根据中瑞世联资产评估（北京）有限公司出具的《评估报告》（中瑞评报字</w:t>
      </w:r>
      <w:r>
        <w:rPr>
          <w:rFonts w:ascii="宋体" w:hAnsi="宋体" w:cs="宋体" w:eastAsia="宋体" w:hint="default"/>
          <w:spacing w:val="-2"/>
        </w:rPr>
        <w:t>[2019]</w:t>
      </w:r>
      <w:r>
        <w:rPr>
          <w:spacing w:val="-2"/>
        </w:rPr>
        <w:t>第</w:t>
      </w:r>
      <w:r>
        <w:rPr>
          <w:rFonts w:ascii="宋体" w:hAnsi="宋体" w:cs="宋体" w:eastAsia="宋体" w:hint="default"/>
          <w:spacing w:val="-2"/>
        </w:rPr>
        <w:t>000347</w:t>
      </w:r>
      <w:r>
        <w:rPr>
          <w:spacing w:val="-2"/>
        </w:rPr>
        <w:t>号），海芯华夏（北京）科</w:t>
      </w:r>
      <w:r>
        <w:rPr/>
        <w:t> 技股份有限公司资产组的可收回价值为</w:t>
      </w:r>
      <w:r>
        <w:rPr>
          <w:rFonts w:ascii="宋体" w:hAnsi="宋体" w:cs="宋体" w:eastAsia="宋体" w:hint="default"/>
        </w:rPr>
        <w:t>25,670.00</w:t>
      </w:r>
      <w:r>
        <w:rPr/>
        <w:t>万元，包含商誉的资产组账面价值为</w:t>
      </w:r>
      <w:r>
        <w:rPr>
          <w:rFonts w:ascii="宋体" w:hAnsi="宋体" w:cs="宋体" w:eastAsia="宋体" w:hint="default"/>
        </w:rPr>
        <w:t>24,214.03</w:t>
      </w:r>
      <w:r>
        <w:rPr/>
        <w:t>万元，未发生减值。</w:t>
      </w:r>
    </w:p>
    <w:p>
      <w:pPr>
        <w:pStyle w:val="BodyText"/>
        <w:spacing w:line="477" w:lineRule="auto" w:before="54"/>
        <w:ind w:right="1114" w:firstLine="360"/>
        <w:jc w:val="left"/>
      </w:pPr>
      <w:r>
        <w:rPr>
          <w:spacing w:val="10"/>
        </w:rPr>
        <w:t>注</w:t>
      </w:r>
      <w:r>
        <w:rPr>
          <w:rFonts w:ascii="宋体" w:hAnsi="宋体" w:cs="宋体" w:eastAsia="宋体" w:hint="default"/>
          <w:spacing w:val="10"/>
        </w:rPr>
        <w:t>4</w:t>
      </w:r>
      <w:r>
        <w:rPr>
          <w:spacing w:val="10"/>
        </w:rPr>
        <w:t>、出于谨慎性和专业性考虑，公司管理层聘请了中瑞世联资产评估（北京）有限公司对商誉减值测试涉及的</w:t>
      </w:r>
      <w:r>
        <w:rPr/>
        <w:t> </w:t>
      </w:r>
      <w:r>
        <w:rPr>
          <w:rFonts w:ascii="宋体" w:hAnsi="宋体" w:cs="宋体" w:eastAsia="宋体" w:hint="default"/>
        </w:rPr>
        <w:t>CotopaxiLimited</w:t>
      </w:r>
      <w:r>
        <w:rPr/>
        <w:t>的资产组在评估基准日的可收回价值进行了评估。</w:t>
      </w:r>
    </w:p>
    <w:p>
      <w:pPr>
        <w:pStyle w:val="BodyText"/>
        <w:spacing w:line="477" w:lineRule="auto" w:before="54"/>
        <w:ind w:right="1023" w:firstLine="360"/>
        <w:jc w:val="left"/>
      </w:pPr>
      <w:r>
        <w:rPr>
          <w:spacing w:val="-5"/>
        </w:rPr>
        <w:t>公司管理层根据过往表现及其对市场发展的预期编制未来</w:t>
      </w:r>
      <w:r>
        <w:rPr>
          <w:rFonts w:ascii="宋体" w:hAnsi="宋体" w:cs="宋体" w:eastAsia="宋体" w:hint="default"/>
          <w:spacing w:val="-5"/>
        </w:rPr>
        <w:t>5</w:t>
      </w:r>
      <w:r>
        <w:rPr>
          <w:spacing w:val="-5"/>
        </w:rPr>
        <w:t>年内现金流量，</w:t>
      </w:r>
      <w:r>
        <w:rPr>
          <w:rFonts w:ascii="宋体" w:hAnsi="宋体" w:cs="宋体" w:eastAsia="宋体" w:hint="default"/>
          <w:spacing w:val="-5"/>
        </w:rPr>
        <w:t>2019-2023</w:t>
      </w:r>
      <w:r>
        <w:rPr>
          <w:spacing w:val="-5"/>
        </w:rPr>
        <w:t>年增长率分别为</w:t>
      </w:r>
      <w:r>
        <w:rPr>
          <w:rFonts w:ascii="宋体" w:hAnsi="宋体" w:cs="宋体" w:eastAsia="宋体" w:hint="default"/>
          <w:spacing w:val="-5"/>
        </w:rPr>
        <w:t>10.0%</w:t>
      </w:r>
      <w:r>
        <w:rPr>
          <w:spacing w:val="-5"/>
        </w:rPr>
        <w:t>、</w:t>
      </w:r>
      <w:r>
        <w:rPr>
          <w:rFonts w:ascii="宋体" w:hAnsi="宋体" w:cs="宋体" w:eastAsia="宋体" w:hint="default"/>
          <w:spacing w:val="-5"/>
        </w:rPr>
        <w:t>8.0%</w:t>
      </w:r>
      <w:r>
        <w:rPr>
          <w:spacing w:val="-5"/>
        </w:rPr>
        <w:t>、</w:t>
      </w:r>
      <w:r>
        <w:rPr>
          <w:rFonts w:ascii="宋体" w:hAnsi="宋体" w:cs="宋体" w:eastAsia="宋体" w:hint="default"/>
          <w:spacing w:val="-5"/>
        </w:rPr>
        <w:t>8.0%</w:t>
      </w:r>
      <w:r>
        <w:rPr>
          <w:spacing w:val="-5"/>
        </w:rPr>
        <w:t>、</w:t>
      </w:r>
      <w:r>
        <w:rPr/>
        <w:t> </w:t>
      </w:r>
      <w:r>
        <w:rPr>
          <w:rFonts w:ascii="宋体" w:hAnsi="宋体" w:cs="宋体" w:eastAsia="宋体" w:hint="default"/>
        </w:rPr>
        <w:t>5.0%</w:t>
      </w:r>
      <w:r>
        <w:rPr/>
        <w:t>、</w:t>
      </w:r>
      <w:r>
        <w:rPr>
          <w:rFonts w:ascii="宋体" w:hAnsi="宋体" w:cs="宋体" w:eastAsia="宋体" w:hint="default"/>
        </w:rPr>
        <w:t>5.0%</w:t>
      </w:r>
      <w:r>
        <w:rPr/>
        <w:t>，其后年度采用的现金流量增长率为</w:t>
      </w:r>
      <w:r>
        <w:rPr>
          <w:rFonts w:ascii="宋体" w:hAnsi="宋体" w:cs="宋体" w:eastAsia="宋体" w:hint="default"/>
        </w:rPr>
        <w:t>0.00%</w:t>
      </w:r>
      <w:r>
        <w:rPr/>
        <w:t>，不会超过资产组经营业务的长期平均增长率，采用的税前折现率为</w:t>
      </w:r>
    </w:p>
    <w:p>
      <w:pPr>
        <w:pStyle w:val="BodyText"/>
        <w:spacing w:line="240" w:lineRule="auto" w:before="54"/>
        <w:ind w:right="1114"/>
        <w:jc w:val="left"/>
      </w:pPr>
      <w:r>
        <w:rPr>
          <w:rFonts w:ascii="宋体" w:hAnsi="宋体" w:cs="宋体" w:eastAsia="宋体" w:hint="default"/>
        </w:rPr>
        <w:t>10.31%</w:t>
      </w:r>
      <w:r>
        <w:rPr/>
        <w:t>。</w:t>
      </w:r>
    </w:p>
    <w:p>
      <w:pPr>
        <w:spacing w:line="240" w:lineRule="auto" w:before="10"/>
        <w:rPr>
          <w:rFonts w:ascii="宋体" w:hAnsi="宋体" w:cs="宋体" w:eastAsia="宋体" w:hint="default"/>
          <w:sz w:val="17"/>
          <w:szCs w:val="17"/>
        </w:rPr>
      </w:pPr>
    </w:p>
    <w:p>
      <w:pPr>
        <w:pStyle w:val="BodyText"/>
        <w:spacing w:line="477" w:lineRule="auto"/>
        <w:ind w:right="1122" w:firstLine="360"/>
        <w:jc w:val="left"/>
      </w:pPr>
      <w:r>
        <w:rPr/>
        <w:t>根据中瑞世联资产评估（北京）有限公司出具的《评估报告》（中瑞评报字</w:t>
      </w:r>
      <w:r>
        <w:rPr>
          <w:rFonts w:ascii="宋体" w:hAnsi="宋体" w:cs="宋体" w:eastAsia="宋体" w:hint="default"/>
        </w:rPr>
        <w:t>[2019]</w:t>
      </w:r>
      <w:r>
        <w:rPr/>
        <w:t>第</w:t>
      </w:r>
      <w:r>
        <w:rPr>
          <w:rFonts w:ascii="宋体" w:hAnsi="宋体" w:cs="宋体" w:eastAsia="宋体" w:hint="default"/>
        </w:rPr>
        <w:t>000349</w:t>
      </w:r>
      <w:r>
        <w:rPr/>
        <w:t>号），</w:t>
      </w:r>
      <w:r>
        <w:rPr>
          <w:rFonts w:ascii="宋体" w:hAnsi="宋体" w:cs="宋体" w:eastAsia="宋体" w:hint="default"/>
        </w:rPr>
        <w:t>CotopaxiLimited</w:t>
      </w:r>
      <w:r>
        <w:rPr/>
        <w:t>资 产组的可收回价值为</w:t>
      </w:r>
      <w:r>
        <w:rPr>
          <w:rFonts w:ascii="宋体" w:hAnsi="宋体" w:cs="宋体" w:eastAsia="宋体" w:hint="default"/>
        </w:rPr>
        <w:t>14,748.80</w:t>
      </w:r>
      <w:r>
        <w:rPr/>
        <w:t>万元，包含商誉的资产组账面价值为</w:t>
      </w:r>
      <w:r>
        <w:rPr>
          <w:rFonts w:ascii="宋体" w:hAnsi="宋体" w:cs="宋体" w:eastAsia="宋体" w:hint="default"/>
        </w:rPr>
        <w:t>14,502.40</w:t>
      </w:r>
      <w:r>
        <w:rPr/>
        <w:t>万元，未发生减值。</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23、长期待摊费用" w:id="290"/>
      <w:bookmarkEnd w:id="290"/>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东方国信办公楼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9" w:right="0"/>
              <w:jc w:val="left"/>
              <w:rPr>
                <w:rFonts w:ascii="Times New Roman" w:hAnsi="Times New Roman" w:cs="Times New Roman" w:eastAsia="Times New Roman" w:hint="default"/>
                <w:sz w:val="18"/>
                <w:szCs w:val="18"/>
              </w:rPr>
            </w:pPr>
            <w:r>
              <w:rPr>
                <w:rFonts w:ascii="Times New Roman"/>
                <w:sz w:val="18"/>
              </w:rPr>
              <w:t>18,948,783.45</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1" w:right="0"/>
              <w:jc w:val="left"/>
              <w:rPr>
                <w:rFonts w:ascii="Times New Roman" w:hAnsi="Times New Roman" w:cs="Times New Roman" w:eastAsia="Times New Roman" w:hint="default"/>
                <w:sz w:val="18"/>
                <w:szCs w:val="18"/>
              </w:rPr>
            </w:pPr>
            <w:r>
              <w:rPr>
                <w:rFonts w:ascii="Times New Roman"/>
                <w:sz w:val="18"/>
              </w:rPr>
              <w:t>792,283.68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7" w:right="0"/>
              <w:jc w:val="left"/>
              <w:rPr>
                <w:rFonts w:ascii="Times New Roman" w:hAnsi="Times New Roman" w:cs="Times New Roman" w:eastAsia="Times New Roman" w:hint="default"/>
                <w:sz w:val="18"/>
                <w:szCs w:val="18"/>
              </w:rPr>
            </w:pPr>
            <w:r>
              <w:rPr>
                <w:rFonts w:ascii="Times New Roman"/>
                <w:sz w:val="18"/>
              </w:rPr>
              <w:t>18,156,499.77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泸州两车防盗项目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4,528,301.98</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1,811,320.80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2,716,981.18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亦庄装修费及其他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9,769,180.84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2,585,865.37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3,905,369.99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8,449,676.22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33,246,266.27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2,585,865.37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6,508,974.47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29,323,157.17</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24、递延所得税资产/递延所得税负债" w:id="291"/>
      <w:bookmarkEnd w:id="291"/>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未经抵销的递延所得税资产" w:id="292"/>
      <w:bookmarkEnd w:id="29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68,340,735.37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8,116,668.98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52,215,040.81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6,170,522.06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2,491,113.19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615,409.79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15,971,792.99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3,992,948.25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110,078.96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300,411.71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30,041.17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18,161,333.42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2,696,284.73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651,490.00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41,845,072.21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4,184,507.22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17,604,166.75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1,760,416.68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146,920,126.14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19,616,826.87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76,159,419.27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8,612,469.91</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未经抵销的递延所得税负债" w:id="293"/>
      <w:bookmarkEnd w:id="29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3）以抵销后净额列示的递延所得税资产或负债" w:id="294"/>
      <w:bookmarkEnd w:id="29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19,616,826.87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5" w:right="0"/>
              <w:jc w:val="left"/>
              <w:rPr>
                <w:rFonts w:ascii="Times New Roman" w:hAnsi="Times New Roman" w:cs="Times New Roman" w:eastAsia="Times New Roman" w:hint="default"/>
                <w:sz w:val="18"/>
                <w:szCs w:val="18"/>
              </w:rPr>
            </w:pPr>
            <w:r>
              <w:rPr>
                <w:rFonts w:ascii="Times New Roman"/>
                <w:sz w:val="18"/>
              </w:rPr>
              <w:t>8,612,469.91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1,787,435.14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4）未确认递延所得税资产明细" w:id="295"/>
      <w:bookmarkEnd w:id="29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233,802.00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4,425,008.11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5,986,717.52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2,223,498.86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6,220,519.52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6,648,506.97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5）未确认递延所得税资产的可抵扣亏损将于以下年度到期" w:id="296"/>
      <w:bookmarkEnd w:id="29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5、其他非流动资产" w:id="297"/>
      <w:bookmarkEnd w:id="297"/>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土地购置款及设计费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11,077,640.85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11,077,640.85</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1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26、短期借款" w:id="298"/>
      <w:bookmarkEnd w:id="298"/>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短期借款分类" w:id="299"/>
      <w:bookmarkEnd w:id="29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362,640,600.00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52,530,000.00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412,640,600.00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102,530,000.00</w:t>
            </w:r>
          </w:p>
        </w:tc>
      </w:tr>
    </w:tbl>
    <w:p>
      <w:pPr>
        <w:pStyle w:val="BodyText"/>
        <w:spacing w:line="240" w:lineRule="auto" w:before="51"/>
        <w:ind w:right="1114"/>
        <w:jc w:val="left"/>
      </w:pPr>
      <w:r>
        <w:rPr/>
        <w:t>短期借款分类的说明：</w:t>
      </w:r>
    </w:p>
    <w:p>
      <w:pPr>
        <w:spacing w:line="240" w:lineRule="auto" w:before="11"/>
        <w:rPr>
          <w:rFonts w:ascii="宋体" w:hAnsi="宋体" w:cs="宋体" w:eastAsia="宋体" w:hint="default"/>
          <w:sz w:val="14"/>
          <w:szCs w:val="14"/>
        </w:rPr>
      </w:pPr>
    </w:p>
    <w:p>
      <w:pPr>
        <w:pStyle w:val="BodyText"/>
        <w:spacing w:line="477" w:lineRule="auto"/>
        <w:ind w:right="1132" w:firstLine="360"/>
        <w:jc w:val="both"/>
      </w:pPr>
      <w:r>
        <w:rPr>
          <w:rFonts w:ascii="宋体" w:hAnsi="宋体" w:cs="宋体" w:eastAsia="宋体" w:hint="default"/>
        </w:rPr>
        <w:t>1</w:t>
      </w:r>
      <w:r>
        <w:rPr/>
        <w:t>、本公司与</w:t>
      </w:r>
      <w:r>
        <w:rPr>
          <w:rFonts w:ascii="宋体" w:hAnsi="宋体" w:cs="宋体" w:eastAsia="宋体" w:hint="default"/>
        </w:rPr>
        <w:t>OVERSEA-CHINESE BANKING</w:t>
      </w:r>
      <w:r>
        <w:rPr>
          <w:rFonts w:ascii="宋体" w:hAnsi="宋体" w:cs="宋体" w:eastAsia="宋体" w:hint="default"/>
          <w:spacing w:val="74"/>
        </w:rPr>
        <w:t> </w:t>
      </w:r>
      <w:r>
        <w:rPr>
          <w:rFonts w:ascii="宋体" w:hAnsi="宋体" w:cs="宋体" w:eastAsia="宋体" w:hint="default"/>
        </w:rPr>
        <w:t>Corp.Ltd</w:t>
      </w:r>
      <w:r>
        <w:rPr/>
        <w:t>签订的借款合同，借款金额为</w:t>
      </w:r>
      <w:r>
        <w:rPr>
          <w:rFonts w:ascii="宋体" w:hAnsi="宋体" w:cs="宋体" w:eastAsia="宋体" w:hint="default"/>
        </w:rPr>
        <w:t>22,000,000.00</w:t>
      </w:r>
      <w:r>
        <w:rPr/>
        <w:t>欧元，借款期限为</w:t>
      </w:r>
      <w:r>
        <w:rPr>
          <w:rFonts w:ascii="宋体" w:hAnsi="宋体" w:cs="宋体" w:eastAsia="宋体" w:hint="default"/>
        </w:rPr>
        <w:t>2018 </w:t>
      </w:r>
      <w:r>
        <w:rPr/>
        <w:t>年</w:t>
      </w:r>
      <w:r>
        <w:rPr>
          <w:rFonts w:ascii="宋体" w:hAnsi="宋体" w:cs="宋体" w:eastAsia="宋体" w:hint="default"/>
        </w:rPr>
        <w:t>08</w:t>
      </w:r>
      <w:r>
        <w:rPr/>
        <w:t>月</w:t>
      </w:r>
      <w:r>
        <w:rPr>
          <w:rFonts w:ascii="宋体" w:hAnsi="宋体" w:cs="宋体" w:eastAsia="宋体" w:hint="default"/>
        </w:rPr>
        <w:t>31</w:t>
      </w:r>
      <w:r>
        <w:rPr/>
        <w:t>日至</w:t>
      </w:r>
      <w:r>
        <w:rPr>
          <w:rFonts w:ascii="宋体" w:hAnsi="宋体" w:cs="宋体" w:eastAsia="宋体" w:hint="default"/>
        </w:rPr>
        <w:t>2019</w:t>
      </w:r>
      <w:r>
        <w:rPr/>
        <w:t>年</w:t>
      </w:r>
      <w:r>
        <w:rPr>
          <w:rFonts w:ascii="宋体" w:hAnsi="宋体" w:cs="宋体" w:eastAsia="宋体" w:hint="default"/>
        </w:rPr>
        <w:t>08</w:t>
      </w:r>
      <w:r>
        <w:rPr/>
        <w:t>月</w:t>
      </w:r>
      <w:r>
        <w:rPr>
          <w:rFonts w:ascii="宋体" w:hAnsi="宋体" w:cs="宋体" w:eastAsia="宋体" w:hint="default"/>
        </w:rPr>
        <w:t>30</w:t>
      </w:r>
      <w:r>
        <w:rPr/>
        <w:t>日。</w:t>
      </w:r>
    </w:p>
    <w:p>
      <w:pPr>
        <w:pStyle w:val="BodyText"/>
        <w:spacing w:line="477" w:lineRule="auto" w:before="54"/>
        <w:ind w:right="1023" w:firstLine="360"/>
        <w:jc w:val="left"/>
      </w:pPr>
      <w:r>
        <w:rPr>
          <w:rFonts w:ascii="宋体" w:hAnsi="宋体" w:cs="宋体" w:eastAsia="宋体" w:hint="default"/>
          <w:spacing w:val="-2"/>
        </w:rPr>
        <w:t>2</w:t>
      </w:r>
      <w:r>
        <w:rPr>
          <w:spacing w:val="-2"/>
        </w:rPr>
        <w:t>、本公司与中国民生银行股份有限公司北京分行签订编号为公借贷字第</w:t>
      </w:r>
      <w:r>
        <w:rPr>
          <w:rFonts w:ascii="宋体" w:hAnsi="宋体" w:cs="宋体" w:eastAsia="宋体" w:hint="default"/>
          <w:spacing w:val="-2"/>
        </w:rPr>
        <w:t>ZX18000000109009</w:t>
      </w:r>
      <w:r>
        <w:rPr>
          <w:spacing w:val="-2"/>
        </w:rPr>
        <w:t>号的流动资金贷款借款合同，</w:t>
      </w:r>
      <w:r>
        <w:rPr/>
        <w:t> 借款金额为</w:t>
      </w:r>
      <w:r>
        <w:rPr>
          <w:rFonts w:ascii="宋体" w:hAnsi="宋体" w:cs="宋体" w:eastAsia="宋体" w:hint="default"/>
        </w:rPr>
        <w:t>50,000,000.00</w:t>
      </w:r>
      <w:r>
        <w:rPr/>
        <w:t>元，借款期限为</w:t>
      </w:r>
      <w:r>
        <w:rPr>
          <w:rFonts w:ascii="宋体" w:hAnsi="宋体" w:cs="宋体" w:eastAsia="宋体" w:hint="default"/>
        </w:rPr>
        <w:t>2018</w:t>
      </w:r>
      <w:r>
        <w:rPr/>
        <w:t>年</w:t>
      </w:r>
      <w:r>
        <w:rPr>
          <w:rFonts w:ascii="宋体" w:hAnsi="宋体" w:cs="宋体" w:eastAsia="宋体" w:hint="default"/>
        </w:rPr>
        <w:t>11</w:t>
      </w:r>
      <w:r>
        <w:rPr/>
        <w:t>月</w:t>
      </w:r>
      <w:r>
        <w:rPr>
          <w:rFonts w:ascii="宋体" w:hAnsi="宋体" w:cs="宋体" w:eastAsia="宋体" w:hint="default"/>
        </w:rPr>
        <w:t>07</w:t>
      </w:r>
      <w:r>
        <w:rPr/>
        <w:t>日至</w:t>
      </w:r>
      <w:r>
        <w:rPr>
          <w:rFonts w:ascii="宋体" w:hAnsi="宋体" w:cs="宋体" w:eastAsia="宋体" w:hint="default"/>
        </w:rPr>
        <w:t>2019</w:t>
      </w:r>
      <w:r>
        <w:rPr/>
        <w:t>年</w:t>
      </w:r>
      <w:r>
        <w:rPr>
          <w:rFonts w:ascii="宋体" w:hAnsi="宋体" w:cs="宋体" w:eastAsia="宋体" w:hint="default"/>
        </w:rPr>
        <w:t>08</w:t>
      </w:r>
      <w:r>
        <w:rPr/>
        <w:t>月</w:t>
      </w:r>
      <w:r>
        <w:rPr>
          <w:rFonts w:ascii="宋体" w:hAnsi="宋体" w:cs="宋体" w:eastAsia="宋体" w:hint="default"/>
        </w:rPr>
        <w:t>07</w:t>
      </w:r>
      <w:r>
        <w:rPr/>
        <w:t>日。该笔借款为保证借款，受编号为公授信字第</w:t>
      </w:r>
      <w:r>
        <w:rPr>
          <w:spacing w:val="-84"/>
        </w:rPr>
        <w:t> </w:t>
      </w:r>
      <w:r>
        <w:rPr>
          <w:spacing w:val="-84"/>
        </w:rPr>
      </w:r>
      <w:r>
        <w:rPr>
          <w:rFonts w:ascii="宋体" w:hAnsi="宋体" w:cs="宋体" w:eastAsia="宋体" w:hint="default"/>
          <w:spacing w:val="-3"/>
        </w:rPr>
        <w:t>1800000027164</w:t>
      </w:r>
      <w:r>
        <w:rPr>
          <w:spacing w:val="-3"/>
        </w:rPr>
        <w:t>号《综合授信合同》项下的最高额担保所担保，该授信合同由北京北科亿力科技有限公司提供担保。截至</w:t>
      </w:r>
      <w:r>
        <w:rPr>
          <w:rFonts w:ascii="宋体" w:hAnsi="宋体" w:cs="宋体" w:eastAsia="宋体" w:hint="default"/>
          <w:spacing w:val="-3"/>
        </w:rPr>
        <w:t>2018</w:t>
      </w:r>
      <w:r>
        <w:rPr>
          <w:rFonts w:ascii="宋体" w:hAnsi="宋体" w:cs="宋体" w:eastAsia="宋体" w:hint="default"/>
          <w:spacing w:val="-77"/>
        </w:rPr>
        <w:t> </w:t>
      </w:r>
      <w:r>
        <w:rPr/>
        <w:t>年</w:t>
      </w:r>
      <w:r>
        <w:rPr>
          <w:rFonts w:ascii="宋体" w:hAnsi="宋体" w:cs="宋体" w:eastAsia="宋体" w:hint="default"/>
        </w:rPr>
        <w:t>12</w:t>
      </w:r>
      <w:r>
        <w:rPr/>
        <w:t>月</w:t>
      </w:r>
      <w:r>
        <w:rPr>
          <w:rFonts w:ascii="宋体" w:hAnsi="宋体" w:cs="宋体" w:eastAsia="宋体" w:hint="default"/>
        </w:rPr>
        <w:t>31</w:t>
      </w:r>
      <w:r>
        <w:rPr/>
        <w:t>日，公司已提取</w:t>
      </w:r>
      <w:r>
        <w:rPr>
          <w:rFonts w:ascii="宋体" w:hAnsi="宋体" w:cs="宋体" w:eastAsia="宋体" w:hint="default"/>
        </w:rPr>
        <w:t>50,000,000.00</w:t>
      </w:r>
      <w:r>
        <w:rPr/>
        <w:t>元，该笔借款期末余额为</w:t>
      </w:r>
      <w:r>
        <w:rPr>
          <w:rFonts w:ascii="宋体" w:hAnsi="宋体" w:cs="宋体" w:eastAsia="宋体" w:hint="default"/>
        </w:rPr>
        <w:t>50,000,000.00</w:t>
      </w:r>
      <w:r>
        <w:rPr/>
        <w:t>元。</w:t>
      </w:r>
    </w:p>
    <w:p>
      <w:pPr>
        <w:pStyle w:val="BodyText"/>
        <w:spacing w:line="240" w:lineRule="auto" w:before="54"/>
        <w:ind w:left="514" w:right="1023"/>
        <w:jc w:val="left"/>
      </w:pPr>
      <w:r>
        <w:rPr>
          <w:rFonts w:ascii="宋体" w:hAnsi="宋体" w:cs="宋体" w:eastAsia="宋体" w:hint="default"/>
        </w:rPr>
        <w:t>3</w:t>
      </w:r>
      <w:r>
        <w:rPr/>
        <w:t>、本公司与上海浦东发展银行股份有限公司北京分行签订编号为</w:t>
      </w:r>
      <w:r>
        <w:rPr>
          <w:rFonts w:ascii="宋体" w:hAnsi="宋体" w:cs="宋体" w:eastAsia="宋体" w:hint="default"/>
        </w:rPr>
        <w:t>91432018280071</w:t>
      </w:r>
      <w:r>
        <w:rPr/>
        <w:t>号的流动资金借款合同，借款金额为</w:t>
      </w:r>
    </w:p>
    <w:p>
      <w:pPr>
        <w:spacing w:line="240" w:lineRule="auto" w:before="10"/>
        <w:rPr>
          <w:rFonts w:ascii="宋体" w:hAnsi="宋体" w:cs="宋体" w:eastAsia="宋体" w:hint="default"/>
          <w:sz w:val="17"/>
          <w:szCs w:val="17"/>
        </w:rPr>
      </w:pPr>
    </w:p>
    <w:p>
      <w:pPr>
        <w:pStyle w:val="BodyText"/>
        <w:spacing w:line="477" w:lineRule="auto"/>
        <w:ind w:right="1114"/>
        <w:jc w:val="left"/>
      </w:pPr>
      <w:r>
        <w:rPr>
          <w:rFonts w:ascii="宋体" w:hAnsi="宋体" w:cs="宋体" w:eastAsia="宋体" w:hint="default"/>
          <w:spacing w:val="-4"/>
        </w:rPr>
        <w:t>50,000,000.00</w:t>
      </w:r>
      <w:r>
        <w:rPr>
          <w:spacing w:val="-4"/>
        </w:rPr>
        <w:t>元，借款期限为</w:t>
      </w:r>
      <w:r>
        <w:rPr>
          <w:rFonts w:ascii="宋体" w:hAnsi="宋体" w:cs="宋体" w:eastAsia="宋体" w:hint="default"/>
          <w:spacing w:val="-4"/>
        </w:rPr>
        <w:t>2018</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6</w:t>
      </w:r>
      <w:r>
        <w:rPr>
          <w:spacing w:val="-4"/>
        </w:rPr>
        <w:t>日至</w:t>
      </w:r>
      <w:r>
        <w:rPr>
          <w:rFonts w:ascii="宋体" w:hAnsi="宋体" w:cs="宋体" w:eastAsia="宋体" w:hint="default"/>
          <w:spacing w:val="-4"/>
        </w:rPr>
        <w:t>2019</w:t>
      </w:r>
      <w:r>
        <w:rPr>
          <w:spacing w:val="-4"/>
        </w:rPr>
        <w:t>年</w:t>
      </w:r>
      <w:r>
        <w:rPr>
          <w:rFonts w:ascii="宋体" w:hAnsi="宋体" w:cs="宋体" w:eastAsia="宋体" w:hint="default"/>
          <w:spacing w:val="-4"/>
        </w:rPr>
        <w:t>12</w:t>
      </w:r>
      <w:r>
        <w:rPr>
          <w:spacing w:val="-4"/>
        </w:rPr>
        <w:t>月</w:t>
      </w:r>
      <w:r>
        <w:rPr>
          <w:rFonts w:ascii="宋体" w:hAnsi="宋体" w:cs="宋体" w:eastAsia="宋体" w:hint="default"/>
          <w:spacing w:val="-4"/>
        </w:rPr>
        <w:t>5</w:t>
      </w:r>
      <w:r>
        <w:rPr>
          <w:spacing w:val="-4"/>
        </w:rPr>
        <w:t>日。该笔借款为信用借款，融资额度为</w:t>
      </w:r>
      <w:r>
        <w:rPr>
          <w:rFonts w:ascii="宋体" w:hAnsi="宋体" w:cs="宋体" w:eastAsia="宋体" w:hint="default"/>
          <w:spacing w:val="-4"/>
        </w:rPr>
        <w:t>3</w:t>
      </w:r>
      <w:r>
        <w:rPr>
          <w:spacing w:val="-4"/>
        </w:rPr>
        <w:t>亿元人民币整，截至</w:t>
      </w:r>
      <w:r>
        <w:rPr>
          <w:rFonts w:ascii="宋体" w:hAnsi="宋体" w:cs="宋体" w:eastAsia="宋体" w:hint="default"/>
          <w:spacing w:val="-4"/>
        </w:rPr>
        <w:t>2018</w:t>
      </w:r>
      <w:r>
        <w:rPr>
          <w:rFonts w:ascii="宋体" w:hAnsi="宋体" w:cs="宋体" w:eastAsia="宋体" w:hint="default"/>
          <w:spacing w:val="-73"/>
        </w:rPr>
        <w:t> </w:t>
      </w:r>
      <w:r>
        <w:rPr>
          <w:rFonts w:ascii="宋体" w:hAnsi="宋体" w:cs="宋体" w:eastAsia="宋体" w:hint="default"/>
          <w:spacing w:val="-73"/>
        </w:rPr>
      </w:r>
      <w:r>
        <w:rPr/>
        <w:t>年</w:t>
      </w:r>
      <w:r>
        <w:rPr>
          <w:rFonts w:ascii="宋体" w:hAnsi="宋体" w:cs="宋体" w:eastAsia="宋体" w:hint="default"/>
        </w:rPr>
        <w:t>12</w:t>
      </w:r>
      <w:r>
        <w:rPr/>
        <w:t>月</w:t>
      </w:r>
      <w:r>
        <w:rPr>
          <w:rFonts w:ascii="宋体" w:hAnsi="宋体" w:cs="宋体" w:eastAsia="宋体" w:hint="default"/>
        </w:rPr>
        <w:t>31</w:t>
      </w:r>
      <w:r>
        <w:rPr/>
        <w:t>日，公司已提取</w:t>
      </w:r>
      <w:r>
        <w:rPr>
          <w:rFonts w:ascii="宋体" w:hAnsi="宋体" w:cs="宋体" w:eastAsia="宋体" w:hint="default"/>
        </w:rPr>
        <w:t>50,000,000.00</w:t>
      </w:r>
      <w:r>
        <w:rPr/>
        <w:t>元，该笔借款期末余额为</w:t>
      </w:r>
      <w:r>
        <w:rPr>
          <w:rFonts w:ascii="宋体" w:hAnsi="宋体" w:cs="宋体" w:eastAsia="宋体" w:hint="default"/>
        </w:rPr>
        <w:t>50,000,000.00</w:t>
      </w:r>
      <w:r>
        <w:rPr/>
        <w:t>元。</w:t>
      </w:r>
    </w:p>
    <w:p>
      <w:pPr>
        <w:pStyle w:val="BodyText"/>
        <w:spacing w:line="477" w:lineRule="auto" w:before="54"/>
        <w:ind w:right="1130" w:firstLine="360"/>
        <w:jc w:val="both"/>
      </w:pPr>
      <w:r>
        <w:rPr>
          <w:rFonts w:ascii="宋体" w:hAnsi="宋体" w:cs="宋体" w:eastAsia="宋体" w:hint="default"/>
        </w:rPr>
        <w:t>4</w:t>
      </w:r>
      <w:r>
        <w:rPr/>
        <w:t>、本公司与北京银行股份有限公司酒仙桥支行签订编号为【</w:t>
      </w:r>
      <w:r>
        <w:rPr>
          <w:rFonts w:ascii="宋体" w:hAnsi="宋体" w:cs="宋体" w:eastAsia="宋体" w:hint="default"/>
        </w:rPr>
        <w:t>0480742</w:t>
      </w:r>
      <w:r>
        <w:rPr/>
        <w:t>】的借款合同，借款金额为</w:t>
      </w:r>
      <w:r>
        <w:rPr>
          <w:rFonts w:ascii="宋体" w:hAnsi="宋体" w:cs="宋体" w:eastAsia="宋体" w:hint="default"/>
        </w:rPr>
        <w:t>60,000,000.00</w:t>
      </w:r>
      <w:r>
        <w:rPr/>
        <w:t>元，借 款期限为</w:t>
      </w:r>
      <w:r>
        <w:rPr>
          <w:rFonts w:ascii="宋体" w:hAnsi="宋体" w:cs="宋体" w:eastAsia="宋体" w:hint="default"/>
        </w:rPr>
        <w:t>2018</w:t>
      </w:r>
      <w:r>
        <w:rPr/>
        <w:t>年</w:t>
      </w:r>
      <w:r>
        <w:rPr>
          <w:rFonts w:ascii="宋体" w:hAnsi="宋体" w:cs="宋体" w:eastAsia="宋体" w:hint="default"/>
        </w:rPr>
        <w:t>05</w:t>
      </w:r>
      <w:r>
        <w:rPr/>
        <w:t>月</w:t>
      </w:r>
      <w:r>
        <w:rPr>
          <w:rFonts w:ascii="宋体" w:hAnsi="宋体" w:cs="宋体" w:eastAsia="宋体" w:hint="default"/>
        </w:rPr>
        <w:t>04</w:t>
      </w:r>
      <w:r>
        <w:rPr/>
        <w:t>日至</w:t>
      </w:r>
      <w:r>
        <w:rPr>
          <w:rFonts w:ascii="宋体" w:hAnsi="宋体" w:cs="宋体" w:eastAsia="宋体" w:hint="default"/>
        </w:rPr>
        <w:t>2019</w:t>
      </w:r>
      <w:r>
        <w:rPr/>
        <w:t>年</w:t>
      </w:r>
      <w:r>
        <w:rPr>
          <w:rFonts w:ascii="宋体" w:hAnsi="宋体" w:cs="宋体" w:eastAsia="宋体" w:hint="default"/>
        </w:rPr>
        <w:t>05</w:t>
      </w:r>
      <w:r>
        <w:rPr/>
        <w:t>月</w:t>
      </w:r>
      <w:r>
        <w:rPr>
          <w:rFonts w:ascii="宋体" w:hAnsi="宋体" w:cs="宋体" w:eastAsia="宋体" w:hint="default"/>
        </w:rPr>
        <w:t>04</w:t>
      </w:r>
      <w:r>
        <w:rPr/>
        <w:t>日。该笔借款为信用借款，截至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日，公司已提取</w:t>
      </w:r>
      <w:r>
        <w:rPr>
          <w:rFonts w:ascii="宋体" w:hAnsi="宋体" w:cs="宋体" w:eastAsia="宋体" w:hint="default"/>
        </w:rPr>
        <w:t>60,000,000.00</w:t>
      </w:r>
      <w:r>
        <w:rPr/>
        <w:t>元，</w:t>
      </w:r>
      <w:r>
        <w:rPr>
          <w:spacing w:val="-84"/>
        </w:rPr>
        <w:t> </w:t>
      </w:r>
      <w:r>
        <w:rPr/>
        <w:t>该笔借款期末余额为</w:t>
      </w:r>
      <w:r>
        <w:rPr>
          <w:rFonts w:ascii="宋体" w:hAnsi="宋体" w:cs="宋体" w:eastAsia="宋体" w:hint="default"/>
        </w:rPr>
        <w:t>60,000,000.00</w:t>
      </w:r>
      <w:r>
        <w:rPr/>
        <w:t>元。</w:t>
      </w:r>
    </w:p>
    <w:p>
      <w:pPr>
        <w:pStyle w:val="BodyText"/>
        <w:spacing w:line="477" w:lineRule="auto" w:before="54"/>
        <w:ind w:right="1130" w:firstLine="360"/>
        <w:jc w:val="both"/>
      </w:pPr>
      <w:r>
        <w:rPr>
          <w:rFonts w:ascii="宋体" w:hAnsi="宋体" w:cs="宋体" w:eastAsia="宋体" w:hint="default"/>
        </w:rPr>
        <w:t>5</w:t>
      </w:r>
      <w:r>
        <w:rPr/>
        <w:t>、本公司与北京银行股份有限公司酒仙桥支行签订编号为【</w:t>
      </w:r>
      <w:r>
        <w:rPr>
          <w:rFonts w:ascii="宋体" w:hAnsi="宋体" w:cs="宋体" w:eastAsia="宋体" w:hint="default"/>
        </w:rPr>
        <w:t>0494043</w:t>
      </w:r>
      <w:r>
        <w:rPr/>
        <w:t>】的借款合同，借款金额为</w:t>
      </w:r>
      <w:r>
        <w:rPr>
          <w:rFonts w:ascii="宋体" w:hAnsi="宋体" w:cs="宋体" w:eastAsia="宋体" w:hint="default"/>
        </w:rPr>
        <w:t>30,000,000.00</w:t>
      </w:r>
      <w:r>
        <w:rPr/>
        <w:t>元，借 款期限为</w:t>
      </w:r>
      <w:r>
        <w:rPr>
          <w:rFonts w:ascii="宋体" w:hAnsi="宋体" w:cs="宋体" w:eastAsia="宋体" w:hint="default"/>
        </w:rPr>
        <w:t>2018</w:t>
      </w:r>
      <w:r>
        <w:rPr/>
        <w:t>年</w:t>
      </w:r>
      <w:r>
        <w:rPr>
          <w:rFonts w:ascii="宋体" w:hAnsi="宋体" w:cs="宋体" w:eastAsia="宋体" w:hint="default"/>
        </w:rPr>
        <w:t>07</w:t>
      </w:r>
      <w:r>
        <w:rPr/>
        <w:t>月</w:t>
      </w:r>
      <w:r>
        <w:rPr>
          <w:rFonts w:ascii="宋体" w:hAnsi="宋体" w:cs="宋体" w:eastAsia="宋体" w:hint="default"/>
        </w:rPr>
        <w:t>06</w:t>
      </w:r>
      <w:r>
        <w:rPr/>
        <w:t>日至</w:t>
      </w:r>
      <w:r>
        <w:rPr>
          <w:rFonts w:ascii="宋体" w:hAnsi="宋体" w:cs="宋体" w:eastAsia="宋体" w:hint="default"/>
        </w:rPr>
        <w:t>2019</w:t>
      </w:r>
      <w:r>
        <w:rPr/>
        <w:t>年</w:t>
      </w:r>
      <w:r>
        <w:rPr>
          <w:rFonts w:ascii="宋体" w:hAnsi="宋体" w:cs="宋体" w:eastAsia="宋体" w:hint="default"/>
        </w:rPr>
        <w:t>07</w:t>
      </w:r>
      <w:r>
        <w:rPr/>
        <w:t>月</w:t>
      </w:r>
      <w:r>
        <w:rPr>
          <w:rFonts w:ascii="宋体" w:hAnsi="宋体" w:cs="宋体" w:eastAsia="宋体" w:hint="default"/>
        </w:rPr>
        <w:t>06</w:t>
      </w:r>
      <w:r>
        <w:rPr/>
        <w:t>日。该笔借款为信用借款，截至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日，公司已提取</w:t>
      </w:r>
      <w:r>
        <w:rPr>
          <w:rFonts w:ascii="宋体" w:hAnsi="宋体" w:cs="宋体" w:eastAsia="宋体" w:hint="default"/>
        </w:rPr>
        <w:t>30,000,000.00</w:t>
      </w:r>
      <w:r>
        <w:rPr/>
        <w:t>元，</w:t>
      </w:r>
      <w:r>
        <w:rPr>
          <w:spacing w:val="-84"/>
        </w:rPr>
        <w:t> </w:t>
      </w:r>
      <w:r>
        <w:rPr/>
        <w:t>该笔借款期末余额为</w:t>
      </w:r>
      <w:r>
        <w:rPr>
          <w:rFonts w:ascii="宋体" w:hAnsi="宋体" w:cs="宋体" w:eastAsia="宋体" w:hint="default"/>
        </w:rPr>
        <w:t>30,000,000.00</w:t>
      </w:r>
      <w:r>
        <w:rPr/>
        <w:t>元。</w:t>
      </w:r>
    </w:p>
    <w:p>
      <w:pPr>
        <w:spacing w:after="0" w:line="477"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0" w:right="1132"/>
        <w:jc w:val="right"/>
      </w:pPr>
      <w:r>
        <w:rPr>
          <w:rFonts w:ascii="宋体" w:hAnsi="宋体" w:cs="宋体" w:eastAsia="宋体" w:hint="default"/>
        </w:rPr>
        <w:t>6</w:t>
      </w:r>
      <w:r>
        <w:rPr>
          <w:rFonts w:ascii="宋体" w:hAnsi="宋体" w:cs="宋体" w:eastAsia="宋体" w:hint="default"/>
          <w:spacing w:val="-69"/>
        </w:rPr>
        <w:t> </w:t>
      </w:r>
      <w:r>
        <w:rPr/>
        <w:t>、</w:t>
      </w:r>
      <w:r>
        <w:rPr>
          <w:spacing w:val="-70"/>
        </w:rPr>
        <w:t> </w:t>
      </w:r>
      <w:r>
        <w:rPr>
          <w:spacing w:val="16"/>
        </w:rPr>
        <w:t>本公司与招商银行股份有限公司北京望京支行签订编号为</w:t>
      </w:r>
      <w:r>
        <w:rPr>
          <w:spacing w:val="-63"/>
        </w:rPr>
        <w:t> </w:t>
      </w:r>
      <w:r>
        <w:rPr>
          <w:rFonts w:ascii="宋体" w:hAnsi="宋体" w:cs="宋体" w:eastAsia="宋体" w:hint="default"/>
        </w:rPr>
        <w:t>2017</w:t>
      </w:r>
      <w:r>
        <w:rPr>
          <w:rFonts w:ascii="宋体" w:hAnsi="宋体" w:cs="宋体" w:eastAsia="宋体" w:hint="default"/>
          <w:spacing w:val="-69"/>
        </w:rPr>
        <w:t> </w:t>
      </w:r>
      <w:r>
        <w:rPr>
          <w:spacing w:val="14"/>
        </w:rPr>
        <w:t>年望授字第</w:t>
      </w:r>
      <w:r>
        <w:rPr>
          <w:spacing w:val="-68"/>
        </w:rPr>
        <w:t> </w:t>
      </w:r>
      <w:r>
        <w:rPr>
          <w:rFonts w:ascii="宋体" w:hAnsi="宋体" w:cs="宋体" w:eastAsia="宋体" w:hint="default"/>
        </w:rPr>
        <w:t>009</w:t>
      </w:r>
      <w:r>
        <w:rPr>
          <w:rFonts w:ascii="宋体" w:hAnsi="宋体" w:cs="宋体" w:eastAsia="宋体" w:hint="default"/>
          <w:spacing w:val="-68"/>
        </w:rPr>
        <w:t> </w:t>
      </w:r>
      <w:r>
        <w:rPr>
          <w:spacing w:val="14"/>
        </w:rPr>
        <w:t>号的授信协议，</w:t>
      </w:r>
      <w:r>
        <w:rPr>
          <w:spacing w:val="-70"/>
        </w:rPr>
        <w:t> </w:t>
      </w:r>
      <w:r>
        <w:rPr>
          <w:spacing w:val="13"/>
        </w:rPr>
        <w:t>借款金额为</w:t>
      </w:r>
    </w:p>
    <w:p>
      <w:pPr>
        <w:spacing w:line="240" w:lineRule="auto" w:before="10"/>
        <w:rPr>
          <w:rFonts w:ascii="宋体" w:hAnsi="宋体" w:cs="宋体" w:eastAsia="宋体" w:hint="default"/>
          <w:sz w:val="17"/>
          <w:szCs w:val="17"/>
        </w:rPr>
      </w:pPr>
    </w:p>
    <w:p>
      <w:pPr>
        <w:pStyle w:val="BodyText"/>
        <w:spacing w:line="477" w:lineRule="auto"/>
        <w:ind w:right="1122"/>
        <w:jc w:val="left"/>
      </w:pPr>
      <w:r>
        <w:rPr>
          <w:rFonts w:ascii="宋体" w:hAnsi="宋体" w:cs="宋体" w:eastAsia="宋体" w:hint="default"/>
        </w:rPr>
        <w:t>50,000,000.00</w:t>
      </w:r>
      <w:r>
        <w:rPr/>
        <w:t>元，借款期限为</w:t>
      </w:r>
      <w:r>
        <w:rPr>
          <w:rFonts w:ascii="宋体" w:hAnsi="宋体" w:cs="宋体" w:eastAsia="宋体" w:hint="default"/>
        </w:rPr>
        <w:t>2018</w:t>
      </w:r>
      <w:r>
        <w:rPr/>
        <w:t>年</w:t>
      </w:r>
      <w:r>
        <w:rPr>
          <w:rFonts w:ascii="宋体" w:hAnsi="宋体" w:cs="宋体" w:eastAsia="宋体" w:hint="default"/>
        </w:rPr>
        <w:t>01</w:t>
      </w:r>
      <w:r>
        <w:rPr/>
        <w:t>月</w:t>
      </w:r>
      <w:r>
        <w:rPr>
          <w:rFonts w:ascii="宋体" w:hAnsi="宋体" w:cs="宋体" w:eastAsia="宋体" w:hint="default"/>
        </w:rPr>
        <w:t>18</w:t>
      </w:r>
      <w:r>
        <w:rPr/>
        <w:t>日至</w:t>
      </w:r>
      <w:r>
        <w:rPr>
          <w:rFonts w:ascii="宋体" w:hAnsi="宋体" w:cs="宋体" w:eastAsia="宋体" w:hint="default"/>
        </w:rPr>
        <w:t>2019</w:t>
      </w:r>
      <w:r>
        <w:rPr/>
        <w:t>年</w:t>
      </w:r>
      <w:r>
        <w:rPr>
          <w:rFonts w:ascii="宋体" w:hAnsi="宋体" w:cs="宋体" w:eastAsia="宋体" w:hint="default"/>
        </w:rPr>
        <w:t>01</w:t>
      </w:r>
      <w:r>
        <w:rPr/>
        <w:t>月</w:t>
      </w:r>
      <w:r>
        <w:rPr>
          <w:rFonts w:ascii="宋体" w:hAnsi="宋体" w:cs="宋体" w:eastAsia="宋体" w:hint="default"/>
        </w:rPr>
        <w:t>18</w:t>
      </w:r>
      <w:r>
        <w:rPr/>
        <w:t>日。该笔借款为信用借款，截至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日，公司已提</w:t>
      </w:r>
      <w:r>
        <w:rPr>
          <w:spacing w:val="-84"/>
        </w:rPr>
        <w:t> </w:t>
      </w:r>
      <w:r>
        <w:rPr>
          <w:spacing w:val="-84"/>
        </w:rPr>
      </w:r>
      <w:r>
        <w:rPr/>
        <w:t>取</w:t>
      </w:r>
      <w:r>
        <w:rPr>
          <w:rFonts w:ascii="宋体" w:hAnsi="宋体" w:cs="宋体" w:eastAsia="宋体" w:hint="default"/>
        </w:rPr>
        <w:t>50,000,000.00</w:t>
      </w:r>
      <w:r>
        <w:rPr/>
        <w:t>元，该笔借款期末余额为</w:t>
      </w:r>
      <w:r>
        <w:rPr>
          <w:rFonts w:ascii="宋体" w:hAnsi="宋体" w:cs="宋体" w:eastAsia="宋体" w:hint="default"/>
        </w:rPr>
        <w:t>50,000,000.00</w:t>
      </w:r>
      <w:r>
        <w:rPr/>
        <w:t>元。</w:t>
      </w:r>
    </w:p>
    <w:p>
      <w:pPr>
        <w:spacing w:line="240" w:lineRule="auto" w:before="4"/>
        <w:rPr>
          <w:rFonts w:ascii="宋体" w:hAnsi="宋体" w:cs="宋体" w:eastAsia="宋体" w:hint="default"/>
          <w:sz w:val="19"/>
          <w:szCs w:val="19"/>
        </w:rPr>
      </w:pPr>
    </w:p>
    <w:p>
      <w:pPr>
        <w:pStyle w:val="Heading3"/>
        <w:spacing w:line="240" w:lineRule="auto"/>
        <w:ind w:right="1114"/>
        <w:jc w:val="left"/>
        <w:rPr>
          <w:b w:val="0"/>
          <w:bCs w:val="0"/>
        </w:rPr>
      </w:pPr>
      <w:bookmarkStart w:name="（2）已逾期未偿还的短期借款情况" w:id="300"/>
      <w:bookmarkEnd w:id="30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27、以公允价值计量且其变动计入当期损益的金融负债" w:id="301"/>
      <w:bookmarkEnd w:id="301"/>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28、衍生金融负债" w:id="302"/>
      <w:bookmarkEnd w:id="302"/>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4"/>
        <w:jc w:val="left"/>
        <w:rPr>
          <w:b w:val="0"/>
          <w:bCs w:val="0"/>
        </w:rPr>
      </w:pPr>
      <w:bookmarkStart w:name="29、应付票据及应付账款" w:id="303"/>
      <w:bookmarkEnd w:id="303"/>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39,044,763.87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32,450,317.56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127,254,800.01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77,799,083.41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166,299,563.88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110,249,400.97</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1）应付票据分类列示" w:id="304"/>
      <w:bookmarkEnd w:id="304"/>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39,044,763.87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32,450,317.56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39,044,763.87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32,450,317.56</w:t>
            </w:r>
          </w:p>
        </w:tc>
      </w:tr>
    </w:tbl>
    <w:p>
      <w:pPr>
        <w:pStyle w:val="BodyText"/>
        <w:spacing w:line="240" w:lineRule="auto" w:before="51"/>
        <w:ind w:right="1114"/>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2）应付账款列示" w:id="305"/>
      <w:bookmarkEnd w:id="305"/>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服务及货款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115,726,341.88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77,281,798.41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设备及工程款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11,528,458.13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517,285.00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127,254,800.01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77,799,083.41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3）账龄超过1年的重要应付账款" w:id="306"/>
      <w:bookmarkEnd w:id="306"/>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内蒙古沐煌电子科技有限公司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北京远景嘉诚科技发展有限公司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1,111,500.00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2,411,500.00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1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30、预收款项" w:id="307"/>
      <w:bookmarkEnd w:id="307"/>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预收款项列示" w:id="308"/>
      <w:bookmarkEnd w:id="30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预收劳务及货款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38,995,369.23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25,513,484.50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38,995,369.23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25,513,484.50</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账龄超过1年的重要预收款项" w:id="309"/>
      <w:bookmarkEnd w:id="30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中国移动通信集团广西有限公司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3,546,035.29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正在执行中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中国西藏网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1,694,059.50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项目暂停执行</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5,240,094.79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3）期末建造合同形成的已结算未完工项目情况" w:id="310"/>
      <w:bookmarkEnd w:id="310"/>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1、应付职工薪酬" w:id="311"/>
      <w:bookmarkEnd w:id="311"/>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应付职工薪酬列示" w:id="312"/>
      <w:bookmarkEnd w:id="31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47,436,551.85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935,013,537.14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921,322,813.68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61,127,275.31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1,767,669.51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69,282,169.08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69,001,423.33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2,048,415.26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84,887.01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710,012.11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129,150.54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665,748.58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49,289,108.37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1,005,005,718.33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990,453,387.55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63,841,439.15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2）短期薪酬列示" w:id="313"/>
      <w:bookmarkEnd w:id="31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46,722,430.32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857,116,390.07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843,679,185.75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60,159,634.64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8,520.70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4,527,098.25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4,524,902.95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10,716.00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659,075.53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38,702,184.06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38,549,087.73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812,171.86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610,657.82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34,923,296.93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34,772,575.38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761,379.37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42,730.31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1,119,402.37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1,117,155.18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44,977.50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5,687.40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2,659,484.76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2,659,357.17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5,814.99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34,332,074.87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34,242,903.27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91,107.96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44,588.94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335,789.89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326,733.98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53,644.85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47,436,551.85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935,013,537.14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921,322,813.68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61,127,275.31</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3）设定提存计划列示" w:id="314"/>
      <w:bookmarkEnd w:id="31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1,716,147.82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66,906,117.37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66,640,063.85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1,982,201.34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51,521.69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2,376,051.71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2,361,359.48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66,213.92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1,767,669.51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69,282,169.08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69,001,423.33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2,048,415.26</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32、应交税费" w:id="315"/>
      <w:bookmarkEnd w:id="315"/>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63,418,295.13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43,084,778.17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40,343,031.45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36,422,112.63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3,151,713.46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4,871,976.33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4,158,431.83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3,389,733.89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1,911,812.76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1,570,037.90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1,132,096.73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999,152.71</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17,496.80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37,392.38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114,132,878.16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90,375,184.01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33、其他应付款" w:id="316"/>
      <w:bookmarkEnd w:id="316"/>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383,604.45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191,693.80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163,228,068.37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259,182,762.73</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163,611,672.82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259,374,456.53</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1）应付利息" w:id="317"/>
      <w:bookmarkEnd w:id="31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383,604.45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191,693.80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383,604.45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191,693.80</w:t>
            </w:r>
          </w:p>
        </w:tc>
      </w:tr>
    </w:tbl>
    <w:p>
      <w:pPr>
        <w:pStyle w:val="BodyText"/>
        <w:spacing w:line="240" w:lineRule="auto" w:before="51"/>
        <w:ind w:right="1114"/>
        <w:jc w:val="left"/>
      </w:pPr>
      <w:r>
        <w:rPr/>
        <w:t>重要的已逾期未支付的利息情况：</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2）应付股利" w:id="318"/>
      <w:bookmarkEnd w:id="318"/>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3）其他应付款" w:id="319"/>
      <w:bookmarkEnd w:id="319"/>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99,686,273.62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color w:val="212121"/>
                <w:spacing w:val="-1"/>
                <w:sz w:val="18"/>
              </w:rPr>
              <w:t>81,396,138.04</w:t>
            </w:r>
            <w:r>
              <w:rPr>
                <w:rFonts w:ascii="Times New Roman"/>
                <w:spacing w:val="-1"/>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股权收购款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127,920,000.00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63,540,794.75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color w:val="212121"/>
                <w:spacing w:val="-1"/>
                <w:sz w:val="18"/>
              </w:rPr>
              <w:t>49,744,434.69</w:t>
            </w:r>
            <w:r>
              <w:rPr>
                <w:rFonts w:ascii="Times New Roman"/>
                <w:spacing w:val="-1"/>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color w:val="212121"/>
                <w:sz w:val="18"/>
              </w:rPr>
              <w:t>122,190.00</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163,228,068.37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259,182,762.73</w:t>
            </w:r>
          </w:p>
        </w:tc>
      </w:tr>
    </w:tbl>
    <w:p>
      <w:pPr>
        <w:pStyle w:val="BodyText"/>
        <w:spacing w:line="240" w:lineRule="auto" w:before="51"/>
        <w:ind w:right="1114"/>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金杜律师事务所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14"/>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34、持有待售负债" w:id="320"/>
      <w:bookmarkEnd w:id="320"/>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35、一年内到期的非流动负债" w:id="321"/>
      <w:bookmarkEnd w:id="321"/>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36、其他流动负债" w:id="322"/>
      <w:bookmarkEnd w:id="322"/>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7、长期借款" w:id="323"/>
      <w:bookmarkEnd w:id="323"/>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长期借款分类" w:id="324"/>
      <w:bookmarkEnd w:id="32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8、应付债券" w:id="325"/>
      <w:bookmarkEnd w:id="325"/>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应付债券" w:id="326"/>
      <w:bookmarkEnd w:id="32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2）应付债券的增减变动（不包括划分为金融负债的优先股、永续债等其他金融工具）" w:id="327"/>
      <w:bookmarkEnd w:id="32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可转换公司债券的转股条件、转股时间说明" w:id="328"/>
      <w:bookmarkEnd w:id="32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划分为金融负债的其他金融工具说明" w:id="329"/>
      <w:bookmarkEnd w:id="32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9、长期应付款" w:id="330"/>
      <w:bookmarkEnd w:id="330"/>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按款项性质列示长期应付款" w:id="331"/>
      <w:bookmarkEnd w:id="33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专项应付款" w:id="332"/>
      <w:bookmarkEnd w:id="332"/>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0、长期应付职工薪酬" w:id="333"/>
      <w:bookmarkEnd w:id="333"/>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长期应付职工薪酬表" w:id="334"/>
      <w:bookmarkEnd w:id="334"/>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设定受益计划变动情况" w:id="335"/>
      <w:bookmarkEnd w:id="335"/>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1、预计负债" w:id="336"/>
      <w:bookmarkEnd w:id="336"/>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288,700.00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企业所得税调整</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增值税调整</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375,500.00</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14"/>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42、递延收益" w:id="337"/>
      <w:bookmarkEnd w:id="337"/>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17,604,166.75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44,818,698.00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20,577,792.54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41,845,072.21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17,604,166.75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44,818,698.00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20,577,792.54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41,845,072.21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14"/>
        <w:jc w:val="left"/>
      </w:pPr>
      <w:r>
        <w:rPr/>
        <w:t>涉及政府补助的项目：</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用于海量数 据分析的数 据库关键技 术北京市工 程实验室创 新能力建设 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2,864,166.75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981,999.96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1,882,166.79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面向炼铁行 业应用的专 业性信息物 理系统测试 验证床</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14,740,000.0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6,320,397.30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8,419,602.70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2"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Cloudiip </w:t>
            </w:r>
            <w:r>
              <w:rPr>
                <w:rFonts w:ascii="宋体" w:hAnsi="宋体" w:cs="宋体" w:eastAsia="宋体" w:hint="default"/>
                <w:sz w:val="18"/>
                <w:szCs w:val="18"/>
              </w:rPr>
              <w:t>工 业互联网平 台试验测试 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33,150,000.0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13,259,375.3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19,890,624.6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绿色设计平 台建设与智 能制造系统 集成</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9,008,000.00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114"/>
              <w:jc w:val="both"/>
              <w:rPr>
                <w:rFonts w:ascii="宋体" w:hAnsi="宋体" w:cs="宋体" w:eastAsia="宋体" w:hint="default"/>
                <w:sz w:val="18"/>
                <w:szCs w:val="18"/>
              </w:rPr>
            </w:pPr>
            <w:r>
              <w:rPr>
                <w:rFonts w:ascii="宋体" w:hAnsi="宋体" w:cs="宋体" w:eastAsia="宋体" w:hint="default"/>
                <w:sz w:val="18"/>
                <w:szCs w:val="18"/>
              </w:rPr>
              <w:t>工业微服务 与工业</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部署应用工 业互联网平 台测试床</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无锡锡东新 城商务区管 理委员会财 政局投资入 驻补贴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560,698.00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16,019.94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544,678.06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17,604,166.7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44,818,698.0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20,577,792.5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41,845,072.2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14"/>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43、其他非流动负债" w:id="338"/>
      <w:bookmarkEnd w:id="338"/>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44、股本" w:id="339"/>
      <w:bookmarkEnd w:id="339"/>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1,049,969,480.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7,793,000.00</w:t>
            </w: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9" w:right="0"/>
              <w:jc w:val="left"/>
              <w:rPr>
                <w:rFonts w:ascii="Times New Roman" w:hAnsi="Times New Roman" w:cs="Times New Roman" w:eastAsia="Times New Roman" w:hint="default"/>
                <w:sz w:val="18"/>
                <w:szCs w:val="18"/>
              </w:rPr>
            </w:pPr>
            <w:r>
              <w:rPr>
                <w:rFonts w:ascii="Times New Roman"/>
                <w:sz w:val="18"/>
              </w:rPr>
              <w:t>-1,082,386.00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6,710,614.00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1,056,680,094.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1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45、其他权益工具" w:id="340"/>
      <w:bookmarkEnd w:id="340"/>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期末发行在外的优先股、永续债等其他金融工具基本情况" w:id="341"/>
      <w:bookmarkEnd w:id="34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期末发行在外的优先股、永续债等金融工具变动情况表" w:id="342"/>
      <w:bookmarkEnd w:id="34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6、资本公积" w:id="343"/>
      <w:bookmarkEnd w:id="343"/>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2,100,366,419.81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56,432,801.70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7,185,104.96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2,149,614,116.55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18,161,335.42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18,161,335.42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2,106,406,219.81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74,594,137.12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13,224,904.96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2,167,775,451.97</w:t>
            </w:r>
          </w:p>
        </w:tc>
      </w:tr>
    </w:tbl>
    <w:p>
      <w:pPr>
        <w:pStyle w:val="BodyText"/>
        <w:spacing w:line="240" w:lineRule="auto" w:before="51"/>
        <w:ind w:right="1114"/>
        <w:jc w:val="left"/>
      </w:pPr>
      <w:r>
        <w:rPr/>
        <w:t>其他说明，包括本期增减变动情况、变动原因说明：</w:t>
      </w:r>
    </w:p>
    <w:p>
      <w:pPr>
        <w:spacing w:line="240" w:lineRule="auto" w:before="11"/>
        <w:rPr>
          <w:rFonts w:ascii="宋体" w:hAnsi="宋体" w:cs="宋体" w:eastAsia="宋体" w:hint="default"/>
          <w:sz w:val="14"/>
          <w:szCs w:val="14"/>
        </w:rPr>
      </w:pPr>
    </w:p>
    <w:p>
      <w:pPr>
        <w:pStyle w:val="BodyText"/>
        <w:spacing w:line="240" w:lineRule="auto"/>
        <w:ind w:left="514" w:right="1114"/>
        <w:jc w:val="left"/>
      </w:pPr>
      <w:r>
        <w:rPr>
          <w:rFonts w:ascii="Times New Roman" w:hAnsi="Times New Roman" w:cs="Times New Roman" w:eastAsia="Times New Roman" w:hint="default"/>
        </w:rPr>
        <w:t>1</w:t>
      </w:r>
      <w:r>
        <w:rPr/>
        <w:t>、本期因实施新的限制性股票激励计划，发行股票增加资本公积</w:t>
      </w:r>
      <w:r>
        <w:rPr>
          <w:rFonts w:ascii="Times New Roman" w:hAnsi="Times New Roman" w:cs="Times New Roman" w:eastAsia="Times New Roman" w:hint="default"/>
        </w:rPr>
        <w:t>48,628,320.00</w:t>
      </w:r>
      <w:r>
        <w:rPr/>
        <w:t>元；</w:t>
      </w:r>
    </w:p>
    <w:p>
      <w:pPr>
        <w:spacing w:line="240" w:lineRule="auto" w:before="9"/>
        <w:rPr>
          <w:rFonts w:ascii="宋体" w:hAnsi="宋体" w:cs="宋体" w:eastAsia="宋体" w:hint="default"/>
          <w:sz w:val="16"/>
          <w:szCs w:val="16"/>
        </w:rPr>
      </w:pPr>
    </w:p>
    <w:p>
      <w:pPr>
        <w:pStyle w:val="BodyText"/>
        <w:spacing w:line="240" w:lineRule="auto"/>
        <w:ind w:left="514" w:right="1114"/>
        <w:jc w:val="left"/>
      </w:pPr>
      <w:r>
        <w:rPr>
          <w:rFonts w:ascii="Times New Roman" w:hAnsi="Times New Roman" w:cs="Times New Roman" w:eastAsia="Times New Roman" w:hint="default"/>
        </w:rPr>
        <w:t>2</w:t>
      </w:r>
      <w:r>
        <w:rPr/>
        <w:t>、本期因子公司少数股东出资引起持股比例变化，增加资本溢价</w:t>
      </w:r>
      <w:r>
        <w:rPr>
          <w:rFonts w:ascii="Times New Roman" w:hAnsi="Times New Roman" w:cs="Times New Roman" w:eastAsia="Times New Roman" w:hint="default"/>
        </w:rPr>
        <w:t>1,764,681.70</w:t>
      </w:r>
      <w:r>
        <w:rPr/>
        <w:t>元；</w:t>
      </w:r>
    </w:p>
    <w:p>
      <w:pPr>
        <w:spacing w:line="240" w:lineRule="auto" w:before="9"/>
        <w:rPr>
          <w:rFonts w:ascii="宋体" w:hAnsi="宋体" w:cs="宋体" w:eastAsia="宋体" w:hint="default"/>
          <w:sz w:val="16"/>
          <w:szCs w:val="16"/>
        </w:rPr>
      </w:pPr>
    </w:p>
    <w:p>
      <w:pPr>
        <w:pStyle w:val="BodyText"/>
        <w:spacing w:line="240" w:lineRule="auto"/>
        <w:ind w:left="514" w:right="1114"/>
        <w:jc w:val="left"/>
      </w:pPr>
      <w:r>
        <w:rPr>
          <w:rFonts w:ascii="Times New Roman" w:hAnsi="Times New Roman" w:cs="Times New Roman" w:eastAsia="Times New Roman" w:hint="default"/>
        </w:rPr>
        <w:t>3</w:t>
      </w:r>
      <w:r>
        <w:rPr/>
        <w:t>、因股权激励发行限制性股票，本年度摊销股权激励费用增加其他资本公积</w:t>
      </w:r>
      <w:r>
        <w:rPr>
          <w:rFonts w:ascii="Times New Roman" w:hAnsi="Times New Roman" w:cs="Times New Roman" w:eastAsia="Times New Roman" w:hint="default"/>
        </w:rPr>
        <w:t>18,161,335.42</w:t>
      </w:r>
      <w:r>
        <w:rPr/>
        <w:t>元；</w:t>
      </w:r>
    </w:p>
    <w:p>
      <w:pPr>
        <w:spacing w:line="240" w:lineRule="auto" w:before="9"/>
        <w:rPr>
          <w:rFonts w:ascii="宋体" w:hAnsi="宋体" w:cs="宋体" w:eastAsia="宋体" w:hint="default"/>
          <w:sz w:val="16"/>
          <w:szCs w:val="16"/>
        </w:rPr>
      </w:pPr>
    </w:p>
    <w:p>
      <w:pPr>
        <w:pStyle w:val="BodyText"/>
        <w:spacing w:line="240" w:lineRule="auto"/>
        <w:ind w:left="514" w:right="1114"/>
        <w:jc w:val="left"/>
      </w:pPr>
      <w:r>
        <w:rPr>
          <w:rFonts w:ascii="Times New Roman" w:hAnsi="Times New Roman" w:cs="Times New Roman" w:eastAsia="Times New Roman" w:hint="default"/>
        </w:rPr>
        <w:t>4</w:t>
      </w:r>
      <w:r>
        <w:rPr/>
        <w:t>、因股权激励本期解锁限制性股票，将其他资本公积</w:t>
      </w:r>
      <w:r>
        <w:rPr>
          <w:rFonts w:ascii="Times New Roman" w:hAnsi="Times New Roman" w:cs="Times New Roman" w:eastAsia="Times New Roman" w:hint="default"/>
        </w:rPr>
        <w:t>6,039,800.00</w:t>
      </w:r>
      <w:r>
        <w:rPr/>
        <w:t>元转入资本溢价。</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1114"/>
        <w:jc w:val="left"/>
        <w:rPr>
          <w:b w:val="0"/>
          <w:bCs w:val="0"/>
        </w:rPr>
      </w:pPr>
      <w:bookmarkStart w:name="47、库存股" w:id="344"/>
      <w:bookmarkEnd w:id="344"/>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81,396,138.04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56,421,320.00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38,131,184.42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99,686,273.62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81,396,138.04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56,421,320.00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38,131,184.42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99,686,273.62</w:t>
            </w:r>
          </w:p>
        </w:tc>
      </w:tr>
    </w:tbl>
    <w:p>
      <w:pPr>
        <w:pStyle w:val="BodyText"/>
        <w:spacing w:line="240" w:lineRule="auto" w:before="51"/>
        <w:ind w:right="1114"/>
        <w:jc w:val="left"/>
      </w:pPr>
      <w:r>
        <w:rPr/>
        <w:t>其他说明，包括本期增减变动情况、变动原因说明：</w:t>
      </w:r>
    </w:p>
    <w:p>
      <w:pPr>
        <w:spacing w:after="0" w:line="240" w:lineRule="auto"/>
        <w:jc w:val="left"/>
        <w:sectPr>
          <w:footerReference w:type="default" r:id="rId19"/>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48、其他综合收益" w:id="345"/>
      <w:bookmarkEnd w:id="345"/>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-2,276,720.75</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-357,554.83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-2,634,27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5.58</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-2,276,720.75</w:t>
            </w:r>
          </w:p>
        </w:tc>
        <w:tc>
          <w:tcPr>
            <w:tcW w:w="935"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-357,554.83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-2,634,27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5.58</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-2,276,720.75</w:t>
            </w:r>
          </w:p>
        </w:tc>
        <w:tc>
          <w:tcPr>
            <w:tcW w:w="935"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-357,554.83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-2,634,27</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5.58</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2"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14"/>
        <w:jc w:val="left"/>
      </w:pPr>
      <w:r>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49、专项储备" w:id="346"/>
      <w:bookmarkEnd w:id="346"/>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50、盈余公积" w:id="347"/>
      <w:bookmarkEnd w:id="347"/>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95,311,613.76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32,321,749.07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127,633,362.83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95,311,613.76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32,321,749.07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127,633,362.83</w:t>
            </w:r>
          </w:p>
        </w:tc>
      </w:tr>
    </w:tbl>
    <w:p>
      <w:pPr>
        <w:pStyle w:val="BodyText"/>
        <w:spacing w:line="240" w:lineRule="auto" w:before="51"/>
        <w:ind w:right="1114"/>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51、未分配利润" w:id="348"/>
      <w:bookmarkEnd w:id="348"/>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1,226,620,745.07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852,904,485.30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1,226,620,745.07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852,904,485.30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518,259,114.74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430,788,852.86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32,321,749.07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24,271,245.44</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32,801,347.65</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1,712,558,110.74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1,226,620,745.07</w:t>
            </w:r>
          </w:p>
        </w:tc>
      </w:tr>
    </w:tbl>
    <w:p>
      <w:pPr>
        <w:pStyle w:val="BodyText"/>
        <w:spacing w:line="240" w:lineRule="auto" w:before="51"/>
        <w:ind w:right="1114"/>
        <w:jc w:val="left"/>
      </w:pPr>
      <w:r>
        <w:rPr/>
        <w:t>调整期初未分配利润明细：</w:t>
      </w:r>
    </w:p>
    <w:p>
      <w:pPr>
        <w:spacing w:line="240" w:lineRule="auto" w:before="11"/>
        <w:rPr>
          <w:rFonts w:ascii="宋体" w:hAnsi="宋体" w:cs="宋体" w:eastAsia="宋体" w:hint="default"/>
          <w:sz w:val="14"/>
          <w:szCs w:val="14"/>
        </w:rPr>
      </w:pPr>
    </w:p>
    <w:p>
      <w:pPr>
        <w:pStyle w:val="BodyText"/>
        <w:spacing w:line="240" w:lineRule="auto"/>
        <w:ind w:left="514" w:right="1114"/>
        <w:jc w:val="left"/>
      </w:pPr>
      <w:r>
        <w:rPr>
          <w:rFonts w:ascii="Times New Roman" w:hAnsi="Times New Roman" w:cs="Times New Roman" w:eastAsia="Times New Roman" w:hint="default"/>
        </w:rPr>
        <w:t>1)</w:t>
      </w:r>
      <w:r>
        <w:rPr/>
        <w:t>、由于《企业会计准则》及其相关新规定进行追溯调整，影响期初未分配利润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240" w:lineRule="auto"/>
        <w:ind w:left="514" w:right="1114"/>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footerReference w:type="default" r:id="rId20"/>
          <w:pgSz w:w="11910" w:h="16840"/>
          <w:pgMar w:footer="979" w:header="747" w:top="1060" w:bottom="1160" w:left="980" w:right="0"/>
          <w:pgNumType w:start="20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514" w:right="1114"/>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16"/>
          <w:szCs w:val="16"/>
        </w:rPr>
      </w:pPr>
    </w:p>
    <w:p>
      <w:pPr>
        <w:pStyle w:val="BodyText"/>
        <w:spacing w:line="240" w:lineRule="auto"/>
        <w:ind w:left="514" w:right="1114"/>
        <w:jc w:val="left"/>
      </w:pPr>
      <w:r>
        <w:rPr>
          <w:rFonts w:ascii="Times New Roman" w:hAnsi="Times New Roman" w:cs="Times New Roman" w:eastAsia="Times New Roman" w:hint="default"/>
        </w:rPr>
        <w:t>4)</w:t>
      </w:r>
      <w:r>
        <w:rPr/>
        <w:t>、由于同一控制导致的合并范围变更，影响期初未分配利润</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9"/>
        <w:rPr>
          <w:rFonts w:ascii="宋体" w:hAnsi="宋体" w:cs="宋体" w:eastAsia="宋体" w:hint="default"/>
          <w:sz w:val="16"/>
          <w:szCs w:val="16"/>
        </w:rPr>
      </w:pPr>
    </w:p>
    <w:p>
      <w:pPr>
        <w:pStyle w:val="BodyText"/>
        <w:spacing w:line="240" w:lineRule="auto"/>
        <w:ind w:left="514" w:right="1114"/>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 </w:t>
      </w:r>
      <w:r>
        <w:rPr/>
        <w:t>元。</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right="1114"/>
        <w:jc w:val="left"/>
        <w:rPr>
          <w:b w:val="0"/>
          <w:bCs w:val="0"/>
        </w:rPr>
      </w:pPr>
      <w:bookmarkStart w:name="52、营业收入和营业成本" w:id="349"/>
      <w:bookmarkEnd w:id="349"/>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1,993,072,842.30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1,010,872,954.36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1,503,996,992.80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756,400,004.50</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3,105,096.91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144,916.92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1,992,525.53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128,138.99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1,996,177,939.21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1,011,017,871.28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1,505,989,518.33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756,528,143.49</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53、税金及附加" w:id="350"/>
      <w:bookmarkEnd w:id="350"/>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15,833.00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5,722,383.05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5,514,969.27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2,565,519.58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2,487,999.17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2,496,559.48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2,879,931.38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1,184,450.90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1,406,166.68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其他地方性税费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230,744.39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45,949.87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1,534,638.16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1,658,580.43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13,750,128.56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13,993,596.80</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54、销售费用" w:id="351"/>
      <w:bookmarkEnd w:id="351"/>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57,477,367.69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33,002,718.23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22,652,924.78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16,049,705.83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20,527,640.11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16,375,755.50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18,275,508.30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27,454,986.71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118,933,440.88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92,883,166.27</w:t>
            </w:r>
          </w:p>
        </w:tc>
      </w:tr>
    </w:tbl>
    <w:p>
      <w:pPr>
        <w:pStyle w:val="BodyText"/>
        <w:spacing w:line="240" w:lineRule="auto" w:before="51"/>
        <w:ind w:right="1114"/>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55、管理费用" w:id="352"/>
      <w:bookmarkEnd w:id="352"/>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50,173,175.77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55,171,638.84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64,109,988.12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44,295,644.60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3,993,240.47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2,825,175.27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12,641,787.63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6,917,338.57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办公费用及其他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53,922,339.99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36,054,679.39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184,840,531.98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145,264,476.67</w:t>
            </w:r>
          </w:p>
        </w:tc>
      </w:tr>
    </w:tbl>
    <w:p>
      <w:pPr>
        <w:pStyle w:val="BodyText"/>
        <w:spacing w:line="240" w:lineRule="auto" w:before="51"/>
        <w:ind w:right="111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56、研发费用" w:id="353"/>
      <w:bookmarkEnd w:id="353"/>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1,131,631.22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276,827.44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工资薪金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97,265,637.92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64,679,441.92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1,337,477.46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1,128,559.94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设备租赁费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63,575.58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11,865,182.40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6,100,053.01</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111,663,504.58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72,184,882.31</w:t>
            </w:r>
          </w:p>
        </w:tc>
      </w:tr>
    </w:tbl>
    <w:p>
      <w:pPr>
        <w:pStyle w:val="BodyText"/>
        <w:spacing w:line="240" w:lineRule="auto" w:before="51"/>
        <w:ind w:right="111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57、财务费用" w:id="354"/>
      <w:bookmarkEnd w:id="354"/>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10,219,223.66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7,980,811.23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10,932,765.80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14,036,475.59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-1,020,074.89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-317,408.66</w:t>
            </w:r>
            <w:r>
              <w:rPr>
                <w:rFonts w:ascii="Times New Roman"/>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3,655,883.81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1,294,805.48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1,922,266.78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-5,078,267.54</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58、资产减值损失" w:id="355"/>
      <w:bookmarkEnd w:id="355"/>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26,973,281.00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18,061,201.25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7,600,111.09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7,601,633.09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34,573,392.09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30,002,834.34</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59、其他收益" w:id="356"/>
      <w:bookmarkEnd w:id="356"/>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13,258,130.62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18,357,594.62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85,591.10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676,517.62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26,941,562.84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6,167,110.81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40,285,284.56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25,201,223.05</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60、投资收益" w:id="357"/>
      <w:bookmarkEnd w:id="357"/>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14,811,241.39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2,089,578.65</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30,049.58</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-250,000.00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18,829,348.77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32,214,798.39</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2,566,674.56</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35,987,314.30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34,304,377.04</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61、公允价值变动收益" w:id="358"/>
      <w:bookmarkEnd w:id="358"/>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62、资产处置收益" w:id="359"/>
      <w:bookmarkEnd w:id="359"/>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建工程、生产性生物资产及无形资产而 产生的处置利得或损失小计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321,896.65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321,896.65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63、营业外收入" w:id="360"/>
      <w:bookmarkEnd w:id="360"/>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547.66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547.66</w:t>
            </w: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5"/>
              <w:jc w:val="left"/>
              <w:rPr>
                <w:rFonts w:ascii="宋体" w:hAnsi="宋体" w:cs="宋体" w:eastAsia="宋体" w:hint="default"/>
                <w:sz w:val="18"/>
                <w:szCs w:val="18"/>
              </w:rPr>
            </w:pPr>
            <w:r>
              <w:rPr>
                <w:rFonts w:ascii="宋体" w:hAnsi="宋体" w:cs="宋体" w:eastAsia="宋体" w:hint="default"/>
                <w:sz w:val="18"/>
                <w:szCs w:val="18"/>
              </w:rPr>
              <w:t>与企业日常活动无关的政府 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1,810,699.25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1,810,699.25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1,426,440.00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1,426,440.00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1,156,484.04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1,156,484.04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收购对价调整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35,093,364.02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18,013.59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100,053.85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18,013.59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4,412,184.54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38,603,902.96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4,412,184.54</w:t>
            </w:r>
          </w:p>
        </w:tc>
      </w:tr>
    </w:tbl>
    <w:p>
      <w:pPr>
        <w:pStyle w:val="BodyText"/>
        <w:spacing w:line="240" w:lineRule="auto" w:before="51"/>
        <w:ind w:right="1114"/>
        <w:jc w:val="left"/>
      </w:pPr>
      <w:r>
        <w:rPr/>
        <w:t>计入当期损益的政府补助：</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政府扶持基 金</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127"/>
              <w:jc w:val="left"/>
              <w:rPr>
                <w:rFonts w:ascii="宋体" w:hAnsi="宋体" w:cs="宋体" w:eastAsia="宋体" w:hint="default"/>
                <w:sz w:val="18"/>
                <w:szCs w:val="18"/>
              </w:rPr>
            </w:pPr>
            <w:r>
              <w:rPr>
                <w:rFonts w:ascii="宋体" w:hAnsi="宋体" w:cs="宋体" w:eastAsia="宋体" w:hint="default"/>
                <w:sz w:val="18"/>
                <w:szCs w:val="18"/>
              </w:rPr>
              <w:t>上海市嘉定 区政府</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1"/>
              <w:jc w:val="both"/>
              <w:rPr>
                <w:rFonts w:ascii="宋体" w:hAnsi="宋体" w:cs="宋体" w:eastAsia="宋体" w:hint="default"/>
                <w:sz w:val="18"/>
                <w:szCs w:val="18"/>
              </w:rPr>
            </w:pPr>
            <w:r>
              <w:rPr>
                <w:rFonts w:ascii="宋体" w:hAnsi="宋体" w:cs="宋体" w:eastAsia="宋体" w:hint="default"/>
                <w:sz w:val="18"/>
                <w:szCs w:val="18"/>
              </w:rPr>
              <w:t>中关村科技 园区管委会 补贴收入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中关村科技 园区管理委 员会</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131"/>
              <w:jc w:val="left"/>
              <w:rPr>
                <w:rFonts w:ascii="宋体" w:hAnsi="宋体" w:cs="宋体" w:eastAsia="宋体" w:hint="default"/>
                <w:sz w:val="18"/>
                <w:szCs w:val="18"/>
              </w:rPr>
            </w:pPr>
            <w:r>
              <w:rPr>
                <w:rFonts w:ascii="宋体" w:hAnsi="宋体" w:cs="宋体" w:eastAsia="宋体" w:hint="default"/>
                <w:sz w:val="18"/>
                <w:szCs w:val="18"/>
              </w:rPr>
              <w:t>高新技术企 业补助</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27"/>
              <w:jc w:val="both"/>
              <w:rPr>
                <w:rFonts w:ascii="宋体" w:hAnsi="宋体" w:cs="宋体" w:eastAsia="宋体" w:hint="default"/>
                <w:sz w:val="18"/>
                <w:szCs w:val="18"/>
              </w:rPr>
            </w:pPr>
            <w:r>
              <w:rPr>
                <w:rFonts w:ascii="宋体" w:hAnsi="宋体" w:cs="宋体" w:eastAsia="宋体" w:hint="default"/>
                <w:sz w:val="18"/>
                <w:szCs w:val="18"/>
              </w:rPr>
              <w:t>青岛市城阳 区科学技术 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10,699.25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1,810,699.25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3,405,000.00</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14"/>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64、营业外支出" w:id="361"/>
      <w:bookmarkEnd w:id="361"/>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20,934.00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1,525,400.00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20,934.00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163,874.87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300,446.85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163,874.87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业绩奖励款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13,906,951.00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13,906,951.00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311,946.21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38,231.68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311,946.21</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14,403,706.08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1,864,078.53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14,403,706.08</w:t>
            </w:r>
          </w:p>
        </w:tc>
      </w:tr>
    </w:tbl>
    <w:p>
      <w:pPr>
        <w:pStyle w:val="BodyText"/>
        <w:spacing w:line="240" w:lineRule="auto" w:before="51"/>
        <w:ind w:right="111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65、所得税费用" w:id="362"/>
      <w:bookmarkEnd w:id="362"/>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所得税费用表" w:id="363"/>
      <w:bookmarkEnd w:id="36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64,829,917.40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59,588,541.04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-9,214,987.52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-2,504,876.66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55,614,929.88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57,083,664.38</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会计利润与所得税费用调整过程" w:id="364"/>
      <w:bookmarkEnd w:id="36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586,079,777.03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58,607,977.70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10,996,532.99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-419,765.04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-1,480,620.64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3,245,373.57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-2,105,044.75</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1,190,077.93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研发及残疾人员费用加计扣除影响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-14,417,277.06</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税率调整导致递延所得税的影响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-2,324.82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55,614,929.88</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66、其他综合收益" w:id="365"/>
      <w:bookmarkEnd w:id="365"/>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t>详见附注七、合并财务报表项目注释 </w:t>
      </w:r>
      <w:r>
        <w:rPr>
          <w:rFonts w:ascii="Times New Roman" w:hAnsi="Times New Roman" w:cs="Times New Roman" w:eastAsia="Times New Roman" w:hint="default"/>
        </w:rPr>
        <w:t>48</w:t>
      </w:r>
      <w:r>
        <w:rPr/>
        <w:t>、其他综合收益。</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67、现金流量表项目" w:id="366"/>
      <w:bookmarkEnd w:id="366"/>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收到的其他与经营活动有关的现金" w:id="367"/>
      <w:bookmarkEnd w:id="36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80,781,264.73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46,566,640.60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5,951,789.78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14,036,475.59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52,955,323.52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24,047,225.56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139,688,378.03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84,650,341.75</w:t>
            </w:r>
          </w:p>
        </w:tc>
      </w:tr>
    </w:tbl>
    <w:p>
      <w:pPr>
        <w:pStyle w:val="BodyText"/>
        <w:spacing w:line="240" w:lineRule="auto" w:before="51"/>
        <w:ind w:right="1114"/>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2）支付的其他与经营活动有关的现金" w:id="368"/>
      <w:bookmarkEnd w:id="36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付现的期间费用支出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92,171,728.54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81,889,095.55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121,271,421.15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36,312,722.44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213,443,149.69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118,201,817.99</w:t>
            </w:r>
          </w:p>
        </w:tc>
      </w:tr>
    </w:tbl>
    <w:p>
      <w:pPr>
        <w:pStyle w:val="BodyText"/>
        <w:spacing w:line="240" w:lineRule="auto" w:before="51"/>
        <w:ind w:right="1114"/>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3）收到的其他与投资活动有关的现金" w:id="369"/>
      <w:bookmarkEnd w:id="36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业绩承诺补偿款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1,426,440.00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851,665.89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收购子公司取得的现金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640,522.06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2,066,962.06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851,665.89</w:t>
            </w:r>
          </w:p>
        </w:tc>
      </w:tr>
    </w:tbl>
    <w:p>
      <w:pPr>
        <w:pStyle w:val="BodyText"/>
        <w:spacing w:line="240" w:lineRule="auto" w:before="51"/>
        <w:ind w:right="1114"/>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4）支付的其他与投资活动有关的现金" w:id="370"/>
      <w:bookmarkEnd w:id="37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689.049988pt;width:151.25pt;height:40.85pt;mso-position-horizontal-relative:page;mso-position-vertical-relative:page;z-index:-1164352" coordorigin="4467,13781" coordsize="3025,817">
            <v:group style="position:absolute;left:4478;top:13792;width:2;height:392" coordorigin="4478,13792" coordsize="2,392">
              <v:shape style="position:absolute;left:4478;top:13792;width:2;height:392" coordorigin="4478,13792" coordsize="0,392" path="m4478,13792l4478,14184e" filled="false" stroked="true" strokeweight="1.140pt" strokecolor="#ffffff">
                <v:path arrowok="t"/>
              </v:shape>
            </v:group>
            <v:group style="position:absolute;left:4490;top:13792;width:3002;height:392" coordorigin="4490,13792" coordsize="3002,392">
              <v:shape style="position:absolute;left:4490;top:13792;width:3002;height:392" coordorigin="4490,13792" coordsize="3002,392" path="m4490,14184l7491,14184,7491,13792,4490,13792,4490,14184xe" filled="true" fillcolor="#ffffff" stroked="false">
                <v:path arrowok="t"/>
                <v:fill type="solid"/>
              </v:shape>
            </v:group>
            <v:group style="position:absolute;left:4478;top:14195;width:2;height:392" coordorigin="4478,14195" coordsize="2,392">
              <v:shape style="position:absolute;left:4478;top:14195;width:2;height:392" coordorigin="4478,14195" coordsize="0,392" path="m4478,14195l4478,14586e" filled="false" stroked="true" strokeweight="1.140pt" strokecolor="#ffffff">
                <v:path arrowok="t"/>
              </v:shape>
            </v:group>
            <v:group style="position:absolute;left:4490;top:14195;width:3002;height:392" coordorigin="4490,14195" coordsize="3002,392">
              <v:shape style="position:absolute;left:4490;top:14195;width:3002;height:392" coordorigin="4490,14195" coordsize="3002,392" path="m4490,14586l7491,14586,7491,14195,4490,14195,4490,1458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业绩奖励款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13,906,951.00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13,906,951.00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14"/>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5）收到的其他与筹资活动有关的现金" w:id="371"/>
      <w:bookmarkEnd w:id="37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6）支付的其他与筹资活动有关的现金" w:id="372"/>
      <w:bookmarkEnd w:id="37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银行机构手续费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1,979,089.91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4,238,936.42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4,854,873.11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6,218,026.33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4,854,873.11</w:t>
            </w:r>
          </w:p>
        </w:tc>
      </w:tr>
    </w:tbl>
    <w:p>
      <w:pPr>
        <w:pStyle w:val="BodyText"/>
        <w:spacing w:line="240" w:lineRule="auto" w:before="51"/>
        <w:ind w:right="1114"/>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68、现金流量表补充资料" w:id="373"/>
      <w:bookmarkEnd w:id="373"/>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1）现金流量表补充资料" w:id="374"/>
      <w:bookmarkEnd w:id="37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13"/>
        <w:gridCol w:w="2056"/>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530,464,847.15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439,372,446.13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34,573,392.09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30,002,834.34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17,918,219.14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15,123,765.34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95" w:right="0"/>
              <w:jc w:val="left"/>
              <w:rPr>
                <w:rFonts w:ascii="Times New Roman" w:hAnsi="Times New Roman" w:cs="Times New Roman" w:eastAsia="Times New Roman" w:hint="default"/>
                <w:sz w:val="18"/>
                <w:szCs w:val="18"/>
              </w:rPr>
            </w:pPr>
            <w:r>
              <w:rPr>
                <w:rFonts w:ascii="Times New Roman"/>
                <w:sz w:val="18"/>
              </w:rPr>
              <w:t>65,312,411.19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43,953,191.06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6,508,974.47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5,487,267.27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-321,896.65</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294,961.76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163,327.21</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9,199,148.77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7,663,402.57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-35,987,314.30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-34,304,377.04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-11,002,422.66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-2,504,876.66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3"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1,787,435.14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-41,470,579.16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-54,994,875.60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-519,831,253.10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-198,705,863.00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143,501,430.70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-28,732,215.34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38,433,566.63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-3,606,849.04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239,249,286.62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219,048,811.79</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1,160,580,767.97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901,535,528.69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901,535,528.69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565,185,963.02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259,045,239.28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336,349,565.67</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本期支付的取得子公司的现金净额" w:id="375"/>
      <w:bookmarkEnd w:id="37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本期收到的处置子公司的现金净额" w:id="376"/>
      <w:bookmarkEnd w:id="37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现金和现金等价物的构成" w:id="377"/>
      <w:bookmarkEnd w:id="37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1,160,580,767.97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901,535,528.69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494,856.03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385,050.31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1,160,033,906.91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901,150,478.38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52,005.03</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1,160,580,767.97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901,535,528.69</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69、所有者权益变动表项目注释" w:id="378"/>
      <w:bookmarkEnd w:id="378"/>
      <w:r>
        <w:rPr>
          <w:b w:val="0"/>
          <w:bCs w:val="0"/>
        </w:rPr>
      </w:r>
      <w:r>
        <w:rPr>
          <w:rFonts w:ascii="Times New Roman" w:hAnsi="Times New Roman" w:cs="Times New Roman" w:eastAsia="Times New Roman" w:hint="default"/>
        </w:rPr>
        <w:t>69</w:t>
      </w:r>
      <w:r>
        <w:rPr/>
        <w:t>、所有者权益变动表项目注释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70、所有权或使用权受到限制的资产" w:id="379"/>
      <w:bookmarkEnd w:id="379"/>
      <w:r>
        <w:rPr>
          <w:b w:val="0"/>
          <w:bCs w:val="0"/>
        </w:rPr>
      </w:r>
      <w:r>
        <w:rPr>
          <w:rFonts w:ascii="Times New Roman" w:hAnsi="Times New Roman" w:cs="Times New Roman" w:eastAsia="Times New Roman" w:hint="default"/>
        </w:rPr>
        <w:t>70</w:t>
      </w:r>
      <w:r>
        <w:rPr/>
        <w:t>、所有权或使用权受到限制的资产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71、外币货币性项目" w:id="380"/>
      <w:bookmarkEnd w:id="380"/>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外币货币性项目" w:id="381"/>
      <w:bookmarkEnd w:id="38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79"/>
        <w:gridCol w:w="2401"/>
      </w:tblGrid>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4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1"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401" w:type="dxa"/>
            <w:tcBorders>
              <w:top w:val="single" w:sz="4" w:space="0" w:color="000000"/>
              <w:left w:val="single" w:sz="13"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237,164.04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1,627,704.24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18,186,580.69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142,715,554.65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1,318,588.97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8.7271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11,507,457.80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2,674,273.31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20,985,824.95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2,318,340.67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8.7271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20,232,390.86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81" w:right="0"/>
              <w:jc w:val="left"/>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31"/>
              <w:jc w:val="right"/>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9,971.01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8.7271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87,018.00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310,551.54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8.7271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2,710,214.34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7.8473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172,640,600.00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382,706.91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8.7271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3,339,921.47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636,106.09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8.7271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5,551,361.46</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1114"/>
        <w:jc w:val="left"/>
        <w:rPr>
          <w:b w:val="0"/>
          <w:bCs w:val="0"/>
        </w:rPr>
      </w:pPr>
      <w:bookmarkStart w:name="（2）境外经营实体说明，包括对于重要的境外经营实体，应披露其境外主要经营地、记账" w:id="382"/>
      <w:bookmarkEnd w:id="38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532"/>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具体见本附注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2"/>
          <w:szCs w:val="22"/>
        </w:rPr>
      </w:pPr>
    </w:p>
    <w:p>
      <w:pPr>
        <w:pStyle w:val="Heading3"/>
        <w:spacing w:line="240" w:lineRule="auto"/>
        <w:ind w:right="1114"/>
        <w:jc w:val="left"/>
        <w:rPr>
          <w:b w:val="0"/>
          <w:bCs w:val="0"/>
        </w:rPr>
      </w:pPr>
      <w:bookmarkStart w:name="72、套期" w:id="383"/>
      <w:bookmarkEnd w:id="383"/>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73、政府补助" w:id="384"/>
      <w:bookmarkEnd w:id="384"/>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政府补助基本情况" w:id="385"/>
      <w:bookmarkEnd w:id="38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Cloudiip</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工业互联网平台试验 测试项目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5" w:right="0"/>
              <w:jc w:val="left"/>
              <w:rPr>
                <w:rFonts w:ascii="Times New Roman" w:hAnsi="Times New Roman" w:cs="Times New Roman" w:eastAsia="Times New Roman" w:hint="default"/>
                <w:sz w:val="18"/>
                <w:szCs w:val="18"/>
              </w:rPr>
            </w:pPr>
            <w:r>
              <w:rPr>
                <w:rFonts w:ascii="Times New Roman"/>
                <w:sz w:val="18"/>
              </w:rPr>
              <w:t>33,150,000.00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13,259,375.34</w:t>
            </w:r>
          </w:p>
        </w:tc>
      </w:tr>
    </w:tbl>
    <w:p>
      <w:pPr>
        <w:spacing w:after="0" w:line="240" w:lineRule="auto"/>
        <w:jc w:val="left"/>
        <w:rPr>
          <w:rFonts w:ascii="Times New Roman" w:hAnsi="Times New Roman" w:cs="Times New Roman" w:eastAsia="Times New Roman" w:hint="default"/>
          <w:sz w:val="18"/>
          <w:szCs w:val="18"/>
        </w:rPr>
        <w:sectPr>
          <w:footerReference w:type="default" r:id="rId21"/>
          <w:pgSz w:w="11910" w:h="16840"/>
          <w:pgMar w:footer="979" w:header="747" w:top="1060" w:bottom="1160" w:left="980" w:right="0"/>
          <w:pgNumType w:start="21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增值税退税</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13,258,130.62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13,258,130.62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14"/>
                <w:sz w:val="18"/>
                <w:szCs w:val="18"/>
              </w:rPr>
              <w:t>面向炼铁行业应用的专业性</w:t>
            </w:r>
            <w:r>
              <w:rPr>
                <w:rFonts w:ascii="宋体" w:hAnsi="宋体" w:cs="宋体" w:eastAsia="宋体" w:hint="default"/>
                <w:sz w:val="18"/>
                <w:szCs w:val="18"/>
              </w:rPr>
              <w:t> 信息物理系统测试验证床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6,320,397.30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BIM</w:t>
            </w:r>
            <w:r>
              <w:rPr>
                <w:rFonts w:ascii="Times New Roman" w:hAnsi="Times New Roman" w:cs="Times New Roman" w:eastAsia="Times New Roman" w:hint="default"/>
                <w:spacing w:val="15"/>
                <w:sz w:val="18"/>
                <w:szCs w:val="18"/>
              </w:rPr>
              <w:t> </w:t>
            </w:r>
            <w:r>
              <w:rPr>
                <w:rFonts w:ascii="宋体" w:hAnsi="宋体" w:cs="宋体" w:eastAsia="宋体" w:hint="default"/>
                <w:spacing w:val="8"/>
                <w:sz w:val="18"/>
                <w:szCs w:val="18"/>
              </w:rPr>
              <w:t>专业人才培养基地建设</w:t>
            </w:r>
            <w:r>
              <w:rPr>
                <w:rFonts w:ascii="宋体" w:hAnsi="宋体" w:cs="宋体" w:eastAsia="宋体" w:hint="default"/>
                <w:w w:val="99"/>
                <w:sz w:val="18"/>
                <w:szCs w:val="18"/>
              </w:rPr>
              <w:t> </w:t>
            </w: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14"/>
                <w:sz w:val="18"/>
                <w:szCs w:val="18"/>
              </w:rPr>
              <w:t>朝阳区高新技术产业发展引</w:t>
            </w:r>
            <w:r>
              <w:rPr>
                <w:rFonts w:ascii="宋体" w:hAnsi="宋体" w:cs="宋体" w:eastAsia="宋体" w:hint="default"/>
                <w:sz w:val="18"/>
                <w:szCs w:val="18"/>
              </w:rPr>
              <w:t> 导资金（信息服务业方向）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w:t>
            </w: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both"/>
              <w:rPr>
                <w:rFonts w:ascii="宋体" w:hAnsi="宋体" w:cs="宋体" w:eastAsia="宋体" w:hint="default"/>
                <w:sz w:val="18"/>
                <w:szCs w:val="18"/>
              </w:rPr>
            </w:pPr>
            <w:r>
              <w:rPr>
                <w:rFonts w:ascii="宋体" w:hAnsi="宋体" w:cs="宋体" w:eastAsia="宋体" w:hint="default"/>
                <w:spacing w:val="14"/>
                <w:sz w:val="18"/>
                <w:szCs w:val="18"/>
              </w:rPr>
              <w:t>用于海量数据分析的数据库</w:t>
            </w:r>
            <w:r>
              <w:rPr>
                <w:rFonts w:ascii="宋体" w:hAnsi="宋体" w:cs="宋体" w:eastAsia="宋体" w:hint="default"/>
                <w:sz w:val="18"/>
                <w:szCs w:val="18"/>
              </w:rPr>
              <w:t> </w:t>
            </w:r>
            <w:r>
              <w:rPr>
                <w:rFonts w:ascii="宋体" w:hAnsi="宋体" w:cs="宋体" w:eastAsia="宋体" w:hint="default"/>
                <w:spacing w:val="14"/>
                <w:sz w:val="18"/>
                <w:szCs w:val="18"/>
              </w:rPr>
              <w:t>关键技术北京市工程实验室</w:t>
            </w:r>
            <w:r>
              <w:rPr>
                <w:rFonts w:ascii="宋体" w:hAnsi="宋体" w:cs="宋体" w:eastAsia="宋体" w:hint="default"/>
                <w:sz w:val="18"/>
                <w:szCs w:val="18"/>
              </w:rPr>
              <w:t> 创新能力建设项目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981,999.96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663,770.30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663,770.30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朝阳区研发投入补贴项目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14"/>
                <w:sz w:val="18"/>
                <w:szCs w:val="18"/>
              </w:rPr>
              <w:t>朝阳区发展和改革委员会补</w:t>
            </w:r>
            <w:r>
              <w:rPr>
                <w:rFonts w:ascii="宋体" w:hAnsi="宋体" w:cs="宋体" w:eastAsia="宋体" w:hint="default"/>
                <w:sz w:val="18"/>
                <w:szCs w:val="18"/>
              </w:rPr>
              <w:t> 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高新技术企业补助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85,591.10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85,591.10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14"/>
                <w:sz w:val="18"/>
                <w:szCs w:val="18"/>
              </w:rPr>
              <w:t>无锡锡东新城商务区管理委</w:t>
            </w:r>
            <w:r>
              <w:rPr>
                <w:rFonts w:ascii="宋体" w:hAnsi="宋体" w:cs="宋体" w:eastAsia="宋体" w:hint="default"/>
                <w:sz w:val="18"/>
                <w:szCs w:val="18"/>
              </w:rPr>
              <w:t> 员会财政局投资入驻补贴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560,698.00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16,019.94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14"/>
                <w:sz w:val="18"/>
                <w:szCs w:val="18"/>
              </w:rPr>
              <w:t>绿色设计平台建设与智能制</w:t>
            </w:r>
            <w:r>
              <w:rPr>
                <w:rFonts w:ascii="宋体" w:hAnsi="宋体" w:cs="宋体" w:eastAsia="宋体" w:hint="default"/>
                <w:sz w:val="18"/>
                <w:szCs w:val="18"/>
              </w:rPr>
              <w:t> 造系统集成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9,008,000.00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工业微服务与工业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9"/>
                <w:sz w:val="18"/>
                <w:szCs w:val="18"/>
              </w:rPr>
              <w:t> </w:t>
            </w:r>
            <w:r>
              <w:rPr>
                <w:rFonts w:ascii="宋体" w:hAnsi="宋体" w:cs="宋体" w:eastAsia="宋体" w:hint="default"/>
                <w:spacing w:val="3"/>
                <w:sz w:val="18"/>
                <w:szCs w:val="18"/>
              </w:rPr>
              <w:t>部署 </w:t>
            </w:r>
            <w:r>
              <w:rPr>
                <w:rFonts w:ascii="宋体" w:hAnsi="宋体" w:cs="宋体" w:eastAsia="宋体" w:hint="default"/>
                <w:sz w:val="18"/>
                <w:szCs w:val="18"/>
              </w:rPr>
              <w:t>应用工业互联网平台测试床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10,699.25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10,699.25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90,186,889.27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42,095,983.81</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政府补助退回情况" w:id="386"/>
      <w:bookmarkEnd w:id="38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line="240" w:lineRule="auto" w:before="12"/>
        <w:rPr>
          <w:rFonts w:ascii="宋体" w:hAnsi="宋体" w:cs="宋体" w:eastAsia="宋体" w:hint="default"/>
          <w:sz w:val="20"/>
          <w:szCs w:val="20"/>
        </w:rPr>
      </w:pPr>
    </w:p>
    <w:p>
      <w:pPr>
        <w:spacing w:line="487" w:lineRule="auto" w:before="0"/>
        <w:ind w:left="154" w:right="8328" w:firstLine="0"/>
        <w:jc w:val="left"/>
        <w:rPr>
          <w:rFonts w:ascii="宋体" w:hAnsi="宋体" w:cs="宋体" w:eastAsia="宋体" w:hint="default"/>
          <w:sz w:val="21"/>
          <w:szCs w:val="21"/>
        </w:rPr>
      </w:pPr>
      <w:bookmarkStart w:name="74、其他" w:id="387"/>
      <w:bookmarkEnd w:id="387"/>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8"/>
      <w:bookmarkEnd w:id="388"/>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9"/>
      <w:bookmarkEnd w:id="38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1114"/>
        <w:jc w:val="left"/>
        <w:rPr>
          <w:b w:val="0"/>
          <w:bCs w:val="0"/>
        </w:rPr>
      </w:pPr>
      <w:bookmarkStart w:name="（1）本期发生的非同一控制下企业合并" w:id="390"/>
      <w:bookmarkEnd w:id="39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厦门图扑软 件科技有限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股权交割完 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7,263,297.73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1,968,996.54</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北京区块节 点科技有限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现金收购</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股权交割完 成</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1,113,026.81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-8,558,278.85</w:t>
            </w:r>
          </w:p>
        </w:tc>
      </w:tr>
    </w:tbl>
    <w:p>
      <w:pPr>
        <w:pStyle w:val="BodyText"/>
        <w:spacing w:line="360" w:lineRule="auto" w:before="51"/>
        <w:ind w:right="1752"/>
        <w:jc w:val="left"/>
      </w:pPr>
      <w:r>
        <w:rPr/>
        <w:t>注：分步实现企业合并且在本期取得控制权的交易，应分别说明前期和本期取得股权的时点、成本、比例及方式。 其他说明：</w:t>
      </w:r>
    </w:p>
    <w:p>
      <w:pPr>
        <w:spacing w:line="240" w:lineRule="auto" w:before="11"/>
        <w:rPr>
          <w:rFonts w:ascii="宋体" w:hAnsi="宋体" w:cs="宋体" w:eastAsia="宋体" w:hint="default"/>
          <w:sz w:val="19"/>
          <w:szCs w:val="19"/>
        </w:rPr>
      </w:pPr>
    </w:p>
    <w:p>
      <w:pPr>
        <w:pStyle w:val="Heading3"/>
        <w:spacing w:line="240" w:lineRule="auto"/>
        <w:ind w:right="1114"/>
        <w:jc w:val="left"/>
        <w:rPr>
          <w:b w:val="0"/>
          <w:bCs w:val="0"/>
        </w:rPr>
      </w:pPr>
      <w:bookmarkStart w:name="（2）合并成本及商誉" w:id="391"/>
      <w:bookmarkEnd w:id="39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11" w:right="0"/>
              <w:jc w:val="left"/>
              <w:rPr>
                <w:rFonts w:ascii="宋体" w:hAnsi="宋体" w:cs="宋体" w:eastAsia="宋体" w:hint="default"/>
                <w:sz w:val="18"/>
                <w:szCs w:val="18"/>
              </w:rPr>
            </w:pPr>
            <w:r>
              <w:rPr>
                <w:rFonts w:ascii="宋体" w:hAnsi="宋体" w:cs="宋体" w:eastAsia="宋体" w:hint="default"/>
                <w:sz w:val="18"/>
                <w:szCs w:val="18"/>
              </w:rPr>
              <w:t>厦门图扑软件科技有限公司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509" w:right="0"/>
              <w:jc w:val="left"/>
              <w:rPr>
                <w:rFonts w:ascii="宋体" w:hAnsi="宋体" w:cs="宋体" w:eastAsia="宋体" w:hint="default"/>
                <w:sz w:val="18"/>
                <w:szCs w:val="18"/>
              </w:rPr>
            </w:pPr>
            <w:r>
              <w:rPr>
                <w:rFonts w:ascii="宋体" w:hAnsi="宋体" w:cs="宋体" w:eastAsia="宋体" w:hint="default"/>
                <w:sz w:val="18"/>
                <w:szCs w:val="18"/>
              </w:rPr>
              <w:t>北京区块节点科技有限公司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55"/>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w:t>
            </w:r>
            <w:r>
              <w:rPr>
                <w:rFonts w:ascii="宋体" w:hAnsi="宋体" w:cs="宋体" w:eastAsia="宋体" w:hint="default"/>
                <w:w w:val="99"/>
                <w:sz w:val="18"/>
                <w:szCs w:val="18"/>
              </w:rPr>
              <w:t> </w:t>
            </w:r>
            <w:r>
              <w:rPr>
                <w:rFonts w:ascii="宋体" w:hAnsi="宋体" w:cs="宋体" w:eastAsia="宋体" w:hint="default"/>
                <w:sz w:val="18"/>
                <w:szCs w:val="18"/>
              </w:rPr>
              <w:t>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40,800,000.00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8,670,646.26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20,037,780.76</w:t>
            </w:r>
          </w:p>
        </w:tc>
      </w:tr>
      <w:tr>
        <w:trPr>
          <w:trHeight w:val="715"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45"/>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 公允价值份额的金额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32,129,353.74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19,962,219.24</w:t>
            </w:r>
          </w:p>
        </w:tc>
      </w:tr>
    </w:tbl>
    <w:p>
      <w:pPr>
        <w:pStyle w:val="BodyText"/>
        <w:spacing w:line="360" w:lineRule="auto" w:before="51"/>
        <w:ind w:right="1212"/>
        <w:jc w:val="left"/>
      </w:pPr>
      <w:r>
        <w:rPr/>
        <w:t>合并成本公允价值的确定方法、或有对价及其变动的说明： 注：以前期间发生的企业合并相关或有对价的变动及其原因、影响应在或有对价形成的相关资产、负债项目中予以说明。 大额商誉形成的主要原因：</w:t>
      </w:r>
    </w:p>
    <w:p>
      <w:pPr>
        <w:pStyle w:val="BodyText"/>
        <w:spacing w:line="240" w:lineRule="auto" w:before="26"/>
        <w:ind w:right="111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3）被购买方于购买日可辨认资产、负债" w:id="392"/>
      <w:bookmarkEnd w:id="39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3"/>
        <w:gridCol w:w="1914"/>
        <w:gridCol w:w="1914"/>
        <w:gridCol w:w="1914"/>
        <w:gridCol w:w="1903"/>
      </w:tblGrid>
      <w:tr>
        <w:trPr>
          <w:trHeight w:val="402" w:hRule="exact"/>
        </w:trPr>
        <w:tc>
          <w:tcPr>
            <w:tcW w:w="1903" w:type="dxa"/>
            <w:tcBorders>
              <w:top w:val="single" w:sz="4" w:space="0" w:color="000000"/>
              <w:left w:val="single" w:sz="4" w:space="0" w:color="000000"/>
              <w:bottom w:val="single" w:sz="4" w:space="0" w:color="000000"/>
              <w:right w:val="single" w:sz="9" w:space="0" w:color="E0FFFF"/>
            </w:tcBorders>
            <w:shd w:val="clear" w:color="auto" w:fill="D2D2D2"/>
          </w:tcPr>
          <w:p>
            <w:pPr/>
          </w:p>
        </w:tc>
        <w:tc>
          <w:tcPr>
            <w:tcW w:w="3828" w:type="dxa"/>
            <w:gridSpan w:val="2"/>
            <w:tcBorders>
              <w:top w:val="single" w:sz="4" w:space="0" w:color="000000"/>
              <w:left w:val="single" w:sz="13" w:space="0" w:color="D2D2D2"/>
              <w:bottom w:val="single" w:sz="4" w:space="0" w:color="000000"/>
              <w:right w:val="single" w:sz="4" w:space="0" w:color="000000"/>
            </w:tcBorders>
            <w:shd w:val="clear" w:color="auto" w:fill="E0FFFF"/>
          </w:tcPr>
          <w:p>
            <w:pPr>
              <w:pStyle w:val="TableParagraph"/>
              <w:spacing w:line="240" w:lineRule="auto" w:before="52"/>
              <w:ind w:left="816" w:right="0"/>
              <w:jc w:val="left"/>
              <w:rPr>
                <w:rFonts w:ascii="宋体" w:hAnsi="宋体" w:cs="宋体" w:eastAsia="宋体" w:hint="default"/>
                <w:sz w:val="18"/>
                <w:szCs w:val="18"/>
              </w:rPr>
            </w:pPr>
            <w:r>
              <w:rPr>
                <w:rFonts w:ascii="宋体" w:hAnsi="宋体" w:cs="宋体" w:eastAsia="宋体" w:hint="default"/>
                <w:sz w:val="18"/>
                <w:szCs w:val="18"/>
              </w:rPr>
              <w:t>厦门图扑软件科技有限公司</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828" w:right="0"/>
              <w:jc w:val="left"/>
              <w:rPr>
                <w:rFonts w:ascii="宋体" w:hAnsi="宋体" w:cs="宋体" w:eastAsia="宋体" w:hint="default"/>
                <w:sz w:val="18"/>
                <w:szCs w:val="18"/>
              </w:rPr>
            </w:pPr>
            <w:r>
              <w:rPr>
                <w:rFonts w:ascii="宋体" w:hAnsi="宋体" w:cs="宋体" w:eastAsia="宋体" w:hint="default"/>
                <w:sz w:val="18"/>
                <w:szCs w:val="18"/>
              </w:rPr>
              <w:t>北京区块节点科技有限公司</w:t>
            </w:r>
          </w:p>
        </w:tc>
      </w:tr>
      <w:tr>
        <w:trPr>
          <w:trHeight w:val="403" w:hRule="exact"/>
        </w:trPr>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13,134,866.15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13,134,866.15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12,640,522.06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12,640,522.06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709,324.38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709,324.38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95,448.79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95,448.79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20,055.50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20,055.50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2,509,900.00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57,643.00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57,643.00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169,541.99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169,541.99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28,128,492.00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28,128,492.00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4,724.50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179,945.22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179,945.22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120,786.36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120,786.36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111,572.61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111,572.61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17,020.81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17,020.81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1,384,960.00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1,384,960.00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17,001,267.17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14,491,367.17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39,289,766.20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39,289,766.20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8,330,620.91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7,100,769.91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19,251,985.44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19,251,985.44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8,670,646.26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7,390,597.26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20,037,780.76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20,037,780.76</w:t>
            </w:r>
          </w:p>
        </w:tc>
      </w:tr>
    </w:tbl>
    <w:p>
      <w:pPr>
        <w:pStyle w:val="BodyText"/>
        <w:spacing w:line="360" w:lineRule="auto" w:before="51"/>
        <w:ind w:right="3552"/>
        <w:jc w:val="left"/>
      </w:pPr>
      <w:r>
        <w:rPr/>
        <w:t>注：资产、负债项目可根据重要性原则分类汇总列示；单项不重大的企业合并可汇总列示。 可辨认资产、负债公允价值的确定方法：</w:t>
      </w:r>
    </w:p>
    <w:p>
      <w:pPr>
        <w:pStyle w:val="BodyText"/>
        <w:spacing w:line="360" w:lineRule="auto" w:before="26"/>
        <w:ind w:right="7512"/>
        <w:jc w:val="left"/>
      </w:pPr>
      <w:r>
        <w:rPr/>
        <w:t>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right="1114"/>
        <w:jc w:val="left"/>
        <w:rPr>
          <w:b w:val="0"/>
          <w:bCs w:val="0"/>
        </w:rPr>
      </w:pPr>
      <w:bookmarkStart w:name="（4）购买日之前持有的股权按照公允价值重新计量产生的利得或损失" w:id="393"/>
      <w:bookmarkEnd w:id="39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t>是否存在通过多次交易分步实现企业合并且在报告期内取得控制权的交易</w:t>
      </w:r>
    </w:p>
    <w:p>
      <w:pPr>
        <w:pStyle w:val="BodyText"/>
        <w:spacing w:line="240" w:lineRule="auto" w:before="116"/>
        <w:ind w:right="1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5）购买日或合并当期期末无法合理确定合并对价或被购买方可辨认资产、负债公允价值" w:id="394"/>
      <w:bookmarkEnd w:id="39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6）其他说明" w:id="395"/>
      <w:bookmarkEnd w:id="39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2、同一控制下企业合并" w:id="396"/>
      <w:bookmarkEnd w:id="39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本期发生的同一控制下企业合并" w:id="397"/>
      <w:bookmarkEnd w:id="39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合并成本" w:id="398"/>
      <w:bookmarkEnd w:id="39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合并日被合并方资产、负债的账面价值" w:id="399"/>
      <w:bookmarkEnd w:id="39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反向购买" w:id="400"/>
      <w:bookmarkEnd w:id="40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4、处置子公司" w:id="401"/>
      <w:bookmarkEnd w:id="40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t>是否存在单次处置对子公司投资即丧失控制权的情形</w:t>
      </w:r>
    </w:p>
    <w:p>
      <w:pPr>
        <w:pStyle w:val="BodyText"/>
        <w:spacing w:line="338"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3"/>
        <w:ind w:right="11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5、其他原因的合并范围变动" w:id="402"/>
      <w:bookmarkEnd w:id="40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436" w:lineRule="auto"/>
        <w:ind w:left="514" w:right="1114" w:hanging="360"/>
        <w:jc w:val="left"/>
      </w:pPr>
      <w:r>
        <w:rPr/>
        <w:t>说明其他原因导致的合并范围变动（如，新设子公司、清算子公司等）及其相关情况： </w:t>
      </w:r>
      <w:r>
        <w:rPr>
          <w:spacing w:val="-2"/>
        </w:rPr>
        <w:t>本期注销一家二级子公司成都东方国信科技有限公司；设立七家二级子公司，分别是安徽东方国信科技有限公司、内蒙</w:t>
      </w:r>
    </w:p>
    <w:p>
      <w:pPr>
        <w:pStyle w:val="BodyText"/>
        <w:spacing w:line="477" w:lineRule="auto" w:before="85"/>
        <w:ind w:right="1131"/>
        <w:jc w:val="both"/>
      </w:pPr>
      <w:r>
        <w:rPr>
          <w:spacing w:val="-2"/>
        </w:rPr>
        <w:t>古东方国信科技有限公司、东方国信（中山）信息技术有限公司、江苏东方国信工业互联网有限公司、广州东方国信科技有</w:t>
      </w:r>
      <w:r>
        <w:rPr>
          <w:spacing w:val="-66"/>
        </w:rPr>
        <w:t> </w:t>
      </w:r>
      <w:r>
        <w:rPr>
          <w:spacing w:val="-66"/>
        </w:rPr>
      </w:r>
      <w:r>
        <w:rPr>
          <w:spacing w:val="-2"/>
        </w:rPr>
        <w:t>限公司、山东东方国信数据科技有限公司、贵州东方国信科技有限公司；购买两家二级子公司，分别是厦门图扑软件科技有</w:t>
      </w:r>
      <w:r>
        <w:rPr>
          <w:spacing w:val="-66"/>
        </w:rPr>
        <w:t> </w:t>
      </w:r>
      <w:r>
        <w:rPr>
          <w:spacing w:val="-66"/>
        </w:rPr>
      </w:r>
      <w:r>
        <w:rPr/>
        <w:t>限公司、北京区块节点科技有限公司；具体见本附注“九、在其他主体中的权益”。</w:t>
      </w:r>
    </w:p>
    <w:p>
      <w:pPr>
        <w:spacing w:line="240" w:lineRule="auto" w:before="3"/>
        <w:rPr>
          <w:rFonts w:ascii="宋体" w:hAnsi="宋体" w:cs="宋体" w:eastAsia="宋体" w:hint="default"/>
          <w:sz w:val="19"/>
          <w:szCs w:val="19"/>
        </w:rPr>
      </w:pPr>
    </w:p>
    <w:p>
      <w:pPr>
        <w:spacing w:line="487" w:lineRule="auto" w:before="0"/>
        <w:ind w:left="154" w:right="7692" w:firstLine="0"/>
        <w:jc w:val="left"/>
        <w:rPr>
          <w:rFonts w:ascii="宋体" w:hAnsi="宋体" w:cs="宋体" w:eastAsia="宋体" w:hint="default"/>
          <w:sz w:val="21"/>
          <w:szCs w:val="21"/>
        </w:rPr>
      </w:pPr>
      <w:bookmarkStart w:name="6、其他" w:id="403"/>
      <w:bookmarkEnd w:id="40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4"/>
      <w:bookmarkEnd w:id="404"/>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5"/>
      <w:bookmarkEnd w:id="405"/>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right="1114"/>
        <w:jc w:val="left"/>
        <w:rPr>
          <w:b w:val="0"/>
          <w:bCs w:val="0"/>
        </w:rPr>
      </w:pPr>
      <w:bookmarkStart w:name="（1）企业集团的构成" w:id="406"/>
      <w:bookmarkEnd w:id="40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2"/>
              <w:jc w:val="left"/>
              <w:rPr>
                <w:rFonts w:ascii="宋体" w:hAnsi="宋体" w:cs="宋体" w:eastAsia="宋体" w:hint="default"/>
                <w:sz w:val="18"/>
                <w:szCs w:val="18"/>
              </w:rPr>
            </w:pPr>
            <w:r>
              <w:rPr>
                <w:rFonts w:ascii="宋体" w:hAnsi="宋体" w:cs="宋体" w:eastAsia="宋体" w:hint="default"/>
                <w:spacing w:val="-5"/>
                <w:sz w:val="18"/>
                <w:szCs w:val="18"/>
              </w:rPr>
              <w:t>东方国信（天津</w:t>
            </w:r>
            <w:r>
              <w:rPr>
                <w:rFonts w:ascii="宋体" w:hAnsi="宋体" w:cs="宋体" w:eastAsia="宋体" w:hint="default"/>
                <w:sz w:val="18"/>
                <w:szCs w:val="18"/>
              </w:rPr>
              <w:t>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天津市</w:t>
            </w:r>
          </w:p>
          <w:p>
            <w:pPr>
              <w:pStyle w:val="TableParagraph"/>
              <w:spacing w:line="558"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7.95pt;mso-position-horizontal-relative:char;mso-position-vertical-relative:line" coordorigin="0,0" coordsize="1358,559">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2" coordorigin="11,156" coordsize="2,392">
                    <v:shape style="position:absolute;left:11;top:156;width:2;height:392" coordorigin="11,156" coordsize="0,392" path="m11,156l11,547e" filled="false" stroked="true" strokeweight="1.140pt" strokecolor="#ffffff">
                      <v:path arrowok="t"/>
                    </v:shape>
                  </v:group>
                  <v:group style="position:absolute;left:23;top:156;width:1311;height:392" coordorigin="23,156" coordsize="1311,392">
                    <v:shape style="position:absolute;left:23;top:156;width:1311;height:392" coordorigin="23,156" coordsize="1311,392" path="m23,547l1333,547,1333,156,23,156,23,547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left"/>
              <w:rPr>
                <w:rFonts w:ascii="宋体" w:hAnsi="宋体" w:cs="宋体" w:eastAsia="宋体" w:hint="default"/>
                <w:sz w:val="18"/>
                <w:szCs w:val="18"/>
              </w:rPr>
            </w:pPr>
            <w:r>
              <w:rPr>
                <w:rFonts w:ascii="宋体" w:hAnsi="宋体" w:cs="宋体" w:eastAsia="宋体" w:hint="default"/>
                <w:sz w:val="18"/>
                <w:szCs w:val="18"/>
              </w:rPr>
              <w:t>天津开发区第四 大街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号天大科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技园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4-410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北京市朝阳区延 静西里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1004B</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大连东方国信科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大连市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辽宁省大连市甘 井子区软件园东 路</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号楼</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508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北京市石景山区 实兴东街</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号厂</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房综合楼</w:t>
            </w:r>
            <w:r>
              <w:rPr>
                <w:rFonts w:ascii="宋体" w:hAnsi="宋体" w:cs="宋体" w:eastAsia="宋体" w:hint="default"/>
                <w:spacing w:val="-62"/>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号楼</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北京市海淀区上 地信息路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8"/>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上海市嘉定区安 亭镇园区路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1218</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4175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85"/>
              <w:jc w:val="center"/>
              <w:rPr>
                <w:rFonts w:ascii="Times New Roman" w:hAnsi="Times New Roman" w:cs="Times New Roman" w:eastAsia="Times New Roman" w:hint="default"/>
                <w:sz w:val="18"/>
                <w:szCs w:val="18"/>
              </w:rPr>
            </w:pPr>
            <w:r>
              <w:rPr>
                <w:rFonts w:ascii="Times New Roman"/>
                <w:sz w:val="18"/>
              </w:rPr>
              <w:t>CotopaxiLimited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2"/>
              <w:jc w:val="both"/>
              <w:rPr>
                <w:rFonts w:ascii="Times New Roman" w:hAnsi="Times New Roman" w:cs="Times New Roman" w:eastAsia="Times New Roman" w:hint="default"/>
                <w:sz w:val="18"/>
                <w:szCs w:val="18"/>
              </w:rPr>
            </w:pPr>
            <w:r>
              <w:rPr>
                <w:rFonts w:ascii="Times New Roman"/>
                <w:sz w:val="18"/>
              </w:rPr>
              <w:t>SuiteC,WestLanc</w:t>
            </w:r>
            <w:r>
              <w:rPr>
                <w:rFonts w:ascii="Times New Roman"/>
                <w:w w:val="99"/>
                <w:sz w:val="18"/>
              </w:rPr>
              <w:t> </w:t>
            </w:r>
            <w:r>
              <w:rPr>
                <w:rFonts w:ascii="Times New Roman"/>
                <w:sz w:val="18"/>
              </w:rPr>
              <w:t>sInvestmentCentr</w:t>
            </w:r>
            <w:r>
              <w:rPr>
                <w:rFonts w:ascii="Times New Roman"/>
                <w:w w:val="99"/>
                <w:sz w:val="18"/>
              </w:rPr>
              <w:t> </w:t>
            </w:r>
            <w:r>
              <w:rPr>
                <w:rFonts w:ascii="Times New Roman"/>
                <w:sz w:val="18"/>
              </w:rPr>
              <w:t>e,Whitemoss</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北京炎黄新星网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北京市海淀区上 地三街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号嘉华 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F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北京普泽创智数 据技术有限公司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北京市朝阳区望 京北路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 四层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D418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安徽东方国信城 市智能与运营有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安徽宁国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安徽宁国市港口 生态工业园区经 三路以东、纬六 路以北交叉口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广东东方国信数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广东东莞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东莞市东城区牛 山新村光明大道 中云智慧城市产 业园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江苏东方国信数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江苏盐城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盐城市城南新区 大数据产业园学 海路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r>
              <w:rPr>
                <w:rFonts w:ascii="Times New Roman" w:hAnsi="Times New Roman" w:cs="Times New Roman" w:eastAsia="Times New Roman" w:hint="default"/>
                <w:sz w:val="18"/>
                <w:szCs w:val="18"/>
              </w:rPr>
              <w:t>CND</w:t>
            </w:r>
            <w:r>
              <w:rPr>
                <w:rFonts w:ascii="宋体" w:hAnsi="宋体" w:cs="宋体" w:eastAsia="宋体"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4"/>
              <w:jc w:val="center"/>
              <w:rPr>
                <w:rFonts w:ascii="宋体" w:hAnsi="宋体" w:cs="宋体" w:eastAsia="宋体" w:hint="default"/>
                <w:sz w:val="18"/>
                <w:szCs w:val="18"/>
              </w:rPr>
            </w:pPr>
            <w:r>
              <w:rPr>
                <w:rFonts w:ascii="宋体" w:hAnsi="宋体" w:cs="宋体" w:eastAsia="宋体" w:hint="default"/>
                <w:sz w:val="18"/>
                <w:szCs w:val="18"/>
              </w:rPr>
              <w:t>山东国信信息技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山东潍坊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山东省潍坊市潍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计算机软件服务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343002pt;margin-top:121.79998pt;width:101.1pt;height:15.6pt;mso-position-horizontal-relative:page;mso-position-vertical-relative:page;z-index:-1164256" type="#_x0000_t202" filled="false" stroked="false">
            <v:textbox inset="0,0,0,0">
              <w:txbxContent>
                <w:p>
                  <w:pPr>
                    <w:pStyle w:val="BodyText"/>
                    <w:spacing w:line="240" w:lineRule="auto" w:before="51"/>
                    <w:ind w:left="0" w:right="0"/>
                    <w:jc w:val="left"/>
                  </w:pPr>
                  <w:r>
                    <w:rPr/>
                    <w:t>（北京）</w:t>
                  </w:r>
                </w:p>
              </w:txbxContent>
            </v:textbox>
            <w10:wrap type="none"/>
          </v:shape>
        </w:pict>
      </w:r>
      <w:r>
        <w:rPr/>
        <w:pict>
          <v:shape style="position:absolute;margin-left:92.343002pt;margin-top:471.939972pt;width:101.1pt;height:23.4pt;mso-position-horizontal-relative:page;mso-position-vertical-relative:page;z-index:-116423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ind w:left="0" w:right="0"/>
                    <w:jc w:val="left"/>
                  </w:pPr>
                  <w:r>
                    <w:rPr/>
                    <w:t>（中山）</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18"/>
              <w:jc w:val="left"/>
              <w:rPr>
                <w:rFonts w:ascii="宋体" w:hAnsi="宋体" w:cs="宋体" w:eastAsia="宋体" w:hint="default"/>
                <w:sz w:val="18"/>
                <w:szCs w:val="18"/>
              </w:rPr>
            </w:pPr>
            <w:r>
              <w:rPr>
                <w:rFonts w:ascii="宋体" w:hAnsi="宋体" w:cs="宋体" w:eastAsia="宋体" w:hint="default"/>
                <w:sz w:val="18"/>
                <w:szCs w:val="18"/>
              </w:rPr>
              <w:t>城经济开发区 </w:t>
            </w:r>
            <w:r>
              <w:rPr>
                <w:rFonts w:ascii="Times New Roman" w:hAnsi="Times New Roman" w:cs="Times New Roman" w:eastAsia="Times New Roman" w:hint="default"/>
                <w:sz w:val="18"/>
                <w:szCs w:val="18"/>
              </w:rPr>
              <w:t>309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国道与殷大 路交叉路口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与开发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海芯华夏 科技股份有限公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北京市海淀区善 缘街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1-721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both"/>
              <w:rPr>
                <w:rFonts w:ascii="宋体" w:hAnsi="宋体" w:cs="宋体" w:eastAsia="宋体" w:hint="default"/>
                <w:sz w:val="18"/>
                <w:szCs w:val="18"/>
              </w:rPr>
            </w:pPr>
            <w:r>
              <w:rPr>
                <w:rFonts w:ascii="宋体" w:hAnsi="宋体" w:cs="宋体" w:eastAsia="宋体" w:hint="default"/>
                <w:sz w:val="18"/>
                <w:szCs w:val="18"/>
              </w:rPr>
              <w:t>浙江国信新蓝图 海洋科技有限公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浙江舟山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浙江省舟山市定 海区盐仓街道兴 舟大道西段</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第三层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内蒙古新泰国信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内蒙古呼和浩特 市新城区海东路 满世尚都商业楼 三楼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安徽东方国信科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安徽合肥市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合肥市高新区创 新大道</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号创 新产业园二期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J2</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 </w:t>
            </w:r>
            <w:r>
              <w:rPr>
                <w:rFonts w:ascii="宋体" w:hAnsi="宋体" w:cs="宋体" w:eastAsia="宋体" w:hint="default"/>
                <w:sz w:val="18"/>
                <w:szCs w:val="18"/>
              </w:rPr>
              <w:t>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内蒙古东方国信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呼和浩特市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内蒙古自治区呼 和浩特市盛乐经 济园区盛乐现代 服务业集聚区企 业总部大楼东四 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东方国信 信息技术有限公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67.9pt;height:23.4pt;mso-position-horizontal-relative:char;mso-position-vertical-relative:line" coordorigin="0,0" coordsize="1358,468">
                  <v:group style="position:absolute;left:0;top:0;width:1358;height:468" coordorigin="0,0" coordsize="1358,468">
                    <v:shape style="position:absolute;left:0;top:0;width:1358;height:468" coordorigin="0,0" coordsize="1358,468" path="m0,468l1357,468,1357,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广东省中山市</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both"/>
              <w:rPr>
                <w:rFonts w:ascii="宋体" w:hAnsi="宋体" w:cs="宋体" w:eastAsia="宋体" w:hint="default"/>
                <w:sz w:val="18"/>
                <w:szCs w:val="18"/>
              </w:rPr>
            </w:pPr>
            <w:r>
              <w:rPr>
                <w:rFonts w:ascii="宋体" w:hAnsi="宋体" w:cs="宋体" w:eastAsia="宋体" w:hint="default"/>
                <w:sz w:val="18"/>
                <w:szCs w:val="18"/>
              </w:rPr>
              <w:t>中山市火炬开发 区东江路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号德 宝怡高花园一区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卡之七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厦门图扑软件科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厦门市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厦门市软件园三 期诚毅北大街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w:t>
            </w:r>
          </w:p>
          <w:p>
            <w:pPr>
              <w:pStyle w:val="TableParagraph"/>
              <w:spacing w:line="248"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0186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北京区块节点科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北京市朝阳区创 达三路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号楼</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650"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77"/>
              <w:jc w:val="both"/>
              <w:rPr>
                <w:rFonts w:ascii="宋体" w:hAnsi="宋体" w:cs="宋体" w:eastAsia="宋体" w:hint="default"/>
                <w:sz w:val="18"/>
                <w:szCs w:val="18"/>
              </w:rPr>
            </w:pPr>
            <w:r>
              <w:rPr>
                <w:rFonts w:ascii="宋体" w:hAnsi="宋体" w:cs="宋体" w:eastAsia="宋体" w:hint="default"/>
                <w:sz w:val="18"/>
                <w:szCs w:val="18"/>
              </w:rPr>
              <w:t>江苏东方国信工 业互联网有限公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无锡市锡山区安 镇街道丹山路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 </w:t>
            </w:r>
            <w:r>
              <w:rPr>
                <w:rFonts w:ascii="宋体" w:hAnsi="宋体" w:cs="宋体" w:eastAsia="宋体" w:hint="default"/>
                <w:sz w:val="18"/>
                <w:szCs w:val="18"/>
              </w:rPr>
              <w:t>号锡东创融大厦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407-408</w:t>
            </w:r>
            <w:r>
              <w:rPr>
                <w:rFonts w:ascii="宋体" w:hAnsi="宋体" w:cs="宋体" w:eastAsia="宋体" w:hint="default"/>
                <w:sz w:val="18"/>
                <w:szCs w:val="18"/>
              </w:rPr>
              <w:t>， </w:t>
            </w:r>
            <w:r>
              <w:rPr>
                <w:rFonts w:ascii="Times New Roman" w:hAnsi="Times New Roman" w:cs="Times New Roman" w:eastAsia="Times New Roman" w:hint="default"/>
                <w:sz w:val="18"/>
                <w:szCs w:val="18"/>
              </w:rPr>
              <w:t>409-412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19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广州东方国信科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广州市白云区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广州市白云区北 太路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1633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号广州 民营科技园科盛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号配套服务 大楼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A401-8 </w:t>
            </w:r>
            <w:r>
              <w:rPr>
                <w:rFonts w:ascii="宋体" w:hAnsi="宋体" w:cs="宋体" w:eastAsia="宋体" w:hint="default"/>
                <w:sz w:val="18"/>
                <w:szCs w:val="18"/>
              </w:rPr>
              <w:t>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山东东方国信数 据科技有限公司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山东威海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山东省威海市荣 成市海湾南路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86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贵州东方国信科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贵州贵阳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贵州双龙航空港 经济区机场路双 龙数据工场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right="7692"/>
        <w:jc w:val="left"/>
      </w:pPr>
      <w:r>
        <w:rPr/>
        <w:t>确定公司是代理人还是委托人的依据： 其他说明：</w:t>
      </w:r>
    </w:p>
    <w:p>
      <w:pPr>
        <w:spacing w:line="240" w:lineRule="auto" w:before="13"/>
        <w:rPr>
          <w:rFonts w:ascii="宋体" w:hAnsi="宋体" w:cs="宋体" w:eastAsia="宋体" w:hint="default"/>
          <w:sz w:val="19"/>
          <w:szCs w:val="19"/>
        </w:rPr>
      </w:pPr>
    </w:p>
    <w:p>
      <w:pPr>
        <w:pStyle w:val="Heading3"/>
        <w:spacing w:line="240" w:lineRule="auto"/>
        <w:ind w:right="1114"/>
        <w:jc w:val="left"/>
        <w:rPr>
          <w:b w:val="0"/>
          <w:bCs w:val="0"/>
        </w:rPr>
      </w:pPr>
      <w:bookmarkStart w:name="（2）重要的非全资子公司" w:id="407"/>
      <w:bookmarkEnd w:id="40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海芯华夏（北京）科技 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16,985,072.12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105,064,615.87</w:t>
            </w: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right="1114"/>
        <w:jc w:val="left"/>
        <w:rPr>
          <w:b w:val="0"/>
          <w:bCs w:val="0"/>
        </w:rPr>
      </w:pPr>
      <w:bookmarkStart w:name="（3）重要非全资子公司的主要财务信息" w:id="408"/>
      <w:bookmarkEnd w:id="40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海芯华 夏（北 </w:t>
            </w:r>
            <w:r>
              <w:rPr>
                <w:rFonts w:ascii="宋体" w:hAnsi="宋体" w:cs="宋体" w:eastAsia="宋体" w:hint="default"/>
                <w:spacing w:val="-10"/>
                <w:sz w:val="18"/>
                <w:szCs w:val="18"/>
              </w:rPr>
              <w:t>京）科技</w:t>
            </w:r>
            <w:r>
              <w:rPr>
                <w:rFonts w:ascii="宋体" w:hAnsi="宋体" w:cs="宋体" w:eastAsia="宋体" w:hint="default"/>
                <w:sz w:val="18"/>
                <w:szCs w:val="18"/>
              </w:rPr>
              <w:t> 股份有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169,624,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362.69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43,991,2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32.73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213,615,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595.42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20,945,0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12.42</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20,945,0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145,108,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060.15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33,297,8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78.50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178,405,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938.65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14,014,3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85.23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14,014,3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85.23</w:t>
            </w:r>
          </w:p>
        </w:tc>
      </w:tr>
    </w:tbl>
    <w:p>
      <w:pPr>
        <w:pStyle w:val="BodyText"/>
        <w:spacing w:line="240" w:lineRule="auto" w:before="51"/>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pacing w:val="-13"/>
                <w:sz w:val="18"/>
                <w:szCs w:val="18"/>
              </w:rPr>
              <w:t>海芯华夏（北</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3"/>
                <w:sz w:val="18"/>
                <w:szCs w:val="18"/>
              </w:rPr>
              <w:t>京）科技股份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128,441,563.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30,579,029.5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30,579,029.5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-12,458,736.7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62,505,547.1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15,732,584.3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15,732,584.3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971,598.23</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4）使用企业集团资产和清偿企业集团债务的重大限制" w:id="409"/>
      <w:bookmarkEnd w:id="40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5）向纳入合并财务报表范围的结构化主体提供的财务支持或其他支持" w:id="410"/>
      <w:bookmarkEnd w:id="41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在子公司的所有者权益份额发生变化且仍控制子公司的交易" w:id="411"/>
      <w:bookmarkEnd w:id="41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在子公司所有者权益份额发生变化的情况说明" w:id="412"/>
      <w:bookmarkEnd w:id="41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交易对于少数股东权益及归属于母公司所有者权益的影响" w:id="413"/>
      <w:bookmarkEnd w:id="41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在合营安排或联营企业中的权益" w:id="414"/>
      <w:bookmarkEnd w:id="41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重要的合营企业或联营企业" w:id="415"/>
      <w:bookmarkEnd w:id="41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3"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北京摩比万思科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北京千禾颐养家 苑养老服务有限 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养老服务业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北京国信会视科 </w:t>
            </w:r>
            <w:r>
              <w:rPr>
                <w:rFonts w:ascii="宋体" w:hAnsi="宋体" w:cs="宋体" w:eastAsia="宋体" w:hint="default"/>
                <w:spacing w:val="-5"/>
                <w:sz w:val="18"/>
                <w:szCs w:val="18"/>
              </w:rPr>
              <w:t>技有限公司（注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北京市</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宋体" w:hAnsi="宋体" w:cs="宋体" w:eastAsia="宋体" w:hint="default"/>
                <w:b/>
                <w:bCs/>
                <w:sz w:val="11"/>
                <w:szCs w:val="11"/>
              </w:rPr>
            </w:pPr>
          </w:p>
          <w:p>
            <w:pPr>
              <w:pStyle w:val="TableParagraph"/>
              <w:spacing w:line="558"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67.9pt;height:27.95pt;mso-position-horizontal-relative:char;mso-position-vertical-relative:line" coordorigin="0,0" coordsize="1358,559">
                  <v:group style="position:absolute;left:11;top:11;width:2;height:392" coordorigin="11,11" coordsize="2,392">
                    <v:shape style="position:absolute;left:11;top:11;width:2;height:392" coordorigin="11,11" coordsize="0,392" path="m11,11l11,403e" filled="false" stroked="true" strokeweight="1.140pt" strokecolor="#ffffff">
                      <v:path arrowok="t"/>
                    </v:shape>
                  </v:group>
                  <v:group style="position:absolute;left:0;top:403;width:1358;height:156" coordorigin="0,403" coordsize="1358,156">
                    <v:shape style="position:absolute;left:0;top:403;width:1358;height:156" coordorigin="0,403" coordsize="1358,156" path="m0,559l1357,559,1357,403,0,403,0,559xe" filled="true" fillcolor="#ffffff" stroked="false">
                      <v:path arrowok="t"/>
                      <v:fill type="solid"/>
                    </v:shape>
                  </v:group>
                  <v:group style="position:absolute;left:23;top:11;width:1311;height:392" coordorigin="23,11" coordsize="1311,392">
                    <v:shape style="position:absolute;left:23;top:11;width:1311;height:392" coordorigin="23,11" coordsize="1311,392" path="m23,403l1333,403,1333,11,23,11,23,403xe" filled="true" fillcolor="#ffffff" stroked="false">
                      <v:path arrowok="t"/>
                      <v:fill type="solid"/>
                    </v:shape>
                  </v:group>
                </v:group>
              </w:pict>
            </w:r>
            <w:r>
              <w:rPr>
                <w:rFonts w:ascii="宋体" w:hAnsi="宋体" w:cs="宋体" w:eastAsia="宋体"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计算机软件服务 与开发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436" w:lineRule="auto" w:before="51"/>
        <w:ind w:left="514" w:right="1122" w:hanging="360"/>
        <w:jc w:val="left"/>
      </w:pPr>
      <w:r>
        <w:rPr/>
        <w:t>在合营企业或联营企业的持股比例不同于表决权比例的说明： 根据投资协议约定，投资完成后北京国信会视科技有限公司的股权结构为：北京东方国信科技股份有限公司</w:t>
      </w:r>
      <w:r>
        <w:rPr>
          <w:rFonts w:ascii="宋体" w:hAnsi="宋体" w:cs="宋体" w:eastAsia="宋体" w:hint="default"/>
        </w:rPr>
        <w:t>35.000%</w:t>
      </w:r>
      <w:r>
        <w:rPr/>
        <w:t>，</w:t>
      </w:r>
    </w:p>
    <w:p>
      <w:pPr>
        <w:pStyle w:val="BodyText"/>
        <w:spacing w:line="477" w:lineRule="auto" w:before="85"/>
        <w:ind w:right="1114"/>
        <w:jc w:val="left"/>
        <w:rPr>
          <w:rFonts w:ascii="宋体" w:hAnsi="宋体" w:cs="宋体" w:eastAsia="宋体" w:hint="default"/>
        </w:rPr>
      </w:pPr>
      <w:r>
        <w:rPr>
          <w:spacing w:val="-3"/>
        </w:rPr>
        <w:t>徐正伟</w:t>
      </w:r>
      <w:r>
        <w:rPr>
          <w:rFonts w:ascii="宋体" w:hAnsi="宋体" w:cs="宋体" w:eastAsia="宋体" w:hint="default"/>
          <w:spacing w:val="-3"/>
        </w:rPr>
        <w:t>26.078%</w:t>
      </w:r>
      <w:r>
        <w:rPr>
          <w:spacing w:val="-3"/>
        </w:rPr>
        <w:t>，刘招钦</w:t>
      </w:r>
      <w:r>
        <w:rPr>
          <w:rFonts w:ascii="宋体" w:hAnsi="宋体" w:cs="宋体" w:eastAsia="宋体" w:hint="default"/>
          <w:spacing w:val="-3"/>
        </w:rPr>
        <w:t>13.588%</w:t>
      </w:r>
      <w:r>
        <w:rPr>
          <w:spacing w:val="-3"/>
        </w:rPr>
        <w:t>，袁兵</w:t>
      </w:r>
      <w:r>
        <w:rPr>
          <w:rFonts w:ascii="宋体" w:hAnsi="宋体" w:cs="宋体" w:eastAsia="宋体" w:hint="default"/>
          <w:spacing w:val="-3"/>
        </w:rPr>
        <w:t>13.588%</w:t>
      </w:r>
      <w:r>
        <w:rPr>
          <w:spacing w:val="-3"/>
        </w:rPr>
        <w:t>，毛绣慧</w:t>
      </w:r>
      <w:r>
        <w:rPr>
          <w:rFonts w:ascii="宋体" w:hAnsi="宋体" w:cs="宋体" w:eastAsia="宋体" w:hint="default"/>
          <w:spacing w:val="-3"/>
        </w:rPr>
        <w:t>7.900%</w:t>
      </w:r>
      <w:r>
        <w:rPr>
          <w:spacing w:val="-3"/>
        </w:rPr>
        <w:t>，伍文浩</w:t>
      </w:r>
      <w:r>
        <w:rPr>
          <w:rFonts w:ascii="宋体" w:hAnsi="宋体" w:cs="宋体" w:eastAsia="宋体" w:hint="default"/>
          <w:spacing w:val="-3"/>
        </w:rPr>
        <w:t>3.846%</w:t>
      </w:r>
      <w:r>
        <w:rPr>
          <w:spacing w:val="-3"/>
        </w:rPr>
        <w:t>。截止</w:t>
      </w:r>
      <w:r>
        <w:rPr>
          <w:rFonts w:ascii="宋体" w:hAnsi="宋体" w:cs="宋体" w:eastAsia="宋体" w:hint="default"/>
          <w:spacing w:val="-3"/>
        </w:rPr>
        <w:t>2018</w:t>
      </w:r>
      <w:r>
        <w:rPr>
          <w:spacing w:val="-3"/>
        </w:rPr>
        <w:t>年</w:t>
      </w:r>
      <w:r>
        <w:rPr>
          <w:rFonts w:ascii="宋体" w:hAnsi="宋体" w:cs="宋体" w:eastAsia="宋体" w:hint="default"/>
          <w:spacing w:val="-3"/>
        </w:rPr>
        <w:t>12</w:t>
      </w:r>
      <w:r>
        <w:rPr>
          <w:spacing w:val="-3"/>
        </w:rPr>
        <w:t>月</w:t>
      </w:r>
      <w:r>
        <w:rPr>
          <w:rFonts w:ascii="宋体" w:hAnsi="宋体" w:cs="宋体" w:eastAsia="宋体" w:hint="default"/>
          <w:spacing w:val="-3"/>
        </w:rPr>
        <w:t>31</w:t>
      </w:r>
      <w:r>
        <w:rPr>
          <w:spacing w:val="-3"/>
        </w:rPr>
        <w:t>日，根据实际出资比例，</w:t>
      </w:r>
      <w:r>
        <w:rPr>
          <w:spacing w:val="-39"/>
        </w:rPr>
        <w:t> </w:t>
      </w:r>
      <w:r>
        <w:rPr>
          <w:spacing w:val="-39"/>
        </w:rPr>
      </w:r>
      <w:r>
        <w:rPr/>
        <w:t>本公司持股比例为</w:t>
      </w:r>
      <w:r>
        <w:rPr>
          <w:rFonts w:ascii="宋体" w:hAnsi="宋体" w:cs="宋体" w:eastAsia="宋体" w:hint="default"/>
        </w:rPr>
        <w:t>75.47%</w:t>
      </w:r>
    </w:p>
    <w:p>
      <w:pPr>
        <w:pStyle w:val="BodyText"/>
        <w:spacing w:line="240" w:lineRule="auto" w:before="54"/>
        <w:ind w:left="514" w:right="1114"/>
        <w:jc w:val="left"/>
      </w:pPr>
      <w:r>
        <w:rPr/>
        <w:t>根据投资协议的约定，公司对北京国信会视科技有限公司形成重大影响，采用权益法核算。</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pStyle w:val="BodyText"/>
        <w:spacing w:line="240" w:lineRule="auto"/>
        <w:ind w:right="1114"/>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2）重要合营企业的主要财务信息" w:id="416"/>
      <w:bookmarkEnd w:id="41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3）重要联营企业的主要财务信息" w:id="417"/>
      <w:bookmarkEnd w:id="41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1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2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09"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7" w:hRule="exact"/>
        </w:trPr>
        <w:tc>
          <w:tcPr>
            <w:tcW w:w="13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8" w:type="dxa"/>
            <w:vMerge w:val="restart"/>
            <w:tcBorders>
              <w:top w:val="single" w:sz="4" w:space="0" w:color="000000"/>
              <w:left w:val="single" w:sz="9" w:space="0" w:color="D2D2D2"/>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2" w:right="47" w:hanging="180"/>
              <w:jc w:val="left"/>
              <w:rPr>
                <w:rFonts w:ascii="宋体" w:hAnsi="宋体" w:cs="宋体" w:eastAsia="宋体" w:hint="default"/>
                <w:sz w:val="18"/>
                <w:szCs w:val="18"/>
              </w:rPr>
            </w:pPr>
            <w:r>
              <w:rPr>
                <w:rFonts w:ascii="宋体" w:hAnsi="宋体" w:cs="宋体" w:eastAsia="宋体" w:hint="default"/>
                <w:sz w:val="18"/>
                <w:szCs w:val="18"/>
              </w:rPr>
              <w:t>北京摩比万思科 技有限公司</w:t>
            </w:r>
          </w:p>
        </w:tc>
        <w:tc>
          <w:tcPr>
            <w:tcW w:w="1368"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9" w:right="47"/>
              <w:jc w:val="center"/>
              <w:rPr>
                <w:rFonts w:ascii="宋体" w:hAnsi="宋体" w:cs="宋体" w:eastAsia="宋体" w:hint="default"/>
                <w:sz w:val="18"/>
                <w:szCs w:val="18"/>
              </w:rPr>
            </w:pPr>
            <w:r>
              <w:rPr>
                <w:rFonts w:ascii="宋体" w:hAnsi="宋体" w:cs="宋体" w:eastAsia="宋体" w:hint="default"/>
                <w:sz w:val="18"/>
                <w:szCs w:val="18"/>
              </w:rPr>
              <w:t>北京千禾颐养家 苑养老服务有限 责任公司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北京国信会视科 技有限公司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7" w:right="47" w:hanging="180"/>
              <w:jc w:val="left"/>
              <w:rPr>
                <w:rFonts w:ascii="宋体" w:hAnsi="宋体" w:cs="宋体" w:eastAsia="宋体" w:hint="default"/>
                <w:sz w:val="18"/>
                <w:szCs w:val="18"/>
              </w:rPr>
            </w:pPr>
            <w:r>
              <w:rPr>
                <w:rFonts w:ascii="宋体" w:hAnsi="宋体" w:cs="宋体" w:eastAsia="宋体" w:hint="default"/>
                <w:sz w:val="18"/>
                <w:szCs w:val="18"/>
              </w:rPr>
              <w:t>北京摩比万思科 技有限公司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北京千禾颐养家 苑养老服务有限 责任公司</w:t>
            </w:r>
          </w:p>
        </w:tc>
        <w:tc>
          <w:tcPr>
            <w:tcW w:w="1367"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8" w:right="47" w:hanging="180"/>
              <w:jc w:val="left"/>
              <w:rPr>
                <w:rFonts w:ascii="宋体" w:hAnsi="宋体" w:cs="宋体" w:eastAsia="宋体" w:hint="default"/>
                <w:sz w:val="18"/>
                <w:szCs w:val="18"/>
              </w:rPr>
            </w:pPr>
            <w:r>
              <w:rPr>
                <w:rFonts w:ascii="宋体" w:hAnsi="宋体" w:cs="宋体" w:eastAsia="宋体" w:hint="default"/>
                <w:sz w:val="18"/>
                <w:szCs w:val="18"/>
              </w:rPr>
              <w:t>北京国信会视科 技有限公司</w:t>
            </w:r>
          </w:p>
        </w:tc>
      </w:tr>
      <w:tr>
        <w:trPr>
          <w:trHeight w:val="391" w:hRule="exact"/>
        </w:trPr>
        <w:tc>
          <w:tcPr>
            <w:tcW w:w="1344" w:type="dxa"/>
            <w:tcBorders>
              <w:top w:val="nil" w:sz="6" w:space="0" w:color="auto"/>
              <w:left w:val="single" w:sz="4" w:space="0" w:color="000000"/>
              <w:bottom w:val="nil" w:sz="6" w:space="0" w:color="auto"/>
              <w:right w:val="single" w:sz="4" w:space="0" w:color="000000"/>
            </w:tcBorders>
            <w:shd w:val="clear" w:color="auto" w:fill="D2D2D2"/>
          </w:tcPr>
          <w:p>
            <w:pPr/>
          </w:p>
        </w:tc>
        <w:tc>
          <w:tcPr>
            <w:tcW w:w="1378" w:type="dxa"/>
            <w:vMerge/>
            <w:tcBorders>
              <w:left w:val="single" w:sz="9" w:space="0" w:color="D2D2D2"/>
              <w:right w:val="single" w:sz="4" w:space="0" w:color="000000"/>
            </w:tcBorders>
            <w:shd w:val="clear" w:color="auto" w:fill="E0FFFF"/>
          </w:tcPr>
          <w:p>
            <w:pPr/>
          </w:p>
        </w:tc>
        <w:tc>
          <w:tcPr>
            <w:tcW w:w="1368"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c>
          <w:tcPr>
            <w:tcW w:w="1367" w:type="dxa"/>
            <w:vMerge/>
            <w:tcBorders>
              <w:left w:val="single" w:sz="4" w:space="0" w:color="000000"/>
              <w:right w:val="single" w:sz="4" w:space="0" w:color="000000"/>
            </w:tcBorders>
            <w:shd w:val="clear" w:color="auto" w:fill="E0FFFF"/>
          </w:tcPr>
          <w:p>
            <w:pPr/>
          </w:p>
        </w:tc>
      </w:tr>
      <w:tr>
        <w:trPr>
          <w:trHeight w:val="317" w:hRule="exact"/>
        </w:trPr>
        <w:tc>
          <w:tcPr>
            <w:tcW w:w="13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8" w:type="dxa"/>
            <w:vMerge/>
            <w:tcBorders>
              <w:left w:val="single" w:sz="9" w:space="0" w:color="D2D2D2"/>
              <w:bottom w:val="single" w:sz="4" w:space="0" w:color="000000"/>
              <w:right w:val="single" w:sz="4" w:space="0" w:color="000000"/>
            </w:tcBorders>
            <w:shd w:val="clear" w:color="auto" w:fill="E0FFFF"/>
          </w:tcPr>
          <w:p>
            <w:pPr/>
          </w:p>
        </w:tc>
        <w:tc>
          <w:tcPr>
            <w:tcW w:w="1368"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c>
          <w:tcPr>
            <w:tcW w:w="1367" w:type="dxa"/>
            <w:vMerge/>
            <w:tcBorders>
              <w:left w:val="single" w:sz="4" w:space="0" w:color="000000"/>
              <w:bottom w:val="single" w:sz="4" w:space="0" w:color="000000"/>
              <w:right w:val="single" w:sz="4" w:space="0" w:color="000000"/>
            </w:tcBorders>
            <w:shd w:val="clear" w:color="auto" w:fill="E0FFFF"/>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61,763,484.79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14,750,271.45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61,109,122.24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26,438,452.07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14,453,996.24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25,810,541.17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4,906,229.06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13,160,290.00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442,722.07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4,766,577.54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13,527,175.03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445,644.04</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66,669,713.85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27,910,561.45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61,551,844.31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31,205,029.61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27,981,171.27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26,256,185.21</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27,156,578.33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72,297,871.83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10,761,199.17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13,249,738.00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59,763,591.36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6,028,100.96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27,156,578.33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72,297,871.83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10,761,199.17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13,249,738.00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59,763,591.36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6,028,100.96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-179,122.66</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75,855.41</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归属于母公司股 东权益</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39,513,135.52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-44,208,187.72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50,790,645.14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17,955,291.61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-31,858,275.50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20,228,084.25</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按持股比例计算 的净资产份额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9,878,283.88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38,331,699.89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4,488,822.90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15,266,135.18</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1"/>
              <w:jc w:val="left"/>
              <w:rPr>
                <w:rFonts w:ascii="宋体" w:hAnsi="宋体" w:cs="宋体" w:eastAsia="宋体" w:hint="default"/>
                <w:sz w:val="18"/>
                <w:szCs w:val="18"/>
              </w:rPr>
            </w:pPr>
            <w:r>
              <w:rPr>
                <w:rFonts w:ascii="宋体" w:hAnsi="宋体" w:cs="宋体" w:eastAsia="宋体" w:hint="default"/>
                <w:sz w:val="18"/>
                <w:szCs w:val="18"/>
              </w:rPr>
              <w:t>对联营企业权益 投资的账面价值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27,801,564.23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44,190,649.44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26,162,103.25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17,948,904.03</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115,812,511.10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27,526,998.13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55,345,066.75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70,280,056.56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18,185,775.88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18,006,886.79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6,557,843.91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-12,604,890.29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17,446,330.21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923,692.09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-16,657,134.27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5,210,272.43</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6,557,843.91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-12,604,890.29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17,446,330.21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923,692.09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-16,657,134.27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5,210,272.43</w:t>
            </w:r>
          </w:p>
        </w:tc>
      </w:tr>
    </w:tbl>
    <w:p>
      <w:pPr>
        <w:pStyle w:val="BodyText"/>
        <w:spacing w:line="240" w:lineRule="auto" w:before="51"/>
        <w:ind w:right="111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4）不重要的合营企业和联营企业的汇总财务信息" w:id="418"/>
      <w:bookmarkEnd w:id="41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5）合营企业或联营企业向本公司转移资金的能力存在重大限制的说明" w:id="419"/>
      <w:bookmarkEnd w:id="41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6）合营企业或联营企业发生的超额亏损" w:id="420"/>
      <w:bookmarkEnd w:id="42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71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6"/>
              <w:jc w:val="left"/>
              <w:rPr>
                <w:rFonts w:ascii="宋体" w:hAnsi="宋体" w:cs="宋体" w:eastAsia="宋体" w:hint="default"/>
                <w:sz w:val="18"/>
                <w:szCs w:val="18"/>
              </w:rPr>
            </w:pPr>
            <w:r>
              <w:rPr>
                <w:rFonts w:ascii="宋体" w:hAnsi="宋体" w:cs="宋体" w:eastAsia="宋体" w:hint="default"/>
                <w:sz w:val="18"/>
                <w:szCs w:val="18"/>
              </w:rPr>
              <w:t>北京千禾颐养家苑养老服务 有限责任公司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5" w:right="0"/>
              <w:jc w:val="left"/>
              <w:rPr>
                <w:rFonts w:ascii="Times New Roman" w:hAnsi="Times New Roman" w:cs="Times New Roman" w:eastAsia="Times New Roman" w:hint="default"/>
                <w:sz w:val="18"/>
                <w:szCs w:val="18"/>
              </w:rPr>
            </w:pPr>
            <w:r>
              <w:rPr>
                <w:rFonts w:ascii="Times New Roman"/>
                <w:sz w:val="18"/>
              </w:rPr>
              <w:t>-1,861,379.32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4" w:right="0"/>
              <w:jc w:val="left"/>
              <w:rPr>
                <w:rFonts w:ascii="Times New Roman" w:hAnsi="Times New Roman" w:cs="Times New Roman" w:eastAsia="Times New Roman" w:hint="default"/>
                <w:sz w:val="18"/>
                <w:szCs w:val="18"/>
              </w:rPr>
            </w:pPr>
            <w:r>
              <w:rPr>
                <w:rFonts w:ascii="Times New Roman"/>
                <w:sz w:val="18"/>
              </w:rPr>
              <w:t>-3,704,973.67</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3" w:right="0"/>
              <w:jc w:val="left"/>
              <w:rPr>
                <w:rFonts w:ascii="Times New Roman" w:hAnsi="Times New Roman" w:cs="Times New Roman" w:eastAsia="Times New Roman" w:hint="default"/>
                <w:sz w:val="18"/>
                <w:szCs w:val="18"/>
              </w:rPr>
            </w:pPr>
            <w:r>
              <w:rPr>
                <w:rFonts w:ascii="Times New Roman"/>
                <w:sz w:val="18"/>
              </w:rPr>
              <w:t>-13,316,193.11</w:t>
            </w:r>
          </w:p>
        </w:tc>
      </w:tr>
    </w:tbl>
    <w:p>
      <w:pPr>
        <w:pStyle w:val="BodyText"/>
        <w:spacing w:line="240" w:lineRule="auto" w:before="51"/>
        <w:ind w:right="1114"/>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7）与合营企业投资相关的未确认承诺" w:id="421"/>
      <w:bookmarkEnd w:id="42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8）与合营企业或联营企业投资相关的或有负债" w:id="422"/>
      <w:bookmarkEnd w:id="42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4、重要的共同经营" w:id="423"/>
      <w:bookmarkEnd w:id="42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5、在未纳入合并财务报表范围的结构化主体中的权益" w:id="424"/>
      <w:bookmarkEnd w:id="42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2"/>
        <w:spacing w:line="477" w:lineRule="auto"/>
        <w:ind w:right="7692"/>
        <w:jc w:val="left"/>
        <w:rPr>
          <w:b w:val="0"/>
          <w:bCs w:val="0"/>
        </w:rPr>
      </w:pPr>
      <w:bookmarkStart w:name="6、其他" w:id="425"/>
      <w:bookmarkEnd w:id="425"/>
      <w:r>
        <w:rPr>
          <w:b w:val="0"/>
          <w:bCs w:val="0"/>
        </w:rPr>
      </w:r>
      <w:r>
        <w:rPr>
          <w:rFonts w:ascii="Times New Roman" w:hAnsi="Times New Roman" w:cs="Times New Roman" w:eastAsia="Times New Roman" w:hint="default"/>
          <w:sz w:val="21"/>
          <w:szCs w:val="21"/>
        </w:rPr>
        <w:t>6</w:t>
      </w:r>
      <w:r>
        <w:rPr>
          <w:sz w:val="21"/>
          <w:szCs w:val="21"/>
        </w:rPr>
        <w:t>、其他</w:t>
      </w:r>
      <w:r>
        <w:rPr>
          <w:spacing w:val="1"/>
          <w:w w:val="99"/>
          <w:sz w:val="21"/>
          <w:szCs w:val="21"/>
        </w:rPr>
        <w:t> </w:t>
      </w:r>
      <w:bookmarkStart w:name="十、与金融工具相关的风险" w:id="426"/>
      <w:bookmarkEnd w:id="426"/>
      <w:r>
        <w:rPr>
          <w:spacing w:val="1"/>
          <w:w w:val="99"/>
          <w:sz w:val="21"/>
          <w:szCs w:val="21"/>
        </w:rPr>
      </w:r>
      <w:r>
        <w:rPr>
          <w:w w:val="95"/>
        </w:rPr>
        <w:t>十、与金融工具相关的风险</w:t>
      </w:r>
      <w:r>
        <w:rPr>
          <w:spacing w:val="18"/>
          <w:w w:val="95"/>
        </w:rPr>
        <w:t> </w:t>
      </w:r>
      <w:r>
        <w:rPr>
          <w:spacing w:val="18"/>
          <w:w w:val="95"/>
        </w:rPr>
      </w:r>
      <w:bookmarkStart w:name="十一、公允价值的披露" w:id="427"/>
      <w:bookmarkEnd w:id="427"/>
      <w:r>
        <w:rPr/>
        <w:t>十一、公允价值的披露</w:t>
      </w:r>
      <w:r>
        <w:rPr>
          <w:b w:val="0"/>
          <w:bCs w:val="0"/>
        </w:rPr>
      </w:r>
    </w:p>
    <w:p>
      <w:pPr>
        <w:pStyle w:val="Heading3"/>
        <w:spacing w:line="240" w:lineRule="auto" w:before="85"/>
        <w:ind w:right="1114"/>
        <w:jc w:val="left"/>
        <w:rPr>
          <w:b w:val="0"/>
          <w:bCs w:val="0"/>
        </w:rPr>
      </w:pPr>
      <w:bookmarkStart w:name="1、以公允价值计量的资产和负债的期末公允价值" w:id="428"/>
      <w:bookmarkEnd w:id="42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持续和非持续第一层次公允价值计量项目市价的确定依据" w:id="429"/>
      <w:bookmarkEnd w:id="42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持续和非持续第二层次公允价值计量项目，采用的估值技术和重要参数的定性及定量信" w:id="430"/>
      <w:bookmarkEnd w:id="43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持续和非持续第三层次公允价值计量项目，采用的估值技术和重要参数的定性及定量信" w:id="431"/>
      <w:bookmarkEnd w:id="43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5、持续的第三层次公允价值计量项目，期初与期末账面价值间的调节信息及不可观察参数" w:id="432"/>
      <w:bookmarkEnd w:id="43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6、持续的公允价值计量项目，本期内发生各层级之间转换的，转换的原因及确定转换时点" w:id="433"/>
      <w:bookmarkEnd w:id="43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7、本期内发生的估值技术变更及变更原因" w:id="434"/>
      <w:bookmarkEnd w:id="43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8、不以公允价值计量的金融资产和金融负债的公允价值情况" w:id="435"/>
      <w:bookmarkEnd w:id="43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7692" w:firstLine="0"/>
        <w:jc w:val="left"/>
        <w:rPr>
          <w:rFonts w:ascii="宋体" w:hAnsi="宋体" w:cs="宋体" w:eastAsia="宋体" w:hint="default"/>
          <w:sz w:val="21"/>
          <w:szCs w:val="21"/>
        </w:rPr>
      </w:pPr>
      <w:bookmarkStart w:name="9、其他" w:id="436"/>
      <w:bookmarkEnd w:id="43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关联方及关联交易" w:id="437"/>
      <w:bookmarkEnd w:id="437"/>
      <w:r>
        <w:rPr>
          <w:rFonts w:ascii="宋体" w:hAnsi="宋体" w:cs="宋体" w:eastAsia="宋体" w:hint="default"/>
          <w:b/>
          <w:bCs/>
          <w:spacing w:val="1"/>
          <w:w w:val="99"/>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38"/>
      <w:bookmarkEnd w:id="4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pStyle w:val="BodyText"/>
        <w:spacing w:line="360" w:lineRule="auto" w:before="108"/>
        <w:ind w:right="7692"/>
        <w:jc w:val="left"/>
      </w:pPr>
      <w:r>
        <w:rPr/>
        <w:t>本企业最终控制方是管连平和霍卫平。 其他说明：</w:t>
      </w:r>
    </w:p>
    <w:tbl>
      <w:tblPr>
        <w:tblW w:w="0" w:type="auto"/>
        <w:jc w:val="left"/>
        <w:tblInd w:w="146" w:type="dxa"/>
        <w:tblLayout w:type="fixed"/>
        <w:tblCellMar>
          <w:top w:w="0" w:type="dxa"/>
          <w:left w:w="0" w:type="dxa"/>
          <w:bottom w:w="0" w:type="dxa"/>
          <w:right w:w="0" w:type="dxa"/>
        </w:tblCellMar>
        <w:tblLook w:val="01E0"/>
      </w:tblPr>
      <w:tblGrid>
        <w:gridCol w:w="710"/>
        <w:gridCol w:w="3119"/>
        <w:gridCol w:w="3544"/>
        <w:gridCol w:w="2268"/>
      </w:tblGrid>
      <w:tr>
        <w:trPr>
          <w:trHeight w:val="467" w:hRule="exact"/>
        </w:trPr>
        <w:tc>
          <w:tcPr>
            <w:tcW w:w="710" w:type="dxa"/>
            <w:vMerge w:val="restart"/>
            <w:tcBorders>
              <w:top w:val="single" w:sz="6" w:space="0" w:color="000000"/>
              <w:left w:val="single" w:sz="6" w:space="0" w:color="000000"/>
              <w:right w:val="single" w:sz="6" w:space="0" w:color="000000"/>
            </w:tcBorders>
          </w:tcPr>
          <w:p>
            <w:pPr>
              <w:pStyle w:val="TableParagraph"/>
              <w:spacing w:line="240" w:lineRule="auto" w:before="141"/>
              <w:ind w:left="16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管连平</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霍卫平</w:t>
            </w:r>
          </w:p>
        </w:tc>
        <w:tc>
          <w:tcPr>
            <w:tcW w:w="2268" w:type="dxa"/>
            <w:vMerge w:val="restart"/>
            <w:tcBorders>
              <w:top w:val="single" w:sz="6" w:space="0" w:color="000000"/>
              <w:left w:val="single" w:sz="6" w:space="0" w:color="000000"/>
              <w:right w:val="single" w:sz="6" w:space="0" w:color="000000"/>
            </w:tcBorders>
          </w:tcPr>
          <w:p>
            <w:pPr>
              <w:pStyle w:val="TableParagraph"/>
              <w:spacing w:line="240" w:lineRule="auto" w:before="141"/>
              <w:ind w:left="45" w:right="0"/>
              <w:jc w:val="left"/>
              <w:rPr>
                <w:rFonts w:ascii="宋体" w:hAnsi="宋体" w:cs="宋体" w:eastAsia="宋体" w:hint="default"/>
                <w:sz w:val="18"/>
                <w:szCs w:val="18"/>
              </w:rPr>
            </w:pPr>
            <w:r>
              <w:rPr>
                <w:rFonts w:ascii="宋体" w:hAnsi="宋体" w:cs="宋体" w:eastAsia="宋体" w:hint="default"/>
                <w:sz w:val="18"/>
                <w:szCs w:val="18"/>
              </w:rPr>
              <w:t>两人合并持有公司股权比例</w:t>
            </w:r>
          </w:p>
        </w:tc>
      </w:tr>
      <w:tr>
        <w:trPr>
          <w:trHeight w:val="467" w:hRule="exact"/>
        </w:trPr>
        <w:tc>
          <w:tcPr>
            <w:tcW w:w="710" w:type="dxa"/>
            <w:vMerge/>
            <w:tcBorders>
              <w:left w:val="single" w:sz="6" w:space="0" w:color="000000"/>
              <w:bottom w:val="single" w:sz="6" w:space="0" w:color="000000"/>
              <w:right w:val="single" w:sz="6" w:space="0" w:color="000000"/>
            </w:tcBorders>
          </w:tcPr>
          <w:p>
            <w:pP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直接持有公司股权比例</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18"/>
                <w:szCs w:val="18"/>
              </w:rPr>
            </w:pPr>
            <w:r>
              <w:rPr>
                <w:rFonts w:ascii="宋体" w:hAnsi="宋体" w:cs="宋体" w:eastAsia="宋体" w:hint="default"/>
                <w:sz w:val="18"/>
                <w:szCs w:val="18"/>
              </w:rPr>
              <w:t>直接持有公司股权比例</w:t>
            </w:r>
          </w:p>
        </w:tc>
        <w:tc>
          <w:tcPr>
            <w:tcW w:w="2268" w:type="dxa"/>
            <w:vMerge/>
            <w:tcBorders>
              <w:left w:val="single" w:sz="6" w:space="0" w:color="000000"/>
              <w:bottom w:val="single" w:sz="6" w:space="0" w:color="000000"/>
              <w:right w:val="single" w:sz="6" w:space="0" w:color="000000"/>
            </w:tcBorders>
          </w:tcPr>
          <w:p>
            <w:pPr/>
          </w:p>
        </w:tc>
      </w:tr>
      <w:tr>
        <w:trPr>
          <w:trHeight w:val="348" w:hRule="exact"/>
        </w:trPr>
        <w:tc>
          <w:tcPr>
            <w:tcW w:w="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16.84%</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12.32%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29.16%</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544" w:lineRule="auto" w:before="35"/>
        <w:ind w:left="154" w:right="4292" w:firstLine="0"/>
        <w:jc w:val="left"/>
        <w:rPr>
          <w:rFonts w:ascii="宋体" w:hAnsi="宋体" w:cs="宋体" w:eastAsia="宋体" w:hint="default"/>
          <w:sz w:val="21"/>
          <w:szCs w:val="21"/>
        </w:rPr>
      </w:pPr>
      <w:bookmarkStart w:name="2、本企业的子公司情况" w:id="439"/>
      <w:bookmarkEnd w:id="43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Times New Roman" w:hAnsi="Times New Roman" w:cs="Times New Roman" w:eastAsia="Times New Roman" w:hint="default"/>
          <w:sz w:val="18"/>
          <w:szCs w:val="18"/>
        </w:rPr>
        <w:t>“</w:t>
      </w:r>
      <w:r>
        <w:rPr>
          <w:rFonts w:ascii="宋体" w:hAnsi="宋体" w:cs="宋体" w:eastAsia="宋体" w:hint="default"/>
          <w:sz w:val="18"/>
          <w:szCs w:val="18"/>
        </w:rPr>
        <w:t>九、在其他主体中的权益 </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w:t>
      </w:r>
      <w:r>
        <w:rPr>
          <w:rFonts w:ascii="Times New Roman" w:hAnsi="Times New Roman" w:cs="Times New Roman" w:eastAsia="Times New Roman" w:hint="default"/>
          <w:sz w:val="18"/>
          <w:szCs w:val="18"/>
        </w:rPr>
        <w:t>”</w:t>
      </w:r>
      <w:r>
        <w:rPr>
          <w:rFonts w:ascii="宋体" w:hAnsi="宋体" w:cs="宋体" w:eastAsia="宋体" w:hint="default"/>
          <w:sz w:val="18"/>
          <w:szCs w:val="18"/>
        </w:rPr>
        <w:t>。 </w:t>
      </w:r>
      <w:bookmarkStart w:name="3、本企业合营和联营企业情况" w:id="440"/>
      <w:bookmarkEnd w:id="44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3"/>
        <w:ind w:right="2292"/>
        <w:jc w:val="left"/>
      </w:pPr>
      <w:r>
        <w:rPr/>
        <w:t>本企业重要的合营或联营企业详见附注</w:t>
      </w:r>
      <w:r>
        <w:rPr>
          <w:rFonts w:ascii="Times New Roman" w:hAnsi="Times New Roman" w:cs="Times New Roman" w:eastAsia="Times New Roman" w:hint="default"/>
        </w:rPr>
        <w:t>“</w:t>
      </w:r>
      <w:r>
        <w:rPr/>
        <w:t>九、在其他主体中的权益 </w:t>
      </w:r>
      <w:r>
        <w:rPr>
          <w:rFonts w:ascii="Times New Roman" w:hAnsi="Times New Roman" w:cs="Times New Roman" w:eastAsia="Times New Roman" w:hint="default"/>
        </w:rPr>
        <w:t>2</w:t>
      </w:r>
      <w:r>
        <w:rPr/>
        <w:t>、在合营安排或联营企业中的权益</w:t>
      </w:r>
      <w:r>
        <w:rPr>
          <w:rFonts w:ascii="Times New Roman" w:hAnsi="Times New Roman" w:cs="Times New Roman" w:eastAsia="Times New Roman" w:hint="default"/>
        </w:rPr>
        <w:t>”</w:t>
      </w:r>
      <w:r>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北京千禾颐养家苑养老服务有限责任公司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北京摩比万思科技有限公司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北京国信会视科技有限公司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4、其他关联方情况" w:id="441"/>
      <w:bookmarkEnd w:id="44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金正皓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宗文龙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李俊峰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李正宁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公司独立董事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常志刚</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赵毅</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时文鸿</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王卫民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肖宝玉</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刘彦斐</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副总经理、董事会秘书</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5、关联交易情况" w:id="442"/>
      <w:bookmarkEnd w:id="44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购销商品、提供和接受劳务的关联交易" w:id="443"/>
      <w:bookmarkEnd w:id="44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北京国信会视科技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7,501,735.85</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5" w:right="0"/>
              <w:jc w:val="left"/>
              <w:rPr>
                <w:rFonts w:ascii="Times New Roman" w:hAnsi="Times New Roman" w:cs="Times New Roman" w:eastAsia="Times New Roman" w:hint="default"/>
                <w:sz w:val="18"/>
                <w:szCs w:val="18"/>
              </w:rPr>
            </w:pPr>
            <w:r>
              <w:rPr>
                <w:rFonts w:ascii="Times New Roman"/>
                <w:sz w:val="18"/>
              </w:rPr>
              <w:t>2,169,811.32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北京摩比万思科技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0" w:right="0"/>
              <w:jc w:val="left"/>
              <w:rPr>
                <w:rFonts w:ascii="Times New Roman" w:hAnsi="Times New Roman" w:cs="Times New Roman" w:eastAsia="Times New Roman" w:hint="default"/>
                <w:sz w:val="18"/>
                <w:szCs w:val="18"/>
              </w:rPr>
            </w:pPr>
            <w:r>
              <w:rPr>
                <w:rFonts w:ascii="Times New Roman"/>
                <w:sz w:val="18"/>
              </w:rPr>
              <w:t>261,984.91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1,085,716.96</w:t>
            </w:r>
          </w:p>
        </w:tc>
      </w:tr>
    </w:tbl>
    <w:p>
      <w:pPr>
        <w:pStyle w:val="BodyText"/>
        <w:spacing w:line="240" w:lineRule="auto" w:before="51"/>
        <w:ind w:right="1114"/>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北京摩比万思科技有限公司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92,547.17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528,301.89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北京国信会视科技有限公司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322,596.22</w:t>
            </w:r>
          </w:p>
        </w:tc>
      </w:tr>
    </w:tbl>
    <w:p>
      <w:pPr>
        <w:pStyle w:val="BodyText"/>
        <w:spacing w:line="240" w:lineRule="auto" w:before="51"/>
        <w:ind w:right="1114"/>
        <w:jc w:val="left"/>
      </w:pPr>
      <w:r>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2）关联受托管理/承包及委托管理/出包情况" w:id="444"/>
      <w:bookmarkEnd w:id="44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3）关联租赁情况" w:id="445"/>
      <w:bookmarkEnd w:id="44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t>本公司作为出租方：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新余高鹏资本投资管理合伙 企业（有限合伙人）</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办公室工位租赁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49,457.11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北京锐软科技股份有限公司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办公室工位租赁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226,997.19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right="1114"/>
        <w:jc w:val="left"/>
        <w:rPr>
          <w:b w:val="0"/>
          <w:bCs w:val="0"/>
        </w:rPr>
      </w:pPr>
      <w:bookmarkStart w:name="（4）关联担保情况" w:id="446"/>
      <w:bookmarkEnd w:id="44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t>本公司作为担保方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北京千禾颐养家苑养老 服务有限责任公司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宁波梅山保税港区德昂 投资合伙企业（有限合 伙）</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北京贰零四玖云计算数 据技术服务有限公司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7"/>
              <w:jc w:val="center"/>
              <w:rPr>
                <w:rFonts w:ascii="宋体" w:hAnsi="宋体" w:cs="宋体" w:eastAsia="宋体" w:hint="default"/>
                <w:sz w:val="18"/>
                <w:szCs w:val="18"/>
              </w:rPr>
            </w:pPr>
            <w:r>
              <w:rPr>
                <w:rFonts w:ascii="宋体" w:hAnsi="宋体" w:cs="宋体" w:eastAsia="宋体" w:hint="default"/>
                <w:sz w:val="18"/>
                <w:szCs w:val="18"/>
              </w:rPr>
              <w:t>北京贰零四玖云计算数</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据技术服务有限公司</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北京锐软科技股份有限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9"/>
          <w:szCs w:val="19"/>
        </w:rPr>
      </w:pPr>
    </w:p>
    <w:p>
      <w:pPr>
        <w:pStyle w:val="Heading3"/>
        <w:spacing w:line="240" w:lineRule="auto" w:before="35"/>
        <w:ind w:right="1114"/>
        <w:jc w:val="left"/>
        <w:rPr>
          <w:b w:val="0"/>
          <w:bCs w:val="0"/>
        </w:rPr>
      </w:pPr>
      <w:bookmarkStart w:name="（5）关联方资金拆借" w:id="447"/>
      <w:bookmarkEnd w:id="44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6）关联方资产转让、债务重组情况" w:id="448"/>
      <w:bookmarkEnd w:id="44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7）关键管理人员报酬" w:id="449"/>
      <w:bookmarkEnd w:id="44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7,266,400.00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5,157,000.00</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8）其他关联交易" w:id="450"/>
      <w:bookmarkEnd w:id="45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6、关联方应收应付款项" w:id="451"/>
      <w:bookmarkEnd w:id="45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应收项目" w:id="452"/>
      <w:bookmarkEnd w:id="45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北京摩比万思科技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2,994,745.00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2,957,815.00</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2）应付项目" w:id="453"/>
      <w:bookmarkEnd w:id="45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北京国信会视科技有限公司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7,504,859.99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20" w:right="0"/>
              <w:jc w:val="left"/>
              <w:rPr>
                <w:rFonts w:ascii="Times New Roman" w:hAnsi="Times New Roman" w:cs="Times New Roman" w:eastAsia="Times New Roman" w:hint="default"/>
                <w:sz w:val="18"/>
                <w:szCs w:val="18"/>
              </w:rPr>
            </w:pPr>
            <w:r>
              <w:rPr>
                <w:rFonts w:ascii="Times New Roman"/>
                <w:sz w:val="18"/>
              </w:rPr>
              <w:t>2,169,811.32</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北京摩比万思科技有限公司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495,900.00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7、关联方承诺" w:id="454"/>
      <w:bookmarkEnd w:id="45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5"/>
      <w:bookmarkEnd w:id="45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6"/>
      <w:bookmarkEnd w:id="456"/>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7"/>
      <w:bookmarkEnd w:id="45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7,793,000.00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4,219,141.00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778,393.00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14"/>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14"/>
        <w:jc w:val="left"/>
        <w:rPr>
          <w:b w:val="0"/>
          <w:bCs w:val="0"/>
        </w:rPr>
      </w:pPr>
      <w:bookmarkStart w:name="2、以权益结算的股份支付情况" w:id="458"/>
      <w:bookmarkEnd w:id="45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根据授予日股票公允价值与认购价格的差额确定授予日权 益工具公允价值</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在等待期内每个资产负债表日，根据最新取得的可行权人 数变动、业绩指标完成情况等后续信息做出最佳估计，修 正预计可行权的权益工具数量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18,161,335.42</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18,161,335.42</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14"/>
          <w:szCs w:val="14"/>
        </w:rPr>
      </w:pPr>
    </w:p>
    <w:p>
      <w:pPr>
        <w:pStyle w:val="Heading5"/>
        <w:spacing w:line="240" w:lineRule="auto" w:before="0"/>
        <w:ind w:right="1114"/>
        <w:jc w:val="left"/>
        <w:rPr>
          <w:b w:val="0"/>
          <w:bCs w:val="0"/>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年限制性股票激励计划</w:t>
      </w:r>
      <w:r>
        <w:rPr>
          <w:b w:val="0"/>
          <w:bCs w:val="0"/>
        </w:rPr>
      </w:r>
    </w:p>
    <w:p>
      <w:pPr>
        <w:spacing w:line="240" w:lineRule="auto" w:before="9"/>
        <w:rPr>
          <w:rFonts w:ascii="宋体" w:hAnsi="宋体" w:cs="宋体" w:eastAsia="宋体" w:hint="default"/>
          <w:b/>
          <w:bCs/>
          <w:sz w:val="16"/>
          <w:szCs w:val="16"/>
        </w:rPr>
      </w:pPr>
    </w:p>
    <w:p>
      <w:pPr>
        <w:pStyle w:val="BodyText"/>
        <w:spacing w:line="240" w:lineRule="auto"/>
        <w:ind w:left="514" w:right="1114"/>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2016</w:t>
      </w:r>
      <w:r>
        <w:rPr/>
        <w:t>年限制性股票激励计划总体情况</w:t>
      </w:r>
    </w:p>
    <w:p>
      <w:pPr>
        <w:spacing w:line="240" w:lineRule="auto" w:before="9"/>
        <w:rPr>
          <w:rFonts w:ascii="宋体" w:hAnsi="宋体" w:cs="宋体" w:eastAsia="宋体" w:hint="default"/>
          <w:sz w:val="16"/>
          <w:szCs w:val="16"/>
        </w:rPr>
      </w:pPr>
    </w:p>
    <w:p>
      <w:pPr>
        <w:pStyle w:val="BodyText"/>
        <w:spacing w:line="451" w:lineRule="auto"/>
        <w:ind w:right="1131"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日，经董事会批准，授予激励对象的激励工具为限制性股票；本次股权激励计划的标的股票来源为公司向 激励对象定向发行股票，限制性股票的授予日为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日，限制性股票授予价格为</w:t>
      </w:r>
      <w:r>
        <w:rPr>
          <w:rFonts w:ascii="Times New Roman" w:hAnsi="Times New Roman" w:cs="Times New Roman" w:eastAsia="Times New Roman" w:hint="default"/>
        </w:rPr>
        <w:t>12.26</w:t>
      </w:r>
      <w:r>
        <w:rPr/>
        <w:t>元</w:t>
      </w:r>
      <w:r>
        <w:rPr>
          <w:rFonts w:ascii="Times New Roman" w:hAnsi="Times New Roman" w:cs="Times New Roman" w:eastAsia="Times New Roman" w:hint="default"/>
        </w:rPr>
        <w:t>/</w:t>
      </w:r>
      <w:r>
        <w:rPr/>
        <w:t>股。此次授予</w:t>
      </w:r>
      <w:r>
        <w:rPr>
          <w:rFonts w:ascii="Times New Roman" w:hAnsi="Times New Roman" w:cs="Times New Roman" w:eastAsia="Times New Roman" w:hint="default"/>
        </w:rPr>
        <w:t>428</w:t>
      </w:r>
      <w:r>
        <w:rPr/>
        <w:t>名激励对 象合计</w:t>
      </w:r>
      <w:r>
        <w:rPr>
          <w:rFonts w:ascii="Times New Roman" w:hAnsi="Times New Roman" w:cs="Times New Roman" w:eastAsia="Times New Roman" w:hint="default"/>
        </w:rPr>
        <w:t>975</w:t>
      </w:r>
      <w:r>
        <w:rPr/>
        <w:t>万份限制性股票。</w:t>
      </w:r>
    </w:p>
    <w:p>
      <w:pPr>
        <w:pStyle w:val="BodyText"/>
        <w:spacing w:line="240" w:lineRule="auto" w:before="43"/>
        <w:ind w:left="514" w:right="1114"/>
        <w:jc w:val="left"/>
      </w:pPr>
      <w:r>
        <w:rPr>
          <w:rFonts w:ascii="Times New Roman" w:hAnsi="Times New Roman" w:cs="Times New Roman" w:eastAsia="Times New Roman" w:hint="default"/>
        </w:rPr>
        <w:t>2</w:t>
      </w:r>
      <w:r>
        <w:rPr/>
        <w:t>）解锁条件</w:t>
      </w:r>
    </w:p>
    <w:p>
      <w:pPr>
        <w:spacing w:line="240" w:lineRule="auto" w:before="0"/>
        <w:rPr>
          <w:rFonts w:ascii="宋体" w:hAnsi="宋体" w:cs="宋体" w:eastAsia="宋体" w:hint="default"/>
          <w:sz w:val="10"/>
          <w:szCs w:val="10"/>
        </w:rPr>
      </w:pPr>
    </w:p>
    <w:tbl>
      <w:tblPr>
        <w:tblW w:w="0" w:type="auto"/>
        <w:jc w:val="left"/>
        <w:tblInd w:w="137" w:type="dxa"/>
        <w:tblLayout w:type="fixed"/>
        <w:tblCellMar>
          <w:top w:w="0" w:type="dxa"/>
          <w:left w:w="0" w:type="dxa"/>
          <w:bottom w:w="0" w:type="dxa"/>
          <w:right w:w="0" w:type="dxa"/>
        </w:tblCellMar>
        <w:tblLook w:val="01E0"/>
      </w:tblPr>
      <w:tblGrid>
        <w:gridCol w:w="1155"/>
        <w:gridCol w:w="3923"/>
        <w:gridCol w:w="2214"/>
        <w:gridCol w:w="2366"/>
      </w:tblGrid>
      <w:tr>
        <w:trPr>
          <w:trHeight w:val="658" w:hRule="exact"/>
        </w:trPr>
        <w:tc>
          <w:tcPr>
            <w:tcW w:w="11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解锁期</w:t>
            </w:r>
          </w:p>
        </w:tc>
        <w:tc>
          <w:tcPr>
            <w:tcW w:w="392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解锁时间</w:t>
            </w:r>
          </w:p>
        </w:tc>
        <w:tc>
          <w:tcPr>
            <w:tcW w:w="221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20"/>
              <w:ind w:left="830" w:right="17" w:hanging="810"/>
              <w:jc w:val="left"/>
              <w:rPr>
                <w:rFonts w:ascii="宋体" w:hAnsi="宋体" w:cs="宋体" w:eastAsia="宋体" w:hint="default"/>
                <w:sz w:val="18"/>
                <w:szCs w:val="18"/>
              </w:rPr>
            </w:pPr>
            <w:r>
              <w:rPr>
                <w:rFonts w:ascii="宋体" w:hAnsi="宋体" w:cs="宋体" w:eastAsia="宋体" w:hint="default"/>
                <w:sz w:val="18"/>
                <w:szCs w:val="18"/>
              </w:rPr>
              <w:t>可解锁数量占限制性股票数 量比例</w:t>
            </w:r>
          </w:p>
        </w:tc>
        <w:tc>
          <w:tcPr>
            <w:tcW w:w="23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解锁绩效考核目标</w:t>
            </w:r>
          </w:p>
        </w:tc>
      </w:tr>
      <w:tr>
        <w:trPr>
          <w:trHeight w:val="659" w:hRule="exact"/>
        </w:trPr>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390" w:right="298" w:hanging="90"/>
              <w:jc w:val="left"/>
              <w:rPr>
                <w:rFonts w:ascii="宋体" w:hAnsi="宋体" w:cs="宋体" w:eastAsia="宋体" w:hint="default"/>
                <w:sz w:val="18"/>
                <w:szCs w:val="18"/>
              </w:rPr>
            </w:pPr>
            <w:r>
              <w:rPr>
                <w:rFonts w:ascii="宋体" w:hAnsi="宋体" w:cs="宋体" w:eastAsia="宋体" w:hint="default"/>
                <w:sz w:val="18"/>
                <w:szCs w:val="18"/>
              </w:rPr>
              <w:t>第一次 解锁</w:t>
            </w:r>
          </w:p>
        </w:tc>
        <w:tc>
          <w:tcPr>
            <w:tcW w:w="3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个月后的首个交易日起至授予日起</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4" w:right="0"/>
              <w:jc w:val="left"/>
              <w:rPr>
                <w:rFonts w:ascii="Times New Roman" w:hAnsi="Times New Roman" w:cs="Times New Roman" w:eastAsia="Times New Roman" w:hint="default"/>
                <w:sz w:val="18"/>
                <w:szCs w:val="18"/>
              </w:rPr>
            </w:pPr>
            <w:r>
              <w:rPr>
                <w:rFonts w:ascii="Times New Roman"/>
                <w:sz w:val="18"/>
              </w:rPr>
              <w:t>30%</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2"/>
              <w:ind w:left="111" w:right="5" w:hanging="106"/>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年净利润为基数，</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20%</w:t>
            </w:r>
          </w:p>
        </w:tc>
      </w:tr>
      <w:tr>
        <w:trPr>
          <w:trHeight w:val="659" w:hRule="exact"/>
        </w:trPr>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90" w:right="298" w:hanging="90"/>
              <w:jc w:val="left"/>
              <w:rPr>
                <w:rFonts w:ascii="宋体" w:hAnsi="宋体" w:cs="宋体" w:eastAsia="宋体" w:hint="default"/>
                <w:sz w:val="18"/>
                <w:szCs w:val="18"/>
              </w:rPr>
            </w:pPr>
            <w:r>
              <w:rPr>
                <w:rFonts w:ascii="宋体" w:hAnsi="宋体" w:cs="宋体" w:eastAsia="宋体" w:hint="default"/>
                <w:sz w:val="18"/>
                <w:szCs w:val="18"/>
              </w:rPr>
              <w:t>第二次 解锁</w:t>
            </w:r>
          </w:p>
        </w:tc>
        <w:tc>
          <w:tcPr>
            <w:tcW w:w="3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个月后的首个交易日起至授予日起</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4" w:right="0"/>
              <w:jc w:val="left"/>
              <w:rPr>
                <w:rFonts w:ascii="Times New Roman" w:hAnsi="Times New Roman" w:cs="Times New Roman" w:eastAsia="Times New Roman" w:hint="default"/>
                <w:sz w:val="18"/>
                <w:szCs w:val="18"/>
              </w:rPr>
            </w:pPr>
            <w:r>
              <w:rPr>
                <w:rFonts w:ascii="Times New Roman"/>
                <w:sz w:val="18"/>
              </w:rPr>
              <w:t>30%</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111" w:right="5" w:hanging="106"/>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年净利润为基数，</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44%</w:t>
            </w:r>
          </w:p>
        </w:tc>
      </w:tr>
      <w:tr>
        <w:trPr>
          <w:trHeight w:val="660" w:hRule="exact"/>
        </w:trPr>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90" w:right="298" w:hanging="90"/>
              <w:jc w:val="left"/>
              <w:rPr>
                <w:rFonts w:ascii="宋体" w:hAnsi="宋体" w:cs="宋体" w:eastAsia="宋体" w:hint="default"/>
                <w:sz w:val="18"/>
                <w:szCs w:val="18"/>
              </w:rPr>
            </w:pPr>
            <w:r>
              <w:rPr>
                <w:rFonts w:ascii="宋体" w:hAnsi="宋体" w:cs="宋体" w:eastAsia="宋体" w:hint="default"/>
                <w:sz w:val="18"/>
                <w:szCs w:val="18"/>
              </w:rPr>
              <w:t>第三次 解锁</w:t>
            </w:r>
          </w:p>
        </w:tc>
        <w:tc>
          <w:tcPr>
            <w:tcW w:w="3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个月后的首个交易日起至授予日起</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934" w:right="0"/>
              <w:jc w:val="left"/>
              <w:rPr>
                <w:rFonts w:ascii="Times New Roman" w:hAnsi="Times New Roman" w:cs="Times New Roman" w:eastAsia="Times New Roman" w:hint="default"/>
                <w:sz w:val="18"/>
                <w:szCs w:val="18"/>
              </w:rPr>
            </w:pPr>
            <w:r>
              <w:rPr>
                <w:rFonts w:ascii="Times New Roman"/>
                <w:sz w:val="18"/>
              </w:rPr>
              <w:t>40%</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111" w:right="5" w:hanging="106"/>
              <w:jc w:val="left"/>
              <w:rPr>
                <w:rFonts w:ascii="Times New Roman" w:hAnsi="Times New Roman" w:cs="Times New Roman" w:eastAsia="Times New Roman"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年净利润为基数，</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年净利润增长率不低于</w:t>
            </w:r>
            <w:r>
              <w:rPr>
                <w:rFonts w:ascii="Times New Roman" w:hAnsi="Times New Roman" w:cs="Times New Roman" w:eastAsia="Times New Roman" w:hint="default"/>
                <w:sz w:val="18"/>
                <w:szCs w:val="18"/>
              </w:rPr>
              <w:t>72%</w:t>
            </w:r>
          </w:p>
        </w:tc>
      </w:tr>
    </w:tbl>
    <w:p>
      <w:pPr>
        <w:pStyle w:val="BodyText"/>
        <w:spacing w:line="240" w:lineRule="auto" w:before="88"/>
        <w:ind w:left="514" w:right="1114"/>
        <w:jc w:val="left"/>
      </w:pPr>
      <w:r>
        <w:rPr>
          <w:rFonts w:ascii="宋体" w:hAnsi="宋体" w:cs="宋体" w:eastAsia="宋体" w:hint="default"/>
        </w:rPr>
        <w:t>3</w:t>
      </w:r>
      <w:r>
        <w:rPr/>
        <w:t>）调整情况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ind w:right="1129" w:firstLine="360"/>
        <w:jc w:val="both"/>
      </w:pP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16</w:t>
      </w:r>
      <w:r>
        <w:rPr/>
        <w:t>日，因</w:t>
      </w:r>
      <w:r>
        <w:rPr>
          <w:rFonts w:ascii="宋体" w:hAnsi="宋体" w:cs="宋体" w:eastAsia="宋体" w:hint="default"/>
        </w:rPr>
        <w:t>1</w:t>
      </w:r>
      <w:r>
        <w:rPr/>
        <w:t>名激励对象由于个人原因自愿放弃认购拟授予的全部限制性股票，</w:t>
      </w:r>
      <w:r>
        <w:rPr>
          <w:rFonts w:ascii="宋体" w:hAnsi="宋体" w:cs="宋体" w:eastAsia="宋体" w:hint="default"/>
        </w:rPr>
        <w:t>2</w:t>
      </w:r>
      <w:r>
        <w:rPr/>
        <w:t>名激励对象已离职，公司决定 </w:t>
      </w:r>
      <w:r>
        <w:rPr>
          <w:spacing w:val="-2"/>
        </w:rPr>
        <w:t>取消对上述</w:t>
      </w:r>
      <w:r>
        <w:rPr>
          <w:rFonts w:ascii="宋体" w:hAnsi="宋体" w:cs="宋体" w:eastAsia="宋体" w:hint="default"/>
          <w:spacing w:val="-2"/>
        </w:rPr>
        <w:t>3</w:t>
      </w:r>
      <w:r>
        <w:rPr>
          <w:spacing w:val="-2"/>
        </w:rPr>
        <w:t>名人员授予限制性股票，并对激励对象名单及授予限制性股票数量进行调整，调整后的授予对象共</w:t>
      </w:r>
      <w:r>
        <w:rPr>
          <w:rFonts w:ascii="宋体" w:hAnsi="宋体" w:cs="宋体" w:eastAsia="宋体" w:hint="default"/>
          <w:spacing w:val="-2"/>
        </w:rPr>
        <w:t>425</w:t>
      </w:r>
      <w:r>
        <w:rPr>
          <w:spacing w:val="-2"/>
        </w:rPr>
        <w:t>人，授予</w:t>
      </w:r>
      <w:r>
        <w:rPr>
          <w:spacing w:val="-62"/>
        </w:rPr>
        <w:t> </w:t>
      </w:r>
      <w:r>
        <w:rPr>
          <w:spacing w:val="-62"/>
        </w:rPr>
      </w:r>
      <w:r>
        <w:rPr/>
        <w:t>的限制性股票共</w:t>
      </w:r>
      <w:r>
        <w:rPr>
          <w:rFonts w:ascii="宋体" w:hAnsi="宋体" w:cs="宋体" w:eastAsia="宋体" w:hint="default"/>
        </w:rPr>
        <w:t>971.5</w:t>
      </w:r>
      <w:r>
        <w:rPr/>
        <w:t>万股。</w:t>
      </w:r>
    </w:p>
    <w:p>
      <w:pPr>
        <w:pStyle w:val="BodyText"/>
        <w:spacing w:line="477" w:lineRule="auto" w:before="54"/>
        <w:ind w:right="1131" w:firstLine="360"/>
        <w:jc w:val="both"/>
      </w:pP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13</w:t>
      </w:r>
      <w:r>
        <w:rPr>
          <w:spacing w:val="-2"/>
        </w:rPr>
        <w:t>日，公司于实施完成了</w:t>
      </w:r>
      <w:r>
        <w:rPr>
          <w:rFonts w:ascii="宋体" w:hAnsi="宋体" w:cs="宋体" w:eastAsia="宋体" w:hint="default"/>
          <w:spacing w:val="-2"/>
        </w:rPr>
        <w:t>2016</w:t>
      </w:r>
      <w:r>
        <w:rPr>
          <w:spacing w:val="-2"/>
        </w:rPr>
        <w:t>年度权益分派方案，以公司总股本</w:t>
      </w:r>
      <w:r>
        <w:rPr>
          <w:rFonts w:ascii="宋体" w:hAnsi="宋体" w:cs="宋体" w:eastAsia="宋体" w:hint="default"/>
          <w:spacing w:val="-2"/>
        </w:rPr>
        <w:t>656,249,136</w:t>
      </w:r>
      <w:r>
        <w:rPr>
          <w:spacing w:val="-2"/>
        </w:rPr>
        <w:t>股为基数，以资本公积金向全体</w:t>
      </w:r>
      <w:r>
        <w:rPr/>
        <w:t> 股东每</w:t>
      </w:r>
      <w:r>
        <w:rPr>
          <w:rFonts w:ascii="宋体" w:hAnsi="宋体" w:cs="宋体" w:eastAsia="宋体" w:hint="default"/>
        </w:rPr>
        <w:t>10</w:t>
      </w:r>
      <w:r>
        <w:rPr/>
        <w:t>股转增</w:t>
      </w:r>
      <w:r>
        <w:rPr>
          <w:rFonts w:ascii="宋体" w:hAnsi="宋体" w:cs="宋体" w:eastAsia="宋体" w:hint="default"/>
        </w:rPr>
        <w:t>5.999556</w:t>
      </w:r>
      <w:r>
        <w:rPr/>
        <w:t>股，因此公司已授予的限制性股票数量由</w:t>
      </w:r>
      <w:r>
        <w:rPr>
          <w:rFonts w:ascii="宋体" w:hAnsi="宋体" w:cs="宋体" w:eastAsia="宋体" w:hint="default"/>
        </w:rPr>
        <w:t>971.5</w:t>
      </w:r>
      <w:r>
        <w:rPr/>
        <w:t>万股变更为</w:t>
      </w:r>
      <w:r>
        <w:rPr>
          <w:rFonts w:ascii="宋体" w:hAnsi="宋体" w:cs="宋体" w:eastAsia="宋体" w:hint="default"/>
        </w:rPr>
        <w:t>1,554.3569</w:t>
      </w:r>
      <w:r>
        <w:rPr/>
        <w:t>万股，授予价格由</w:t>
      </w:r>
      <w:r>
        <w:rPr>
          <w:rFonts w:ascii="宋体" w:hAnsi="宋体" w:cs="宋体" w:eastAsia="宋体" w:hint="default"/>
        </w:rPr>
        <w:t>12.26</w:t>
      </w:r>
      <w:r>
        <w:rPr/>
        <w:t>元</w:t>
      </w:r>
      <w:r>
        <w:rPr>
          <w:rFonts w:ascii="宋体" w:hAnsi="宋体" w:cs="宋体" w:eastAsia="宋体" w:hint="default"/>
        </w:rPr>
        <w:t>/</w:t>
      </w:r>
      <w:r>
        <w:rPr>
          <w:rFonts w:ascii="宋体" w:hAnsi="宋体" w:cs="宋体" w:eastAsia="宋体" w:hint="default"/>
          <w:spacing w:val="-85"/>
        </w:rPr>
        <w:t> </w:t>
      </w:r>
      <w:r>
        <w:rPr/>
        <w:t>股调整为</w:t>
      </w:r>
      <w:r>
        <w:rPr>
          <w:rFonts w:ascii="宋体" w:hAnsi="宋体" w:cs="宋体" w:eastAsia="宋体" w:hint="default"/>
        </w:rPr>
        <w:t>7.63</w:t>
      </w:r>
      <w:r>
        <w:rPr/>
        <w:t>元</w:t>
      </w:r>
      <w:r>
        <w:rPr>
          <w:rFonts w:ascii="宋体" w:hAnsi="宋体" w:cs="宋体" w:eastAsia="宋体" w:hint="default"/>
        </w:rPr>
        <w:t>/</w:t>
      </w:r>
      <w:r>
        <w:rPr/>
        <w:t>股。</w:t>
      </w:r>
    </w:p>
    <w:p>
      <w:pPr>
        <w:pStyle w:val="BodyText"/>
        <w:spacing w:line="477" w:lineRule="auto" w:before="54"/>
        <w:ind w:right="1130" w:firstLine="360"/>
        <w:jc w:val="both"/>
      </w:pP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26</w:t>
      </w:r>
      <w:r>
        <w:rPr/>
        <w:t>日，因</w:t>
      </w:r>
      <w:r>
        <w:rPr>
          <w:rFonts w:ascii="宋体" w:hAnsi="宋体" w:cs="宋体" w:eastAsia="宋体" w:hint="default"/>
        </w:rPr>
        <w:t>11</w:t>
      </w:r>
      <w:r>
        <w:rPr/>
        <w:t>名激励对象由于个人原因离职，公司决定取消对上述</w:t>
      </w:r>
      <w:r>
        <w:rPr>
          <w:rFonts w:ascii="宋体" w:hAnsi="宋体" w:cs="宋体" w:eastAsia="宋体" w:hint="default"/>
        </w:rPr>
        <w:t>11</w:t>
      </w:r>
      <w:r>
        <w:rPr/>
        <w:t>名人员授予限制性股票，并将其持有的尚 未解锁限制性股票共计</w:t>
      </w:r>
      <w:r>
        <w:rPr>
          <w:rFonts w:ascii="宋体" w:hAnsi="宋体" w:cs="宋体" w:eastAsia="宋体" w:hint="default"/>
        </w:rPr>
        <w:t>303,993</w:t>
      </w:r>
      <w:r>
        <w:rPr/>
        <w:t>股全部进行回购并注销，调整后的授予对象共</w:t>
      </w:r>
      <w:r>
        <w:rPr>
          <w:rFonts w:ascii="宋体" w:hAnsi="宋体" w:cs="宋体" w:eastAsia="宋体" w:hint="default"/>
        </w:rPr>
        <w:t>414</w:t>
      </w:r>
      <w:r>
        <w:rPr/>
        <w:t>人。</w:t>
      </w:r>
    </w:p>
    <w:p>
      <w:pPr>
        <w:pStyle w:val="BodyText"/>
        <w:spacing w:line="477" w:lineRule="auto" w:before="54"/>
        <w:ind w:right="1130" w:firstLine="360"/>
        <w:jc w:val="both"/>
      </w:pPr>
      <w:r>
        <w:rPr>
          <w:rFonts w:ascii="宋体" w:hAnsi="宋体" w:cs="宋体" w:eastAsia="宋体" w:hint="default"/>
        </w:rPr>
        <w:t>2018</w:t>
      </w:r>
      <w:r>
        <w:rPr/>
        <w:t>年</w:t>
      </w:r>
      <w:r>
        <w:rPr>
          <w:rFonts w:ascii="宋体" w:hAnsi="宋体" w:cs="宋体" w:eastAsia="宋体" w:hint="default"/>
        </w:rPr>
        <w:t>5</w:t>
      </w:r>
      <w:r>
        <w:rPr/>
        <w:t>月</w:t>
      </w:r>
      <w:r>
        <w:rPr>
          <w:rFonts w:ascii="宋体" w:hAnsi="宋体" w:cs="宋体" w:eastAsia="宋体" w:hint="default"/>
        </w:rPr>
        <w:t>28</w:t>
      </w:r>
      <w:r>
        <w:rPr/>
        <w:t>日，因</w:t>
      </w:r>
      <w:r>
        <w:rPr>
          <w:rFonts w:ascii="宋体" w:hAnsi="宋体" w:cs="宋体" w:eastAsia="宋体" w:hint="default"/>
        </w:rPr>
        <w:t>32</w:t>
      </w:r>
      <w:r>
        <w:rPr/>
        <w:t>名激励对象由于个人原因离职，公司决定取消对上述</w:t>
      </w:r>
      <w:r>
        <w:rPr>
          <w:rFonts w:ascii="宋体" w:hAnsi="宋体" w:cs="宋体" w:eastAsia="宋体" w:hint="default"/>
        </w:rPr>
        <w:t>32</w:t>
      </w:r>
      <w:r>
        <w:rPr/>
        <w:t>名人员授予限制性股票，并将其持有的尚 未解锁限制性股票共计</w:t>
      </w:r>
      <w:r>
        <w:rPr>
          <w:rFonts w:ascii="宋体" w:hAnsi="宋体" w:cs="宋体" w:eastAsia="宋体" w:hint="default"/>
        </w:rPr>
        <w:t>778,393</w:t>
      </w:r>
      <w:r>
        <w:rPr/>
        <w:t>股全部进行回购并注销，调整后的授予对象共</w:t>
      </w:r>
      <w:r>
        <w:rPr>
          <w:rFonts w:ascii="宋体" w:hAnsi="宋体" w:cs="宋体" w:eastAsia="宋体" w:hint="default"/>
        </w:rPr>
        <w:t>382</w:t>
      </w:r>
      <w:r>
        <w:rPr/>
        <w:t>人。</w:t>
      </w:r>
    </w:p>
    <w:p>
      <w:pPr>
        <w:pStyle w:val="BodyText"/>
        <w:spacing w:line="477" w:lineRule="auto" w:before="54"/>
        <w:ind w:right="1132" w:firstLine="360"/>
        <w:jc w:val="both"/>
      </w:pPr>
      <w:r>
        <w:rPr>
          <w:spacing w:val="-2"/>
        </w:rPr>
        <w:t>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日，因</w:t>
      </w:r>
      <w:r>
        <w:rPr>
          <w:rFonts w:ascii="宋体" w:hAnsi="宋体" w:cs="宋体" w:eastAsia="宋体" w:hint="default"/>
          <w:spacing w:val="-2"/>
        </w:rPr>
        <w:t>15</w:t>
      </w:r>
      <w:r>
        <w:rPr>
          <w:spacing w:val="-2"/>
        </w:rPr>
        <w:t>名激励对象由于个人原因离职，公司决定取消对上述</w:t>
      </w:r>
      <w:r>
        <w:rPr>
          <w:rFonts w:ascii="宋体" w:hAnsi="宋体" w:cs="宋体" w:eastAsia="宋体" w:hint="default"/>
          <w:spacing w:val="-2"/>
        </w:rPr>
        <w:t>15</w:t>
      </w:r>
      <w:r>
        <w:rPr>
          <w:spacing w:val="-2"/>
        </w:rPr>
        <w:t>名人员授予限制性股票，但公司尚未</w:t>
      </w:r>
      <w:r>
        <w:rPr/>
        <w:t> 对其持有的尚未解锁限制性股票共</w:t>
      </w:r>
      <w:r>
        <w:rPr>
          <w:rFonts w:ascii="宋体" w:hAnsi="宋体" w:cs="宋体" w:eastAsia="宋体" w:hint="default"/>
        </w:rPr>
        <w:t>185,599</w:t>
      </w:r>
      <w:r>
        <w:rPr/>
        <w:t>股申请回购注销手续，调整后的授予对象共</w:t>
      </w:r>
      <w:r>
        <w:rPr>
          <w:rFonts w:ascii="宋体" w:hAnsi="宋体" w:cs="宋体" w:eastAsia="宋体" w:hint="default"/>
        </w:rPr>
        <w:t>367</w:t>
      </w:r>
      <w:r>
        <w:rPr/>
        <w:t>人。</w:t>
      </w:r>
    </w:p>
    <w:p>
      <w:pPr>
        <w:pStyle w:val="Heading5"/>
        <w:spacing w:line="240" w:lineRule="auto" w:before="54"/>
        <w:ind w:right="1114"/>
        <w:jc w:val="left"/>
        <w:rPr>
          <w:b w:val="0"/>
          <w:bCs w:val="0"/>
        </w:rPr>
      </w:pPr>
      <w:r>
        <w:rPr>
          <w:rFonts w:ascii="宋体" w:hAnsi="宋体" w:cs="宋体" w:eastAsia="宋体" w:hint="default"/>
        </w:rPr>
        <w:t>2</w:t>
      </w:r>
      <w:r>
        <w:rPr/>
        <w:t>、本公司</w:t>
      </w:r>
      <w:r>
        <w:rPr>
          <w:rFonts w:ascii="宋体" w:hAnsi="宋体" w:cs="宋体" w:eastAsia="宋体" w:hint="default"/>
        </w:rPr>
        <w:t>2018</w:t>
      </w:r>
      <w:r>
        <w:rPr/>
        <w:t>年限制性股票激励计划</w:t>
      </w:r>
      <w:r>
        <w:rPr>
          <w:b w:val="0"/>
          <w:bCs w:val="0"/>
        </w:rPr>
      </w:r>
    </w:p>
    <w:p>
      <w:pPr>
        <w:spacing w:line="240" w:lineRule="auto" w:before="10"/>
        <w:rPr>
          <w:rFonts w:ascii="宋体" w:hAnsi="宋体" w:cs="宋体" w:eastAsia="宋体" w:hint="default"/>
          <w:b/>
          <w:bCs/>
          <w:sz w:val="17"/>
          <w:szCs w:val="17"/>
        </w:rPr>
      </w:pPr>
    </w:p>
    <w:p>
      <w:pPr>
        <w:pStyle w:val="BodyText"/>
        <w:spacing w:line="240" w:lineRule="auto"/>
        <w:ind w:left="514" w:right="1114"/>
        <w:jc w:val="left"/>
      </w:pPr>
      <w:r>
        <w:rPr>
          <w:rFonts w:ascii="宋体" w:hAnsi="宋体" w:cs="宋体" w:eastAsia="宋体" w:hint="default"/>
        </w:rPr>
        <w:t>1</w:t>
      </w:r>
      <w:r>
        <w:rPr/>
        <w:t>）</w:t>
      </w:r>
      <w:r>
        <w:rPr>
          <w:rFonts w:ascii="宋体" w:hAnsi="宋体" w:cs="宋体" w:eastAsia="宋体" w:hint="default"/>
        </w:rPr>
        <w:t>2016</w:t>
      </w:r>
      <w:r>
        <w:rPr/>
        <w:t>年限制性股票激励计划总体情况</w:t>
      </w:r>
    </w:p>
    <w:p>
      <w:pPr>
        <w:spacing w:line="240" w:lineRule="auto" w:before="10"/>
        <w:rPr>
          <w:rFonts w:ascii="宋体" w:hAnsi="宋体" w:cs="宋体" w:eastAsia="宋体" w:hint="default"/>
          <w:sz w:val="17"/>
          <w:szCs w:val="17"/>
        </w:rPr>
      </w:pPr>
    </w:p>
    <w:p>
      <w:pPr>
        <w:pStyle w:val="BodyText"/>
        <w:spacing w:line="477" w:lineRule="auto"/>
        <w:ind w:right="1129" w:firstLine="360"/>
        <w:jc w:val="both"/>
      </w:pPr>
      <w:r>
        <w:rPr>
          <w:rFonts w:ascii="宋体" w:hAnsi="宋体" w:cs="宋体" w:eastAsia="宋体" w:hint="default"/>
        </w:rPr>
        <w:t>2018</w:t>
      </w:r>
      <w:r>
        <w:rPr/>
        <w:t>年</w:t>
      </w:r>
      <w:r>
        <w:rPr>
          <w:rFonts w:ascii="宋体" w:hAnsi="宋体" w:cs="宋体" w:eastAsia="宋体" w:hint="default"/>
        </w:rPr>
        <w:t>8</w:t>
      </w:r>
      <w:r>
        <w:rPr/>
        <w:t>月</w:t>
      </w:r>
      <w:r>
        <w:rPr>
          <w:rFonts w:ascii="宋体" w:hAnsi="宋体" w:cs="宋体" w:eastAsia="宋体" w:hint="default"/>
        </w:rPr>
        <w:t>29</w:t>
      </w:r>
      <w:r>
        <w:rPr/>
        <w:t>日，经董事会批准，授予激励对象的激励工具为限制性股票；本次股权激励计划的标的股票来源为公司向 激励对象定向发行股票，限制性股票的授予日为</w:t>
      </w:r>
      <w:r>
        <w:rPr>
          <w:rFonts w:ascii="宋体" w:hAnsi="宋体" w:cs="宋体" w:eastAsia="宋体" w:hint="default"/>
        </w:rPr>
        <w:t>2018</w:t>
      </w:r>
      <w:r>
        <w:rPr/>
        <w:t>年</w:t>
      </w:r>
      <w:r>
        <w:rPr>
          <w:rFonts w:ascii="宋体" w:hAnsi="宋体" w:cs="宋体" w:eastAsia="宋体" w:hint="default"/>
        </w:rPr>
        <w:t>7</w:t>
      </w:r>
      <w:r>
        <w:rPr/>
        <w:t>月</w:t>
      </w:r>
      <w:r>
        <w:rPr>
          <w:rFonts w:ascii="宋体" w:hAnsi="宋体" w:cs="宋体" w:eastAsia="宋体" w:hint="default"/>
        </w:rPr>
        <w:t>27</w:t>
      </w:r>
      <w:r>
        <w:rPr/>
        <w:t>日，限制性股票授予价格为</w:t>
      </w:r>
      <w:r>
        <w:rPr>
          <w:rFonts w:ascii="宋体" w:hAnsi="宋体" w:cs="宋体" w:eastAsia="宋体" w:hint="default"/>
        </w:rPr>
        <w:t>7.24</w:t>
      </w:r>
      <w:r>
        <w:rPr/>
        <w:t>元</w:t>
      </w:r>
      <w:r>
        <w:rPr>
          <w:rFonts w:ascii="宋体" w:hAnsi="宋体" w:cs="宋体" w:eastAsia="宋体" w:hint="default"/>
        </w:rPr>
        <w:t>/</w:t>
      </w:r>
      <w:r>
        <w:rPr/>
        <w:t>股。此次授予</w:t>
      </w:r>
      <w:r>
        <w:rPr>
          <w:rFonts w:ascii="宋体" w:hAnsi="宋体" w:cs="宋体" w:eastAsia="宋体" w:hint="default"/>
        </w:rPr>
        <w:t>137</w:t>
      </w:r>
      <w:r>
        <w:rPr/>
        <w:t>名激励对</w:t>
      </w:r>
      <w:r>
        <w:rPr>
          <w:spacing w:val="-82"/>
        </w:rPr>
        <w:t> </w:t>
      </w:r>
      <w:r>
        <w:rPr/>
        <w:t>象合计</w:t>
      </w:r>
      <w:r>
        <w:rPr>
          <w:rFonts w:ascii="宋体" w:hAnsi="宋体" w:cs="宋体" w:eastAsia="宋体" w:hint="default"/>
        </w:rPr>
        <w:t>779.3</w:t>
      </w:r>
      <w:r>
        <w:rPr/>
        <w:t>万份限制性股票。</w:t>
      </w:r>
    </w:p>
    <w:p>
      <w:pPr>
        <w:pStyle w:val="BodyText"/>
        <w:spacing w:line="240" w:lineRule="auto" w:before="54"/>
        <w:ind w:left="514" w:right="1114"/>
        <w:jc w:val="left"/>
      </w:pPr>
      <w:r>
        <w:rPr>
          <w:rFonts w:ascii="宋体" w:hAnsi="宋体" w:cs="宋体" w:eastAsia="宋体" w:hint="default"/>
        </w:rPr>
        <w:t>2</w:t>
      </w:r>
      <w:r>
        <w:rPr/>
        <w:t>）解锁条件</w:t>
      </w:r>
    </w:p>
    <w:p>
      <w:pPr>
        <w:spacing w:line="240" w:lineRule="auto" w:before="1"/>
        <w:rPr>
          <w:rFonts w:ascii="宋体" w:hAnsi="宋体" w:cs="宋体" w:eastAsia="宋体" w:hint="default"/>
          <w:sz w:val="11"/>
          <w:szCs w:val="11"/>
        </w:rPr>
      </w:pPr>
    </w:p>
    <w:tbl>
      <w:tblPr>
        <w:tblW w:w="0" w:type="auto"/>
        <w:jc w:val="left"/>
        <w:tblInd w:w="137" w:type="dxa"/>
        <w:tblLayout w:type="fixed"/>
        <w:tblCellMar>
          <w:top w:w="0" w:type="dxa"/>
          <w:left w:w="0" w:type="dxa"/>
          <w:bottom w:w="0" w:type="dxa"/>
          <w:right w:w="0" w:type="dxa"/>
        </w:tblCellMar>
        <w:tblLook w:val="01E0"/>
      </w:tblPr>
      <w:tblGrid>
        <w:gridCol w:w="989"/>
        <w:gridCol w:w="4781"/>
        <w:gridCol w:w="1522"/>
        <w:gridCol w:w="2366"/>
      </w:tblGrid>
      <w:tr>
        <w:trPr>
          <w:trHeight w:val="970" w:hRule="exact"/>
        </w:trPr>
        <w:tc>
          <w:tcPr>
            <w:tcW w:w="98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解锁期</w:t>
            </w:r>
          </w:p>
        </w:tc>
        <w:tc>
          <w:tcPr>
            <w:tcW w:w="478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解锁时间</w:t>
            </w:r>
          </w:p>
        </w:tc>
        <w:tc>
          <w:tcPr>
            <w:tcW w:w="152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73" w:lineRule="auto"/>
              <w:ind w:left="17" w:right="17"/>
              <w:jc w:val="center"/>
              <w:rPr>
                <w:rFonts w:ascii="宋体" w:hAnsi="宋体" w:cs="宋体" w:eastAsia="宋体" w:hint="default"/>
                <w:sz w:val="21"/>
                <w:szCs w:val="21"/>
              </w:rPr>
            </w:pPr>
            <w:r>
              <w:rPr>
                <w:rFonts w:ascii="宋体" w:hAnsi="宋体" w:cs="宋体" w:eastAsia="宋体" w:hint="default"/>
                <w:sz w:val="21"/>
                <w:szCs w:val="21"/>
              </w:rPr>
              <w:t>可解锁数量占限 制性股票数量比 例</w:t>
            </w:r>
          </w:p>
        </w:tc>
        <w:tc>
          <w:tcPr>
            <w:tcW w:w="236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35" w:right="0"/>
              <w:jc w:val="left"/>
              <w:rPr>
                <w:rFonts w:ascii="宋体" w:hAnsi="宋体" w:cs="宋体" w:eastAsia="宋体" w:hint="default"/>
                <w:sz w:val="21"/>
                <w:szCs w:val="21"/>
              </w:rPr>
            </w:pPr>
            <w:r>
              <w:rPr>
                <w:rFonts w:ascii="宋体" w:hAnsi="宋体" w:cs="宋体" w:eastAsia="宋体" w:hint="default"/>
                <w:sz w:val="21"/>
                <w:szCs w:val="21"/>
              </w:rPr>
              <w:t>解锁绩效考核目标</w:t>
            </w:r>
          </w:p>
        </w:tc>
      </w:tr>
      <w:tr>
        <w:trPr>
          <w:trHeight w:val="971"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2"/>
              <w:ind w:left="381" w:right="66" w:hanging="316"/>
              <w:jc w:val="left"/>
              <w:rPr>
                <w:rFonts w:ascii="宋体" w:hAnsi="宋体" w:cs="宋体" w:eastAsia="宋体" w:hint="default"/>
                <w:sz w:val="21"/>
                <w:szCs w:val="21"/>
              </w:rPr>
            </w:pPr>
            <w:r>
              <w:rPr>
                <w:rFonts w:ascii="宋体" w:hAnsi="宋体" w:cs="宋体" w:eastAsia="宋体" w:hint="default"/>
                <w:sz w:val="21"/>
                <w:szCs w:val="21"/>
              </w:rPr>
              <w:t>第一次解 锁</w:t>
            </w:r>
          </w:p>
        </w:tc>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73" w:right="71"/>
              <w:jc w:val="center"/>
              <w:rPr>
                <w:rFonts w:ascii="宋体" w:hAnsi="宋体" w:cs="宋体" w:eastAsia="宋体" w:hint="default"/>
                <w:sz w:val="21"/>
                <w:szCs w:val="21"/>
              </w:rPr>
            </w:pPr>
            <w:r>
              <w:rPr>
                <w:rFonts w:ascii="宋体" w:hAnsi="宋体" w:cs="宋体" w:eastAsia="宋体" w:hint="default"/>
                <w:sz w:val="21"/>
                <w:szCs w:val="21"/>
              </w:rPr>
              <w:t>自授予限制性股票上市之日起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个月后的首个交易 日起至授予限制性股票上市之日起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个月内的最后 一个交易日当日止</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1" w:right="18"/>
              <w:jc w:val="center"/>
              <w:rPr>
                <w:rFonts w:ascii="Times New Roman" w:hAnsi="Times New Roman" w:cs="Times New Roman" w:eastAsia="Times New Roman"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年净利润为基数， </w:t>
            </w:r>
            <w:r>
              <w:rPr>
                <w:rFonts w:ascii="Times New Roman" w:hAnsi="Times New Roman" w:cs="Times New Roman" w:eastAsia="Times New Roman" w:hint="default"/>
                <w:sz w:val="21"/>
                <w:szCs w:val="21"/>
              </w:rPr>
              <w:t>2018</w:t>
            </w:r>
            <w:r>
              <w:rPr>
                <w:rFonts w:ascii="宋体" w:hAnsi="宋体" w:cs="宋体" w:eastAsia="宋体" w:hint="default"/>
                <w:sz w:val="21"/>
                <w:szCs w:val="21"/>
              </w:rPr>
              <w:t>年净利润增长率不低 于</w:t>
            </w:r>
            <w:r>
              <w:rPr>
                <w:rFonts w:ascii="Times New Roman" w:hAnsi="Times New Roman" w:cs="Times New Roman" w:eastAsia="Times New Roman" w:hint="default"/>
                <w:sz w:val="21"/>
                <w:szCs w:val="21"/>
              </w:rPr>
              <w:t>20%</w:t>
            </w:r>
          </w:p>
        </w:tc>
      </w:tr>
      <w:tr>
        <w:trPr>
          <w:trHeight w:val="971"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2"/>
              <w:ind w:left="381" w:right="66" w:hanging="316"/>
              <w:jc w:val="left"/>
              <w:rPr>
                <w:rFonts w:ascii="宋体" w:hAnsi="宋体" w:cs="宋体" w:eastAsia="宋体" w:hint="default"/>
                <w:sz w:val="21"/>
                <w:szCs w:val="21"/>
              </w:rPr>
            </w:pPr>
            <w:r>
              <w:rPr>
                <w:rFonts w:ascii="宋体" w:hAnsi="宋体" w:cs="宋体" w:eastAsia="宋体" w:hint="default"/>
                <w:sz w:val="21"/>
                <w:szCs w:val="21"/>
              </w:rPr>
              <w:t>第二次解 锁</w:t>
            </w:r>
          </w:p>
        </w:tc>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73" w:right="71"/>
              <w:jc w:val="center"/>
              <w:rPr>
                <w:rFonts w:ascii="宋体" w:hAnsi="宋体" w:cs="宋体" w:eastAsia="宋体" w:hint="default"/>
                <w:sz w:val="21"/>
                <w:szCs w:val="21"/>
              </w:rPr>
            </w:pPr>
            <w:r>
              <w:rPr>
                <w:rFonts w:ascii="宋体" w:hAnsi="宋体" w:cs="宋体" w:eastAsia="宋体" w:hint="default"/>
                <w:sz w:val="21"/>
                <w:szCs w:val="21"/>
              </w:rPr>
              <w:t>自授予限制性股票上市之日起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个月后的首个交易 日起至授予限制性股票上市之日起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个月内的最后 一个交易日当日止</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1" w:right="18"/>
              <w:jc w:val="center"/>
              <w:rPr>
                <w:rFonts w:ascii="Times New Roman" w:hAnsi="Times New Roman" w:cs="Times New Roman" w:eastAsia="Times New Roman"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年净利润为基数， </w:t>
            </w:r>
            <w:r>
              <w:rPr>
                <w:rFonts w:ascii="Times New Roman" w:hAnsi="Times New Roman" w:cs="Times New Roman" w:eastAsia="Times New Roman" w:hint="default"/>
                <w:sz w:val="21"/>
                <w:szCs w:val="21"/>
              </w:rPr>
              <w:t>2019</w:t>
            </w:r>
            <w:r>
              <w:rPr>
                <w:rFonts w:ascii="宋体" w:hAnsi="宋体" w:cs="宋体" w:eastAsia="宋体" w:hint="default"/>
                <w:sz w:val="21"/>
                <w:szCs w:val="21"/>
              </w:rPr>
              <w:t>年净利润增长率不低 于</w:t>
            </w:r>
            <w:r>
              <w:rPr>
                <w:rFonts w:ascii="Times New Roman" w:hAnsi="Times New Roman" w:cs="Times New Roman" w:eastAsia="Times New Roman" w:hint="default"/>
                <w:sz w:val="21"/>
                <w:szCs w:val="21"/>
              </w:rPr>
              <w:t>38%</w:t>
            </w:r>
          </w:p>
        </w:tc>
      </w:tr>
      <w:tr>
        <w:trPr>
          <w:trHeight w:val="972" w:hRule="exact"/>
        </w:trPr>
        <w:tc>
          <w:tcPr>
            <w:tcW w:w="98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52"/>
              <w:ind w:left="381" w:right="66" w:hanging="316"/>
              <w:jc w:val="left"/>
              <w:rPr>
                <w:rFonts w:ascii="宋体" w:hAnsi="宋体" w:cs="宋体" w:eastAsia="宋体" w:hint="default"/>
                <w:sz w:val="21"/>
                <w:szCs w:val="21"/>
              </w:rPr>
            </w:pPr>
            <w:r>
              <w:rPr>
                <w:rFonts w:ascii="宋体" w:hAnsi="宋体" w:cs="宋体" w:eastAsia="宋体" w:hint="default"/>
                <w:sz w:val="21"/>
                <w:szCs w:val="21"/>
              </w:rPr>
              <w:t>第三次解 锁</w:t>
            </w:r>
          </w:p>
        </w:tc>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73" w:right="71"/>
              <w:jc w:val="center"/>
              <w:rPr>
                <w:rFonts w:ascii="宋体" w:hAnsi="宋体" w:cs="宋体" w:eastAsia="宋体" w:hint="default"/>
                <w:sz w:val="21"/>
                <w:szCs w:val="21"/>
              </w:rPr>
            </w:pPr>
            <w:r>
              <w:rPr>
                <w:rFonts w:ascii="宋体" w:hAnsi="宋体" w:cs="宋体" w:eastAsia="宋体" w:hint="default"/>
                <w:sz w:val="21"/>
                <w:szCs w:val="21"/>
              </w:rPr>
              <w:t>自授予限制性股票上市之日起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个月后的首个交易 日起至授予限制性股票上市之日起</w:t>
            </w:r>
            <w:r>
              <w:rPr>
                <w:rFonts w:ascii="Times New Roman" w:hAnsi="Times New Roman" w:cs="Times New Roman" w:eastAsia="Times New Roman" w:hint="default"/>
                <w:sz w:val="21"/>
                <w:szCs w:val="21"/>
              </w:rPr>
              <w:t>48</w:t>
            </w:r>
            <w:r>
              <w:rPr>
                <w:rFonts w:ascii="宋体" w:hAnsi="宋体" w:cs="宋体" w:eastAsia="宋体" w:hint="default"/>
                <w:sz w:val="21"/>
                <w:szCs w:val="21"/>
              </w:rPr>
              <w:t>个月内的最后 一个交易日当日止</w:t>
            </w:r>
          </w:p>
        </w:tc>
        <w:tc>
          <w:tcPr>
            <w:tcW w:w="15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1" w:right="18"/>
              <w:jc w:val="center"/>
              <w:rPr>
                <w:rFonts w:ascii="Times New Roman" w:hAnsi="Times New Roman" w:cs="Times New Roman" w:eastAsia="Times New Roman" w:hint="default"/>
                <w:sz w:val="21"/>
                <w:szCs w:val="21"/>
              </w:rPr>
            </w:pPr>
            <w:r>
              <w:rPr>
                <w:rFonts w:ascii="宋体" w:hAnsi="宋体" w:cs="宋体" w:eastAsia="宋体" w:hint="default"/>
                <w:sz w:val="21"/>
                <w:szCs w:val="21"/>
              </w:rPr>
              <w:t>以</w:t>
            </w:r>
            <w:r>
              <w:rPr>
                <w:rFonts w:ascii="Times New Roman" w:hAnsi="Times New Roman" w:cs="Times New Roman" w:eastAsia="Times New Roman" w:hint="default"/>
                <w:sz w:val="21"/>
                <w:szCs w:val="21"/>
              </w:rPr>
              <w:t>2017</w:t>
            </w:r>
            <w:r>
              <w:rPr>
                <w:rFonts w:ascii="宋体" w:hAnsi="宋体" w:cs="宋体" w:eastAsia="宋体" w:hint="default"/>
                <w:sz w:val="21"/>
                <w:szCs w:val="21"/>
              </w:rPr>
              <w:t>年净利润为基数， </w:t>
            </w:r>
            <w:r>
              <w:rPr>
                <w:rFonts w:ascii="Times New Roman" w:hAnsi="Times New Roman" w:cs="Times New Roman" w:eastAsia="Times New Roman" w:hint="default"/>
                <w:sz w:val="21"/>
                <w:szCs w:val="21"/>
              </w:rPr>
              <w:t>2020</w:t>
            </w:r>
            <w:r>
              <w:rPr>
                <w:rFonts w:ascii="宋体" w:hAnsi="宋体" w:cs="宋体" w:eastAsia="宋体" w:hint="default"/>
                <w:sz w:val="21"/>
                <w:szCs w:val="21"/>
              </w:rPr>
              <w:t>年净利润增长率不低 于</w:t>
            </w:r>
            <w:r>
              <w:rPr>
                <w:rFonts w:ascii="Times New Roman" w:hAnsi="Times New Roman" w:cs="Times New Roman" w:eastAsia="Times New Roman" w:hint="default"/>
                <w:sz w:val="21"/>
                <w:szCs w:val="21"/>
              </w:rPr>
              <w:t>59%</w:t>
            </w:r>
          </w:p>
        </w:tc>
      </w:tr>
    </w:tbl>
    <w:p>
      <w:pPr>
        <w:pStyle w:val="BodyText"/>
        <w:spacing w:line="477" w:lineRule="auto" w:before="89"/>
        <w:ind w:left="514" w:right="1114"/>
        <w:jc w:val="left"/>
      </w:pPr>
      <w:r>
        <w:rPr>
          <w:rFonts w:ascii="宋体" w:hAnsi="宋体" w:cs="宋体" w:eastAsia="宋体" w:hint="default"/>
        </w:rPr>
        <w:t>3</w:t>
      </w:r>
      <w:r>
        <w:rPr/>
        <w:t>）调整情况 </w:t>
      </w:r>
      <w:r>
        <w:rPr>
          <w:spacing w:val="-2"/>
        </w:rPr>
        <w:t>截止</w:t>
      </w: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日，因</w:t>
      </w:r>
      <w:r>
        <w:rPr>
          <w:rFonts w:ascii="宋体" w:hAnsi="宋体" w:cs="宋体" w:eastAsia="宋体" w:hint="default"/>
          <w:spacing w:val="-2"/>
        </w:rPr>
        <w:t>1</w:t>
      </w:r>
      <w:r>
        <w:rPr>
          <w:spacing w:val="-2"/>
        </w:rPr>
        <w:t>名激励对象由于个人原因离职，公司决定取消对上述</w:t>
      </w:r>
      <w:r>
        <w:rPr>
          <w:rFonts w:ascii="宋体" w:hAnsi="宋体" w:cs="宋体" w:eastAsia="宋体" w:hint="default"/>
          <w:spacing w:val="-2"/>
        </w:rPr>
        <w:t>1</w:t>
      </w:r>
      <w:r>
        <w:rPr>
          <w:spacing w:val="-2"/>
        </w:rPr>
        <w:t>名人员授予限制性股票，但公司尚未对</w:t>
      </w:r>
    </w:p>
    <w:p>
      <w:pPr>
        <w:pStyle w:val="BodyText"/>
        <w:spacing w:line="240" w:lineRule="auto" w:before="54"/>
        <w:ind w:right="1114"/>
        <w:jc w:val="left"/>
      </w:pPr>
      <w:r>
        <w:rPr/>
        <w:t>其持有的尚未解锁限制性股票共数</w:t>
      </w:r>
      <w:r>
        <w:rPr>
          <w:rFonts w:ascii="宋体" w:hAnsi="宋体" w:cs="宋体" w:eastAsia="宋体" w:hint="default"/>
        </w:rPr>
        <w:t>20,000</w:t>
      </w:r>
      <w:r>
        <w:rPr/>
        <w:t>股申请回购注销手续，调整后的授予对象共</w:t>
      </w:r>
      <w:r>
        <w:rPr>
          <w:rFonts w:ascii="宋体" w:hAnsi="宋体" w:cs="宋体" w:eastAsia="宋体" w:hint="default"/>
        </w:rPr>
        <w:t>136</w:t>
      </w:r>
      <w:r>
        <w:rPr/>
        <w:t>人。</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3、以现金结算的股份支付情况" w:id="459"/>
      <w:bookmarkEnd w:id="45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520" w:lineRule="auto" w:before="0"/>
        <w:ind w:left="154" w:right="6762" w:firstLine="0"/>
        <w:jc w:val="left"/>
        <w:rPr>
          <w:rFonts w:ascii="宋体" w:hAnsi="宋体" w:cs="宋体" w:eastAsia="宋体" w:hint="default"/>
          <w:sz w:val="21"/>
          <w:szCs w:val="21"/>
        </w:rPr>
      </w:pPr>
      <w:bookmarkStart w:name="4、股份支付的修改、终止情况" w:id="460"/>
      <w:bookmarkEnd w:id="460"/>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21"/>
          <w:szCs w:val="21"/>
        </w:rPr>
        <w:t>本报告期未发生股份支付修改、终止情况。 </w:t>
      </w:r>
      <w:bookmarkStart w:name="5、其他" w:id="461"/>
      <w:bookmarkEnd w:id="461"/>
      <w:r>
        <w:rPr>
          <w:rFonts w:ascii="宋体" w:hAnsi="宋体" w:cs="宋体" w:eastAsia="宋体" w:hint="default"/>
          <w:sz w:val="21"/>
          <w:szCs w:val="21"/>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sz w:val="21"/>
          <w:szCs w:val="21"/>
        </w:rPr>
      </w:r>
    </w:p>
    <w:p>
      <w:pPr>
        <w:spacing w:line="506" w:lineRule="auto" w:before="27"/>
        <w:ind w:left="154" w:right="7692" w:firstLine="0"/>
        <w:jc w:val="left"/>
        <w:rPr>
          <w:rFonts w:ascii="宋体" w:hAnsi="宋体" w:cs="宋体" w:eastAsia="宋体" w:hint="default"/>
          <w:sz w:val="18"/>
          <w:szCs w:val="18"/>
        </w:rPr>
      </w:pPr>
      <w:bookmarkStart w:name="十四、承诺及或有事项" w:id="462"/>
      <w:bookmarkEnd w:id="462"/>
      <w:r>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bookmarkStart w:name="1、重要承诺事项" w:id="463"/>
      <w:bookmarkEnd w:id="463"/>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w w:val="99"/>
          <w:sz w:val="21"/>
          <w:szCs w:val="21"/>
        </w:rPr>
        <w:t> </w:t>
      </w:r>
      <w:r>
        <w:rPr>
          <w:rFonts w:ascii="宋体" w:hAnsi="宋体" w:cs="宋体" w:eastAsia="宋体" w:hint="default"/>
          <w:sz w:val="18"/>
          <w:szCs w:val="18"/>
        </w:rPr>
        <w:t>资产负债表日存在的重要承诺</w:t>
      </w:r>
    </w:p>
    <w:p>
      <w:pPr>
        <w:pStyle w:val="BodyText"/>
        <w:spacing w:line="230" w:lineRule="exact"/>
        <w:ind w:left="514" w:right="1114"/>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日，本公司无应披露未披露的重要承诺事项。</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14"/>
        <w:jc w:val="left"/>
        <w:rPr>
          <w:b w:val="0"/>
          <w:bCs w:val="0"/>
        </w:rPr>
      </w:pPr>
      <w:bookmarkStart w:name="2、或有事项" w:id="464"/>
      <w:bookmarkEnd w:id="46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资产负债表日存在的重要或有事项" w:id="465"/>
      <w:bookmarkEnd w:id="46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6"/>
        <w:rPr>
          <w:rFonts w:ascii="宋体" w:hAnsi="宋体" w:cs="宋体" w:eastAsia="宋体" w:hint="default"/>
          <w:b/>
          <w:bCs/>
          <w:sz w:val="32"/>
          <w:szCs w:val="32"/>
        </w:rPr>
      </w:pPr>
    </w:p>
    <w:p>
      <w:pPr>
        <w:pStyle w:val="BodyText"/>
        <w:spacing w:line="477" w:lineRule="auto"/>
        <w:ind w:right="1122" w:firstLine="360"/>
        <w:jc w:val="left"/>
      </w:pPr>
      <w:r>
        <w:rPr/>
        <w:t>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日，本公司应披露的重要对外担保事项详见“附注十二、</w:t>
      </w:r>
      <w:r>
        <w:rPr>
          <w:rFonts w:ascii="宋体" w:hAnsi="宋体" w:cs="宋体" w:eastAsia="宋体" w:hint="default"/>
        </w:rPr>
        <w:t>5</w:t>
      </w:r>
      <w:r>
        <w:rPr/>
        <w:t>、关联交易情况”，不存在应披露的重要 的未决诉讼等其他或有事项。</w:t>
      </w:r>
    </w:p>
    <w:p>
      <w:pPr>
        <w:spacing w:line="240" w:lineRule="auto" w:before="3"/>
        <w:rPr>
          <w:rFonts w:ascii="宋体" w:hAnsi="宋体" w:cs="宋体" w:eastAsia="宋体" w:hint="default"/>
          <w:sz w:val="19"/>
          <w:szCs w:val="19"/>
        </w:rPr>
      </w:pPr>
    </w:p>
    <w:p>
      <w:pPr>
        <w:pStyle w:val="Heading3"/>
        <w:spacing w:line="240" w:lineRule="auto"/>
        <w:ind w:right="1114"/>
        <w:jc w:val="left"/>
        <w:rPr>
          <w:b w:val="0"/>
          <w:bCs w:val="0"/>
        </w:rPr>
      </w:pPr>
      <w:bookmarkStart w:name="（2）公司没有需要披露的重要或有事项，也应予以说明" w:id="466"/>
      <w:bookmarkEnd w:id="46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67"/>
      <w:bookmarkEnd w:id="467"/>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8"/>
      <w:bookmarkEnd w:id="46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9"/>
      <w:bookmarkEnd w:id="469"/>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3"/>
        <w:ind w:right="1114"/>
        <w:jc w:val="left"/>
        <w:rPr>
          <w:b w:val="0"/>
          <w:bCs w:val="0"/>
        </w:rPr>
      </w:pPr>
      <w:bookmarkStart w:name="2、利润分配情况" w:id="470"/>
      <w:bookmarkEnd w:id="47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10,566,800.94</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10,566,800.94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14"/>
        <w:jc w:val="left"/>
        <w:rPr>
          <w:b w:val="0"/>
          <w:bCs w:val="0"/>
        </w:rPr>
      </w:pPr>
      <w:bookmarkStart w:name="3、销售退回" w:id="471"/>
      <w:bookmarkEnd w:id="47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其他资产负债表日后事项说明" w:id="472"/>
      <w:bookmarkEnd w:id="472"/>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114"/>
        <w:jc w:val="left"/>
      </w:pPr>
      <w:r>
        <w:rPr/>
        <w:t>截至</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日，本公司无应披露的资产负债表日后事项。</w:t>
      </w:r>
    </w:p>
    <w:p>
      <w:pPr>
        <w:spacing w:line="240" w:lineRule="auto" w:before="12"/>
        <w:rPr>
          <w:rFonts w:ascii="宋体" w:hAnsi="宋体" w:cs="宋体" w:eastAsia="宋体" w:hint="default"/>
          <w:sz w:val="23"/>
          <w:szCs w:val="23"/>
        </w:rPr>
      </w:pPr>
    </w:p>
    <w:p>
      <w:pPr>
        <w:pStyle w:val="Heading2"/>
        <w:spacing w:line="240" w:lineRule="auto"/>
        <w:ind w:right="1114"/>
        <w:jc w:val="left"/>
        <w:rPr>
          <w:b w:val="0"/>
          <w:bCs w:val="0"/>
        </w:rPr>
      </w:pPr>
      <w:bookmarkStart w:name="十六、其他重要事项" w:id="473"/>
      <w:bookmarkEnd w:id="473"/>
      <w:r>
        <w:rPr>
          <w:b w:val="0"/>
          <w:bCs w:val="0"/>
        </w:rPr>
      </w: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前期会计差错更正" w:id="474"/>
      <w:bookmarkEnd w:id="474"/>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追溯重述法" w:id="475"/>
      <w:bookmarkEnd w:id="47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未来适用法" w:id="476"/>
      <w:bookmarkEnd w:id="47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债务重组" w:id="477"/>
      <w:bookmarkEnd w:id="47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14"/>
        <w:jc w:val="left"/>
        <w:rPr>
          <w:b w:val="0"/>
          <w:bCs w:val="0"/>
        </w:rPr>
      </w:pPr>
      <w:bookmarkStart w:name="3、资产置换" w:id="478"/>
      <w:bookmarkEnd w:id="47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非货币性资产交换" w:id="479"/>
      <w:bookmarkEnd w:id="47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其他资产置换" w:id="480"/>
      <w:bookmarkEnd w:id="48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4、年金计划" w:id="481"/>
      <w:bookmarkEnd w:id="48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5、终止经营" w:id="482"/>
      <w:bookmarkEnd w:id="48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6、分部信息" w:id="483"/>
      <w:bookmarkEnd w:id="48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报告分部的确定依据与会计政策" w:id="484"/>
      <w:bookmarkEnd w:id="48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报告分部的财务信息" w:id="485"/>
      <w:bookmarkEnd w:id="48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3）公司无报告分部的，或者不能披露各报告分部的资产总额和负债总额的，应说明原因" w:id="486"/>
      <w:bookmarkEnd w:id="48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其他说明" w:id="487"/>
      <w:bookmarkEnd w:id="48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7、其他对投资者决策有影响的重要交易和事项" w:id="488"/>
      <w:bookmarkEnd w:id="48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472" w:firstLine="0"/>
        <w:jc w:val="left"/>
        <w:rPr>
          <w:rFonts w:ascii="宋体" w:hAnsi="宋体" w:cs="宋体" w:eastAsia="宋体" w:hint="default"/>
          <w:sz w:val="21"/>
          <w:szCs w:val="21"/>
        </w:rPr>
      </w:pPr>
      <w:bookmarkStart w:name="8、其他" w:id="489"/>
      <w:bookmarkEnd w:id="48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90"/>
      <w:bookmarkEnd w:id="490"/>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91"/>
      <w:bookmarkEnd w:id="491"/>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pStyle w:val="BodyText"/>
        <w:spacing w:line="240" w:lineRule="auto" w:before="108"/>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4,373,700.00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1,097,229,108.05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820,014,121.59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1,098,678,708.05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824,387,821.59</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1）应收票据" w:id="492"/>
      <w:bookmarkEnd w:id="492"/>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4,373,700.00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349,600.00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1,449,600.00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4,373,700.00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right="-20"/>
        <w:jc w:val="left"/>
      </w:pPr>
      <w:r>
        <w:rPr>
          <w:rFonts w:ascii="Times New Roman" w:hAnsi="Times New Roman" w:cs="Times New Roman" w:eastAsia="Times New Roman" w:hint="default"/>
        </w:rPr>
        <w:t>3)</w:t>
      </w:r>
      <w:r>
        <w:rPr/>
        <w:t>期末公司已背书或贴现且在资产负债表日尚未到期的应收票据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5165" w:space="366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4)期末公司因出票人未履约而将其转应收账款的票据" w:id="493"/>
      <w:bookmarkEnd w:id="493"/>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2）应收账款" w:id="494"/>
      <w:bookmarkEnd w:id="494"/>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1,138,42</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4,383.35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41,195,2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75.30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1,097,229</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,108.05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844,750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,940.12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24,736,81</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8.53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820,014,12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1.59</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1,138,42</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4,383.35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41,195,2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75.30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3.62%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1,097,229</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,108.05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844,750</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,940.12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24,736,81</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8.53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2.93%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820,014,12</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1.59</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14"/>
        <w:jc w:val="left"/>
      </w:pPr>
      <w:r>
        <w:rPr/>
        <w:t>期末单项金额重大并单项计提坏账准备的应收账款：</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spacing w:after="0" w:line="338"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920,831,930.27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9,208,319.30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157,946,607.01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15,794,660.70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41,581,989.46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8,316,397.89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11,117,422.80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5,558,711.40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194,607.63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136,225.34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2,180,960.67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2,180,960.67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1,133,853,517.84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41,195,275.30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38"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6"/>
        <w:rPr>
          <w:rFonts w:ascii="宋体" w:hAnsi="宋体" w:cs="宋体" w:eastAsia="宋体" w:hint="default"/>
          <w:sz w:val="2"/>
          <w:szCs w:val="2"/>
        </w:rPr>
      </w:pPr>
    </w:p>
    <w:tbl>
      <w:tblPr>
        <w:tblW w:w="0" w:type="auto"/>
        <w:jc w:val="left"/>
        <w:tblInd w:w="137" w:type="dxa"/>
        <w:tblLayout w:type="fixed"/>
        <w:tblCellMar>
          <w:top w:w="0" w:type="dxa"/>
          <w:left w:w="0" w:type="dxa"/>
          <w:bottom w:w="0" w:type="dxa"/>
          <w:right w:w="0" w:type="dxa"/>
        </w:tblCellMar>
        <w:tblLook w:val="01E0"/>
      </w:tblPr>
      <w:tblGrid>
        <w:gridCol w:w="2691"/>
        <w:gridCol w:w="2646"/>
        <w:gridCol w:w="2190"/>
        <w:gridCol w:w="2131"/>
      </w:tblGrid>
      <w:tr>
        <w:trPr>
          <w:trHeight w:val="329" w:hRule="exact"/>
        </w:trPr>
        <w:tc>
          <w:tcPr>
            <w:tcW w:w="269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888" w:right="0"/>
              <w:jc w:val="left"/>
              <w:rPr>
                <w:rFonts w:ascii="宋体" w:hAnsi="宋体" w:cs="宋体" w:eastAsia="宋体" w:hint="default"/>
                <w:sz w:val="18"/>
                <w:szCs w:val="18"/>
              </w:rPr>
            </w:pPr>
            <w:r>
              <w:rPr>
                <w:rFonts w:ascii="宋体" w:hAnsi="宋体" w:cs="宋体" w:eastAsia="宋体" w:hint="default"/>
                <w:sz w:val="18"/>
                <w:szCs w:val="18"/>
              </w:rPr>
              <w:t>余额百分比</w:t>
            </w:r>
          </w:p>
        </w:tc>
        <w:tc>
          <w:tcPr>
            <w:tcW w:w="2646"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9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31"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0"/>
              <w:ind w:left="443"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5" w:hRule="exact"/>
        </w:trPr>
        <w:tc>
          <w:tcPr>
            <w:tcW w:w="269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34"/>
              <w:ind w:left="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264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left="1685" w:right="0"/>
              <w:jc w:val="left"/>
              <w:rPr>
                <w:rFonts w:ascii="Times New Roman" w:hAnsi="Times New Roman" w:cs="Times New Roman" w:eastAsia="Times New Roman" w:hint="default"/>
                <w:sz w:val="18"/>
                <w:szCs w:val="18"/>
              </w:rPr>
            </w:pPr>
            <w:r>
              <w:rPr>
                <w:rFonts w:ascii="Times New Roman"/>
                <w:sz w:val="18"/>
              </w:rPr>
              <w:t>4,570,865.51</w:t>
            </w:r>
          </w:p>
        </w:tc>
        <w:tc>
          <w:tcPr>
            <w:tcW w:w="21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z w:val="18"/>
              </w:rPr>
              <w:t>--</w:t>
            </w:r>
          </w:p>
        </w:tc>
        <w:tc>
          <w:tcPr>
            <w:tcW w:w="213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3"/>
              <w:ind w:right="0"/>
              <w:jc w:val="righ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14"/>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right="1114"/>
        <w:jc w:val="left"/>
      </w:pPr>
      <w:r>
        <w:rPr/>
        <w:t>本期计提坏账准备金额</w:t>
      </w:r>
      <w:r>
        <w:rPr>
          <w:spacing w:val="-47"/>
        </w:rPr>
        <w:t> </w:t>
      </w:r>
      <w:r>
        <w:rPr>
          <w:rFonts w:ascii="Times New Roman" w:hAnsi="Times New Roman" w:cs="Times New Roman" w:eastAsia="Times New Roman" w:hint="default"/>
        </w:rPr>
        <w:t>18,857,805.28</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1114"/>
        <w:jc w:val="left"/>
      </w:pP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2,399,348.51</w:t>
            </w:r>
          </w:p>
        </w:tc>
      </w:tr>
    </w:tbl>
    <w:p>
      <w:pPr>
        <w:pStyle w:val="BodyText"/>
        <w:spacing w:line="240" w:lineRule="auto" w:before="51"/>
        <w:ind w:right="1114"/>
        <w:jc w:val="left"/>
      </w:pPr>
      <w:r>
        <w:rPr/>
        <w:pict>
          <v:shape style="position:absolute;margin-left:463.26001pt;margin-top:36.461727pt;width:75.45pt;height:15.6pt;mso-position-horizontal-relative:page;mso-position-vertical-relative:paragraph;z-index:-1164184" type="#_x0000_t202" filled="false" stroked="false">
            <v:textbox inset="0,0,0,0">
              <w:txbxContent>
                <w:p>
                  <w:pPr>
                    <w:pStyle w:val="BodyText"/>
                    <w:spacing w:line="240" w:lineRule="auto" w:before="10"/>
                    <w:ind w:left="0" w:right="0"/>
                    <w:jc w:val="left"/>
                  </w:pPr>
                  <w:r>
                    <w:rPr/>
                    <w:t>）</w:t>
                  </w:r>
                </w:p>
              </w:txbxContent>
            </v:textbox>
            <w10:wrap type="none"/>
          </v:shape>
        </w:pict>
      </w:r>
      <w:r>
        <w:rPr>
          <w:rFonts w:ascii="Times New Roman" w:hAnsi="Times New Roman" w:cs="Times New Roman" w:eastAsia="Times New Roman" w:hint="default"/>
        </w:rPr>
        <w:t>4)</w:t>
      </w:r>
      <w:r>
        <w:rPr/>
        <w:t>按欠款方归集的期末余额前五名的应收账款情况</w:t>
      </w:r>
    </w:p>
    <w:p>
      <w:pPr>
        <w:spacing w:line="240" w:lineRule="auto" w:before="1"/>
        <w:rPr>
          <w:rFonts w:ascii="宋体" w:hAnsi="宋体" w:cs="宋体" w:eastAsia="宋体" w:hint="default"/>
          <w:sz w:val="7"/>
          <w:szCs w:val="7"/>
        </w:rPr>
      </w:pPr>
    </w:p>
    <w:tbl>
      <w:tblPr>
        <w:tblW w:w="0" w:type="auto"/>
        <w:jc w:val="left"/>
        <w:tblInd w:w="137" w:type="dxa"/>
        <w:tblLayout w:type="fixed"/>
        <w:tblCellMar>
          <w:top w:w="0" w:type="dxa"/>
          <w:left w:w="0" w:type="dxa"/>
          <w:bottom w:w="0" w:type="dxa"/>
          <w:right w:w="0" w:type="dxa"/>
        </w:tblCellMar>
        <w:tblLook w:val="01E0"/>
      </w:tblPr>
      <w:tblGrid>
        <w:gridCol w:w="2355"/>
        <w:gridCol w:w="1325"/>
        <w:gridCol w:w="2135"/>
        <w:gridCol w:w="1134"/>
        <w:gridCol w:w="1292"/>
        <w:gridCol w:w="1418"/>
      </w:tblGrid>
      <w:tr>
        <w:trPr>
          <w:trHeight w:val="658" w:hRule="exact"/>
        </w:trPr>
        <w:tc>
          <w:tcPr>
            <w:tcW w:w="235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32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20"/>
              <w:ind w:left="475" w:right="293"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213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应收账款期末余额</w:t>
            </w:r>
          </w:p>
        </w:tc>
        <w:tc>
          <w:tcPr>
            <w:tcW w:w="1134"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292"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20"/>
              <w:ind w:left="2" w:right="6" w:firstLine="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占应收账款期末 </w:t>
            </w:r>
            <w:r>
              <w:rPr>
                <w:rFonts w:ascii="宋体" w:hAnsi="宋体" w:cs="宋体" w:eastAsia="宋体" w:hint="default"/>
                <w:spacing w:val="-7"/>
                <w:sz w:val="18"/>
                <w:szCs w:val="18"/>
              </w:rPr>
              <w:t>余额的比例（</w:t>
            </w:r>
            <w:r>
              <w:rPr>
                <w:rFonts w:ascii="Times New Roman" w:hAnsi="Times New Roman" w:cs="Times New Roman" w:eastAsia="Times New Roman" w:hint="default"/>
                <w:spacing w:val="-7"/>
                <w:sz w:val="18"/>
                <w:szCs w:val="18"/>
              </w:rPr>
              <w:t>%</w:t>
            </w:r>
          </w:p>
        </w:tc>
        <w:tc>
          <w:tcPr>
            <w:tcW w:w="14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316" w:lineRule="auto" w:before="20"/>
              <w:ind w:left="611" w:right="71"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347"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联通系统集成有限公司</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54,508,170.69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4.79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7" w:right="0"/>
              <w:jc w:val="left"/>
              <w:rPr>
                <w:rFonts w:ascii="Times New Roman" w:hAnsi="Times New Roman" w:cs="Times New Roman" w:eastAsia="Times New Roman" w:hint="default"/>
                <w:sz w:val="18"/>
                <w:szCs w:val="18"/>
              </w:rPr>
            </w:pPr>
            <w:r>
              <w:rPr>
                <w:rFonts w:ascii="Times New Roman"/>
                <w:sz w:val="18"/>
              </w:rPr>
              <w:t>545,081.71</w:t>
            </w:r>
          </w:p>
        </w:tc>
      </w:tr>
      <w:tr>
        <w:trPr>
          <w:trHeight w:val="659"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810" w:right="88" w:hanging="721"/>
              <w:jc w:val="left"/>
              <w:rPr>
                <w:rFonts w:ascii="宋体" w:hAnsi="宋体" w:cs="宋体" w:eastAsia="宋体" w:hint="default"/>
                <w:sz w:val="18"/>
                <w:szCs w:val="18"/>
              </w:rPr>
            </w:pPr>
            <w:r>
              <w:rPr>
                <w:rFonts w:ascii="宋体" w:hAnsi="宋体" w:cs="宋体" w:eastAsia="宋体" w:hint="default"/>
                <w:sz w:val="18"/>
                <w:szCs w:val="18"/>
              </w:rPr>
              <w:t>联通系统集成有限公司山东 省分公司</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39,056,999.98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3.43</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390,570.00</w:t>
            </w:r>
          </w:p>
        </w:tc>
      </w:tr>
      <w:tr>
        <w:trPr>
          <w:trHeight w:val="347"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中国联合网络通信有限公司</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33,610,812.52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2.95</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97" w:right="0"/>
              <w:jc w:val="left"/>
              <w:rPr>
                <w:rFonts w:ascii="Times New Roman" w:hAnsi="Times New Roman" w:cs="Times New Roman" w:eastAsia="Times New Roman" w:hint="default"/>
                <w:sz w:val="18"/>
                <w:szCs w:val="18"/>
              </w:rPr>
            </w:pPr>
            <w:r>
              <w:rPr>
                <w:rFonts w:ascii="Times New Roman"/>
                <w:sz w:val="18"/>
              </w:rPr>
              <w:t>336,108.13</w:t>
            </w:r>
          </w:p>
        </w:tc>
      </w:tr>
      <w:tr>
        <w:trPr>
          <w:trHeight w:val="660"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630" w:right="88" w:hanging="541"/>
              <w:jc w:val="left"/>
              <w:rPr>
                <w:rFonts w:ascii="宋体" w:hAnsi="宋体" w:cs="宋体" w:eastAsia="宋体" w:hint="default"/>
                <w:sz w:val="18"/>
                <w:szCs w:val="18"/>
              </w:rPr>
            </w:pPr>
            <w:r>
              <w:rPr>
                <w:rFonts w:ascii="宋体" w:hAnsi="宋体" w:cs="宋体" w:eastAsia="宋体" w:hint="default"/>
                <w:sz w:val="18"/>
                <w:szCs w:val="18"/>
              </w:rPr>
              <w:t>中国联合网络通信有限公司 吉林省分公司</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35,181,631.06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565,807.24</w:t>
            </w:r>
          </w:p>
        </w:tc>
      </w:tr>
      <w:tr>
        <w:trPr>
          <w:trHeight w:val="659"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20" w:right="88" w:hanging="631"/>
              <w:jc w:val="left"/>
              <w:rPr>
                <w:rFonts w:ascii="宋体" w:hAnsi="宋体" w:cs="宋体" w:eastAsia="宋体" w:hint="default"/>
                <w:sz w:val="18"/>
                <w:szCs w:val="18"/>
              </w:rPr>
            </w:pPr>
            <w:r>
              <w:rPr>
                <w:rFonts w:ascii="宋体" w:hAnsi="宋体" w:cs="宋体" w:eastAsia="宋体" w:hint="default"/>
                <w:sz w:val="18"/>
                <w:szCs w:val="18"/>
              </w:rPr>
              <w:t>联通系统集成有限公司黑龙 江省分公司</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33,143,082.26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2.91</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2,199,673.43</w:t>
            </w:r>
          </w:p>
        </w:tc>
      </w:tr>
      <w:tr>
        <w:trPr>
          <w:trHeight w:val="347" w:hRule="exact"/>
        </w:trPr>
        <w:tc>
          <w:tcPr>
            <w:tcW w:w="23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25" w:type="dxa"/>
            <w:tcBorders>
              <w:top w:val="single" w:sz="6" w:space="0" w:color="000000"/>
              <w:left w:val="single" w:sz="6" w:space="0" w:color="000000"/>
              <w:bottom w:val="single" w:sz="6" w:space="0" w:color="000000"/>
              <w:right w:val="single" w:sz="6" w:space="0" w:color="000000"/>
            </w:tcBorders>
          </w:tcPr>
          <w:p>
            <w:pPr/>
          </w:p>
        </w:tc>
        <w:tc>
          <w:tcPr>
            <w:tcW w:w="2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195,500,696.51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w:t>
            </w:r>
          </w:p>
        </w:tc>
        <w:tc>
          <w:tcPr>
            <w:tcW w:w="12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17.17</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30" w:right="0"/>
              <w:jc w:val="left"/>
              <w:rPr>
                <w:rFonts w:ascii="Times New Roman" w:hAnsi="Times New Roman" w:cs="Times New Roman" w:eastAsia="Times New Roman" w:hint="default"/>
                <w:sz w:val="18"/>
                <w:szCs w:val="18"/>
              </w:rPr>
            </w:pPr>
            <w:r>
              <w:rPr>
                <w:rFonts w:ascii="Times New Roman"/>
                <w:sz w:val="18"/>
              </w:rPr>
              <w:t>4,037,240.51</w:t>
            </w:r>
          </w:p>
        </w:tc>
      </w:tr>
    </w:tbl>
    <w:p>
      <w:pPr>
        <w:pStyle w:val="BodyText"/>
        <w:spacing w:line="240" w:lineRule="auto" w:before="51"/>
        <w:ind w:right="1114"/>
        <w:jc w:val="left"/>
      </w:pPr>
      <w:r>
        <w:rPr>
          <w:rFonts w:ascii="Times New Roman" w:hAnsi="Times New Roman" w:cs="Times New Roman" w:eastAsia="Times New Roman" w:hint="default"/>
        </w:rPr>
        <w:t>5)</w:t>
      </w:r>
      <w:r>
        <w:rPr/>
        <w:t>因金融资产转移而终止确认的应收账款</w:t>
      </w:r>
    </w:p>
    <w:p>
      <w:pPr>
        <w:pStyle w:val="BodyText"/>
        <w:spacing w:line="240" w:lineRule="auto" w:before="103"/>
        <w:ind w:right="1114"/>
        <w:jc w:val="left"/>
      </w:pPr>
      <w:r>
        <w:rPr>
          <w:rFonts w:ascii="Times New Roman" w:hAnsi="Times New Roman" w:cs="Times New Roman" w:eastAsia="Times New Roman" w:hint="default"/>
        </w:rPr>
        <w:t>6)</w:t>
      </w:r>
      <w:r>
        <w:rPr/>
        <w:t>转移应收账款且继续涉入形成的资产、负债金额</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14"/>
        <w:jc w:val="left"/>
        <w:rPr>
          <w:b w:val="0"/>
          <w:bCs w:val="0"/>
        </w:rPr>
      </w:pPr>
      <w:bookmarkStart w:name="2、其他应收款" w:id="495"/>
      <w:bookmarkEnd w:id="495"/>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328,973.89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1,042,478.66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72,617,829.69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61,974,451.55</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72,946,803.58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63,016,930.21</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1）应收利息" w:id="496"/>
      <w:bookmarkEnd w:id="496"/>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理财产品收益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328,973.89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1,042,478.66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328,973.89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1,042,478.66</w:t>
            </w:r>
          </w:p>
        </w:tc>
      </w:tr>
    </w:tbl>
    <w:p>
      <w:pPr>
        <w:pStyle w:val="BodyText"/>
        <w:spacing w:line="240" w:lineRule="auto" w:before="51"/>
        <w:ind w:right="1114"/>
        <w:jc w:val="left"/>
      </w:pPr>
      <w:r>
        <w:rPr>
          <w:rFonts w:ascii="Times New Roman" w:hAnsi="Times New Roman" w:cs="Times New Roman" w:eastAsia="Times New Roman" w:hint="default"/>
        </w:rPr>
        <w:t>2)</w:t>
      </w:r>
      <w:r>
        <w:rPr/>
        <w:t>重要逾期利息</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2）应收股利" w:id="497"/>
      <w:bookmarkEnd w:id="497"/>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1)</w:t>
      </w:r>
      <w:r>
        <w:rPr/>
        <w:t>应收股利</w:t>
      </w:r>
    </w:p>
    <w:p>
      <w:pPr>
        <w:pStyle w:val="BodyText"/>
        <w:spacing w:line="240" w:lineRule="auto" w:before="104"/>
        <w:ind w:right="1114"/>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3）其他应收款" w:id="498"/>
      <w:bookmarkEnd w:id="49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75,841,2</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14.29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3,223,38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72,617,82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9.69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64,419,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884.66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2,445,433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61,974,451.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75,841,2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14.29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3,223,38</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4.25%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72,617,82</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9.69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64,419,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884.66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2,445,433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3.80%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61,974,451.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55</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30,631,328.00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306,313.28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3,590,153.26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359,015.33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7,074,383.91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1,414,876.78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526,827.24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263,413.62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398,236.56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278,765.59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42,821,928.97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3,223,384.60</w:t>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37" w:type="dxa"/>
        <w:tblLayout w:type="fixed"/>
        <w:tblCellMar>
          <w:top w:w="0" w:type="dxa"/>
          <w:left w:w="0" w:type="dxa"/>
          <w:bottom w:w="0" w:type="dxa"/>
          <w:right w:w="0" w:type="dxa"/>
        </w:tblCellMar>
        <w:tblLook w:val="01E0"/>
      </w:tblPr>
      <w:tblGrid>
        <w:gridCol w:w="3288"/>
        <w:gridCol w:w="2658"/>
        <w:gridCol w:w="2003"/>
        <w:gridCol w:w="1709"/>
      </w:tblGrid>
      <w:tr>
        <w:trPr>
          <w:trHeight w:val="347" w:hRule="exact"/>
        </w:trPr>
        <w:tc>
          <w:tcPr>
            <w:tcW w:w="3288" w:type="dxa"/>
            <w:vMerge w:val="restart"/>
            <w:tcBorders>
              <w:top w:val="single" w:sz="6" w:space="0" w:color="000000"/>
              <w:left w:val="single" w:sz="6" w:space="0" w:color="000000"/>
              <w:right w:val="single" w:sz="6" w:space="0" w:color="000000"/>
            </w:tcBorders>
            <w:shd w:val="clear" w:color="auto" w:fill="BEBEBE"/>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余额百分比</w:t>
            </w:r>
          </w:p>
        </w:tc>
        <w:tc>
          <w:tcPr>
            <w:tcW w:w="6370" w:type="dxa"/>
            <w:gridSpan w:val="3"/>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288" w:type="dxa"/>
            <w:vMerge/>
            <w:tcBorders>
              <w:left w:val="single" w:sz="6" w:space="0" w:color="000000"/>
              <w:bottom w:val="single" w:sz="6" w:space="0" w:color="000000"/>
              <w:right w:val="single" w:sz="6" w:space="0" w:color="000000"/>
            </w:tcBorders>
            <w:shd w:val="clear" w:color="auto" w:fill="BEBEBE"/>
          </w:tcPr>
          <w:p>
            <w:pPr/>
          </w:p>
        </w:tc>
        <w:tc>
          <w:tcPr>
            <w:tcW w:w="265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00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709"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7" w:hRule="exact"/>
        </w:trPr>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无风险组合</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33,019,285.32</w:t>
            </w:r>
          </w:p>
        </w:tc>
        <w:tc>
          <w:tcPr>
            <w:tcW w:w="2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5"/>
        <w:rPr>
          <w:rFonts w:ascii="宋体" w:hAnsi="宋体" w:cs="宋体" w:eastAsia="宋体" w:hint="default"/>
          <w:sz w:val="24"/>
          <w:szCs w:val="24"/>
        </w:rPr>
      </w:pPr>
    </w:p>
    <w:p>
      <w:pPr>
        <w:pStyle w:val="BodyText"/>
        <w:spacing w:line="240" w:lineRule="auto" w:before="44"/>
        <w:ind w:right="1114"/>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460"/>
        <w:jc w:val="left"/>
      </w:pPr>
      <w:r>
        <w:rPr/>
        <w:t>本期计提坏账准备金额</w:t>
      </w:r>
      <w:r>
        <w:rPr>
          <w:spacing w:val="-47"/>
        </w:rPr>
        <w:t> </w:t>
      </w:r>
      <w:r>
        <w:rPr>
          <w:rFonts w:ascii="Times New Roman" w:hAnsi="Times New Roman" w:cs="Times New Roman" w:eastAsia="Times New Roman" w:hint="default"/>
        </w:rPr>
        <w:t>2,392,951.49</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pStyle w:val="BodyText"/>
        <w:spacing w:line="240" w:lineRule="auto" w:before="43"/>
        <w:ind w:right="1114"/>
        <w:jc w:val="left"/>
      </w:pPr>
      <w:r>
        <w:rPr>
          <w:rFonts w:ascii="Times New Roman" w:hAnsi="Times New Roman" w:cs="Times New Roman" w:eastAsia="Times New Roman" w:hint="default"/>
        </w:rPr>
        <w:t>3)</w:t>
      </w:r>
      <w:r>
        <w:rPr/>
        <w:t>本期实际核销的其他应收款情况</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1,615,000.00</w:t>
            </w:r>
          </w:p>
        </w:tc>
      </w:tr>
    </w:tbl>
    <w:p>
      <w:pPr>
        <w:pStyle w:val="BodyText"/>
        <w:spacing w:line="240" w:lineRule="auto" w:before="51"/>
        <w:ind w:right="1114"/>
        <w:jc w:val="left"/>
      </w:pPr>
      <w:r>
        <w:rPr>
          <w:rFonts w:ascii="Times New Roman" w:hAnsi="Times New Roman" w:cs="Times New Roman" w:eastAsia="Times New Roman" w:hint="default"/>
        </w:rPr>
        <w:t>4)</w:t>
      </w:r>
      <w:r>
        <w:rPr/>
        <w:t>其他应收款按款项性质分类情况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社保公积金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2,832,283.34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2,399,688.52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37,655,468.29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33,629,403.07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15,651,224.37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14,256,632.13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日常借款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19,702,238.29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14,134,160.94</w:t>
            </w:r>
          </w:p>
        </w:tc>
      </w:tr>
      <w:tr>
        <w:trPr>
          <w:trHeight w:val="404"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75,841,214.29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64,419,884.66</w:t>
            </w:r>
          </w:p>
        </w:tc>
      </w:tr>
    </w:tbl>
    <w:p>
      <w:pPr>
        <w:pStyle w:val="BodyText"/>
        <w:spacing w:line="240" w:lineRule="auto" w:before="51"/>
        <w:ind w:right="1114"/>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5"/>
        <w:gridCol w:w="1551"/>
        <w:gridCol w:w="1552"/>
        <w:gridCol w:w="1553"/>
        <w:gridCol w:w="1614"/>
        <w:gridCol w:w="1604"/>
      </w:tblGrid>
      <w:tr>
        <w:trPr>
          <w:trHeight w:val="402"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81" w:right="0"/>
              <w:jc w:val="left"/>
              <w:rPr>
                <w:rFonts w:ascii="宋体" w:hAnsi="宋体" w:cs="宋体" w:eastAsia="宋体" w:hint="default"/>
                <w:sz w:val="18"/>
                <w:szCs w:val="18"/>
              </w:rPr>
            </w:pPr>
            <w:r>
              <w:rPr>
                <w:rFonts w:ascii="宋体" w:hAnsi="宋体" w:cs="宋体" w:eastAsia="宋体" w:hint="default"/>
                <w:sz w:val="18"/>
                <w:szCs w:val="18"/>
              </w:rPr>
              <w:t>占其他应收款期末</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36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81"/>
              <w:jc w:val="right"/>
              <w:rPr>
                <w:rFonts w:ascii="宋体" w:hAnsi="宋体" w:cs="宋体" w:eastAsia="宋体" w:hint="default"/>
                <w:sz w:val="18"/>
                <w:szCs w:val="18"/>
              </w:rPr>
            </w:pPr>
            <w:r>
              <w:rPr>
                <w:rFonts w:ascii="宋体" w:hAnsi="宋体" w:cs="宋体" w:eastAsia="宋体" w:hint="default"/>
                <w:sz w:val="18"/>
                <w:szCs w:val="18"/>
              </w:rPr>
              <w:t>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北京北科亿力科技有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31,704,977.21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40.10%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北京市税务局</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3,092,423.06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30,924.23</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程颖</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1,419,304.67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14,193.05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耿小茹</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1,151,330.33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11,513.30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汪磊</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1,054,122.51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195,834.01</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38,422,157.78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252,464.59</w:t>
            </w:r>
          </w:p>
        </w:tc>
      </w:tr>
    </w:tbl>
    <w:p>
      <w:pPr>
        <w:pStyle w:val="BodyText"/>
        <w:spacing w:line="240" w:lineRule="auto" w:before="51"/>
        <w:ind w:right="1114"/>
        <w:jc w:val="left"/>
      </w:pPr>
      <w:r>
        <w:rPr>
          <w:rFonts w:ascii="Times New Roman" w:hAnsi="Times New Roman" w:cs="Times New Roman" w:eastAsia="Times New Roman" w:hint="default"/>
        </w:rPr>
        <w:t>6)</w:t>
      </w:r>
      <w:r>
        <w:rPr/>
        <w:t>涉及政府补助的应收款项</w:t>
      </w:r>
    </w:p>
    <w:p>
      <w:pPr>
        <w:pStyle w:val="BodyText"/>
        <w:spacing w:line="240" w:lineRule="auto" w:before="103"/>
        <w:ind w:right="1114"/>
        <w:jc w:val="left"/>
      </w:pPr>
      <w:r>
        <w:rPr>
          <w:rFonts w:ascii="Times New Roman" w:hAnsi="Times New Roman" w:cs="Times New Roman" w:eastAsia="Times New Roman" w:hint="default"/>
        </w:rPr>
        <w:t>7)</w:t>
      </w:r>
      <w:r>
        <w:rPr/>
        <w:t>因金融资产转移而终止确认的其他应收款</w:t>
      </w:r>
    </w:p>
    <w:p>
      <w:pPr>
        <w:pStyle w:val="BodyText"/>
        <w:spacing w:line="240" w:lineRule="auto" w:before="102"/>
        <w:ind w:right="1114"/>
        <w:jc w:val="left"/>
      </w:pPr>
      <w:r>
        <w:rPr>
          <w:rFonts w:ascii="Times New Roman" w:hAnsi="Times New Roman" w:cs="Times New Roman" w:eastAsia="Times New Roman" w:hint="default"/>
        </w:rPr>
        <w:t>8)</w:t>
      </w:r>
      <w:r>
        <w:rPr/>
        <w:t>转移其他应收款且继续涉入形成的资产、负债金额</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3、长期股权投资" w:id="499"/>
      <w:bookmarkEnd w:id="49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1,528,518,576.28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40,620,416.35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1,487,898,159.93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1,398,926,160.58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40,620,416.35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1,358,305,744.23</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71,992,213.67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71,992,213.67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44,111,007.28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44,111,007.28</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1,600,510,789.95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40,620,416.35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1,559,890,373.60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1,443,037,167.86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40,620,416.35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1,402,416,751.51</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1）对子公司投资" w:id="500"/>
      <w:bookmarkEnd w:id="50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85"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东方国信（天津） 科技有限公司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成都东方国信科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大连东方国信科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北京东华信通信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52,256,900.00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425,300.00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52,682,200.00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北京科瑞明软件 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50,214,000.00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365,700.00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50,579,700.00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北京北科亿力科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160,408,800.00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2,576,775.00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162,985,575.00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上海屹通信息科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481,855,206.00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5,863,185.42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487,718,391.42</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北京普泽创智数 据技术有限公司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23,723,500.00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61,500.00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23,785,000.00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4,340,000.00</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安徽东方国信城 市智能与运营有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CotopaxiLimited</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175,995,744.58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175,995,744.58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36,280,416.35</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北京炎黄新星网 络科技有限公司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4,123,515.28</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316,123,515.28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山东国信信息技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江苏东方国信数 据科技有限公司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海芯华夏（北京） 科技股份有限公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110,122,010.00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1,426,440.00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111,548,450.00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内蒙古新泰国信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浙江国信新蓝图 海洋科技有限公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广东东方国信数 据科技有限公司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安徽东方国信科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内蒙古东方国信 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东方国信（中山） 信息技术有限公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厦门图扑软件科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北京区块节点科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江苏东方国信工 业互联网有限公</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85"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广州东方国信科 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1,398,926,160.58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131,592,415.70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1,528,518,576.28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40,620,416.35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114"/>
        <w:jc w:val="left"/>
        <w:rPr>
          <w:b w:val="0"/>
          <w:bCs w:val="0"/>
        </w:rPr>
      </w:pPr>
      <w:bookmarkStart w:name="（2）对联营、合营企业投资" w:id="501"/>
      <w:bookmarkEnd w:id="50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北京千禾 颐养家苑 养老服务 有限责任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北京摩比 万思科技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26,162,10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1,639,460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27,801,56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北京国信 会视科技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17,948,90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13,075,00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13,166,74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44,190,64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44,111,00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13,075,00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14,806,20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71,992,21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44,111,00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13,075,00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14,806,20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6.39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71,992,21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3.67</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3）其他说明" w:id="502"/>
      <w:bookmarkEnd w:id="50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营业收入和营业成本" w:id="503"/>
      <w:bookmarkEnd w:id="50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1,119,704,999.20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528,837,674.18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846,189,168.43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431,938,018.42</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6,270,571.99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144,916.92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5,168,525.89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128,138.99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1,125,975,571.19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528,982,591.10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851,357,694.32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432,066,157.41</w:t>
            </w:r>
          </w:p>
        </w:tc>
      </w:tr>
    </w:tbl>
    <w:p>
      <w:pPr>
        <w:pStyle w:val="BodyText"/>
        <w:spacing w:line="240" w:lineRule="auto" w:before="51"/>
        <w:ind w:right="1114"/>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14"/>
        <w:jc w:val="left"/>
        <w:rPr>
          <w:b w:val="0"/>
          <w:bCs w:val="0"/>
        </w:rPr>
      </w:pPr>
      <w:bookmarkStart w:name="5、投资收益" w:id="504"/>
      <w:bookmarkEnd w:id="50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1,002,450.00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14,806,206.39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2,087,309.47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-7,773,885.05</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18,760,788.09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30,480,993.87</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2,566,674.56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35,136,119.04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24,794,418.29</w:t>
            </w:r>
          </w:p>
        </w:tc>
      </w:tr>
    </w:tbl>
    <w:p>
      <w:pPr>
        <w:spacing w:line="240" w:lineRule="auto" w:before="2"/>
        <w:rPr>
          <w:rFonts w:ascii="宋体" w:hAnsi="宋体" w:cs="宋体" w:eastAsia="宋体" w:hint="default"/>
          <w:sz w:val="19"/>
          <w:szCs w:val="19"/>
        </w:rPr>
      </w:pPr>
    </w:p>
    <w:p>
      <w:pPr>
        <w:pStyle w:val="Heading3"/>
        <w:spacing w:line="240" w:lineRule="auto" w:before="35"/>
        <w:ind w:right="1114"/>
        <w:jc w:val="left"/>
        <w:rPr>
          <w:b w:val="0"/>
          <w:bCs w:val="0"/>
        </w:rPr>
      </w:pPr>
      <w:bookmarkStart w:name="6、其他" w:id="505"/>
      <w:bookmarkEnd w:id="505"/>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1114"/>
        <w:jc w:val="left"/>
        <w:rPr>
          <w:b w:val="0"/>
          <w:bCs w:val="0"/>
        </w:rPr>
      </w:pPr>
      <w:bookmarkStart w:name="十八、补充资料" w:id="506"/>
      <w:bookmarkEnd w:id="506"/>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14"/>
        <w:jc w:val="left"/>
        <w:rPr>
          <w:b w:val="0"/>
          <w:bCs w:val="0"/>
        </w:rPr>
      </w:pPr>
      <w:bookmarkStart w:name="1、当期非经常性损益明细表" w:id="507"/>
      <w:bookmarkEnd w:id="50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188,619.02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28,837,853.19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18,829,348.77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2,316,674.56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-10,026,081.56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4,319,913.58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-57,604.31</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35,884,104.71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023"/>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1"/>
        <w:ind w:right="1023"/>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14"/>
        <w:jc w:val="left"/>
      </w:pPr>
      <w:r>
        <w:rPr/>
        <w:t>说明原因。</w:t>
      </w:r>
    </w:p>
    <w:p>
      <w:pPr>
        <w:pStyle w:val="BodyText"/>
        <w:spacing w:line="240" w:lineRule="auto" w:before="116"/>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14"/>
        <w:jc w:val="left"/>
        <w:rPr>
          <w:b w:val="0"/>
          <w:bCs w:val="0"/>
        </w:rPr>
      </w:pPr>
      <w:bookmarkStart w:name="2、净资产收益率及每股收益" w:id="508"/>
      <w:bookmarkEnd w:id="50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0.46</w:t>
            </w:r>
          </w:p>
        </w:tc>
      </w:tr>
    </w:tbl>
    <w:p>
      <w:pPr>
        <w:spacing w:line="240" w:lineRule="auto" w:before="2"/>
        <w:rPr>
          <w:rFonts w:ascii="宋体" w:hAnsi="宋体" w:cs="宋体" w:eastAsia="宋体" w:hint="default"/>
          <w:b/>
          <w:bCs/>
          <w:sz w:val="19"/>
          <w:szCs w:val="19"/>
        </w:rPr>
      </w:pPr>
    </w:p>
    <w:p>
      <w:pPr>
        <w:pStyle w:val="Heading3"/>
        <w:spacing w:line="240" w:lineRule="auto" w:before="35"/>
        <w:ind w:right="1114"/>
        <w:jc w:val="left"/>
        <w:rPr>
          <w:b w:val="0"/>
          <w:bCs w:val="0"/>
        </w:rPr>
      </w:pPr>
      <w:bookmarkStart w:name="3、境内外会计准则下会计数据差异" w:id="509"/>
      <w:bookmarkEnd w:id="50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1）同时按照国际会计准则与按中国会计准则披露的财务报告中净利润和净资产差异情况" w:id="510"/>
      <w:bookmarkEnd w:id="51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14"/>
        <w:jc w:val="left"/>
        <w:rPr>
          <w:b w:val="0"/>
          <w:bCs w:val="0"/>
        </w:rPr>
      </w:pPr>
      <w:bookmarkStart w:name="（2）同时按照境外会计准则与按中国会计准则披露的财务报告中净利润和净资产差异情况" w:id="511"/>
      <w:bookmarkEnd w:id="51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1114"/>
        <w:jc w:val="left"/>
        <w:rPr>
          <w:b w:val="0"/>
          <w:bCs w:val="0"/>
        </w:rPr>
      </w:pPr>
      <w:bookmarkStart w:name="（3）境内外会计准则下会计数据差异原因说明，对已经境外审计机构审计的数据进行差异" w:id="512"/>
      <w:bookmarkEnd w:id="51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14"/>
        <w:jc w:val="left"/>
        <w:rPr>
          <w:b w:val="0"/>
          <w:bCs w:val="0"/>
        </w:rPr>
      </w:pPr>
      <w:bookmarkStart w:name="4、其他" w:id="513"/>
      <w:bookmarkEnd w:id="513"/>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14"/>
        <w:jc w:val="left"/>
        <w:rPr>
          <w:b w:val="0"/>
          <w:bCs w:val="0"/>
        </w:rPr>
      </w:pPr>
      <w:bookmarkStart w:name="第十二节 备查文件目录" w:id="514"/>
      <w:bookmarkEnd w:id="514"/>
      <w:r>
        <w:rPr>
          <w:b w:val="0"/>
          <w:bCs w:val="0"/>
        </w:rPr>
      </w:r>
      <w:bookmarkStart w:name="_bookmark10" w:id="515"/>
      <w:bookmarkEnd w:id="515"/>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0"/>
          <w:szCs w:val="40"/>
        </w:rPr>
      </w:pPr>
    </w:p>
    <w:p>
      <w:pPr>
        <w:pStyle w:val="Heading4"/>
        <w:spacing w:line="240" w:lineRule="auto" w:before="0"/>
        <w:ind w:left="574" w:right="1114"/>
        <w:jc w:val="left"/>
      </w:pPr>
      <w:r>
        <w:rPr/>
        <w:t>（一）载有公司法定代表人、主管会计工作负责人、会计主管人员签名并盖章的财务报表。</w:t>
      </w:r>
    </w:p>
    <w:p>
      <w:pPr>
        <w:pStyle w:val="Heading4"/>
        <w:spacing w:line="240" w:lineRule="auto" w:before="37"/>
        <w:ind w:left="574" w:right="1114"/>
        <w:jc w:val="left"/>
      </w:pPr>
      <w:r>
        <w:rPr/>
        <w:t>（二）载有会计师事务所盖章、注册会计师签名并盖章的审计报告原件。</w:t>
      </w:r>
    </w:p>
    <w:p>
      <w:pPr>
        <w:pStyle w:val="Heading4"/>
        <w:spacing w:line="240" w:lineRule="auto" w:before="37"/>
        <w:ind w:left="574" w:right="1114"/>
        <w:jc w:val="left"/>
      </w:pPr>
      <w:r>
        <w:rPr/>
        <w:t>（三）报告期内在中国证监会指定报纸上公开披露过的所有公司文件的正本及公告的原稿。</w:t>
      </w:r>
    </w:p>
    <w:p>
      <w:pPr>
        <w:pStyle w:val="Heading4"/>
        <w:spacing w:line="240" w:lineRule="auto" w:before="37"/>
        <w:ind w:left="574" w:right="1114"/>
        <w:jc w:val="left"/>
      </w:pPr>
      <w:r>
        <w:rPr/>
        <w:t>（四）经公司法定代表人签名的</w:t>
      </w:r>
      <w:r>
        <w:rPr>
          <w:rFonts w:ascii="Times New Roman" w:hAnsi="Times New Roman" w:cs="Times New Roman" w:eastAsia="Times New Roman" w:hint="default"/>
        </w:rPr>
        <w:t>2018</w:t>
      </w:r>
      <w:r>
        <w:rPr/>
        <w:t>年年度报告文本原件。</w:t>
      </w:r>
    </w:p>
    <w:p>
      <w:pPr>
        <w:pStyle w:val="Heading4"/>
        <w:spacing w:line="240" w:lineRule="auto" w:before="21"/>
        <w:ind w:left="574" w:right="1114"/>
        <w:jc w:val="left"/>
      </w:pPr>
      <w:r>
        <w:rPr/>
        <w:t>（五）其他相关资料。</w:t>
      </w:r>
    </w:p>
    <w:p>
      <w:pPr>
        <w:pStyle w:val="Heading4"/>
        <w:spacing w:line="240" w:lineRule="auto" w:before="37"/>
        <w:ind w:left="574" w:right="1114"/>
        <w:jc w:val="left"/>
      </w:pPr>
      <w:r>
        <w:rPr/>
        <w:t>（六）以上备查文件的备置地点：公司证券事务部。</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5744" type="#_x0000_t75" stroked="false">
          <v:imagedata r:id="rId1" o:title=""/>
        </v:shape>
      </w:pict>
    </w:r>
    <w:r>
      <w:rPr/>
      <w:pict>
        <v:shape style="position:absolute;margin-left:533.179993pt;margin-top:795.517944pt;width:6.5pt;height:11pt;mso-position-horizontal-relative:page;mso-position-vertical-relative:page;z-index:-116572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5696" type="#_x0000_t75" stroked="false">
          <v:imagedata r:id="rId1" o:title=""/>
        </v:shape>
      </w:pict>
    </w:r>
    <w:r>
      <w:rPr/>
      <w:pict>
        <v:shape style="position:absolute;margin-left:527.679993pt;margin-top:781.957947pt;width:13pt;height:11pt;mso-position-horizontal-relative:page;mso-position-vertical-relative:page;z-index:-11656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5648" type="#_x0000_t75" stroked="false">
          <v:imagedata r:id="rId1" o:title=""/>
        </v:shape>
      </w:pict>
    </w:r>
    <w:r>
      <w:rPr/>
      <w:pict>
        <v:shape style="position:absolute;margin-left:524.179993pt;margin-top:781.957947pt;width:15.5pt;height:11pt;mso-position-horizontal-relative:page;mso-position-vertical-relative:page;z-index:-11656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5600" type="#_x0000_t75" stroked="false">
          <v:imagedata r:id="rId1" o:title=""/>
        </v:shape>
      </w:pict>
    </w:r>
    <w:r>
      <w:rPr/>
      <w:pict>
        <v:shape style="position:absolute;margin-left:523.179993pt;margin-top:781.957947pt;width:17.5pt;height:11pt;mso-position-horizontal-relative:page;mso-position-vertical-relative:page;z-index:-11655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5552" type="#_x0000_t75" stroked="false">
          <v:imagedata r:id="rId1" o:title=""/>
        </v:shape>
      </w:pict>
    </w:r>
    <w:r>
      <w:rPr/>
      <w:pict>
        <v:shape style="position:absolute;margin-left:524.179993pt;margin-top:781.957947pt;width:15.5pt;height:11pt;mso-position-horizontal-relative:page;mso-position-vertical-relative:page;z-index:-116552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5504" type="#_x0000_t75" stroked="false">
          <v:imagedata r:id="rId1" o:title=""/>
        </v:shape>
      </w:pict>
    </w:r>
    <w:r>
      <w:rPr/>
      <w:pict>
        <v:shape style="position:absolute;margin-left:523.179993pt;margin-top:781.957947pt;width:17.5pt;height:11pt;mso-position-horizontal-relative:page;mso-position-vertical-relative:page;z-index:-1165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165456" type="#_x0000_t75" stroked="false">
          <v:imagedata r:id="rId1" o:title=""/>
        </v:shape>
      </w:pict>
    </w:r>
    <w:r>
      <w:rPr/>
      <w:pict>
        <v:shape style="position:absolute;margin-left:523.179993pt;margin-top:781.957947pt;width:17.5pt;height:11pt;mso-position-horizontal-relative:page;mso-position-vertical-relative:page;z-index:-11654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60004pt;margin-top:36.325607pt;width:213.55pt;height:11.5pt;mso-position-horizontal-relative:page;mso-position-vertical-relative:page;z-index:-1165768" type="#_x0000_t202" filled="false" stroked="false">
          <v:textbox inset="0,0,0,0">
            <w:txbxContent>
              <w:p>
                <w:pPr>
                  <w:pStyle w:val="BodyText"/>
                  <w:spacing w:line="214" w:lineRule="exact"/>
                  <w:ind w:left="20" w:right="0"/>
                  <w:jc w:val="left"/>
                </w:pPr>
                <w:r>
                  <w:rPr/>
                  <w:t>北京东方国信科技股份有限公司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Heading4" w:type="paragraph">
    <w:name w:val="Heading 4"/>
    <w:basedOn w:val="Normal"/>
    <w:uiPriority w:val="1"/>
    <w:qFormat/>
    <w:pPr>
      <w:spacing w:before="46"/>
      <w:ind w:left="154"/>
      <w:outlineLvl w:val="4"/>
    </w:pPr>
    <w:rPr>
      <w:rFonts w:ascii="宋体" w:hAnsi="宋体" w:eastAsia="宋体"/>
      <w:sz w:val="21"/>
      <w:szCs w:val="21"/>
    </w:rPr>
  </w:style>
  <w:style w:styleId="Heading5" w:type="paragraph">
    <w:name w:val="Heading 5"/>
    <w:basedOn w:val="Normal"/>
    <w:uiPriority w:val="1"/>
    <w:qFormat/>
    <w:pPr>
      <w:spacing w:before="44"/>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onc.com.cn/" TargetMode="External"/><Relationship Id="rId10" Type="http://schemas.openxmlformats.org/officeDocument/2006/relationships/hyperlink" Target="mailto:investor@bonc.com.cn" TargetMode="External"/><Relationship Id="rId11" Type="http://schemas.openxmlformats.org/officeDocument/2006/relationships/hyperlink" Target="http://www.cninfo.com.cn/" TargetMode="External"/><Relationship Id="rId12" Type="http://schemas.openxmlformats.org/officeDocument/2006/relationships/hyperlink" Target="http://www.turingtopia.com/" TargetMode="External"/><Relationship Id="rId13" Type="http://schemas.openxmlformats.org/officeDocument/2006/relationships/hyperlink" Target="http://www.cninfo.com.cn/new/disclosure/stoc" TargetMode="External"/><Relationship Id="rId14" Type="http://schemas.openxmlformats.org/officeDocument/2006/relationships/hyperlink" Target="http://www.cninfo.co/" TargetMode="External"/><Relationship Id="rId15" Type="http://schemas.openxmlformats.org/officeDocument/2006/relationships/hyperlink" Target="http://www.szse.cn/disclosure/supervision/inqu" TargetMode="External"/><Relationship Id="rId16" Type="http://schemas.openxmlformats.org/officeDocument/2006/relationships/image" Target="media/image3.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北京东方国信科技股份有限公司</dc:creator>
  <dc:title>北京东方国信科技股份有限公司2018年年度报告全文</dc:title>
  <dcterms:created xsi:type="dcterms:W3CDTF">2020-05-05T03:20:54Z</dcterms:created>
  <dcterms:modified xsi:type="dcterms:W3CDTF">2020-05-05T03:20:54Z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2019-04-25T00:00:00Z</vt:filetime>
  </property>
  <property fmtid="{D5CDD505-2E9C-101B-9397-08002B2CF9AE}" pid="3" name="Creator">
    <vt:lpwstr>Microsoft® Office Word 2007</vt:lpwstr>
  </property>
  <property fmtid="{D5CDD505-2E9C-101B-9397-08002B2CF9AE}" pid="4" name="LastSaved">
    <vt:filetime>2020-05-04T00:00:00Z</vt:filetime>
  </property>
</Properties>
</file>