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004" w:bottom="988" w:left="1104" w:header="0" w:footer="3" w:gutter="0"/>
          <w:cols w:space="720"/>
          <w:noEndnote/>
          <w:rtlGutter w:val="0"/>
          <w:docGrid w:linePitch="360"/>
        </w:sectPr>
      </w:pPr>
    </w:p>
    <w:p>
      <w:pPr>
        <w:pStyle w:val="Style2"/>
        <w:keepNext w:val="0"/>
        <w:keepLines w:val="0"/>
        <w:framePr w:w="1478" w:h="470" w:wrap="none" w:vAnchor="text" w:hAnchor="page" w:x="1110"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证券代码：</w:t>
      </w:r>
      <w:r>
        <w:rPr>
          <w:rFonts w:ascii="Times New Roman" w:eastAsia="Times New Roman" w:hAnsi="Times New Roman" w:cs="Times New Roman"/>
          <w:color w:val="000000"/>
          <w:spacing w:val="0"/>
          <w:w w:val="100"/>
          <w:position w:val="0"/>
          <w:sz w:val="18"/>
          <w:szCs w:val="18"/>
        </w:rPr>
        <w:t>300166</w:t>
      </w:r>
    </w:p>
    <w:p>
      <w:pPr>
        <w:pStyle w:val="Style2"/>
        <w:keepNext w:val="0"/>
        <w:keepLines w:val="0"/>
        <w:framePr w:w="1478" w:h="470" w:wrap="none" w:vAnchor="text" w:hAnchor="page" w:x="1110"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债券代码：</w:t>
      </w:r>
      <w:r>
        <w:rPr>
          <w:rFonts w:ascii="Times New Roman" w:eastAsia="Times New Roman" w:hAnsi="Times New Roman" w:cs="Times New Roman"/>
          <w:color w:val="000000"/>
          <w:spacing w:val="0"/>
          <w:w w:val="100"/>
          <w:position w:val="0"/>
          <w:sz w:val="18"/>
          <w:szCs w:val="18"/>
        </w:rPr>
        <w:t>149089</w:t>
      </w:r>
    </w:p>
    <w:p>
      <w:pPr>
        <w:pStyle w:val="Style5"/>
        <w:keepNext w:val="0"/>
        <w:keepLines w:val="0"/>
        <w:framePr w:w="1666" w:h="470" w:wrap="none" w:vAnchor="text" w:hAnchor="page" w:x="5166" w:y="21"/>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7"/>
          <w:szCs w:val="17"/>
        </w:rPr>
        <w:t>证券简称：东方国信 债券简称：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东信</w:t>
      </w:r>
      <w:r>
        <w:rPr>
          <w:rFonts w:ascii="Times New Roman" w:eastAsia="Times New Roman" w:hAnsi="Times New Roman" w:cs="Times New Roman"/>
          <w:color w:val="000000"/>
          <w:spacing w:val="0"/>
          <w:w w:val="100"/>
          <w:position w:val="0"/>
          <w:sz w:val="18"/>
          <w:szCs w:val="18"/>
        </w:rPr>
        <w:t>S1</w:t>
      </w:r>
    </w:p>
    <w:p>
      <w:pPr>
        <w:pStyle w:val="Style2"/>
        <w:keepNext w:val="0"/>
        <w:keepLines w:val="0"/>
        <w:framePr w:w="1622" w:h="240" w:wrap="none" w:vAnchor="text" w:hAnchor="page" w:x="9131" w:y="2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2022-010</w:t>
      </w:r>
    </w:p>
    <w:p>
      <w:pPr>
        <w:widowControl w:val="0"/>
        <w:spacing w:after="474" w:line="1" w:lineRule="exact"/>
      </w:pPr>
    </w:p>
    <w:p>
      <w:pPr>
        <w:widowControl w:val="0"/>
        <w:spacing w:line="1" w:lineRule="exact"/>
        <w:sectPr>
          <w:footnotePr>
            <w:pos w:val="pageBottom"/>
            <w:numFmt w:val="decimal"/>
            <w:numRestart w:val="continuous"/>
          </w:footnotePr>
          <w:type w:val="continuous"/>
          <w:pgSz w:w="11900" w:h="16840"/>
          <w:pgMar w:top="1022" w:right="1004" w:bottom="988" w:left="110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4873" w:left="0" w:header="0" w:footer="3" w:gutter="0"/>
          <w:cols w:space="720"/>
          <w:noEndnote/>
          <w:rtlGutter w:val="0"/>
          <w:docGrid w:linePitch="360"/>
        </w:sectPr>
      </w:pP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北京东方国信科技股份有限公司</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type w:val="continuous"/>
          <w:pgSz w:w="11900" w:h="16840"/>
          <w:pgMar w:top="1441" w:right="3404" w:bottom="4873" w:left="339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988"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2286000</wp:posOffset>
            </wp:positionH>
            <wp:positionV relativeFrom="paragraph">
              <wp:posOffset>12700</wp:posOffset>
            </wp:positionV>
            <wp:extent cx="2883535" cy="18656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883535" cy="18656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1022" w:right="1004" w:bottom="988" w:left="110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type w:val="continuous"/>
          <w:pgSz w:w="11900" w:h="16840"/>
          <w:pgMar w:top="1441" w:right="1004" w:bottom="1441"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70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3"/>
        <w:keepNext w:val="0"/>
        <w:keepLines w:val="0"/>
        <w:widowControl w:val="0"/>
        <w:shd w:val="clear" w:color="auto" w:fill="auto"/>
        <w:bidi w:val="0"/>
        <w:spacing w:before="0"/>
        <w:ind w:left="0" w:right="0"/>
        <w:jc w:val="both"/>
      </w:pPr>
      <w:r>
        <w:rPr>
          <w:color w:val="000000"/>
          <w:spacing w:val="0"/>
          <w:w w:val="100"/>
          <w:position w:val="0"/>
        </w:rPr>
        <w:t>公司负责人管连平、主管会计工作负责人肖宝玉及会计机构负责人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余友华声明：保证本年度报告中财务报告的真实、准确、完整。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0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年度报告中对未来的计划和预测，不构成公司对投资者的实质性 承诺，提请投资者及相关人士对此保持足够的风险认识，并且应当理解计划、 预测与承诺之间的差异。</w:t>
      </w:r>
    </w:p>
    <w:p>
      <w:pPr>
        <w:pStyle w:val="Style16"/>
        <w:keepNext w:val="0"/>
        <w:keepLines w:val="0"/>
        <w:widowControl w:val="0"/>
        <w:shd w:val="clear" w:color="auto" w:fill="auto"/>
        <w:tabs>
          <w:tab w:pos="788" w:val="left"/>
        </w:tabs>
        <w:bidi w:val="0"/>
        <w:spacing w:before="0" w:after="0" w:line="468" w:lineRule="exact"/>
        <w:ind w:left="0" w:right="0" w:firstLine="440"/>
        <w:jc w:val="both"/>
      </w:pPr>
      <w:bookmarkStart w:id="4" w:name="bookmark4"/>
      <w:r>
        <w:rPr>
          <w:b/>
          <w:bCs/>
          <w:color w:val="000000"/>
          <w:spacing w:val="0"/>
          <w:w w:val="100"/>
          <w:position w:val="0"/>
        </w:rPr>
        <w:t>1</w:t>
      </w:r>
      <w:bookmarkEnd w:id="4"/>
      <w:r>
        <w:rPr>
          <w:b/>
          <w:bCs/>
          <w:color w:val="000000"/>
          <w:spacing w:val="0"/>
          <w:w w:val="100"/>
          <w:position w:val="0"/>
        </w:rPr>
        <w:t>、</w:t>
        <w:tab/>
        <w:t>客户集中和业务收入季节性波动风险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公司的客户主要集中在电信行业，营业收入主要来自中国联通、中国电信和中国移动，在</w:t>
      </w:r>
      <w:r>
        <w:rPr>
          <w:color w:val="000000"/>
          <w:spacing w:val="0"/>
          <w:w w:val="100"/>
          <w:position w:val="0"/>
          <w:shd w:val="clear" w:color="auto" w:fill="FFFFFF"/>
        </w:rPr>
        <w:t>2021</w:t>
      </w:r>
      <w:r>
        <w:rPr>
          <w:color w:val="000000"/>
          <w:spacing w:val="0"/>
          <w:w w:val="100"/>
          <w:position w:val="0"/>
          <w:shd w:val="clear" w:color="auto" w:fill="FFFFFF"/>
        </w:rPr>
        <w:t>年度， 来自于三大电信运营商的收入占比</w:t>
      </w:r>
      <w:r>
        <w:rPr>
          <w:color w:val="000000"/>
          <w:spacing w:val="0"/>
          <w:w w:val="100"/>
          <w:position w:val="0"/>
          <w:shd w:val="clear" w:color="auto" w:fill="FFFFFF"/>
        </w:rPr>
        <w:t>45.02%，</w:t>
      </w:r>
      <w:r>
        <w:rPr>
          <w:color w:val="000000"/>
          <w:spacing w:val="0"/>
          <w:w w:val="100"/>
          <w:position w:val="0"/>
          <w:shd w:val="clear" w:color="auto" w:fill="FFFFFF"/>
        </w:rPr>
        <w:t>对主要客户依赖度仍较强。同时，电信运营商由于采购流程审 批、投资预算控制和大型建设项目整体进度等因素影响，合同签订与业务结算一般集中在第四季度，而部 分项目支出需公司预先垫付，可能造成季度经营业绩波动。如果未来电信行业的宏观环境发生不利变化， 或者电信运营商对大数据相关信息化建设的投资规模下降，将对公司的盈利能力产生影响。针对上述风险， 公司拟采取如下应对措施：</w:t>
      </w:r>
      <w:r>
        <w:rPr>
          <w:color w:val="000000"/>
          <w:spacing w:val="0"/>
          <w:w w:val="100"/>
          <w:position w:val="0"/>
          <w:shd w:val="clear" w:color="auto" w:fill="FFFFFF"/>
        </w:rPr>
        <w:t>（1）</w:t>
      </w:r>
      <w:r>
        <w:rPr>
          <w:color w:val="000000"/>
          <w:spacing w:val="0"/>
          <w:w w:val="100"/>
          <w:position w:val="0"/>
          <w:shd w:val="clear" w:color="auto" w:fill="FFFFFF"/>
        </w:rPr>
        <w:t>坚持互利共赢原则，与客户建立长期的战略合作伙伴关系，持续创新和升 级软件产品，以满足客户不断增长的需求，并提高服务质量，更好的服务客户，为客户创造更大的价值；</w:t>
      </w:r>
    </w:p>
    <w:p>
      <w:pPr>
        <w:pStyle w:val="Style16"/>
        <w:keepNext w:val="0"/>
        <w:keepLines w:val="0"/>
        <w:widowControl w:val="0"/>
        <w:shd w:val="clear" w:color="auto" w:fill="auto"/>
        <w:bidi w:val="0"/>
        <w:spacing w:before="0" w:after="0" w:line="468" w:lineRule="exact"/>
        <w:ind w:left="0" w:right="0" w:firstLine="0"/>
        <w:jc w:val="both"/>
      </w:pPr>
      <w:bookmarkStart w:id="5" w:name="bookmark5"/>
      <w:r>
        <w:rPr>
          <w:color w:val="000000"/>
          <w:spacing w:val="0"/>
          <w:w w:val="100"/>
          <w:position w:val="0"/>
        </w:rPr>
        <w:t>（</w:t>
      </w:r>
      <w:bookmarkEnd w:id="5"/>
      <w:r>
        <w:rPr>
          <w:color w:val="000000"/>
          <w:spacing w:val="0"/>
          <w:w w:val="100"/>
          <w:position w:val="0"/>
        </w:rPr>
        <w:t>2）</w:t>
      </w:r>
      <w:r>
        <w:rPr>
          <w:color w:val="000000"/>
          <w:spacing w:val="0"/>
          <w:w w:val="100"/>
          <w:position w:val="0"/>
        </w:rPr>
        <w:t>加大对非电信行业的开拓力度，依托大数据应用技术、品牌优势以及在电信行业积累的丰富经验， 向金融、政府、工业、云计算等领域渗透。</w:t>
      </w:r>
    </w:p>
    <w:p>
      <w:pPr>
        <w:pStyle w:val="Style16"/>
        <w:keepNext w:val="0"/>
        <w:keepLines w:val="0"/>
        <w:widowControl w:val="0"/>
        <w:shd w:val="clear" w:color="auto" w:fill="auto"/>
        <w:tabs>
          <w:tab w:pos="802" w:val="left"/>
        </w:tabs>
        <w:bidi w:val="0"/>
        <w:spacing w:before="0" w:after="0" w:line="468" w:lineRule="exact"/>
        <w:ind w:left="0" w:right="0" w:firstLine="440"/>
        <w:jc w:val="both"/>
      </w:pPr>
      <w:bookmarkStart w:id="6" w:name="bookmark6"/>
      <w:r>
        <w:rPr>
          <w:b/>
          <w:bCs/>
          <w:color w:val="000000"/>
          <w:spacing w:val="0"/>
          <w:w w:val="100"/>
          <w:position w:val="0"/>
        </w:rPr>
        <w:t>2</w:t>
      </w:r>
      <w:bookmarkEnd w:id="6"/>
      <w:r>
        <w:rPr>
          <w:b/>
          <w:bCs/>
          <w:color w:val="000000"/>
          <w:spacing w:val="0"/>
          <w:w w:val="100"/>
          <w:position w:val="0"/>
        </w:rPr>
        <w:t>、</w:t>
        <w:tab/>
        <w:t>市场竞争风险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由于大数据、工业互联网、云计算等业务领域广阔的市场前景，大量企业进入该行业，行业竞争日趋 激烈。互联网巨头进入大数据领域后，凭借良好的知名度和强大的资金实力，其业务得到快速发展。资金 实力的不同是导致进入行业的企业产生两极分化的重要原因。阿里巴巴、腾讯、百度等互联网巨头在行业 </w:t>
      </w:r>
      <w:r>
        <w:rPr>
          <w:color w:val="000000"/>
          <w:spacing w:val="0"/>
          <w:w w:val="100"/>
          <w:position w:val="0"/>
        </w:rPr>
        <w:t>竞争中具有明显的资金优势，有很高的用户信任度。此外，大量创业企业进入产业链各细分领域，不少创 业企业有风险投资等机构雄厚的资金支持。市场机会增加的同时，也伴随着参与竞争的企业数量增加，若 公司不能在产品研发、技术创新、客户服务等方面进一步增强实力，未来将面临市场竞争加剧的风险。针 对以上风险，公司拟采取如下应对措施：</w:t>
      </w:r>
      <w:r>
        <w:rPr>
          <w:color w:val="000000"/>
          <w:spacing w:val="0"/>
          <w:w w:val="100"/>
          <w:position w:val="0"/>
        </w:rPr>
        <w:t>（1）</w:t>
      </w:r>
      <w:r>
        <w:rPr>
          <w:color w:val="000000"/>
          <w:spacing w:val="0"/>
          <w:w w:val="100"/>
          <w:position w:val="0"/>
        </w:rPr>
        <w:t>对市场进行充分调研，深刻理解客户需求，加强项目可行性 研究分析，从而控制和分散相关风险。</w:t>
      </w:r>
      <w:r>
        <w:rPr>
          <w:color w:val="000000"/>
          <w:spacing w:val="0"/>
          <w:w w:val="100"/>
          <w:position w:val="0"/>
        </w:rPr>
        <w:t>（2）</w:t>
      </w:r>
      <w:r>
        <w:rPr>
          <w:color w:val="000000"/>
          <w:spacing w:val="0"/>
          <w:w w:val="100"/>
          <w:position w:val="0"/>
        </w:rPr>
        <w:t>紧跟国际前沿技术，加大研发投入，升级产品结构和产品层次， 始终保持技术的领先性。</w:t>
      </w:r>
      <w:r>
        <w:rPr>
          <w:color w:val="000000"/>
          <w:spacing w:val="0"/>
          <w:w w:val="100"/>
          <w:position w:val="0"/>
        </w:rPr>
        <w:t>（3）</w:t>
      </w:r>
      <w:r>
        <w:rPr>
          <w:color w:val="000000"/>
          <w:spacing w:val="0"/>
          <w:w w:val="100"/>
          <w:position w:val="0"/>
        </w:rPr>
        <w:t>涉足更广阔的业务领域市场，参与更广泛的市场竞争，不断探索全新的商业 模式和创新产品，寻找利润增长点。</w:t>
      </w:r>
    </w:p>
    <w:p>
      <w:pPr>
        <w:pStyle w:val="Style16"/>
        <w:keepNext w:val="0"/>
        <w:keepLines w:val="0"/>
        <w:widowControl w:val="0"/>
        <w:shd w:val="clear" w:color="auto" w:fill="auto"/>
        <w:tabs>
          <w:tab w:pos="752" w:val="left"/>
        </w:tabs>
        <w:bidi w:val="0"/>
        <w:spacing w:before="0" w:after="0" w:line="473" w:lineRule="exact"/>
        <w:ind w:left="0" w:right="0" w:firstLine="440"/>
        <w:jc w:val="both"/>
      </w:pPr>
      <w:bookmarkStart w:id="7" w:name="bookmark7"/>
      <w:r>
        <w:rPr>
          <w:b/>
          <w:bCs/>
          <w:color w:val="000000"/>
          <w:spacing w:val="0"/>
          <w:w w:val="100"/>
          <w:position w:val="0"/>
        </w:rPr>
        <w:t>3</w:t>
      </w:r>
      <w:bookmarkEnd w:id="7"/>
      <w:r>
        <w:rPr>
          <w:b/>
          <w:bCs/>
          <w:color w:val="000000"/>
          <w:spacing w:val="0"/>
          <w:w w:val="100"/>
          <w:position w:val="0"/>
        </w:rPr>
        <w:t>、</w:t>
        <w:tab/>
        <w:t>人员及成本增加带来的风险</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上市以来公司的营业收入稳健的增长的同时公司员工人数也快速增长。作为高科技软件公司，公司运 营的主要成本为人力成本。规模快速扩张带来的人员快速增长，同时行业内企业对人才的竞争推高了行业 内的整体薪酬水平，使公司各项成本费用大幅增长。如果管理及成本控制不能及时到位，将对公司经营业 绩带来一定影响。针对上述风险，公司拟采取如下应对措施：</w:t>
      </w:r>
      <w:r>
        <w:rPr>
          <w:color w:val="000000"/>
          <w:spacing w:val="0"/>
          <w:w w:val="100"/>
          <w:position w:val="0"/>
        </w:rPr>
        <w:t>（1）</w:t>
      </w:r>
      <w:r>
        <w:rPr>
          <w:color w:val="000000"/>
          <w:spacing w:val="0"/>
          <w:w w:val="100"/>
          <w:position w:val="0"/>
        </w:rPr>
        <w:t>强化人员的增长与业务发展规划及进度 的匹配度。</w:t>
      </w:r>
      <w:r>
        <w:rPr>
          <w:color w:val="000000"/>
          <w:spacing w:val="0"/>
          <w:w w:val="100"/>
          <w:position w:val="0"/>
        </w:rPr>
        <w:t>（2）</w:t>
      </w:r>
      <w:r>
        <w:rPr>
          <w:color w:val="000000"/>
          <w:spacing w:val="0"/>
          <w:w w:val="100"/>
          <w:position w:val="0"/>
        </w:rPr>
        <w:t>公司高度重视成本管理，自上而下彻底贯彻加强成本管理的思想。</w:t>
      </w:r>
      <w:r>
        <w:rPr>
          <w:color w:val="000000"/>
          <w:spacing w:val="0"/>
          <w:w w:val="100"/>
          <w:position w:val="0"/>
        </w:rPr>
        <w:t>（3）</w:t>
      </w:r>
      <w:r>
        <w:rPr>
          <w:color w:val="000000"/>
          <w:spacing w:val="0"/>
          <w:w w:val="100"/>
          <w:position w:val="0"/>
        </w:rPr>
        <w:t>细化人员和成本费 用的预算管理，优化绩效考核方法，</w:t>
      </w:r>
      <w:r>
        <w:rPr>
          <w:color w:val="000000"/>
          <w:spacing w:val="0"/>
          <w:w w:val="100"/>
          <w:position w:val="0"/>
        </w:rPr>
        <w:t>（4）</w:t>
      </w:r>
      <w:r>
        <w:rPr>
          <w:color w:val="000000"/>
          <w:spacing w:val="0"/>
          <w:w w:val="100"/>
          <w:position w:val="0"/>
        </w:rPr>
        <w:t>探索新业务模式，提升人均效益。</w:t>
      </w:r>
    </w:p>
    <w:p>
      <w:pPr>
        <w:pStyle w:val="Style16"/>
        <w:keepNext w:val="0"/>
        <w:keepLines w:val="0"/>
        <w:widowControl w:val="0"/>
        <w:shd w:val="clear" w:color="auto" w:fill="auto"/>
        <w:tabs>
          <w:tab w:pos="758" w:val="left"/>
        </w:tabs>
        <w:bidi w:val="0"/>
        <w:spacing w:before="0" w:after="0" w:line="466" w:lineRule="exact"/>
        <w:ind w:left="0" w:right="0" w:firstLine="440"/>
        <w:jc w:val="both"/>
      </w:pPr>
      <w:bookmarkStart w:id="8" w:name="bookmark8"/>
      <w:r>
        <w:rPr>
          <w:b/>
          <w:bCs/>
          <w:color w:val="000000"/>
          <w:spacing w:val="0"/>
          <w:w w:val="100"/>
          <w:position w:val="0"/>
        </w:rPr>
        <w:t>4</w:t>
      </w:r>
      <w:bookmarkEnd w:id="8"/>
      <w:r>
        <w:rPr>
          <w:b/>
          <w:bCs/>
          <w:color w:val="000000"/>
          <w:spacing w:val="0"/>
          <w:w w:val="100"/>
          <w:position w:val="0"/>
        </w:rPr>
        <w:t>、</w:t>
        <w:tab/>
        <w:t>技术革新的风险</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大数据、人工智能、云计算等相关技术发展快、研发投入大、市场需求多变。如果公司不能持续、及 时地关注技术发展的国际动态，持续研发创新，从而无法进行技术和产品升级换代，现有的技术和产品将 面临被淘汰的风险。针对以上风险，公司拟采取如下应对措施：</w:t>
      </w:r>
      <w:r>
        <w:rPr>
          <w:color w:val="000000"/>
          <w:spacing w:val="0"/>
          <w:w w:val="100"/>
          <w:position w:val="0"/>
        </w:rPr>
        <w:t>（1）</w:t>
      </w:r>
      <w:r>
        <w:rPr>
          <w:color w:val="000000"/>
          <w:spacing w:val="0"/>
          <w:w w:val="100"/>
          <w:position w:val="0"/>
        </w:rPr>
        <w:t>公司将紧密跟踪国内外技术走向，及 时学习国内外前沿技术；</w:t>
      </w:r>
      <w:r>
        <w:rPr>
          <w:color w:val="000000"/>
          <w:spacing w:val="0"/>
          <w:w w:val="100"/>
          <w:position w:val="0"/>
        </w:rPr>
        <w:t>（2）</w:t>
      </w:r>
      <w:r>
        <w:rPr>
          <w:color w:val="000000"/>
          <w:spacing w:val="0"/>
          <w:w w:val="100"/>
          <w:position w:val="0"/>
        </w:rPr>
        <w:t>深入调研各行业客户的实际需求，加大研发投入，加强专业人才引进，加深 与国际知名</w:t>
      </w:r>
      <w:r>
        <w:rPr>
          <w:color w:val="000000"/>
          <w:spacing w:val="0"/>
          <w:w w:val="100"/>
          <w:position w:val="0"/>
        </w:rPr>
        <w:t>IT</w:t>
      </w:r>
      <w:r>
        <w:rPr>
          <w:color w:val="000000"/>
          <w:spacing w:val="0"/>
          <w:w w:val="100"/>
          <w:position w:val="0"/>
        </w:rPr>
        <w:t>企业、国内著名高校、研究所的合作与交流，提升公司专业技术水平。</w:t>
      </w:r>
    </w:p>
    <w:p>
      <w:pPr>
        <w:pStyle w:val="Style16"/>
        <w:keepNext w:val="0"/>
        <w:keepLines w:val="0"/>
        <w:widowControl w:val="0"/>
        <w:shd w:val="clear" w:color="auto" w:fill="auto"/>
        <w:tabs>
          <w:tab w:pos="758" w:val="left"/>
        </w:tabs>
        <w:bidi w:val="0"/>
        <w:spacing w:before="0" w:after="0" w:line="469" w:lineRule="exact"/>
        <w:ind w:left="0" w:right="0" w:firstLine="440"/>
        <w:jc w:val="both"/>
      </w:pPr>
      <w:bookmarkStart w:id="9" w:name="bookmark9"/>
      <w:r>
        <w:rPr>
          <w:b/>
          <w:bCs/>
          <w:color w:val="000000"/>
          <w:spacing w:val="0"/>
          <w:w w:val="100"/>
          <w:position w:val="0"/>
        </w:rPr>
        <w:t>5</w:t>
      </w:r>
      <w:bookmarkEnd w:id="9"/>
      <w:r>
        <w:rPr>
          <w:b/>
          <w:bCs/>
          <w:color w:val="000000"/>
          <w:spacing w:val="0"/>
          <w:w w:val="100"/>
          <w:position w:val="0"/>
        </w:rPr>
        <w:t>、</w:t>
        <w:tab/>
        <w:t>规模扩张导致的管理风险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公司上市以来收入快速增长，经营规模、业务范围和人员规模不断扩大，对企业管理体制、理念和方 法等方面提出了更高的要求，如果公司管理水平不能及时适应规模迅速扩张的需要，将削弱公司的市场竞 争力，存在规模迅速扩张导致的管理风险。针对上述风险，公司拟采取如下应对措施：</w:t>
      </w:r>
      <w:r>
        <w:rPr>
          <w:color w:val="000000"/>
          <w:spacing w:val="0"/>
          <w:w w:val="100"/>
          <w:position w:val="0"/>
        </w:rPr>
        <w:t>（1）</w:t>
      </w:r>
      <w:r>
        <w:rPr>
          <w:color w:val="000000"/>
          <w:spacing w:val="0"/>
          <w:w w:val="100"/>
          <w:position w:val="0"/>
        </w:rPr>
        <w:t>上市至今，公 司基本完成了人才储备工作，未来将结合业务发展科学配备人员，并不断优化人员结构，提高人员的综合 素质和工作绩效；</w:t>
      </w:r>
      <w:r>
        <w:rPr>
          <w:color w:val="000000"/>
          <w:spacing w:val="0"/>
          <w:w w:val="100"/>
          <w:position w:val="0"/>
        </w:rPr>
        <w:t>（2）</w:t>
      </w:r>
      <w:r>
        <w:rPr>
          <w:color w:val="000000"/>
          <w:spacing w:val="0"/>
          <w:w w:val="100"/>
          <w:position w:val="0"/>
        </w:rPr>
        <w:t>公司通过优化组织结构、全面预算管理、完善绩效考核、提高企业信息化管理水平， 并不断完善各项制度，细化内部控制制度，提高管理效率；</w:t>
      </w:r>
      <w:r>
        <w:rPr>
          <w:color w:val="000000"/>
          <w:spacing w:val="0"/>
          <w:w w:val="100"/>
          <w:position w:val="0"/>
        </w:rPr>
        <w:t>（3）</w:t>
      </w:r>
      <w:r>
        <w:rPr>
          <w:color w:val="000000"/>
          <w:spacing w:val="0"/>
          <w:w w:val="100"/>
          <w:position w:val="0"/>
        </w:rPr>
        <w:t>公司对管理层加强培训与学习，提高管理 素质和决策能力，并引入外部管理人才、聘请行业专家和顾问，积极学习先进的管理理念与方法，使企业 管理更加制度化、规范化、科学化。</w:t>
      </w:r>
    </w:p>
    <w:p>
      <w:pPr>
        <w:pStyle w:val="Style16"/>
        <w:keepNext w:val="0"/>
        <w:keepLines w:val="0"/>
        <w:widowControl w:val="0"/>
        <w:shd w:val="clear" w:color="auto" w:fill="auto"/>
        <w:bidi w:val="0"/>
        <w:spacing w:before="0" w:after="0" w:line="468" w:lineRule="exact"/>
        <w:ind w:left="0" w:right="0" w:firstLine="440"/>
        <w:jc w:val="left"/>
      </w:pPr>
      <w:bookmarkStart w:id="10" w:name="bookmark10"/>
      <w:r>
        <w:rPr>
          <w:b/>
          <w:bCs/>
          <w:color w:val="000000"/>
          <w:spacing w:val="0"/>
          <w:w w:val="100"/>
          <w:position w:val="0"/>
        </w:rPr>
        <w:t>6</w:t>
      </w:r>
      <w:bookmarkEnd w:id="10"/>
      <w:r>
        <w:rPr>
          <w:b/>
          <w:bCs/>
          <w:color w:val="000000"/>
          <w:spacing w:val="0"/>
          <w:w w:val="100"/>
          <w:position w:val="0"/>
        </w:rPr>
        <w:t>、外延发展带来的整合及商誉减值风险</w:t>
      </w:r>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上市以来公司通过投资、并购等方式实现了战略业务板块的快速布局。未来可能会出现标的项目业绩 未达预期、商誉减值的风险等。针对上述风险，公司认真加强子公司的财务和内控管理，及时发现风险并 正确应对。公司将本着合作共赢的观念，充分尊重两家公司文化差异，加强沟通。在符合公司总体利益的 前提下，对子公司针对性地推出合理有效的激励措施。在保持收购子公司团队稳定的基础上，将东方国信 规范、高效的管理模式及运营机制逐步引入子公司，统一财务管理体系，加强内控制度建设，建设企业文 化等措施，较快、平稳的实现双方的整合。</w:t>
      </w:r>
    </w:p>
    <w:p>
      <w:pPr>
        <w:pStyle w:val="Style13"/>
        <w:keepNext w:val="0"/>
        <w:keepLines w:val="0"/>
        <w:widowControl w:val="0"/>
        <w:shd w:val="clear" w:color="auto" w:fill="auto"/>
        <w:bidi w:val="0"/>
        <w:spacing w:before="0" w:after="200" w:line="240" w:lineRule="auto"/>
        <w:ind w:left="0" w:right="0"/>
        <w:jc w:val="left"/>
        <w:sectPr>
          <w:footnotePr>
            <w:pos w:val="pageBottom"/>
            <w:numFmt w:val="decimal"/>
            <w:numRestart w:val="continuous"/>
          </w:footnotePr>
          <w:pgSz w:w="11900" w:h="16840"/>
          <w:pgMar w:top="1234" w:right="1023" w:bottom="1522" w:left="108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1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62"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298"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71"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49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22"/>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636" w:tooltip="Current Document">
        <w:r>
          <w:rPr>
            <w:color w:val="000000"/>
            <w:spacing w:val="0"/>
            <w:w w:val="100"/>
            <w:position w:val="0"/>
            <w:sz w:val="24"/>
            <w:szCs w:val="24"/>
          </w:rPr>
          <w:t>第七节</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706"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127</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pPr>
      <w:hyperlink w:anchor="bookmark710"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128</w:t>
        </w:r>
      </w:hyperlink>
    </w:p>
    <w:p>
      <w:pPr>
        <w:pStyle w:val="Style22"/>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775"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132</w:t>
        </w:r>
      </w:hyperlink>
      <w:r>
        <w:fldChar w:fldCharType="end"/>
      </w:r>
    </w:p>
    <w:p>
      <w:pPr>
        <w:pStyle w:val="Style2"/>
        <w:keepNext w:val="0"/>
        <w:keepLines w:val="0"/>
        <w:widowControl w:val="0"/>
        <w:shd w:val="clear" w:color="auto" w:fill="auto"/>
        <w:bidi w:val="0"/>
        <w:spacing w:before="640" w:after="94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594" w:val="left"/>
        </w:tabs>
        <w:bidi w:val="0"/>
        <w:spacing w:before="0" w:after="220" w:line="240" w:lineRule="auto"/>
        <w:ind w:left="0" w:right="0" w:firstLine="0"/>
        <w:jc w:val="left"/>
      </w:pPr>
      <w:bookmarkStart w:id="11" w:name="bookmark11"/>
      <w:r>
        <w:rPr>
          <w:color w:val="000000"/>
          <w:spacing w:val="0"/>
          <w:w w:val="100"/>
          <w:position w:val="0"/>
        </w:rPr>
        <w:t>（</w:t>
      </w:r>
      <w:bookmarkEnd w:id="11"/>
      <w:r>
        <w:rPr>
          <w:color w:val="000000"/>
          <w:spacing w:val="0"/>
          <w:w w:val="100"/>
          <w:position w:val="0"/>
        </w:rPr>
        <w:t>一）</w:t>
        <w:tab/>
        <w:t>载有公司法定代表人、主管会计工作负责人、会计主管人员签名并盖章的财务报表。</w:t>
      </w:r>
    </w:p>
    <w:p>
      <w:pPr>
        <w:pStyle w:val="Style16"/>
        <w:keepNext w:val="0"/>
        <w:keepLines w:val="0"/>
        <w:widowControl w:val="0"/>
        <w:shd w:val="clear" w:color="auto" w:fill="auto"/>
        <w:tabs>
          <w:tab w:pos="594" w:val="left"/>
        </w:tabs>
        <w:bidi w:val="0"/>
        <w:spacing w:before="0" w:after="220" w:line="240" w:lineRule="auto"/>
        <w:ind w:left="0" w:right="0" w:firstLine="0"/>
        <w:jc w:val="left"/>
      </w:pPr>
      <w:bookmarkStart w:id="12" w:name="bookmark12"/>
      <w:r>
        <w:rPr>
          <w:color w:val="000000"/>
          <w:spacing w:val="0"/>
          <w:w w:val="100"/>
          <w:position w:val="0"/>
        </w:rPr>
        <w:t>（</w:t>
      </w:r>
      <w:bookmarkEnd w:id="12"/>
      <w:r>
        <w:rPr>
          <w:color w:val="000000"/>
          <w:spacing w:val="0"/>
          <w:w w:val="100"/>
          <w:position w:val="0"/>
        </w:rPr>
        <w:t>二）</w:t>
        <w:tab/>
        <w:t>载有会计师事务所盖章、注册会计师签名并盖章的审计报告原件。</w:t>
      </w:r>
    </w:p>
    <w:p>
      <w:pPr>
        <w:pStyle w:val="Style16"/>
        <w:keepNext w:val="0"/>
        <w:keepLines w:val="0"/>
        <w:widowControl w:val="0"/>
        <w:shd w:val="clear" w:color="auto" w:fill="auto"/>
        <w:tabs>
          <w:tab w:pos="594" w:val="left"/>
        </w:tabs>
        <w:bidi w:val="0"/>
        <w:spacing w:before="0" w:after="220" w:line="240" w:lineRule="auto"/>
        <w:ind w:left="0" w:right="0" w:firstLine="0"/>
        <w:jc w:val="left"/>
      </w:pPr>
      <w:bookmarkStart w:id="13" w:name="bookmark13"/>
      <w:r>
        <w:rPr>
          <w:color w:val="000000"/>
          <w:spacing w:val="0"/>
          <w:w w:val="100"/>
          <w:position w:val="0"/>
        </w:rPr>
        <w:t>（</w:t>
      </w:r>
      <w:bookmarkEnd w:id="13"/>
      <w:r>
        <w:rPr>
          <w:color w:val="000000"/>
          <w:spacing w:val="0"/>
          <w:w w:val="100"/>
          <w:position w:val="0"/>
        </w:rPr>
        <w:t>三）</w:t>
        <w:tab/>
        <w:t>报告期内在中国证监会指定报纸上公开披露过的所有公司文件的正本及公告的原稿。</w:t>
      </w:r>
    </w:p>
    <w:p>
      <w:pPr>
        <w:pStyle w:val="Style16"/>
        <w:keepNext w:val="0"/>
        <w:keepLines w:val="0"/>
        <w:widowControl w:val="0"/>
        <w:shd w:val="clear" w:color="auto" w:fill="auto"/>
        <w:tabs>
          <w:tab w:pos="594" w:val="left"/>
        </w:tabs>
        <w:bidi w:val="0"/>
        <w:spacing w:before="0" w:after="220" w:line="240" w:lineRule="auto"/>
        <w:ind w:left="0" w:right="0" w:firstLine="0"/>
        <w:jc w:val="left"/>
      </w:pPr>
      <w:bookmarkStart w:id="14" w:name="bookmark14"/>
      <w:r>
        <w:rPr>
          <w:color w:val="000000"/>
          <w:spacing w:val="0"/>
          <w:w w:val="100"/>
          <w:position w:val="0"/>
        </w:rPr>
        <w:t>（</w:t>
      </w:r>
      <w:bookmarkEnd w:id="14"/>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16"/>
        <w:keepNext w:val="0"/>
        <w:keepLines w:val="0"/>
        <w:widowControl w:val="0"/>
        <w:shd w:val="clear" w:color="auto" w:fill="auto"/>
        <w:tabs>
          <w:tab w:pos="594" w:val="left"/>
        </w:tabs>
        <w:bidi w:val="0"/>
        <w:spacing w:before="0" w:after="220" w:line="240" w:lineRule="auto"/>
        <w:ind w:left="0" w:right="0" w:firstLine="0"/>
        <w:jc w:val="left"/>
      </w:pPr>
      <w:bookmarkStart w:id="15" w:name="bookmark15"/>
      <w:r>
        <w:rPr>
          <w:color w:val="000000"/>
          <w:spacing w:val="0"/>
          <w:w w:val="100"/>
          <w:position w:val="0"/>
        </w:rPr>
        <w:t>（</w:t>
      </w:r>
      <w:bookmarkEnd w:id="15"/>
      <w:r>
        <w:rPr>
          <w:color w:val="000000"/>
          <w:spacing w:val="0"/>
          <w:w w:val="100"/>
          <w:position w:val="0"/>
        </w:rPr>
        <w:t>五）</w:t>
        <w:tab/>
        <w:t>其他相关资料。</w:t>
      </w:r>
    </w:p>
    <w:p>
      <w:pPr>
        <w:pStyle w:val="Style16"/>
        <w:keepNext w:val="0"/>
        <w:keepLines w:val="0"/>
        <w:widowControl w:val="0"/>
        <w:shd w:val="clear" w:color="auto" w:fill="auto"/>
        <w:tabs>
          <w:tab w:pos="594" w:val="left"/>
        </w:tabs>
        <w:bidi w:val="0"/>
        <w:spacing w:before="0" w:after="220" w:line="240" w:lineRule="auto"/>
        <w:ind w:left="0" w:right="0" w:firstLine="0"/>
        <w:jc w:val="left"/>
      </w:pPr>
      <w:bookmarkStart w:id="16" w:name="bookmark16"/>
      <w:r>
        <w:rPr>
          <w:color w:val="000000"/>
          <w:spacing w:val="0"/>
          <w:w w:val="100"/>
          <w:position w:val="0"/>
        </w:rPr>
        <w:t>（</w:t>
      </w:r>
      <w:bookmarkEnd w:id="16"/>
      <w:r>
        <w:rPr>
          <w:color w:val="000000"/>
          <w:spacing w:val="0"/>
          <w:w w:val="100"/>
          <w:position w:val="0"/>
        </w:rPr>
        <w:t>六）</w:t>
        <w:tab/>
        <w:t>以上备查文件的备置地点：公司证券事务部。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公司股票在深圳证券交易所挂牌交易</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本次公开发行的每股面值人民币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元的人民币普通股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北京东方国信电子有限公司，本公司前身</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江苏国信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江苏东方国信工业互联网有限公司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北科亿力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屹通信息、上海屹通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炎黄新星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区块节点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北京区块节点科技有限公司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海芯华夏（北京）科技股份有限公司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锐软科技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宁波双平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宁波梅山保税港区双平投资合伙企业（有限合伙）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高鹏资本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新余高鹏资本投资管理合伙企业（有限合伙）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宁波德昂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宁波梅山保税港区德昂投资合伙企业（有限合伙）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国信高鹏大数据基金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新余高新区国信高鹏大数据投资合伙企业（有限合伙）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德昂世纪</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北京德昂世纪科技发展有限公司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北京顺诚彩色印刷有限公司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贰零四玖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北京贰零四玖云计算数据技术服务有限公司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德昂互通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北京德昂互通互联网有限公司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建侨长恒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北京建侨长恒投资顾问有限公司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海湖云计算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北京海湖云计算数据技术服务有限公司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山西联启科技有限公司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中国东盟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千禾公司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北京千禾颐养家苑养老服务有限责任公司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东方江源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东方江源（北京）智能科技有限公司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新泰国信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内蒙古新泰国信科技有限公司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内蒙国信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内蒙古东方国信科技有限公司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南岭云科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北京南岭云科数据科技有限公司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赛博时空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北京赛博时空科技有限公司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东云睿连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东云睿连（武汉）计算技术有限公司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Microsoft Corporation</w:t>
            </w:r>
            <w:r>
              <w:rPr>
                <w:color w:val="000000"/>
                <w:spacing w:val="0"/>
                <w:w w:val="100"/>
                <w:position w:val="0"/>
              </w:rPr>
              <w:t>，</w:t>
            </w:r>
            <w:r>
              <w:rPr>
                <w:color w:val="000000"/>
                <w:spacing w:val="0"/>
                <w:w w:val="100"/>
                <w:position w:val="0"/>
              </w:rPr>
              <w:t>全球最大的计算机软件提供商</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基础设施的交付和使用模式，指通过网络以按需、易扩展的方式 获得所需的资源，具有超大规模、虚拟化、可靠安全等独特功效，其 基本原理是通过使计算分布在大量的分布式计算机上，而非本地计算 机或远程服务器中，企业数据中心的运行将更与互联网相似</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指的是所涉及的资料量规模巨大到无法透过目前主流软件工具，在合 理时间内达到撷取、管理、处理、并整理成为帮助企业经营决策更积 极目的的资讯。大数据具有：数据体量巨大，类型繁多，价值密度 低、商业价值高和处理速度快四个特点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Massively Parallel Processing</w:t>
            </w:r>
            <w:r>
              <w:rPr>
                <w:color w:val="000000"/>
                <w:spacing w:val="0"/>
                <w:w w:val="100"/>
                <w:position w:val="0"/>
              </w:rPr>
              <w:t>，意为大规模并行处理系统，这样的系统 是由许多松耦合处理单元组成的。</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分布式存储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将数据分散存储在多台独立设备的数据存储技术。传统的网络存储系 统采用集中的存储服务器存放所有数据，存储服务器成为系统性能的 瓶颈，也是可靠性和安全性的焦点，不能满足大规模存储应用的需要。 分布式网络存储系统采用可扩展的系统结构，利用多台存储服务器分 担存储负荷，利用位置服务器定位存储信息，它不但提高了系统的可 靠性、可用性和存取效率，还易于扩展。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分布式大数据处理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采用对存储和计算进行分布、可扩展的计算机系统对大数据进行运算 处理。</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Hadoop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一个能够对大量数据进行分布式处理的软件框架，以一种可靠、高效、 可伸缩的方式进行数据处理。</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IOC</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城市智能运营中心（城市大脑），综合运用云计算、大数据、物联网 等现代信息技术，充分发挥大数据对城市数据资源的聚集作用，开展 城市数据体系以及城市大数据的采集与交换、存储与组织、整合与计</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算、共享与服务等体系建设，为城市安装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ectPr>
          <w:footnotePr>
            <w:pos w:val="pageBottom"/>
            <w:numFmt w:val="decimal"/>
            <w:numRestart w:val="continuous"/>
          </w:footnotePr>
          <w:pgSz w:w="11900" w:h="16840"/>
          <w:pgMar w:top="1441" w:right="1145" w:bottom="1590" w:left="1083" w:header="0" w:footer="3" w:gutter="0"/>
          <w:cols w:space="720"/>
          <w:noEndnote/>
          <w:rtlGutter w:val="0"/>
          <w:docGrid w:linePitch="360"/>
        </w:sectPr>
      </w:pPr>
    </w:p>
    <w:p>
      <w:pPr>
        <w:pStyle w:val="Style11"/>
        <w:keepNext/>
        <w:keepLines/>
        <w:widowControl w:val="0"/>
        <w:shd w:val="clear" w:color="auto" w:fill="auto"/>
        <w:bidi w:val="0"/>
        <w:spacing w:before="460" w:line="240" w:lineRule="auto"/>
        <w:ind w:left="0" w:right="0" w:firstLine="0"/>
        <w:jc w:val="center"/>
      </w:pPr>
      <w:bookmarkStart w:id="17" w:name="bookmark17"/>
      <w:bookmarkStart w:id="18" w:name="bookmark18"/>
      <w:bookmarkStart w:id="19" w:name="bookmark19"/>
      <w:r>
        <w:rPr>
          <w:color w:val="000000"/>
          <w:spacing w:val="0"/>
          <w:w w:val="100"/>
          <w:position w:val="0"/>
        </w:rPr>
        <w:t>第二节公司简介和主要财务指标</w:t>
      </w:r>
      <w:bookmarkEnd w:id="17"/>
      <w:bookmarkEnd w:id="18"/>
      <w:bookmarkEnd w:id="19"/>
    </w:p>
    <w:p>
      <w:pPr>
        <w:pStyle w:val="Style26"/>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bookmarkStart w:id="24" w:name="bookmark24"/>
      <w:r>
        <w:rPr>
          <w:color w:val="000000"/>
          <w:spacing w:val="0"/>
          <w:w w:val="100"/>
          <w:position w:val="0"/>
          <w:sz w:val="24"/>
          <w:szCs w:val="24"/>
        </w:rPr>
        <w:t>一</w:t>
      </w:r>
      <w:bookmarkEnd w:id="23"/>
      <w:r>
        <w:rPr>
          <w:color w:val="000000"/>
          <w:spacing w:val="0"/>
          <w:w w:val="100"/>
          <w:position w:val="0"/>
          <w:sz w:val="24"/>
          <w:szCs w:val="24"/>
        </w:rPr>
        <w:t>、公司信息</w:t>
      </w:r>
      <w:bookmarkEnd w:id="21"/>
      <w:bookmarkEnd w:id="22"/>
      <w:bookmarkEnd w:id="24"/>
      <w:bookmarkEnd w:id="20"/>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东方国信</w:t>
              <w:tab/>
              <w:t>股票代码</w:t>
              <w:tab/>
            </w:r>
            <w:r>
              <w:rPr>
                <w:rFonts w:ascii="Times New Roman" w:eastAsia="Times New Roman" w:hAnsi="Times New Roman" w:cs="Times New Roman"/>
                <w:color w:val="000000"/>
                <w:spacing w:val="0"/>
                <w:w w:val="100"/>
                <w:position w:val="0"/>
                <w:sz w:val="18"/>
                <w:szCs w:val="18"/>
              </w:rPr>
              <w:t>300166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Business-intelligence of Oriental Nations Corporation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BONCloud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号楼东方国信大厦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"http://www.bonc.com.cn" </w:instrText>
            </w:r>
            <w:r>
              <w:fldChar w:fldCharType="separate"/>
            </w:r>
            <w:r>
              <w:rPr>
                <w:rFonts w:ascii="Times New Roman" w:eastAsia="Times New Roman" w:hAnsi="Times New Roman" w:cs="Times New Roman"/>
                <w:color w:val="000000"/>
                <w:spacing w:val="0"/>
                <w:w w:val="100"/>
                <w:position w:val="0"/>
                <w:sz w:val="18"/>
                <w:szCs w:val="18"/>
              </w:rPr>
              <w:t>http://www.bonc.com.cn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"mailto:investor@bonc.com.cn" </w:instrText>
            </w:r>
            <w:r>
              <w:fldChar w:fldCharType="separate"/>
            </w:r>
            <w:r>
              <w:rPr>
                <w:rFonts w:ascii="Times New Roman" w:eastAsia="Times New Roman" w:hAnsi="Times New Roman" w:cs="Times New Roman"/>
                <w:color w:val="000000"/>
                <w:spacing w:val="0"/>
                <w:w w:val="100"/>
                <w:position w:val="0"/>
                <w:sz w:val="18"/>
                <w:szCs w:val="18"/>
              </w:rPr>
              <w:t>investor@bonc.com.cn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二</w:t>
      </w:r>
      <w:bookmarkEnd w:id="27"/>
      <w:r>
        <w:rPr>
          <w:color w:val="000000"/>
          <w:spacing w:val="0"/>
          <w:w w:val="100"/>
          <w:position w:val="0"/>
          <w:sz w:val="24"/>
          <w:szCs w:val="24"/>
        </w:rPr>
        <w:t>、联系人和联系方式</w:t>
      </w:r>
      <w:bookmarkEnd w:id="25"/>
      <w:bookmarkEnd w:id="26"/>
      <w:bookmarkEnd w:id="2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蔡璐</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 方国信大厦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 方国信大厦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investor@bonc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 </w:instrText>
            </w:r>
            <w:r>
              <w:fldChar w:fldCharType="separate"/>
            </w:r>
            <w:r>
              <w:rPr>
                <w:rFonts w:ascii="Times New Roman" w:eastAsia="Times New Roman" w:hAnsi="Times New Roman" w:cs="Times New Roman"/>
                <w:color w:val="000000"/>
                <w:spacing w:val="0"/>
                <w:w w:val="100"/>
                <w:position w:val="0"/>
                <w:sz w:val="18"/>
                <w:szCs w:val="18"/>
              </w:rPr>
              <w:t>investor@bonc.com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三</w:t>
      </w:r>
      <w:bookmarkEnd w:id="31"/>
      <w:r>
        <w:rPr>
          <w:color w:val="000000"/>
          <w:spacing w:val="0"/>
          <w:w w:val="100"/>
          <w:position w:val="0"/>
          <w:sz w:val="24"/>
          <w:szCs w:val="24"/>
        </w:rPr>
        <w:t>、信息披露及备置地点</w:t>
      </w:r>
      <w:bookmarkEnd w:id="29"/>
      <w:bookmarkEnd w:id="30"/>
      <w:bookmarkEnd w:id="3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四</w:t>
      </w:r>
      <w:bookmarkEnd w:id="35"/>
      <w:r>
        <w:rPr>
          <w:color w:val="000000"/>
          <w:spacing w:val="0"/>
          <w:w w:val="100"/>
          <w:position w:val="0"/>
          <w:sz w:val="24"/>
          <w:szCs w:val="24"/>
        </w:rPr>
        <w:t>、其他有关资料</w:t>
      </w:r>
      <w:bookmarkEnd w:id="33"/>
      <w:bookmarkEnd w:id="34"/>
      <w:bookmarkEnd w:id="36"/>
    </w:p>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冯万奇曾旭</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王飞、张悦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五</w:t>
      </w:r>
      <w:bookmarkEnd w:id="39"/>
      <w:r>
        <w:rPr>
          <w:color w:val="000000"/>
          <w:spacing w:val="0"/>
          <w:w w:val="100"/>
          <w:position w:val="0"/>
          <w:sz w:val="24"/>
          <w:szCs w:val="24"/>
        </w:rPr>
        <w:t>、主要会计数据和财务指标</w:t>
      </w:r>
      <w:bookmarkEnd w:id="37"/>
      <w:bookmarkEnd w:id="38"/>
      <w:bookmarkEnd w:id="40"/>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2,469,646,423.95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2,150,466,272.93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301,962,926.86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301,855,719.21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503,461,121.58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265,512,358.79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228,622,243.17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459,381,275.09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117,025,936.03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434,173,673.61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338,386,353.46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8,632,037,237.89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7,382,050,444.76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6,702,507,067.88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6,862,353,600.74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5,800,216,114.14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5,537,143,730.80</w:t>
            </w:r>
          </w:p>
        </w:tc>
      </w:tr>
    </w:tbl>
    <w:p>
      <w:pPr>
        <w:pStyle w:val="Style5"/>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5"/>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6"/>
        <w:keepNext/>
        <w:keepLines/>
        <w:widowControl w:val="0"/>
        <w:shd w:val="clear" w:color="auto" w:fill="auto"/>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六</w:t>
      </w:r>
      <w:bookmarkEnd w:id="43"/>
      <w:r>
        <w:rPr>
          <w:color w:val="000000"/>
          <w:spacing w:val="0"/>
          <w:w w:val="100"/>
          <w:position w:val="0"/>
          <w:sz w:val="24"/>
          <w:szCs w:val="24"/>
        </w:rPr>
        <w:t>、分季度主要财务指标</w:t>
      </w:r>
      <w:bookmarkEnd w:id="41"/>
      <w:bookmarkEnd w:id="42"/>
      <w:bookmarkEnd w:id="44"/>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426,324,435.12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442,791,718.10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620,746,922.88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979,783,347.85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64,677,102.75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41,534,843.59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104,903,621.78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90,847,358.74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28,270,510.93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37,666,133.91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102,944,096.76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96,631,617.19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-295,567,791.10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-22,507,252.55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98,488,611.19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336,612,368.49</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七</w:t>
      </w:r>
      <w:bookmarkEnd w:id="47"/>
      <w:r>
        <w:rPr>
          <w:color w:val="000000"/>
          <w:spacing w:val="0"/>
          <w:w w:val="100"/>
          <w:position w:val="0"/>
          <w:sz w:val="24"/>
          <w:szCs w:val="24"/>
        </w:rPr>
        <w:t>、</w:t>
        <w:tab/>
        <w:t>境内外会计准则下会计数据差异</w:t>
      </w:r>
      <w:bookmarkEnd w:id="45"/>
      <w:bookmarkEnd w:id="46"/>
      <w:bookmarkEnd w:id="48"/>
    </w:p>
    <w:p>
      <w:pPr>
        <w:pStyle w:val="Style32"/>
        <w:keepNext/>
        <w:keepLines/>
        <w:widowControl w:val="0"/>
        <w:shd w:val="clear" w:color="auto" w:fill="auto"/>
        <w:tabs>
          <w:tab w:pos="403"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1</w:t>
      </w:r>
      <w:bookmarkEnd w:id="51"/>
      <w:r>
        <w:rPr>
          <w:color w:val="000000"/>
          <w:spacing w:val="0"/>
          <w:w w:val="100"/>
          <w:position w:val="0"/>
        </w:rPr>
        <w:t>、</w:t>
        <w:tab/>
        <w:t>同时按照国际会计准则与按照中国会计准则披露的财务报告中净利润和净资产差异情况</w:t>
      </w:r>
      <w:bookmarkEnd w:id="49"/>
      <w:bookmarkEnd w:id="50"/>
      <w:bookmarkEnd w:id="52"/>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2</w:t>
      </w:r>
      <w:bookmarkEnd w:id="55"/>
      <w:r>
        <w:rPr>
          <w:color w:val="000000"/>
          <w:spacing w:val="0"/>
          <w:w w:val="100"/>
          <w:position w:val="0"/>
        </w:rPr>
        <w:t>、</w:t>
        <w:tab/>
        <w:t>同时按照境外会计准则与按照中国会计准则披露的财务报告中净利润和净资产差异情况</w:t>
      </w:r>
      <w:bookmarkEnd w:id="53"/>
      <w:bookmarkEnd w:id="54"/>
      <w:bookmarkEnd w:id="56"/>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八</w:t>
      </w:r>
      <w:bookmarkEnd w:id="59"/>
      <w:r>
        <w:rPr>
          <w:color w:val="000000"/>
          <w:spacing w:val="0"/>
          <w:w w:val="100"/>
          <w:position w:val="0"/>
          <w:sz w:val="24"/>
          <w:szCs w:val="24"/>
        </w:rPr>
        <w:t>、</w:t>
        <w:tab/>
        <w:t>非经常性损益项目及金额</w:t>
      </w:r>
      <w:bookmarkEnd w:id="57"/>
      <w:bookmarkEnd w:id="58"/>
      <w:bookmarkEnd w:id="60"/>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-17,521,968.47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-283,088.58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399,967.00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47,489,416.01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80,251,366.40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44,640,685.38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4,179,849.57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5,008,524.73</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12,256,719.25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269,361.11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-2,036,898.85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5,915,183.56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7,442,782.58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12,287,877.20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5,063,104.12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1,954,159.05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1,091,707.24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36,450,568.07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73,233,476.04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44,079,846.49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
        <w:keepNext w:val="0"/>
        <w:keepLines w:val="0"/>
        <w:widowControl w:val="0"/>
        <w:shd w:val="clear" w:color="auto" w:fill="auto"/>
        <w:bidi w:val="0"/>
        <w:spacing w:before="0" w:line="314" w:lineRule="exact"/>
        <w:ind w:left="0" w:right="0" w:firstLine="0"/>
        <w:jc w:val="both"/>
      </w:pPr>
      <w:r>
        <w:rPr>
          <w:color w:val="000000"/>
          <w:spacing w:val="0"/>
          <w:w w:val="100"/>
          <w:position w:val="0"/>
        </w:rPr>
        <w:t>其他符合非经常性损益定义的损益项目的具体情况：</w:t>
      </w:r>
    </w:p>
    <w:p>
      <w:pPr>
        <w:pStyle w:val="Style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5"/>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312" w:lineRule="exact"/>
        <w:ind w:left="0" w:right="0" w:firstLine="0"/>
        <w:jc w:val="both"/>
        <w:sectPr>
          <w:footnotePr>
            <w:pos w:val="pageBottom"/>
            <w:numFmt w:val="decimal"/>
            <w:numRestart w:val="continuous"/>
          </w:footnotePr>
          <w:pgSz w:w="11900" w:h="16840"/>
          <w:pgMar w:top="1441" w:right="1134" w:bottom="1494"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after="560" w:line="240" w:lineRule="auto"/>
        <w:ind w:left="0" w:right="0" w:firstLine="0"/>
        <w:jc w:val="center"/>
      </w:pPr>
      <w:bookmarkStart w:id="61" w:name="bookmark61"/>
      <w:bookmarkStart w:id="62" w:name="bookmark62"/>
      <w:bookmarkStart w:id="63" w:name="bookmark63"/>
      <w:r>
        <w:rPr>
          <w:color w:val="000000"/>
          <w:spacing w:val="0"/>
          <w:w w:val="100"/>
          <w:position w:val="0"/>
        </w:rPr>
        <w:t>第三节管理层讨论与分析</w:t>
      </w:r>
      <w:bookmarkEnd w:id="61"/>
      <w:bookmarkEnd w:id="62"/>
      <w:bookmarkEnd w:id="63"/>
    </w:p>
    <w:p>
      <w:pPr>
        <w:pStyle w:val="Style26"/>
        <w:keepNext/>
        <w:keepLines/>
        <w:widowControl w:val="0"/>
        <w:shd w:val="clear" w:color="auto" w:fill="auto"/>
        <w:bidi w:val="0"/>
        <w:spacing w:before="0" w:line="240" w:lineRule="auto"/>
        <w:ind w:left="0" w:right="0" w:firstLine="0"/>
        <w:jc w:val="left"/>
      </w:pPr>
      <w:bookmarkStart w:id="64" w:name="bookmark64"/>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、报告期内公司所处行业情况</w:t>
      </w:r>
      <w:bookmarkEnd w:id="65"/>
      <w:bookmarkEnd w:id="66"/>
      <w:bookmarkEnd w:id="68"/>
      <w:bookmarkEnd w:id="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tabs>
          <w:tab w:pos="754" w:val="left"/>
        </w:tabs>
        <w:bidi w:val="0"/>
        <w:spacing w:before="0" w:after="0" w:line="468" w:lineRule="exact"/>
        <w:ind w:left="0" w:right="0" w:firstLine="440"/>
        <w:jc w:val="both"/>
      </w:pPr>
      <w:bookmarkStart w:id="69" w:name="bookmark69"/>
      <w:r>
        <w:rPr>
          <w:rFonts w:ascii="Times New Roman" w:eastAsia="Times New Roman" w:hAnsi="Times New Roman" w:cs="Times New Roman"/>
          <w:b/>
          <w:bCs/>
          <w:color w:val="000000"/>
          <w:spacing w:val="0"/>
          <w:w w:val="100"/>
          <w:position w:val="0"/>
        </w:rPr>
        <w:t>1</w:t>
      </w:r>
      <w:bookmarkEnd w:id="69"/>
      <w:r>
        <w:rPr>
          <w:b/>
          <w:bCs/>
          <w:color w:val="000000"/>
          <w:spacing w:val="0"/>
          <w:w w:val="100"/>
          <w:position w:val="0"/>
        </w:rPr>
        <w:t>、</w:t>
        <w:tab/>
        <w:t>我国将加快数字化发展，打造数字经济新优势</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从宏观层面看，《</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年远景目标纲要》提出：迎接数字时代，激活数据要素潜能， 推进网络强国建设，加快建设数字经济、数字社会、数字政府，以数字化转型整体驱动生产方式、生活方 式和治理方式变革。推进数字产业化和产业数字化，推动数字经济和实体经济深度融合，打造具有国际竞 争力的数字产业集群。在数字经济浪潮下，作为数字经济时代的主体，企业数字化转型是必经之路。落实 到具体企业层面，企业应围绕实际应用场景，加速突破</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大数据分析、人工智能等技术，打造形成安全 可控的数字化转型技术体系，并在数字人才培养以及政府政策支持等方面做出转变。李克强总理在《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年国务院政府工作报告》中对</w:t>
      </w:r>
      <w:r>
        <w:rPr>
          <w:rFonts w:ascii="Times New Roman" w:eastAsia="Times New Roman" w:hAnsi="Times New Roman" w:cs="Times New Roman"/>
          <w:color w:val="000000"/>
          <w:spacing w:val="0"/>
          <w:w w:val="100"/>
          <w:position w:val="0"/>
        </w:rPr>
        <w:t>“</w:t>
      </w:r>
      <w:r>
        <w:rPr>
          <w:color w:val="000000"/>
          <w:spacing w:val="0"/>
          <w:w w:val="100"/>
          <w:position w:val="0"/>
        </w:rPr>
        <w:t>加快数字化发展，为推进数字产业化和产业数字化转型，提高数字政府建 设水平</w:t>
      </w:r>
      <w:r>
        <w:rPr>
          <w:rFonts w:ascii="Times New Roman" w:eastAsia="Times New Roman" w:hAnsi="Times New Roman" w:cs="Times New Roman"/>
          <w:color w:val="000000"/>
          <w:spacing w:val="0"/>
          <w:w w:val="100"/>
          <w:position w:val="0"/>
        </w:rPr>
        <w:t>”</w:t>
      </w:r>
      <w:r>
        <w:rPr>
          <w:color w:val="000000"/>
          <w:spacing w:val="0"/>
          <w:w w:val="100"/>
          <w:position w:val="0"/>
        </w:rPr>
        <w:t>给予了明确的指导。公司将把握机遇，利用自身优势助力各行业客户数字化转型。</w:t>
      </w:r>
    </w:p>
    <w:p>
      <w:pPr>
        <w:pStyle w:val="Style16"/>
        <w:keepNext w:val="0"/>
        <w:keepLines w:val="0"/>
        <w:widowControl w:val="0"/>
        <w:shd w:val="clear" w:color="auto" w:fill="auto"/>
        <w:tabs>
          <w:tab w:pos="754" w:val="left"/>
        </w:tabs>
        <w:bidi w:val="0"/>
        <w:spacing w:before="0" w:after="0" w:line="468" w:lineRule="exact"/>
        <w:ind w:left="0" w:right="0" w:firstLine="440"/>
        <w:jc w:val="both"/>
      </w:pPr>
      <w:bookmarkStart w:id="70" w:name="bookmark70"/>
      <w:r>
        <w:rPr>
          <w:b/>
          <w:bCs/>
          <w:color w:val="000000"/>
          <w:spacing w:val="0"/>
          <w:w w:val="100"/>
          <w:position w:val="0"/>
        </w:rPr>
        <w:t>2</w:t>
      </w:r>
      <w:bookmarkEnd w:id="70"/>
      <w:r>
        <w:rPr>
          <w:b/>
          <w:bCs/>
          <w:color w:val="000000"/>
          <w:spacing w:val="0"/>
          <w:w w:val="100"/>
          <w:position w:val="0"/>
        </w:rPr>
        <w:t>、</w:t>
        <w:tab/>
        <w:t>工业互联网</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工业互联网已成为全球新一轮科技和产业革命的竞争重点。党中央国务院高度重视互联网、大数据、 人工智能等新一代信息技术和实体经济融合发展。</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月，工信部印发《工业互联网创新发展行动计 划</w:t>
      </w:r>
      <w:r>
        <w:rPr>
          <w:color w:val="000000"/>
          <w:spacing w:val="0"/>
          <w:w w:val="100"/>
          <w:position w:val="0"/>
        </w:rPr>
        <w:t>（2021-2023</w:t>
      </w:r>
      <w:r>
        <w:rPr>
          <w:color w:val="000000"/>
          <w:spacing w:val="0"/>
          <w:w w:val="100"/>
          <w:position w:val="0"/>
        </w:rPr>
        <w:t>年）》</w:t>
      </w:r>
      <w:r>
        <w:rPr>
          <w:color w:val="000000"/>
          <w:spacing w:val="0"/>
          <w:w w:val="100"/>
          <w:position w:val="0"/>
        </w:rPr>
        <w:t>，</w:t>
      </w:r>
      <w:r>
        <w:rPr>
          <w:color w:val="000000"/>
          <w:spacing w:val="0"/>
          <w:w w:val="100"/>
          <w:position w:val="0"/>
        </w:rPr>
        <w:t>对今后</w:t>
      </w:r>
      <w:r>
        <w:rPr>
          <w:color w:val="000000"/>
          <w:spacing w:val="0"/>
          <w:w w:val="100"/>
          <w:position w:val="0"/>
        </w:rPr>
        <w:t>3</w:t>
      </w:r>
      <w:r>
        <w:rPr>
          <w:color w:val="000000"/>
          <w:spacing w:val="0"/>
          <w:w w:val="100"/>
          <w:position w:val="0"/>
        </w:rPr>
        <w:t>年工业互联网的重点工作内容做出部署，代表了我国工业互联网事业在新 的高度上，进入了新的阶段，开启了新的征程。根据</w:t>
      </w:r>
      <w:r>
        <w:rPr>
          <w:color w:val="000000"/>
          <w:spacing w:val="0"/>
          <w:w w:val="100"/>
          <w:position w:val="0"/>
        </w:rPr>
        <w:t>GE</w:t>
      </w:r>
      <w:r>
        <w:rPr>
          <w:color w:val="000000"/>
          <w:spacing w:val="0"/>
          <w:w w:val="100"/>
          <w:position w:val="0"/>
        </w:rPr>
        <w:t>预测，工业互联网将影响</w:t>
      </w:r>
      <w:r>
        <w:rPr>
          <w:color w:val="000000"/>
          <w:spacing w:val="0"/>
          <w:w w:val="100"/>
          <w:position w:val="0"/>
        </w:rPr>
        <w:t>46%（</w:t>
      </w:r>
      <w:r>
        <w:rPr>
          <w:color w:val="000000"/>
          <w:spacing w:val="0"/>
          <w:w w:val="100"/>
          <w:position w:val="0"/>
        </w:rPr>
        <w:t>约</w:t>
      </w:r>
      <w:r>
        <w:rPr>
          <w:color w:val="000000"/>
          <w:spacing w:val="0"/>
          <w:w w:val="100"/>
          <w:position w:val="0"/>
        </w:rPr>
        <w:t>32.3</w:t>
      </w:r>
      <w:r>
        <w:rPr>
          <w:color w:val="000000"/>
          <w:spacing w:val="0"/>
          <w:w w:val="100"/>
          <w:position w:val="0"/>
        </w:rPr>
        <w:t>万亿美元） 的全球经济，到</w:t>
      </w:r>
      <w:r>
        <w:rPr>
          <w:color w:val="000000"/>
          <w:spacing w:val="0"/>
          <w:w w:val="100"/>
          <w:position w:val="0"/>
        </w:rPr>
        <w:t>2030</w:t>
      </w:r>
      <w:r>
        <w:rPr>
          <w:color w:val="000000"/>
          <w:spacing w:val="0"/>
          <w:w w:val="100"/>
          <w:position w:val="0"/>
        </w:rPr>
        <w:t>年，工业互联网将给全球带来</w:t>
      </w:r>
      <w:r>
        <w:rPr>
          <w:color w:val="000000"/>
          <w:spacing w:val="0"/>
          <w:w w:val="100"/>
          <w:position w:val="0"/>
        </w:rPr>
        <w:t>15.3</w:t>
      </w:r>
      <w:r>
        <w:rPr>
          <w:color w:val="000000"/>
          <w:spacing w:val="0"/>
          <w:w w:val="100"/>
          <w:position w:val="0"/>
        </w:rPr>
        <w:t>万亿美元的</w:t>
      </w:r>
      <w:r>
        <w:rPr>
          <w:color w:val="000000"/>
          <w:spacing w:val="0"/>
          <w:w w:val="100"/>
          <w:position w:val="0"/>
        </w:rPr>
        <w:t>GDP</w:t>
      </w:r>
      <w:r>
        <w:rPr>
          <w:color w:val="000000"/>
          <w:spacing w:val="0"/>
          <w:w w:val="100"/>
          <w:position w:val="0"/>
        </w:rPr>
        <w:t>增量，至少可给中国带来</w:t>
      </w:r>
      <w:r>
        <w:rPr>
          <w:color w:val="000000"/>
          <w:spacing w:val="0"/>
          <w:w w:val="100"/>
          <w:position w:val="0"/>
        </w:rPr>
        <w:t>3</w:t>
      </w:r>
      <w:r>
        <w:rPr>
          <w:color w:val="000000"/>
          <w:spacing w:val="0"/>
          <w:w w:val="100"/>
          <w:position w:val="0"/>
        </w:rPr>
        <w:t>万亿美元 左右的</w:t>
      </w:r>
      <w:r>
        <w:rPr>
          <w:color w:val="000000"/>
          <w:spacing w:val="0"/>
          <w:w w:val="100"/>
          <w:position w:val="0"/>
        </w:rPr>
        <w:t>GDP</w:t>
      </w:r>
      <w:r>
        <w:rPr>
          <w:color w:val="000000"/>
          <w:spacing w:val="0"/>
          <w:w w:val="100"/>
          <w:position w:val="0"/>
        </w:rPr>
        <w:t>增量。按照国务院物联网领导小组长邬贺铨院士曾提出</w:t>
      </w:r>
      <w:r>
        <w:rPr>
          <w:color w:val="000000"/>
          <w:spacing w:val="0"/>
          <w:w w:val="100"/>
          <w:position w:val="0"/>
        </w:rPr>
        <w:t>1%</w:t>
      </w:r>
      <w:r>
        <w:rPr>
          <w:color w:val="000000"/>
          <w:spacing w:val="0"/>
          <w:w w:val="100"/>
          <w:position w:val="0"/>
        </w:rPr>
        <w:t>的行业增值概念：预估早期工业互联 网市场空间，就是能够给这个行业带来</w:t>
      </w:r>
      <w:r>
        <w:rPr>
          <w:color w:val="000000"/>
          <w:spacing w:val="0"/>
          <w:w w:val="100"/>
          <w:position w:val="0"/>
        </w:rPr>
        <w:t>1%</w:t>
      </w:r>
      <w:r>
        <w:rPr>
          <w:color w:val="000000"/>
          <w:spacing w:val="0"/>
          <w:w w:val="100"/>
          <w:position w:val="0"/>
        </w:rPr>
        <w:t>的增值，意味着开启万亿市场空间。</w:t>
      </w:r>
      <w:r>
        <w:rPr>
          <w:color w:val="000000"/>
          <w:spacing w:val="0"/>
          <w:w w:val="100"/>
          <w:position w:val="0"/>
        </w:rPr>
        <w:t>5G</w:t>
      </w:r>
      <w:r>
        <w:rPr>
          <w:color w:val="000000"/>
          <w:spacing w:val="0"/>
          <w:w w:val="100"/>
          <w:position w:val="0"/>
        </w:rPr>
        <w:t>是消费互联网向工业互联 网转型起点，工业互联网是</w:t>
      </w:r>
      <w:r>
        <w:rPr>
          <w:color w:val="000000"/>
          <w:spacing w:val="0"/>
          <w:w w:val="100"/>
          <w:position w:val="0"/>
        </w:rPr>
        <w:t>5G</w:t>
      </w:r>
      <w:r>
        <w:rPr>
          <w:color w:val="000000"/>
          <w:spacing w:val="0"/>
          <w:w w:val="100"/>
          <w:position w:val="0"/>
        </w:rPr>
        <w:t>最期待的应用领域。</w:t>
      </w:r>
      <w:r>
        <w:rPr>
          <w:color w:val="000000"/>
          <w:spacing w:val="0"/>
          <w:w w:val="100"/>
          <w:position w:val="0"/>
        </w:rPr>
        <w:t>5G</w:t>
      </w:r>
      <w:r>
        <w:rPr>
          <w:color w:val="000000"/>
          <w:spacing w:val="0"/>
          <w:w w:val="100"/>
          <w:position w:val="0"/>
        </w:rPr>
        <w:t>驱动工业互联网发展，工业互联网加快</w:t>
      </w:r>
      <w:r>
        <w:rPr>
          <w:color w:val="000000"/>
          <w:spacing w:val="0"/>
          <w:w w:val="100"/>
          <w:position w:val="0"/>
        </w:rPr>
        <w:t>5G</w:t>
      </w:r>
      <w:r>
        <w:rPr>
          <w:color w:val="000000"/>
          <w:spacing w:val="0"/>
          <w:w w:val="100"/>
          <w:position w:val="0"/>
        </w:rPr>
        <w:t>商用规模部 署，</w:t>
      </w:r>
      <w:r>
        <w:rPr>
          <w:color w:val="000000"/>
          <w:spacing w:val="0"/>
          <w:w w:val="100"/>
          <w:position w:val="0"/>
        </w:rPr>
        <w:t>5G</w:t>
      </w:r>
      <w:r>
        <w:rPr>
          <w:color w:val="000000"/>
          <w:spacing w:val="0"/>
          <w:w w:val="100"/>
          <w:position w:val="0"/>
        </w:rPr>
        <w:t>与工业互联网两者融合发展，乘数效应显著。工信部部长苗圩曾指出，</w:t>
      </w:r>
      <w:r>
        <w:rPr>
          <w:color w:val="000000"/>
          <w:spacing w:val="0"/>
          <w:w w:val="100"/>
          <w:position w:val="0"/>
        </w:rPr>
        <w:t>5G</w:t>
      </w:r>
      <w:r>
        <w:rPr>
          <w:color w:val="000000"/>
          <w:spacing w:val="0"/>
          <w:w w:val="100"/>
          <w:position w:val="0"/>
        </w:rPr>
        <w:t>应用将呈“二八律”分 布，</w:t>
      </w:r>
      <w:r>
        <w:rPr>
          <w:color w:val="000000"/>
          <w:spacing w:val="0"/>
          <w:w w:val="100"/>
          <w:position w:val="0"/>
        </w:rPr>
        <w:t>80%</w:t>
      </w:r>
      <w:r>
        <w:rPr>
          <w:color w:val="000000"/>
          <w:spacing w:val="0"/>
          <w:w w:val="100"/>
          <w:position w:val="0"/>
        </w:rPr>
        <w:t>是用在工业互联网。我国产业界推进</w:t>
      </w:r>
      <w:r>
        <w:rPr>
          <w:color w:val="000000"/>
          <w:spacing w:val="0"/>
          <w:w w:val="100"/>
          <w:position w:val="0"/>
        </w:rPr>
        <w:t>5G</w:t>
      </w:r>
      <w:r>
        <w:rPr>
          <w:color w:val="000000"/>
          <w:spacing w:val="0"/>
          <w:w w:val="100"/>
          <w:position w:val="0"/>
        </w:rPr>
        <w:t>与工业互联网融合创新的积极性不断提升，</w:t>
      </w:r>
      <w:r>
        <w:rPr>
          <w:color w:val="000000"/>
          <w:spacing w:val="0"/>
          <w:w w:val="100"/>
          <w:position w:val="0"/>
        </w:rPr>
        <w:t>“5G+</w:t>
      </w:r>
      <w:r>
        <w:rPr>
          <w:color w:val="000000"/>
          <w:spacing w:val="0"/>
          <w:w w:val="100"/>
          <w:position w:val="0"/>
        </w:rPr>
        <w:t>工业互联 网”内网建设改造覆盖的行业领域日趋广泛，应用范围向生产制造核心环节持续延伸，叠加倍增效应和巨 大应用潜力不断释放。</w:t>
      </w:r>
    </w:p>
    <w:p>
      <w:pPr>
        <w:pStyle w:val="Style16"/>
        <w:keepNext w:val="0"/>
        <w:keepLines w:val="0"/>
        <w:widowControl w:val="0"/>
        <w:shd w:val="clear" w:color="auto" w:fill="auto"/>
        <w:tabs>
          <w:tab w:pos="754" w:val="left"/>
        </w:tabs>
        <w:bidi w:val="0"/>
        <w:spacing w:before="0" w:after="0" w:line="468" w:lineRule="exact"/>
        <w:ind w:left="0" w:right="0" w:firstLine="440"/>
        <w:jc w:val="both"/>
      </w:pPr>
      <w:bookmarkStart w:id="71" w:name="bookmark71"/>
      <w:r>
        <w:rPr>
          <w:b/>
          <w:bCs/>
          <w:color w:val="000000"/>
          <w:spacing w:val="0"/>
          <w:w w:val="100"/>
          <w:position w:val="0"/>
        </w:rPr>
        <w:t>3</w:t>
      </w:r>
      <w:bookmarkEnd w:id="71"/>
      <w:r>
        <w:rPr>
          <w:b/>
          <w:bCs/>
          <w:color w:val="000000"/>
          <w:spacing w:val="0"/>
          <w:w w:val="100"/>
          <w:position w:val="0"/>
        </w:rPr>
        <w:t>、</w:t>
        <w:tab/>
        <w:t>大数据、云计算和人工智能</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《“十四五”规划和</w:t>
      </w:r>
      <w:r>
        <w:rPr>
          <w:color w:val="000000"/>
          <w:spacing w:val="0"/>
          <w:w w:val="100"/>
          <w:position w:val="0"/>
        </w:rPr>
        <w:t>2035</w:t>
      </w:r>
      <w:r>
        <w:rPr>
          <w:color w:val="000000"/>
          <w:spacing w:val="0"/>
          <w:w w:val="100"/>
          <w:position w:val="0"/>
        </w:rPr>
        <w:t>年远景目标纲要》围绕数字经济发展，进一步明确发展云计算、大数据、物 联网、工业互联网等七大重点产业，</w:t>
      </w:r>
      <w:r>
        <w:rPr>
          <w:color w:val="000000"/>
          <w:spacing w:val="0"/>
          <w:w w:val="100"/>
          <w:position w:val="0"/>
        </w:rPr>
        <w:t>2025</w:t>
      </w:r>
      <w:r>
        <w:rPr>
          <w:color w:val="000000"/>
          <w:spacing w:val="0"/>
          <w:w w:val="100"/>
          <w:position w:val="0"/>
        </w:rPr>
        <w:t>年数字经济核心产业增加值占</w:t>
      </w:r>
      <w:r>
        <w:rPr>
          <w:color w:val="000000"/>
          <w:spacing w:val="0"/>
          <w:w w:val="100"/>
          <w:position w:val="0"/>
        </w:rPr>
        <w:t>GDP</w:t>
      </w:r>
      <w:r>
        <w:rPr>
          <w:color w:val="000000"/>
          <w:spacing w:val="0"/>
          <w:w w:val="100"/>
          <w:position w:val="0"/>
        </w:rPr>
        <w:t>比重达到</w:t>
      </w:r>
      <w:r>
        <w:rPr>
          <w:color w:val="000000"/>
          <w:spacing w:val="0"/>
          <w:w w:val="100"/>
          <w:position w:val="0"/>
        </w:rPr>
        <w:t>10%</w:t>
      </w:r>
      <w:r>
        <w:rPr>
          <w:color w:val="000000"/>
          <w:spacing w:val="0"/>
          <w:w w:val="100"/>
          <w:position w:val="0"/>
        </w:rPr>
        <w:t xml:space="preserve">。“大数据” 一词 </w:t>
      </w:r>
      <w:r>
        <w:rPr>
          <w:color w:val="000000"/>
          <w:spacing w:val="0"/>
          <w:w w:val="100"/>
          <w:position w:val="0"/>
        </w:rPr>
        <w:t xml:space="preserve">在规划的征求意见稿中出现了 </w:t>
      </w:r>
      <w:r>
        <w:rPr>
          <w:color w:val="000000"/>
          <w:spacing w:val="0"/>
          <w:w w:val="100"/>
          <w:position w:val="0"/>
        </w:rPr>
        <w:t>14</w:t>
      </w:r>
      <w:r>
        <w:rPr>
          <w:color w:val="000000"/>
          <w:spacing w:val="0"/>
          <w:w w:val="100"/>
          <w:position w:val="0"/>
        </w:rPr>
        <w:t>次，而“数据” 一词则出现了六十余次。大数据带动的新一代信息技术总 体从“前沿技术”正在变为“重要应用”，发挥的价值愈益明显。大数据技术的提供形态已经从五年前的 “产品为主”演化为“服务为主”，提供多种底层技术协同并且在开发运营等各环节提供便捷服务的解决 方案正在日益成为大数据供给侧的主流选择。作为信息基础设施上承载的主要资源，数据是新型基础设施 的“血液”。网络、物联网、数据中心是大数据发展的重要基础设施，超算中心、工业互联网、车联网的 发展建设也离不开对于数据的分析和处理。中国信息通信研究院云计算发展白皮书显示，</w:t>
      </w:r>
      <w:r>
        <w:rPr>
          <w:color w:val="000000"/>
          <w:spacing w:val="0"/>
          <w:w w:val="100"/>
          <w:position w:val="0"/>
        </w:rPr>
        <w:t>2020</w:t>
      </w:r>
      <w:r>
        <w:rPr>
          <w:color w:val="000000"/>
          <w:spacing w:val="0"/>
          <w:w w:val="100"/>
          <w:position w:val="0"/>
        </w:rPr>
        <w:t>年我国云计 算市场规模约为</w:t>
      </w:r>
      <w:r>
        <w:rPr>
          <w:color w:val="000000"/>
          <w:spacing w:val="0"/>
          <w:w w:val="100"/>
          <w:position w:val="0"/>
        </w:rPr>
        <w:t>1781</w:t>
      </w:r>
      <w:r>
        <w:rPr>
          <w:color w:val="000000"/>
          <w:spacing w:val="0"/>
          <w:w w:val="100"/>
          <w:position w:val="0"/>
        </w:rPr>
        <w:t>亿元，未来几年将保持快速增长，到</w:t>
      </w:r>
      <w:r>
        <w:rPr>
          <w:color w:val="000000"/>
          <w:spacing w:val="0"/>
          <w:w w:val="100"/>
          <w:position w:val="0"/>
        </w:rPr>
        <w:t>2025</w:t>
      </w:r>
      <w:r>
        <w:rPr>
          <w:color w:val="000000"/>
          <w:spacing w:val="0"/>
          <w:w w:val="100"/>
          <w:position w:val="0"/>
        </w:rPr>
        <w:t>年市场规模将超过</w:t>
      </w:r>
      <w:r>
        <w:rPr>
          <w:color w:val="000000"/>
          <w:spacing w:val="0"/>
          <w:w w:val="100"/>
          <w:position w:val="0"/>
        </w:rPr>
        <w:t>7000</w:t>
      </w:r>
      <w:r>
        <w:rPr>
          <w:color w:val="000000"/>
          <w:spacing w:val="0"/>
          <w:w w:val="100"/>
          <w:position w:val="0"/>
        </w:rPr>
        <w:t>亿元。在产业数字化 转型中，数字基础设施是生产工具，数据是生产资料。以云计算为核心，融合人工智能、大数据等技术能 够实现企业信息技术软硬件的改造升级，创新应用开发和部署工具，加速数据的流通、汇集、处理和价值 挖掘，有效提升应用的生产率。</w:t>
      </w:r>
    </w:p>
    <w:p>
      <w:pPr>
        <w:pStyle w:val="Style16"/>
        <w:keepNext w:val="0"/>
        <w:keepLines w:val="0"/>
        <w:widowControl w:val="0"/>
        <w:shd w:val="clear" w:color="auto" w:fill="auto"/>
        <w:tabs>
          <w:tab w:pos="798" w:val="left"/>
        </w:tabs>
        <w:bidi w:val="0"/>
        <w:spacing w:before="0" w:after="0" w:line="468" w:lineRule="exact"/>
        <w:ind w:left="0" w:right="0" w:firstLine="440"/>
        <w:jc w:val="both"/>
      </w:pPr>
      <w:bookmarkStart w:id="72" w:name="bookmark72"/>
      <w:r>
        <w:rPr>
          <w:b/>
          <w:bCs/>
          <w:color w:val="000000"/>
          <w:spacing w:val="0"/>
          <w:w w:val="100"/>
          <w:position w:val="0"/>
        </w:rPr>
        <w:t>4</w:t>
      </w:r>
      <w:bookmarkEnd w:id="72"/>
      <w:r>
        <w:rPr>
          <w:b/>
          <w:bCs/>
          <w:color w:val="000000"/>
          <w:spacing w:val="0"/>
          <w:w w:val="100"/>
          <w:position w:val="0"/>
        </w:rPr>
        <w:t>、</w:t>
        <w:tab/>
        <w:t>信创产业加速推进</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信创即信息技术应用创新产业，其是数据安全、网络安全的基础，也是新基建的重要组成部分。长期 以来，我国对非国产</w:t>
      </w:r>
      <w:r>
        <w:rPr>
          <w:color w:val="000000"/>
          <w:spacing w:val="0"/>
          <w:w w:val="100"/>
          <w:position w:val="0"/>
        </w:rPr>
        <w:t>IT</w:t>
      </w:r>
      <w:r>
        <w:rPr>
          <w:color w:val="000000"/>
          <w:spacing w:val="0"/>
          <w:w w:val="100"/>
          <w:position w:val="0"/>
        </w:rPr>
        <w:t>产品的依赖程度较高，底层架构标准及上层生态构建的话语权较弱，导致了较为被 动的局面。信创是我国</w:t>
      </w:r>
      <w:r>
        <w:rPr>
          <w:color w:val="000000"/>
          <w:spacing w:val="0"/>
          <w:w w:val="100"/>
          <w:position w:val="0"/>
        </w:rPr>
        <w:t>IT</w:t>
      </w:r>
      <w:r>
        <w:rPr>
          <w:color w:val="000000"/>
          <w:spacing w:val="0"/>
          <w:w w:val="100"/>
          <w:position w:val="0"/>
        </w:rPr>
        <w:t>产业自主创新、发展升级的长久之计。</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日，《“十四五”数字 经济发展规划》发布。其中，自主技术、基础设施、产业数字化与数字产业化、数据安全与治理为核心内 容。《规划》指出要瞄准工业软件、高端芯片、操作系统等重要技术领域，发挥新型举国体制优势、超大 规模市场优势，补齐关键技术短板。根据海比研究院《</w:t>
      </w:r>
      <w:r>
        <w:rPr>
          <w:color w:val="000000"/>
          <w:spacing w:val="0"/>
          <w:w w:val="100"/>
          <w:position w:val="0"/>
        </w:rPr>
        <w:t>2021</w:t>
      </w:r>
      <w:r>
        <w:rPr>
          <w:color w:val="000000"/>
          <w:spacing w:val="0"/>
          <w:w w:val="100"/>
          <w:position w:val="0"/>
        </w:rPr>
        <w:t>年中国信创生态》的数据，中国信创生态市 场实际规模</w:t>
      </w:r>
      <w:r>
        <w:rPr>
          <w:color w:val="000000"/>
          <w:spacing w:val="0"/>
          <w:w w:val="100"/>
          <w:position w:val="0"/>
        </w:rPr>
        <w:t>2020</w:t>
      </w:r>
      <w:r>
        <w:rPr>
          <w:color w:val="000000"/>
          <w:spacing w:val="0"/>
          <w:w w:val="100"/>
          <w:position w:val="0"/>
        </w:rPr>
        <w:t>年为</w:t>
      </w:r>
      <w:r>
        <w:rPr>
          <w:color w:val="000000"/>
          <w:spacing w:val="0"/>
          <w:w w:val="100"/>
          <w:position w:val="0"/>
        </w:rPr>
        <w:t>1617</w:t>
      </w:r>
      <w:r>
        <w:rPr>
          <w:color w:val="000000"/>
          <w:spacing w:val="0"/>
          <w:w w:val="100"/>
          <w:position w:val="0"/>
        </w:rPr>
        <w:t>亿元，预计未来五年将保持高速增长，年复合增长率为</w:t>
      </w:r>
      <w:r>
        <w:rPr>
          <w:color w:val="000000"/>
          <w:spacing w:val="0"/>
          <w:w w:val="100"/>
          <w:position w:val="0"/>
        </w:rPr>
        <w:t>37.4%，2025</w:t>
      </w:r>
      <w:r>
        <w:rPr>
          <w:color w:val="000000"/>
          <w:spacing w:val="0"/>
          <w:w w:val="100"/>
          <w:position w:val="0"/>
        </w:rPr>
        <w:t>年将达 到</w:t>
      </w:r>
      <w:r>
        <w:rPr>
          <w:color w:val="000000"/>
          <w:spacing w:val="0"/>
          <w:w w:val="100"/>
          <w:position w:val="0"/>
        </w:rPr>
        <w:t>8000</w:t>
      </w:r>
      <w:r>
        <w:rPr>
          <w:color w:val="000000"/>
          <w:spacing w:val="0"/>
          <w:w w:val="100"/>
          <w:position w:val="0"/>
        </w:rPr>
        <w:t>亿元规模。随着党政领域的成功示范，信创产业加速向金融、电信、能源、电力、医疗、教育、 交通、公共事业等八大重点行业推进。东方国信一直坚持自主研发、创新，目前已形成全产业链技术和产 品的自主可控，未来将积极参与国家的信创产业。</w:t>
      </w:r>
    </w:p>
    <w:p>
      <w:pPr>
        <w:pStyle w:val="Style16"/>
        <w:keepNext w:val="0"/>
        <w:keepLines w:val="0"/>
        <w:widowControl w:val="0"/>
        <w:shd w:val="clear" w:color="auto" w:fill="auto"/>
        <w:tabs>
          <w:tab w:pos="798" w:val="left"/>
        </w:tabs>
        <w:bidi w:val="0"/>
        <w:spacing w:before="0" w:after="0" w:line="468" w:lineRule="exact"/>
        <w:ind w:left="0" w:right="0" w:firstLine="440"/>
        <w:jc w:val="both"/>
      </w:pPr>
      <w:bookmarkStart w:id="73" w:name="bookmark73"/>
      <w:r>
        <w:rPr>
          <w:b/>
          <w:bCs/>
          <w:color w:val="000000"/>
          <w:spacing w:val="0"/>
          <w:w w:val="100"/>
          <w:position w:val="0"/>
        </w:rPr>
        <w:t>5</w:t>
      </w:r>
      <w:bookmarkEnd w:id="73"/>
      <w:r>
        <w:rPr>
          <w:b/>
          <w:bCs/>
          <w:color w:val="000000"/>
          <w:spacing w:val="0"/>
          <w:w w:val="100"/>
          <w:position w:val="0"/>
        </w:rPr>
        <w:t>、</w:t>
        <w:tab/>
        <w:t>“东数西算”提升至国家战略层面</w:t>
      </w:r>
    </w:p>
    <w:p>
      <w:pPr>
        <w:pStyle w:val="Style16"/>
        <w:keepNext w:val="0"/>
        <w:keepLines w:val="0"/>
        <w:widowControl w:val="0"/>
        <w:shd w:val="clear" w:color="auto" w:fill="auto"/>
        <w:tabs>
          <w:tab w:pos="7838" w:val="left"/>
        </w:tabs>
        <w:bidi w:val="0"/>
        <w:spacing w:before="0" w:after="0" w:line="468" w:lineRule="exact"/>
        <w:ind w:left="0" w:right="0" w:firstLine="440"/>
        <w:jc w:val="both"/>
      </w:pPr>
      <w:r>
        <w:rPr>
          <w:color w:val="000000"/>
          <w:spacing w:val="0"/>
          <w:w w:val="100"/>
          <w:position w:val="0"/>
        </w:rPr>
        <w:t>算力作为数字经济底座被国家高度重视。大数据中心作为新基建影响我国宏观经济发展的重要抓手， 以及实现全国一体化大数据中心协同创新体系中“数网”体系的重大工程，将打造数字经济发展的新引擎。 彰显了国家对数字化建设的高度重视。“东数西算”的战略定位可对标“南水北调”、“西电东送”等国 家工程，每年投资体量会达到几千亿元，数据中心产业链条长、投资规模大，带动效应强。通过算力枢纽 和数据中心集群建设，将有力带动产业上下游投资，对相关产业拉动效应会达到</w:t>
      </w:r>
      <w:r>
        <w:rPr>
          <w:color w:val="000000"/>
          <w:spacing w:val="0"/>
          <w:w w:val="100"/>
          <w:position w:val="0"/>
        </w:rPr>
        <w:t>1：</w:t>
        <w:tab/>
        <w:t>8</w:t>
      </w:r>
      <w:r>
        <w:rPr>
          <w:color w:val="000000"/>
          <w:spacing w:val="0"/>
          <w:w w:val="100"/>
          <w:position w:val="0"/>
        </w:rPr>
        <w:t>。据国家发改委创</w:t>
      </w:r>
    </w:p>
    <w:p>
      <w:pPr>
        <w:pStyle w:val="Style16"/>
        <w:keepNext w:val="0"/>
        <w:keepLines w:val="0"/>
        <w:widowControl w:val="0"/>
        <w:shd w:val="clear" w:color="auto" w:fill="auto"/>
        <w:bidi w:val="0"/>
        <w:spacing w:before="0" w:after="0" w:line="468" w:lineRule="exact"/>
        <w:ind w:left="0" w:right="0" w:firstLine="0"/>
        <w:jc w:val="both"/>
      </w:pPr>
      <w:r>
        <w:rPr>
          <w:color w:val="000000"/>
          <w:spacing w:val="0"/>
          <w:w w:val="100"/>
          <w:position w:val="0"/>
        </w:rPr>
        <w:t>新驱动发展中心副主任预计，“东数西算”每年能带动社会投资超过</w:t>
      </w:r>
      <w:r>
        <w:rPr>
          <w:color w:val="000000"/>
          <w:spacing w:val="0"/>
          <w:w w:val="100"/>
          <w:position w:val="0"/>
        </w:rPr>
        <w:t>4000</w:t>
      </w:r>
      <w:r>
        <w:rPr>
          <w:color w:val="000000"/>
          <w:spacing w:val="0"/>
          <w:w w:val="100"/>
          <w:position w:val="0"/>
        </w:rPr>
        <w:t>亿元，相比</w:t>
      </w:r>
      <w:r>
        <w:rPr>
          <w:color w:val="000000"/>
          <w:spacing w:val="0"/>
          <w:w w:val="100"/>
          <w:position w:val="0"/>
        </w:rPr>
        <w:t>2019</w:t>
      </w:r>
      <w:r>
        <w:rPr>
          <w:color w:val="000000"/>
          <w:spacing w:val="0"/>
          <w:w w:val="100"/>
          <w:position w:val="0"/>
        </w:rPr>
        <w:t>年、</w:t>
      </w:r>
      <w:r>
        <w:rPr>
          <w:color w:val="000000"/>
          <w:spacing w:val="0"/>
          <w:w w:val="100"/>
          <w:position w:val="0"/>
        </w:rPr>
        <w:t>2020</w:t>
      </w:r>
      <w:r>
        <w:rPr>
          <w:color w:val="000000"/>
          <w:spacing w:val="0"/>
          <w:w w:val="100"/>
          <w:position w:val="0"/>
        </w:rPr>
        <w:t>年新基 建政策增长明显。</w:t>
      </w:r>
    </w:p>
    <w:p>
      <w:pPr>
        <w:pStyle w:val="Style26"/>
        <w:keepNext/>
        <w:keepLines/>
        <w:widowControl w:val="0"/>
        <w:shd w:val="clear" w:color="auto" w:fill="auto"/>
        <w:bidi w:val="0"/>
        <w:spacing w:before="0" w:after="20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sz w:val="24"/>
          <w:szCs w:val="24"/>
        </w:rPr>
        <w:t>二</w:t>
      </w:r>
      <w:bookmarkEnd w:id="76"/>
      <w:r>
        <w:rPr>
          <w:color w:val="000000"/>
          <w:spacing w:val="0"/>
          <w:w w:val="100"/>
          <w:position w:val="0"/>
          <w:sz w:val="24"/>
          <w:szCs w:val="24"/>
        </w:rPr>
        <w:t>、报告期内公司从事的主要业务</w:t>
      </w:r>
      <w:bookmarkEnd w:id="74"/>
      <w:bookmarkEnd w:id="75"/>
      <w:bookmarkEnd w:id="77"/>
    </w:p>
    <w:p>
      <w:pPr>
        <w:pStyle w:val="Style16"/>
        <w:keepNext w:val="0"/>
        <w:keepLines w:val="0"/>
        <w:widowControl w:val="0"/>
        <w:shd w:val="clear" w:color="auto" w:fill="auto"/>
        <w:bidi w:val="0"/>
        <w:spacing w:before="0" w:after="0" w:line="470" w:lineRule="exact"/>
        <w:ind w:left="0" w:right="0" w:firstLine="440"/>
        <w:jc w:val="both"/>
      </w:pPr>
      <w:bookmarkStart w:id="78" w:name="bookmark78"/>
      <w:r>
        <w:rPr>
          <w:b/>
          <w:bCs/>
          <w:color w:val="000000"/>
          <w:spacing w:val="0"/>
          <w:w w:val="100"/>
          <w:position w:val="0"/>
        </w:rPr>
        <w:t>（</w:t>
      </w:r>
      <w:bookmarkEnd w:id="78"/>
      <w:r>
        <w:rPr>
          <w:b/>
          <w:bCs/>
          <w:color w:val="000000"/>
          <w:spacing w:val="0"/>
          <w:w w:val="100"/>
          <w:position w:val="0"/>
        </w:rPr>
        <w:t>一）公司主营业务介绍</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公司主营业务是为客户提供企业级大数据、云计算、工业互联网等平台、产品、服务及行业整体解决 方案。在技术产品方面，基于大数据、云计算、人工智能、工业互联网、</w:t>
      </w:r>
      <w:r>
        <w:rPr>
          <w:rFonts w:ascii="Times New Roman" w:eastAsia="Times New Roman" w:hAnsi="Times New Roman" w:cs="Times New Roman"/>
          <w:color w:val="000000"/>
          <w:spacing w:val="0"/>
          <w:w w:val="100"/>
          <w:position w:val="0"/>
        </w:rPr>
        <w:t>5G</w:t>
      </w:r>
      <w:r>
        <w:rPr>
          <w:color w:val="000000"/>
          <w:spacing w:val="0"/>
          <w:w w:val="100"/>
          <w:position w:val="0"/>
        </w:rPr>
        <w:t>和机器学习等前沿技术提供包 括数据采集、数据存储计算、数据分析挖掘、数据应用、数据治理管控、云基础服务与应用开发平台相关 技术产品；在行业解决方案方面，基于公司多年的业务经验积累为通信、金融、工业、政府与公共安全等 行业客户提供解决方案与技术服务，帮助客户形成高质量的数据资产、发掘数据深层次价值、提升</w:t>
      </w:r>
      <w:r>
        <w:rPr>
          <w:rFonts w:ascii="Times New Roman" w:eastAsia="Times New Roman" w:hAnsi="Times New Roman" w:cs="Times New Roman"/>
          <w:color w:val="000000"/>
          <w:spacing w:val="0"/>
          <w:w w:val="100"/>
          <w:position w:val="0"/>
        </w:rPr>
        <w:t>IT</w:t>
      </w:r>
      <w:r>
        <w:rPr>
          <w:color w:val="000000"/>
          <w:spacing w:val="0"/>
          <w:w w:val="100"/>
          <w:position w:val="0"/>
        </w:rPr>
        <w:t>资源 利用率及服务能力，从而获得更高的生产效率和经营效益，助力企业数字化转型。</w:t>
      </w:r>
    </w:p>
    <w:p>
      <w:pPr>
        <w:pStyle w:val="Style16"/>
        <w:keepNext w:val="0"/>
        <w:keepLines w:val="0"/>
        <w:widowControl w:val="0"/>
        <w:shd w:val="clear" w:color="auto" w:fill="auto"/>
        <w:bidi w:val="0"/>
        <w:spacing w:before="0" w:after="0" w:line="470" w:lineRule="exact"/>
        <w:ind w:left="0" w:right="0" w:firstLine="440"/>
        <w:jc w:val="both"/>
      </w:pPr>
      <w:bookmarkStart w:id="79" w:name="bookmark79"/>
      <w:r>
        <w:rPr>
          <w:b/>
          <w:bCs/>
          <w:color w:val="000000"/>
          <w:spacing w:val="0"/>
          <w:w w:val="100"/>
          <w:position w:val="0"/>
        </w:rPr>
        <w:t>1</w:t>
      </w:r>
      <w:bookmarkEnd w:id="79"/>
      <w:r>
        <w:rPr>
          <w:b/>
          <w:bCs/>
          <w:color w:val="000000"/>
          <w:spacing w:val="0"/>
          <w:w w:val="100"/>
          <w:position w:val="0"/>
        </w:rPr>
        <w:t>、东方国信六大技术产品体系（仅列举具有代表性的产品）</w:t>
      </w:r>
    </w:p>
    <w:p>
      <w:pPr>
        <w:pStyle w:val="Style16"/>
        <w:keepNext w:val="0"/>
        <w:keepLines w:val="0"/>
        <w:widowControl w:val="0"/>
        <w:shd w:val="clear" w:color="auto" w:fill="auto"/>
        <w:tabs>
          <w:tab w:pos="904" w:val="left"/>
        </w:tabs>
        <w:bidi w:val="0"/>
        <w:spacing w:before="0" w:after="0" w:line="470" w:lineRule="exact"/>
        <w:ind w:left="0" w:right="0" w:firstLine="440"/>
        <w:jc w:val="both"/>
      </w:pPr>
      <w:bookmarkStart w:id="80" w:name="bookmark80"/>
      <w:r>
        <w:rPr>
          <w:b/>
          <w:bCs/>
          <w:color w:val="000000"/>
          <w:spacing w:val="0"/>
          <w:w w:val="100"/>
          <w:position w:val="0"/>
        </w:rPr>
        <w:t>（</w:t>
      </w:r>
      <w:bookmarkEnd w:id="80"/>
      <w:r>
        <w:rPr>
          <w:b/>
          <w:bCs/>
          <w:color w:val="000000"/>
          <w:spacing w:val="0"/>
          <w:w w:val="100"/>
          <w:position w:val="0"/>
        </w:rPr>
        <w:t>1）</w:t>
        <w:tab/>
        <w:t>数据库及大数据开源系统产品线</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东方国信研发了具有完全自主知识产权、安全可控的大数据技术产品，涵盖</w:t>
      </w:r>
      <w:r>
        <w:rPr>
          <w:color w:val="000000"/>
          <w:spacing w:val="0"/>
          <w:w w:val="100"/>
          <w:position w:val="0"/>
        </w:rPr>
        <w:t>CirroData</w:t>
      </w:r>
      <w:r>
        <w:rPr>
          <w:color w:val="000000"/>
          <w:spacing w:val="0"/>
          <w:w w:val="100"/>
          <w:position w:val="0"/>
        </w:rPr>
        <w:t>高性能分布式 数据库、企业级大数据平台</w:t>
      </w:r>
      <w:r>
        <w:rPr>
          <w:color w:val="000000"/>
          <w:spacing w:val="0"/>
          <w:w w:val="100"/>
          <w:position w:val="0"/>
        </w:rPr>
        <w:t>BEH</w:t>
      </w:r>
      <w:r>
        <w:rPr>
          <w:color w:val="000000"/>
          <w:spacing w:val="0"/>
          <w:w w:val="100"/>
          <w:position w:val="0"/>
        </w:rPr>
        <w:t>、</w:t>
      </w:r>
      <w:r>
        <w:rPr>
          <w:color w:val="000000"/>
          <w:spacing w:val="0"/>
          <w:w w:val="100"/>
          <w:position w:val="0"/>
        </w:rPr>
        <w:t>B-SCOP</w:t>
      </w:r>
      <w:r>
        <w:rPr>
          <w:color w:val="000000"/>
          <w:spacing w:val="0"/>
          <w:w w:val="100"/>
          <w:position w:val="0"/>
        </w:rPr>
        <w:t>服务能力开放平台、实时计算决策引擎产品</w:t>
      </w:r>
      <w:r>
        <w:rPr>
          <w:color w:val="000000"/>
          <w:spacing w:val="0"/>
          <w:w w:val="100"/>
          <w:position w:val="0"/>
        </w:rPr>
        <w:t>B-RCDE</w:t>
      </w:r>
      <w:r>
        <w:rPr>
          <w:color w:val="000000"/>
          <w:spacing w:val="0"/>
          <w:w w:val="100"/>
          <w:position w:val="0"/>
        </w:rPr>
        <w:t>、实时事务数 据采集产品</w:t>
      </w:r>
      <w:r>
        <w:rPr>
          <w:color w:val="000000"/>
          <w:spacing w:val="0"/>
          <w:w w:val="100"/>
          <w:position w:val="0"/>
        </w:rPr>
        <w:t>B-RTDA</w:t>
      </w:r>
      <w:r>
        <w:rPr>
          <w:color w:val="000000"/>
          <w:spacing w:val="0"/>
          <w:w w:val="100"/>
          <w:position w:val="0"/>
        </w:rPr>
        <w:t>、</w:t>
      </w:r>
      <w:r>
        <w:rPr>
          <w:color w:val="000000"/>
          <w:spacing w:val="0"/>
          <w:w w:val="100"/>
          <w:position w:val="0"/>
        </w:rPr>
        <w:t>B-Spider</w:t>
      </w:r>
      <w:r>
        <w:rPr>
          <w:color w:val="000000"/>
          <w:spacing w:val="0"/>
          <w:w w:val="100"/>
          <w:position w:val="0"/>
        </w:rPr>
        <w:t>数据采集器等产品。这些产品已经在众多行业客户中得到了广泛与成功的应 用。</w:t>
      </w:r>
    </w:p>
    <w:p>
      <w:pPr>
        <w:pStyle w:val="Style16"/>
        <w:keepNext w:val="0"/>
        <w:keepLines w:val="0"/>
        <w:widowControl w:val="0"/>
        <w:shd w:val="clear" w:color="auto" w:fill="auto"/>
        <w:tabs>
          <w:tab w:pos="904" w:val="left"/>
        </w:tabs>
        <w:bidi w:val="0"/>
        <w:spacing w:before="0" w:after="0" w:line="467" w:lineRule="exact"/>
        <w:ind w:left="0" w:right="0" w:firstLine="440"/>
        <w:jc w:val="both"/>
      </w:pPr>
      <w:bookmarkStart w:id="81" w:name="bookmark81"/>
      <w:r>
        <w:rPr>
          <w:b/>
          <w:bCs/>
          <w:color w:val="000000"/>
          <w:spacing w:val="0"/>
          <w:w w:val="100"/>
          <w:position w:val="0"/>
        </w:rPr>
        <w:t>（</w:t>
      </w:r>
      <w:bookmarkEnd w:id="81"/>
      <w:r>
        <w:rPr>
          <w:b/>
          <w:bCs/>
          <w:color w:val="000000"/>
          <w:spacing w:val="0"/>
          <w:w w:val="100"/>
          <w:position w:val="0"/>
        </w:rPr>
        <w:t>2）</w:t>
        <w:tab/>
        <w:t>工业互联网产品线</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东方国信工业互联网平台</w:t>
      </w:r>
      <w:r>
        <w:rPr>
          <w:color w:val="000000"/>
          <w:spacing w:val="0"/>
          <w:w w:val="100"/>
          <w:position w:val="0"/>
        </w:rPr>
        <w:t>Cloudiip</w:t>
      </w:r>
      <w:r>
        <w:rPr>
          <w:color w:val="000000"/>
          <w:spacing w:val="0"/>
          <w:w w:val="100"/>
          <w:position w:val="0"/>
        </w:rPr>
        <w:t>完全由东方国信自主研发打造，在深度服务炼铁、热力、电力、能 源、轨道交通、汽车、机械制造等行业的同时，面向资产管理、能源管理等工业领域和空压机、工业锅炉 等重要设备，优化设备管理、研发设计、运营管理、生产执行、产品全生命周期管理和供应链协同，形成 覆盖研发、生产、管理和服务领域的智能制造全面解决方案。</w:t>
      </w:r>
    </w:p>
    <w:p>
      <w:pPr>
        <w:pStyle w:val="Style16"/>
        <w:keepNext w:val="0"/>
        <w:keepLines w:val="0"/>
        <w:widowControl w:val="0"/>
        <w:shd w:val="clear" w:color="auto" w:fill="auto"/>
        <w:tabs>
          <w:tab w:pos="904" w:val="left"/>
        </w:tabs>
        <w:bidi w:val="0"/>
        <w:spacing w:before="0" w:after="0" w:line="467" w:lineRule="exact"/>
        <w:ind w:left="0" w:right="0" w:firstLine="440"/>
        <w:jc w:val="both"/>
      </w:pPr>
      <w:bookmarkStart w:id="82" w:name="bookmark82"/>
      <w:r>
        <w:rPr>
          <w:b/>
          <w:bCs/>
          <w:color w:val="000000"/>
          <w:spacing w:val="0"/>
          <w:w w:val="100"/>
          <w:position w:val="0"/>
        </w:rPr>
        <w:t>（</w:t>
      </w:r>
      <w:bookmarkEnd w:id="82"/>
      <w:r>
        <w:rPr>
          <w:b/>
          <w:bCs/>
          <w:color w:val="000000"/>
          <w:spacing w:val="0"/>
          <w:w w:val="100"/>
          <w:position w:val="0"/>
        </w:rPr>
        <w:t>3）</w:t>
        <w:tab/>
        <w:t>公有云产品线</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东方国信云</w:t>
      </w:r>
      <w:r>
        <w:rPr>
          <w:color w:val="000000"/>
          <w:spacing w:val="0"/>
          <w:w w:val="100"/>
          <w:position w:val="0"/>
        </w:rPr>
        <w:t>BONCLOUD</w:t>
      </w:r>
      <w:r>
        <w:rPr>
          <w:color w:val="000000"/>
          <w:spacing w:val="0"/>
          <w:w w:val="100"/>
          <w:position w:val="0"/>
        </w:rPr>
        <w:t>是依托公司先进的云计算技术和多年沉淀丰富的软件产品，结合优质数据中心资 源，在深入理解政府、运营商、互联网、传统企业不同场景业务需求的基础上，全力打造的云服务平台， 平台提供弹性计算、存储，网络、</w:t>
      </w:r>
      <w:r>
        <w:rPr>
          <w:color w:val="000000"/>
          <w:spacing w:val="0"/>
          <w:w w:val="100"/>
          <w:position w:val="0"/>
        </w:rPr>
        <w:t>CDN</w:t>
      </w:r>
      <w:r>
        <w:rPr>
          <w:color w:val="000000"/>
          <w:spacing w:val="0"/>
          <w:w w:val="100"/>
          <w:position w:val="0"/>
        </w:rPr>
        <w:t>等安全稳定的云计算资源。</w:t>
      </w:r>
    </w:p>
    <w:p>
      <w:pPr>
        <w:pStyle w:val="Style16"/>
        <w:keepNext w:val="0"/>
        <w:keepLines w:val="0"/>
        <w:widowControl w:val="0"/>
        <w:shd w:val="clear" w:color="auto" w:fill="auto"/>
        <w:tabs>
          <w:tab w:pos="904" w:val="left"/>
        </w:tabs>
        <w:bidi w:val="0"/>
        <w:spacing w:before="0" w:after="0" w:line="467" w:lineRule="exact"/>
        <w:ind w:left="0" w:right="0" w:firstLine="440"/>
        <w:jc w:val="both"/>
      </w:pPr>
      <w:bookmarkStart w:id="83" w:name="bookmark83"/>
      <w:r>
        <w:rPr>
          <w:b/>
          <w:bCs/>
          <w:color w:val="000000"/>
          <w:spacing w:val="0"/>
          <w:w w:val="100"/>
          <w:position w:val="0"/>
        </w:rPr>
        <w:t>（</w:t>
      </w:r>
      <w:bookmarkEnd w:id="83"/>
      <w:r>
        <w:rPr>
          <w:b/>
          <w:bCs/>
          <w:color w:val="000000"/>
          <w:spacing w:val="0"/>
          <w:w w:val="100"/>
          <w:position w:val="0"/>
        </w:rPr>
        <w:t>4）</w:t>
        <w:tab/>
        <w:t>数据科学及人工智能产品线</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东方国信面向市场需求，融合</w:t>
      </w:r>
      <w:r>
        <w:rPr>
          <w:color w:val="000000"/>
          <w:spacing w:val="0"/>
          <w:w w:val="100"/>
          <w:position w:val="0"/>
        </w:rPr>
        <w:t>BI</w:t>
      </w:r>
      <w:r>
        <w:rPr>
          <w:color w:val="000000"/>
          <w:spacing w:val="0"/>
          <w:w w:val="100"/>
          <w:position w:val="0"/>
        </w:rPr>
        <w:t>构建、交互式探索、</w:t>
      </w:r>
      <w:r>
        <w:rPr>
          <w:color w:val="000000"/>
          <w:spacing w:val="0"/>
          <w:w w:val="100"/>
          <w:position w:val="0"/>
        </w:rPr>
        <w:t>SPSS</w:t>
      </w:r>
      <w:r>
        <w:rPr>
          <w:color w:val="000000"/>
          <w:spacing w:val="0"/>
          <w:w w:val="100"/>
          <w:position w:val="0"/>
        </w:rPr>
        <w:t>、</w:t>
      </w:r>
      <w:r>
        <w:rPr>
          <w:color w:val="000000"/>
          <w:spacing w:val="0"/>
          <w:w w:val="100"/>
          <w:position w:val="0"/>
        </w:rPr>
        <w:t>人工智能与深度学习等产品和技术，依托 云平台架构，开发</w:t>
      </w:r>
      <w:r>
        <w:rPr>
          <w:color w:val="000000"/>
          <w:spacing w:val="0"/>
          <w:w w:val="100"/>
          <w:position w:val="0"/>
        </w:rPr>
        <w:t>2B</w:t>
      </w:r>
      <w:r>
        <w:rPr>
          <w:color w:val="000000"/>
          <w:spacing w:val="0"/>
          <w:w w:val="100"/>
          <w:position w:val="0"/>
        </w:rPr>
        <w:t>和</w:t>
      </w:r>
      <w:r>
        <w:rPr>
          <w:color w:val="000000"/>
          <w:spacing w:val="0"/>
          <w:w w:val="100"/>
          <w:position w:val="0"/>
        </w:rPr>
        <w:t>2C</w:t>
      </w:r>
      <w:r>
        <w:rPr>
          <w:color w:val="000000"/>
          <w:spacing w:val="0"/>
          <w:w w:val="100"/>
          <w:position w:val="0"/>
        </w:rPr>
        <w:t>产品。</w:t>
      </w:r>
    </w:p>
    <w:p>
      <w:pPr>
        <w:pStyle w:val="Style16"/>
        <w:keepNext w:val="0"/>
        <w:keepLines w:val="0"/>
        <w:widowControl w:val="0"/>
        <w:numPr>
          <w:ilvl w:val="0"/>
          <w:numId w:val="1"/>
        </w:numPr>
        <w:shd w:val="clear" w:color="auto" w:fill="auto"/>
        <w:bidi w:val="0"/>
        <w:spacing w:before="0" w:after="0" w:line="467" w:lineRule="exact"/>
        <w:ind w:left="0" w:right="0" w:firstLine="440"/>
        <w:jc w:val="both"/>
      </w:pPr>
      <w:bookmarkStart w:id="84" w:name="bookmark84"/>
      <w:bookmarkEnd w:id="84"/>
      <w:r>
        <w:rPr>
          <w:color w:val="000000"/>
          <w:spacing w:val="0"/>
          <w:w w:val="100"/>
          <w:position w:val="0"/>
        </w:rPr>
        <w:t>图灵引擎</w:t>
      </w:r>
      <w:r>
        <w:rPr>
          <w:color w:val="000000"/>
          <w:spacing w:val="0"/>
          <w:w w:val="100"/>
          <w:position w:val="0"/>
        </w:rPr>
        <w:t>Turing Turbo：</w:t>
      </w:r>
      <w:r>
        <w:rPr>
          <w:color w:val="000000"/>
          <w:spacing w:val="0"/>
          <w:w w:val="100"/>
          <w:position w:val="0"/>
        </w:rPr>
        <w:t>这是一款一站式的人工智能平台，是面向数据科学家、数据工程师和业务 分析师的完整企业级</w:t>
      </w:r>
      <w:r>
        <w:rPr>
          <w:color w:val="000000"/>
          <w:spacing w:val="0"/>
          <w:w w:val="100"/>
          <w:position w:val="0"/>
        </w:rPr>
        <w:t>AI</w:t>
      </w:r>
      <w:r>
        <w:rPr>
          <w:color w:val="000000"/>
          <w:spacing w:val="0"/>
          <w:w w:val="100"/>
          <w:position w:val="0"/>
        </w:rPr>
        <w:t>解决方案。产品富含</w:t>
      </w:r>
      <w:r>
        <w:rPr>
          <w:color w:val="000000"/>
          <w:spacing w:val="0"/>
          <w:w w:val="100"/>
          <w:position w:val="0"/>
        </w:rPr>
        <w:t>SPSS</w:t>
      </w:r>
      <w:r>
        <w:rPr>
          <w:color w:val="000000"/>
          <w:spacing w:val="0"/>
          <w:w w:val="100"/>
          <w:position w:val="0"/>
        </w:rPr>
        <w:t xml:space="preserve">原生优质算法，集数据连接、数据探索、特征工程、算法 实现、模型开发、模型发布及管理为一体，为团队和个人提供了一个协作的项目空间，极大提高工作效率， </w:t>
      </w:r>
      <w:r>
        <w:rPr>
          <w:color w:val="000000"/>
          <w:spacing w:val="0"/>
          <w:w w:val="100"/>
          <w:position w:val="0"/>
        </w:rPr>
        <w:t>帮助企业快速实现</w:t>
      </w:r>
      <w:r>
        <w:rPr>
          <w:color w:val="000000"/>
          <w:spacing w:val="0"/>
          <w:w w:val="100"/>
          <w:position w:val="0"/>
        </w:rPr>
        <w:t>AI</w:t>
      </w:r>
      <w:r>
        <w:rPr>
          <w:color w:val="000000"/>
          <w:spacing w:val="0"/>
          <w:w w:val="100"/>
          <w:position w:val="0"/>
        </w:rPr>
        <w:t>与业务的融合。</w:t>
      </w:r>
    </w:p>
    <w:p>
      <w:pPr>
        <w:pStyle w:val="Style16"/>
        <w:keepNext w:val="0"/>
        <w:keepLines w:val="0"/>
        <w:widowControl w:val="0"/>
        <w:numPr>
          <w:ilvl w:val="0"/>
          <w:numId w:val="1"/>
        </w:numPr>
        <w:shd w:val="clear" w:color="auto" w:fill="auto"/>
        <w:bidi w:val="0"/>
        <w:spacing w:before="0" w:after="0" w:line="471" w:lineRule="exact"/>
        <w:ind w:left="0" w:right="0" w:firstLine="440"/>
        <w:jc w:val="both"/>
      </w:pPr>
      <w:bookmarkStart w:id="85" w:name="bookmark85"/>
      <w:bookmarkEnd w:id="85"/>
      <w:r>
        <w:rPr>
          <w:color w:val="000000"/>
          <w:spacing w:val="0"/>
          <w:w w:val="100"/>
          <w:position w:val="0"/>
        </w:rPr>
        <w:t>图灵联邦</w:t>
      </w:r>
      <w:r>
        <w:rPr>
          <w:color w:val="000000"/>
          <w:spacing w:val="0"/>
          <w:w w:val="100"/>
          <w:position w:val="0"/>
        </w:rPr>
        <w:t>Turing Topia：</w:t>
      </w:r>
      <w:r>
        <w:rPr>
          <w:color w:val="000000"/>
          <w:spacing w:val="0"/>
          <w:w w:val="100"/>
          <w:position w:val="0"/>
        </w:rPr>
        <w:t>图灵联邦</w:t>
      </w:r>
      <w:r>
        <w:rPr>
          <w:color w:val="000000"/>
          <w:spacing w:val="0"/>
          <w:w w:val="100"/>
          <w:position w:val="0"/>
        </w:rPr>
        <w:t>（turingtopia.com</w:t>
      </w:r>
      <w:r>
        <w:rPr>
          <w:color w:val="000000"/>
          <w:spacing w:val="0"/>
          <w:w w:val="100"/>
          <w:position w:val="0"/>
        </w:rPr>
        <w:t>）</w:t>
      </w:r>
      <w:r>
        <w:rPr>
          <w:color w:val="000000"/>
          <w:spacing w:val="0"/>
          <w:w w:val="100"/>
          <w:position w:val="0"/>
        </w:rPr>
        <w:t>是东方国信打造的集竞赛、数据集、模型 一体化的数据科学社区平台，汇聚了各类资源、工具、数据以及数据工程师。除竞赛社区外，公司产品还 包括图灵培训、图灵众包，图灵实验室和图灵云等。</w:t>
      </w:r>
    </w:p>
    <w:p>
      <w:pPr>
        <w:pStyle w:val="Style16"/>
        <w:keepNext w:val="0"/>
        <w:keepLines w:val="0"/>
        <w:widowControl w:val="0"/>
        <w:shd w:val="clear" w:color="auto" w:fill="auto"/>
        <w:tabs>
          <w:tab w:pos="886" w:val="left"/>
        </w:tabs>
        <w:bidi w:val="0"/>
        <w:spacing w:before="0" w:after="0" w:line="471" w:lineRule="exact"/>
        <w:ind w:left="0" w:right="0" w:firstLine="440"/>
        <w:jc w:val="both"/>
      </w:pPr>
      <w:bookmarkStart w:id="86" w:name="bookmark86"/>
      <w:r>
        <w:rPr>
          <w:b/>
          <w:bCs/>
          <w:color w:val="000000"/>
          <w:spacing w:val="0"/>
          <w:w w:val="100"/>
          <w:position w:val="0"/>
        </w:rPr>
        <w:t>（</w:t>
      </w:r>
      <w:bookmarkEnd w:id="86"/>
      <w:r>
        <w:rPr>
          <w:b/>
          <w:bCs/>
          <w:color w:val="000000"/>
          <w:spacing w:val="0"/>
          <w:w w:val="100"/>
          <w:position w:val="0"/>
        </w:rPr>
        <w:t>5）</w:t>
        <w:tab/>
        <w:t>数据工具及数据应用产品线</w:t>
      </w:r>
    </w:p>
    <w:p>
      <w:pPr>
        <w:pStyle w:val="Style16"/>
        <w:keepNext w:val="0"/>
        <w:keepLines w:val="0"/>
        <w:widowControl w:val="0"/>
        <w:numPr>
          <w:ilvl w:val="0"/>
          <w:numId w:val="3"/>
        </w:numPr>
        <w:shd w:val="clear" w:color="auto" w:fill="auto"/>
        <w:tabs>
          <w:tab w:pos="767" w:val="left"/>
        </w:tabs>
        <w:bidi w:val="0"/>
        <w:spacing w:before="0" w:after="0" w:line="471" w:lineRule="exact"/>
        <w:ind w:left="0" w:right="0" w:firstLine="440"/>
        <w:jc w:val="both"/>
      </w:pPr>
      <w:bookmarkStart w:id="87" w:name="bookmark87"/>
      <w:bookmarkEnd w:id="87"/>
      <w:r>
        <w:rPr>
          <w:color w:val="000000"/>
          <w:spacing w:val="0"/>
          <w:w w:val="100"/>
          <w:position w:val="0"/>
        </w:rPr>
        <w:t>数据治理平台</w:t>
      </w:r>
      <w:r>
        <w:rPr>
          <w:color w:val="000000"/>
          <w:spacing w:val="0"/>
          <w:w w:val="100"/>
          <w:position w:val="0"/>
        </w:rPr>
        <w:t xml:space="preserve">BDG </w:t>
      </w:r>
      <w:r>
        <w:rPr>
          <w:color w:val="000000"/>
          <w:spacing w:val="0"/>
          <w:w w:val="100"/>
          <w:position w:val="0"/>
        </w:rPr>
        <w:t>:帮助客户建立企业级数据中心，自上而下开展大数据治理，利用数据治理平台 提供的基础能力，将企业数据集成整合，实现数据的统一管控和精细化管理，保障数据资产质量。支持海 量数据应用，推动企业大数据分析，挖掘数据潜在价值，为企业战略决策、业务系统、风险管控等提供有 力支持。</w:t>
      </w:r>
    </w:p>
    <w:p>
      <w:pPr>
        <w:pStyle w:val="Style16"/>
        <w:keepNext w:val="0"/>
        <w:keepLines w:val="0"/>
        <w:widowControl w:val="0"/>
        <w:numPr>
          <w:ilvl w:val="0"/>
          <w:numId w:val="3"/>
        </w:numPr>
        <w:shd w:val="clear" w:color="auto" w:fill="auto"/>
        <w:tabs>
          <w:tab w:pos="767" w:val="left"/>
        </w:tabs>
        <w:bidi w:val="0"/>
        <w:spacing w:before="0" w:after="0" w:line="471" w:lineRule="exact"/>
        <w:ind w:left="0" w:right="0" w:firstLine="440"/>
        <w:jc w:val="both"/>
      </w:pPr>
      <w:bookmarkStart w:id="88" w:name="bookmark88"/>
      <w:bookmarkEnd w:id="88"/>
      <w:r>
        <w:rPr>
          <w:color w:val="000000"/>
          <w:spacing w:val="0"/>
          <w:w w:val="100"/>
          <w:position w:val="0"/>
        </w:rPr>
        <w:t>数据云：数据云能够帮助企业摆脱大数据环境下传统系统架构开销高、产出低的困境，通过构建数 据生产和服务一体化平台，重构数据供给体系，以数据驱动业务创新，实现降本增效。</w:t>
      </w:r>
    </w:p>
    <w:p>
      <w:pPr>
        <w:pStyle w:val="Style16"/>
        <w:keepNext w:val="0"/>
        <w:keepLines w:val="0"/>
        <w:widowControl w:val="0"/>
        <w:numPr>
          <w:ilvl w:val="0"/>
          <w:numId w:val="3"/>
        </w:numPr>
        <w:shd w:val="clear" w:color="auto" w:fill="auto"/>
        <w:tabs>
          <w:tab w:pos="767" w:val="left"/>
        </w:tabs>
        <w:bidi w:val="0"/>
        <w:spacing w:before="0" w:after="0" w:line="471" w:lineRule="exact"/>
        <w:ind w:left="0" w:right="0" w:firstLine="440"/>
        <w:jc w:val="both"/>
      </w:pPr>
      <w:bookmarkStart w:id="89" w:name="bookmark89"/>
      <w:bookmarkEnd w:id="89"/>
      <w:r>
        <w:rPr>
          <w:color w:val="000000"/>
          <w:spacing w:val="0"/>
          <w:w w:val="100"/>
          <w:position w:val="0"/>
        </w:rPr>
        <w:t>营销云：营销云定位于打造整合全渠道资源，数字驱动的一站式智能营销管理云平台，实现从客户 洞察、活动策划、营销策略匹配、活动执行、效果评估的智能营销闭环流程。帮助企业在合适的渠道、合 适的时间为目标用户推荐合适的产品，实现数据驱动型的标靶营销模式，让营销变得高效、智能、简单、 精准。</w:t>
      </w:r>
    </w:p>
    <w:p>
      <w:pPr>
        <w:pStyle w:val="Style16"/>
        <w:keepNext w:val="0"/>
        <w:keepLines w:val="0"/>
        <w:widowControl w:val="0"/>
        <w:numPr>
          <w:ilvl w:val="0"/>
          <w:numId w:val="3"/>
        </w:numPr>
        <w:shd w:val="clear" w:color="auto" w:fill="auto"/>
        <w:tabs>
          <w:tab w:pos="767" w:val="left"/>
        </w:tabs>
        <w:bidi w:val="0"/>
        <w:spacing w:before="0" w:after="0" w:line="471" w:lineRule="exact"/>
        <w:ind w:left="0" w:right="0" w:firstLine="440"/>
        <w:jc w:val="both"/>
      </w:pPr>
      <w:bookmarkStart w:id="90" w:name="bookmark90"/>
      <w:bookmarkEnd w:id="90"/>
      <w:r>
        <w:rPr>
          <w:color w:val="000000"/>
          <w:spacing w:val="0"/>
          <w:w w:val="100"/>
          <w:position w:val="0"/>
        </w:rPr>
        <w:t>绩优云：围绕企业战略转型和人力资源价值提升，整合多域数据，依托大数据应用，为管理者提供 精准、实时的人力资源配置和管理；为员工提供全面、及时和个性化的服务；为“选育用留”工作提供决 策依据与手段。</w:t>
      </w:r>
    </w:p>
    <w:p>
      <w:pPr>
        <w:pStyle w:val="Style16"/>
        <w:keepNext w:val="0"/>
        <w:keepLines w:val="0"/>
        <w:widowControl w:val="0"/>
        <w:numPr>
          <w:ilvl w:val="0"/>
          <w:numId w:val="3"/>
        </w:numPr>
        <w:shd w:val="clear" w:color="auto" w:fill="auto"/>
        <w:tabs>
          <w:tab w:pos="767" w:val="left"/>
        </w:tabs>
        <w:bidi w:val="0"/>
        <w:spacing w:before="0" w:after="0" w:line="471" w:lineRule="exact"/>
        <w:ind w:left="0" w:right="0" w:firstLine="440"/>
        <w:jc w:val="both"/>
      </w:pPr>
      <w:bookmarkStart w:id="91" w:name="bookmark91"/>
      <w:bookmarkEnd w:id="91"/>
      <w:r>
        <w:rPr>
          <w:color w:val="000000"/>
          <w:spacing w:val="0"/>
          <w:w w:val="100"/>
          <w:position w:val="0"/>
        </w:rPr>
        <w:t>数据可视化产品：数据可视化产品覆盖了报表、即席查询、联机分析处理、自助式分析页面构建、 分析应用共享等典型大数据展现场景的工具，帮助企业用户提升大数据环境下的数据获取能力、决策支持 能力、个性化自助能力以及分享协作的能力。</w:t>
      </w:r>
    </w:p>
    <w:p>
      <w:pPr>
        <w:pStyle w:val="Style16"/>
        <w:keepNext w:val="0"/>
        <w:keepLines w:val="0"/>
        <w:widowControl w:val="0"/>
        <w:shd w:val="clear" w:color="auto" w:fill="auto"/>
        <w:tabs>
          <w:tab w:pos="886" w:val="left"/>
        </w:tabs>
        <w:bidi w:val="0"/>
        <w:spacing w:before="0" w:after="0" w:line="471" w:lineRule="exact"/>
        <w:ind w:left="0" w:right="0" w:firstLine="440"/>
        <w:jc w:val="both"/>
      </w:pPr>
      <w:bookmarkStart w:id="92" w:name="bookmark92"/>
      <w:r>
        <w:rPr>
          <w:b/>
          <w:bCs/>
          <w:color w:val="000000"/>
          <w:spacing w:val="0"/>
          <w:w w:val="100"/>
          <w:position w:val="0"/>
        </w:rPr>
        <w:t>（</w:t>
      </w:r>
      <w:bookmarkEnd w:id="92"/>
      <w:r>
        <w:rPr>
          <w:b/>
          <w:bCs/>
          <w:color w:val="000000"/>
          <w:spacing w:val="0"/>
          <w:w w:val="100"/>
          <w:position w:val="0"/>
        </w:rPr>
        <w:t>6）</w:t>
        <w:tab/>
        <w:t>地理信息系统及视频管理产品线</w:t>
      </w:r>
    </w:p>
    <w:p>
      <w:pPr>
        <w:pStyle w:val="Style16"/>
        <w:keepNext w:val="0"/>
        <w:keepLines w:val="0"/>
        <w:widowControl w:val="0"/>
        <w:numPr>
          <w:ilvl w:val="0"/>
          <w:numId w:val="5"/>
        </w:numPr>
        <w:shd w:val="clear" w:color="auto" w:fill="auto"/>
        <w:tabs>
          <w:tab w:pos="767" w:val="left"/>
        </w:tabs>
        <w:bidi w:val="0"/>
        <w:spacing w:before="0" w:after="0" w:line="471" w:lineRule="exact"/>
        <w:ind w:left="0" w:right="0" w:firstLine="440"/>
        <w:jc w:val="both"/>
      </w:pPr>
      <w:bookmarkStart w:id="93" w:name="bookmark93"/>
      <w:bookmarkEnd w:id="93"/>
      <w:r>
        <w:rPr>
          <w:color w:val="000000"/>
          <w:spacing w:val="0"/>
          <w:w w:val="100"/>
          <w:position w:val="0"/>
        </w:rPr>
        <w:t>城市智能运营中心</w:t>
      </w:r>
      <w:r>
        <w:rPr>
          <w:color w:val="000000"/>
          <w:spacing w:val="0"/>
          <w:w w:val="100"/>
          <w:position w:val="0"/>
        </w:rPr>
        <w:t>（IOC）</w:t>
      </w:r>
      <w:r>
        <w:rPr>
          <w:color w:val="000000"/>
          <w:spacing w:val="0"/>
          <w:w w:val="100"/>
          <w:position w:val="0"/>
        </w:rPr>
        <w:t>:</w:t>
      </w:r>
      <w:r>
        <w:rPr>
          <w:color w:val="000000"/>
          <w:spacing w:val="0"/>
          <w:w w:val="100"/>
          <w:position w:val="0"/>
        </w:rPr>
        <w:t xml:space="preserve">产品基于东方国信大数据核心技术和平台，支持城市视频、地理信息、 三维数据、物联网、政务结构化和非结构化等异构数据的统一汇聚、接入，通过大数据支撑平台对接入的 </w:t>
      </w:r>
      <w:r>
        <w:rPr>
          <w:color w:val="000000"/>
          <w:spacing w:val="0"/>
          <w:w w:val="100"/>
          <w:position w:val="0"/>
        </w:rPr>
        <w:t>6</w:t>
      </w:r>
      <w:r>
        <w:rPr>
          <w:color w:val="000000"/>
          <w:spacing w:val="0"/>
          <w:w w:val="100"/>
          <w:position w:val="0"/>
        </w:rPr>
        <w:t>大类城市数据进行“汇聚、分析、管控、应用、展现”，实现对城市数据价值的挖掘，实现城市更精细 化的管理、最终以大屏、领导桌面、移动端三种终端作为展示平台。</w:t>
      </w:r>
    </w:p>
    <w:p>
      <w:pPr>
        <w:pStyle w:val="Style16"/>
        <w:keepNext w:val="0"/>
        <w:keepLines w:val="0"/>
        <w:widowControl w:val="0"/>
        <w:numPr>
          <w:ilvl w:val="0"/>
          <w:numId w:val="5"/>
        </w:numPr>
        <w:shd w:val="clear" w:color="auto" w:fill="auto"/>
        <w:tabs>
          <w:tab w:pos="763" w:val="left"/>
        </w:tabs>
        <w:bidi w:val="0"/>
        <w:spacing w:before="0" w:after="0" w:line="471" w:lineRule="exact"/>
        <w:ind w:left="0" w:right="0" w:firstLine="440"/>
        <w:jc w:val="both"/>
      </w:pPr>
      <w:bookmarkStart w:id="94" w:name="bookmark94"/>
      <w:bookmarkEnd w:id="94"/>
      <w:r>
        <w:rPr>
          <w:color w:val="000000"/>
          <w:spacing w:val="0"/>
          <w:w w:val="100"/>
          <w:position w:val="0"/>
        </w:rPr>
        <w:t>城市智能视频大数据平台：采用视频图像识别引擎等技术架构，实现城市视频数据的接入整合、管 理分析、挖掘研判以及应用展示。具体可应用于视频监控、人像识别、车辆识别、事件分析、运营巡检等 系统。</w:t>
      </w:r>
    </w:p>
    <w:p>
      <w:pPr>
        <w:pStyle w:val="Style16"/>
        <w:keepNext w:val="0"/>
        <w:keepLines w:val="0"/>
        <w:widowControl w:val="0"/>
        <w:shd w:val="clear" w:color="auto" w:fill="auto"/>
        <w:bidi w:val="0"/>
        <w:spacing w:before="0" w:after="0" w:line="471" w:lineRule="exact"/>
        <w:ind w:left="0" w:right="0" w:firstLine="440"/>
        <w:jc w:val="both"/>
      </w:pPr>
      <w:bookmarkStart w:id="95" w:name="bookmark95"/>
      <w:r>
        <w:rPr>
          <w:b/>
          <w:bCs/>
          <w:color w:val="000000"/>
          <w:spacing w:val="0"/>
          <w:w w:val="100"/>
          <w:position w:val="0"/>
        </w:rPr>
        <w:t>2</w:t>
      </w:r>
      <w:bookmarkEnd w:id="95"/>
      <w:r>
        <w:rPr>
          <w:b/>
          <w:bCs/>
          <w:color w:val="000000"/>
          <w:spacing w:val="0"/>
          <w:w w:val="100"/>
          <w:position w:val="0"/>
        </w:rPr>
        <w:t>、东方国信行业解决方案体系（仅列举具有代表性的解决方案）</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东方国信经过</w:t>
      </w:r>
      <w:r>
        <w:rPr>
          <w:color w:val="000000"/>
          <w:spacing w:val="0"/>
          <w:w w:val="100"/>
          <w:position w:val="0"/>
        </w:rPr>
        <w:t>20</w:t>
      </w:r>
      <w:r>
        <w:rPr>
          <w:color w:val="000000"/>
          <w:spacing w:val="0"/>
          <w:w w:val="100"/>
          <w:position w:val="0"/>
        </w:rPr>
        <w:t>余年在通信、金融、工业、政府与公共安全等行业领域的深耕，积累了数量众多，涵 盖从数据、产品、平台应用到服务的全套行业解决方案。</w:t>
      </w:r>
    </w:p>
    <w:p>
      <w:pPr>
        <w:pStyle w:val="Style16"/>
        <w:keepNext w:val="0"/>
        <w:keepLines w:val="0"/>
        <w:widowControl w:val="0"/>
        <w:shd w:val="clear" w:color="auto" w:fill="auto"/>
        <w:tabs>
          <w:tab w:pos="1001" w:val="left"/>
        </w:tabs>
        <w:bidi w:val="0"/>
        <w:spacing w:before="0" w:after="0" w:line="471" w:lineRule="exact"/>
        <w:ind w:left="0" w:right="0" w:firstLine="440"/>
        <w:jc w:val="both"/>
      </w:pPr>
      <w:bookmarkStart w:id="96" w:name="bookmark96"/>
      <w:r>
        <w:rPr>
          <w:color w:val="000000"/>
          <w:spacing w:val="0"/>
          <w:w w:val="100"/>
          <w:position w:val="0"/>
        </w:rPr>
        <w:t>（</w:t>
      </w:r>
      <w:bookmarkEnd w:id="96"/>
      <w:r>
        <w:rPr>
          <w:color w:val="000000"/>
          <w:spacing w:val="0"/>
          <w:w w:val="100"/>
          <w:position w:val="0"/>
        </w:rPr>
        <w:t>1）</w:t>
        <w:tab/>
      </w:r>
      <w:r>
        <w:rPr>
          <w:color w:val="000000"/>
          <w:spacing w:val="0"/>
          <w:w w:val="100"/>
          <w:position w:val="0"/>
        </w:rPr>
        <w:t>通信领域：公司面向运营商的企业运营管理、市场营销、经营决策、客户服务等主要业务领域 提供的行业产品为经营分析系统、精准营销系统、维系挽留系统、渠道协同系统、客户感知系统、不良信 息治理分析系统、业务支撑中台系统、智慧人力智慧审计系统、智慧反诈等解决方案，已广泛应用于三大 运营商总部以及省分公司。</w:t>
      </w:r>
    </w:p>
    <w:p>
      <w:pPr>
        <w:pStyle w:val="Style2"/>
        <w:keepNext w:val="0"/>
        <w:keepLines w:val="0"/>
        <w:widowControl w:val="0"/>
        <w:shd w:val="clear" w:color="auto" w:fill="auto"/>
        <w:tabs>
          <w:tab w:pos="1001" w:val="left"/>
        </w:tabs>
        <w:bidi w:val="0"/>
        <w:spacing w:before="0" w:after="0" w:line="471" w:lineRule="exact"/>
        <w:ind w:left="0" w:right="0" w:firstLine="440"/>
        <w:jc w:val="both"/>
        <w:rPr>
          <w:sz w:val="24"/>
          <w:szCs w:val="24"/>
        </w:rPr>
      </w:pPr>
      <w:bookmarkStart w:id="97" w:name="bookmark97"/>
      <w:r>
        <w:rPr>
          <w:color w:val="000000"/>
          <w:spacing w:val="0"/>
          <w:w w:val="100"/>
          <w:position w:val="0"/>
          <w:sz w:val="20"/>
          <w:szCs w:val="20"/>
        </w:rPr>
        <w:t>（</w:t>
      </w:r>
      <w:bookmarkEnd w:id="97"/>
      <w:r>
        <w:rPr>
          <w:color w:val="000000"/>
          <w:spacing w:val="0"/>
          <w:w w:val="100"/>
          <w:position w:val="0"/>
          <w:sz w:val="20"/>
          <w:szCs w:val="20"/>
        </w:rPr>
        <w:t>2）</w:t>
        <w:tab/>
      </w:r>
      <w:r>
        <w:rPr>
          <w:color w:val="000000"/>
          <w:spacing w:val="0"/>
          <w:w w:val="100"/>
          <w:position w:val="0"/>
          <w:sz w:val="20"/>
          <w:szCs w:val="20"/>
        </w:rPr>
        <w:t>金融领域：当前，公司已在金融行业形成了移动互联网金融平台、金融大数据平台、</w:t>
      </w:r>
      <w:r>
        <w:rPr>
          <w:color w:val="000000"/>
          <w:spacing w:val="0"/>
          <w:w w:val="100"/>
          <w:position w:val="0"/>
          <w:sz w:val="24"/>
          <w:szCs w:val="24"/>
        </w:rPr>
        <w:t>金融实时 决策平台、金融数据治理平台、金融云计算平台、金融</w:t>
      </w:r>
      <w:r>
        <w:rPr>
          <w:rFonts w:ascii="Times New Roman" w:eastAsia="Times New Roman" w:hAnsi="Times New Roman" w:cs="Times New Roman"/>
          <w:color w:val="000000"/>
          <w:spacing w:val="0"/>
          <w:w w:val="100"/>
          <w:position w:val="0"/>
          <w:sz w:val="24"/>
          <w:szCs w:val="24"/>
        </w:rPr>
        <w:t>BI</w:t>
      </w:r>
      <w:r>
        <w:rPr>
          <w:color w:val="000000"/>
          <w:spacing w:val="0"/>
          <w:w w:val="100"/>
          <w:position w:val="0"/>
          <w:sz w:val="24"/>
          <w:szCs w:val="24"/>
        </w:rPr>
        <w:t>应用平台、金融互联网核心系统、 金融智能营销平台、金融智能风控平台、</w:t>
      </w:r>
      <w:r>
        <w:rPr>
          <w:rFonts w:ascii="Times New Roman" w:eastAsia="Times New Roman" w:hAnsi="Times New Roman" w:cs="Times New Roman"/>
          <w:color w:val="000000"/>
          <w:spacing w:val="0"/>
          <w:w w:val="100"/>
          <w:position w:val="0"/>
          <w:sz w:val="24"/>
          <w:szCs w:val="24"/>
        </w:rPr>
        <w:t>Ares</w:t>
      </w:r>
      <w:r>
        <w:rPr>
          <w:color w:val="000000"/>
          <w:spacing w:val="0"/>
          <w:w w:val="100"/>
          <w:position w:val="0"/>
          <w:sz w:val="24"/>
          <w:szCs w:val="24"/>
        </w:rPr>
        <w:t xml:space="preserve">技术开发平台等产品及解决方案，成功服务近 </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家银行与金融机构。</w:t>
      </w:r>
    </w:p>
    <w:p>
      <w:pPr>
        <w:pStyle w:val="Style16"/>
        <w:keepNext w:val="0"/>
        <w:keepLines w:val="0"/>
        <w:widowControl w:val="0"/>
        <w:shd w:val="clear" w:color="auto" w:fill="auto"/>
        <w:tabs>
          <w:tab w:pos="921" w:val="left"/>
        </w:tabs>
        <w:bidi w:val="0"/>
        <w:spacing w:before="0" w:after="0" w:line="471"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3）</w:t>
        <w:tab/>
      </w:r>
      <w:r>
        <w:rPr>
          <w:color w:val="000000"/>
          <w:spacing w:val="0"/>
          <w:w w:val="100"/>
          <w:position w:val="0"/>
        </w:rPr>
        <w:t>工业领域：公司面向工业领域提供的重点产品包括：</w:t>
      </w:r>
    </w:p>
    <w:p>
      <w:pPr>
        <w:pStyle w:val="Style16"/>
        <w:keepNext w:val="0"/>
        <w:keepLines w:val="0"/>
        <w:widowControl w:val="0"/>
        <w:numPr>
          <w:ilvl w:val="0"/>
          <w:numId w:val="7"/>
        </w:numPr>
        <w:shd w:val="clear" w:color="auto" w:fill="auto"/>
        <w:tabs>
          <w:tab w:pos="812" w:val="left"/>
          <w:tab w:pos="3488" w:val="left"/>
        </w:tabs>
        <w:bidi w:val="0"/>
        <w:spacing w:before="0" w:after="0" w:line="471" w:lineRule="exact"/>
        <w:ind w:left="0" w:right="0" w:firstLine="440"/>
        <w:jc w:val="both"/>
      </w:pPr>
      <w:bookmarkStart w:id="99" w:name="bookmark99"/>
      <w:bookmarkEnd w:id="99"/>
      <w:r>
        <w:rPr>
          <w:color w:val="000000"/>
          <w:spacing w:val="0"/>
          <w:w w:val="100"/>
          <w:position w:val="0"/>
        </w:rPr>
        <w:t>工业互联网平台</w:t>
      </w:r>
      <w:r>
        <w:rPr>
          <w:color w:val="000000"/>
          <w:spacing w:val="0"/>
          <w:w w:val="100"/>
          <w:position w:val="0"/>
        </w:rPr>
        <w:t>（Cloudiip）：</w:t>
        <w:tab/>
        <w:t>Cloudiip</w:t>
      </w:r>
      <w:r>
        <w:rPr>
          <w:color w:val="000000"/>
          <w:spacing w:val="0"/>
          <w:w w:val="100"/>
          <w:position w:val="0"/>
        </w:rPr>
        <w:t>作为跨行业、跨领域的综合性工业互联网平台，其核心技</w:t>
      </w:r>
    </w:p>
    <w:p>
      <w:pPr>
        <w:pStyle w:val="Style16"/>
        <w:keepNext w:val="0"/>
        <w:keepLines w:val="0"/>
        <w:widowControl w:val="0"/>
        <w:shd w:val="clear" w:color="auto" w:fill="auto"/>
        <w:bidi w:val="0"/>
        <w:spacing w:before="0" w:after="0" w:line="471" w:lineRule="exact"/>
        <w:ind w:left="0" w:right="0" w:firstLine="0"/>
        <w:jc w:val="both"/>
      </w:pPr>
      <w:r>
        <w:rPr>
          <w:color w:val="000000"/>
          <w:spacing w:val="0"/>
          <w:w w:val="100"/>
          <w:position w:val="0"/>
        </w:rPr>
        <w:t>术和产品完全自主研发、安全可控，向工业用户提供设计、仿真、生产、管理、服务全生命周期的一体化 解决方案。</w:t>
      </w:r>
    </w:p>
    <w:p>
      <w:pPr>
        <w:pStyle w:val="Style16"/>
        <w:keepNext w:val="0"/>
        <w:keepLines w:val="0"/>
        <w:widowControl w:val="0"/>
        <w:numPr>
          <w:ilvl w:val="0"/>
          <w:numId w:val="7"/>
        </w:numPr>
        <w:shd w:val="clear" w:color="auto" w:fill="auto"/>
        <w:tabs>
          <w:tab w:pos="795" w:val="left"/>
        </w:tabs>
        <w:bidi w:val="0"/>
        <w:spacing w:before="0" w:after="0" w:line="471" w:lineRule="exact"/>
        <w:ind w:left="0" w:right="0" w:firstLine="440"/>
        <w:jc w:val="both"/>
      </w:pPr>
      <w:bookmarkStart w:id="100" w:name="bookmark100"/>
      <w:bookmarkEnd w:id="100"/>
      <w:r>
        <w:rPr>
          <w:color w:val="000000"/>
          <w:spacing w:val="0"/>
          <w:w w:val="100"/>
          <w:position w:val="0"/>
        </w:rPr>
        <w:t>能源管理平台：能源管理平台使用物联网、通讯、大数据分析等技术，采集生产现场水、电、气等 仪表数据，传感器及智能网关数据，以及自控系统数据，建设统一的能源管控中心，实现能源数据的采集、 分析和反馈指导，助力企业节能、减排、降耗。</w:t>
      </w:r>
    </w:p>
    <w:p>
      <w:pPr>
        <w:pStyle w:val="Style16"/>
        <w:keepNext w:val="0"/>
        <w:keepLines w:val="0"/>
        <w:widowControl w:val="0"/>
        <w:numPr>
          <w:ilvl w:val="0"/>
          <w:numId w:val="7"/>
        </w:numPr>
        <w:shd w:val="clear" w:color="auto" w:fill="auto"/>
        <w:tabs>
          <w:tab w:pos="817" w:val="left"/>
        </w:tabs>
        <w:bidi w:val="0"/>
        <w:spacing w:before="0" w:after="0" w:line="471" w:lineRule="exact"/>
        <w:ind w:left="0" w:right="0" w:firstLine="440"/>
        <w:jc w:val="both"/>
      </w:pPr>
      <w:bookmarkStart w:id="101" w:name="bookmark101"/>
      <w:bookmarkEnd w:id="101"/>
      <w:r>
        <w:rPr>
          <w:color w:val="000000"/>
          <w:spacing w:val="0"/>
          <w:w w:val="100"/>
          <w:position w:val="0"/>
        </w:rPr>
        <w:t>炼铁智能互联平台：旨在实现炼铁企业内高炉的监测、体检、对标以及在线的学习咨询分析功能。</w:t>
      </w:r>
    </w:p>
    <w:p>
      <w:pPr>
        <w:pStyle w:val="Style16"/>
        <w:keepNext w:val="0"/>
        <w:keepLines w:val="0"/>
        <w:widowControl w:val="0"/>
        <w:numPr>
          <w:ilvl w:val="0"/>
          <w:numId w:val="7"/>
        </w:numPr>
        <w:shd w:val="clear" w:color="auto" w:fill="auto"/>
        <w:tabs>
          <w:tab w:pos="790" w:val="left"/>
        </w:tabs>
        <w:bidi w:val="0"/>
        <w:spacing w:before="0" w:after="0" w:line="471" w:lineRule="exact"/>
        <w:ind w:left="0" w:right="0" w:firstLine="440"/>
        <w:jc w:val="both"/>
      </w:pPr>
      <w:bookmarkStart w:id="102" w:name="bookmark102"/>
      <w:bookmarkEnd w:id="102"/>
      <w:r>
        <w:rPr>
          <w:color w:val="000000"/>
          <w:spacing w:val="0"/>
          <w:w w:val="100"/>
          <w:position w:val="0"/>
        </w:rPr>
        <w:t>设备资产管理平台</w:t>
      </w:r>
      <w:r>
        <w:rPr>
          <w:color w:val="000000"/>
          <w:spacing w:val="0"/>
          <w:w w:val="100"/>
          <w:position w:val="0"/>
        </w:rPr>
        <w:t>（</w:t>
      </w:r>
      <w:r>
        <w:rPr>
          <w:color w:val="000000"/>
          <w:spacing w:val="0"/>
          <w:w w:val="100"/>
          <w:position w:val="0"/>
        </w:rPr>
        <w:t>EAM）</w:t>
      </w:r>
      <w:r>
        <w:rPr>
          <w:color w:val="000000"/>
          <w:spacing w:val="0"/>
          <w:w w:val="100"/>
          <w:position w:val="0"/>
        </w:rPr>
        <w:t>:</w:t>
      </w:r>
      <w:r>
        <w:rPr>
          <w:color w:val="000000"/>
          <w:spacing w:val="0"/>
          <w:w w:val="100"/>
          <w:position w:val="0"/>
        </w:rPr>
        <w:t>搭建基于大数据分析的资产全生命周期管理系统，捋顺资产管理过程 中投资、建设、使用、报废等过程中的关联关系，建立健全资产的监督管理机制，实现资产“账实相符、 账证相符、账账相符、账表相符”。</w:t>
      </w:r>
    </w:p>
    <w:p>
      <w:pPr>
        <w:pStyle w:val="Style16"/>
        <w:keepNext w:val="0"/>
        <w:keepLines w:val="0"/>
        <w:widowControl w:val="0"/>
        <w:numPr>
          <w:ilvl w:val="0"/>
          <w:numId w:val="7"/>
        </w:numPr>
        <w:shd w:val="clear" w:color="auto" w:fill="auto"/>
        <w:tabs>
          <w:tab w:pos="817" w:val="left"/>
        </w:tabs>
        <w:bidi w:val="0"/>
        <w:spacing w:before="0" w:after="0" w:line="471" w:lineRule="exact"/>
        <w:ind w:left="0" w:right="0" w:firstLine="440"/>
        <w:jc w:val="both"/>
      </w:pPr>
      <w:bookmarkStart w:id="103" w:name="bookmark103"/>
      <w:bookmarkEnd w:id="103"/>
      <w:r>
        <w:rPr>
          <w:color w:val="000000"/>
          <w:spacing w:val="0"/>
          <w:w w:val="100"/>
          <w:position w:val="0"/>
        </w:rPr>
        <w:t>以及空压机管理平台、安全生产管理平台等。</w:t>
      </w:r>
    </w:p>
    <w:p>
      <w:pPr>
        <w:pStyle w:val="Style16"/>
        <w:keepNext w:val="0"/>
        <w:keepLines w:val="0"/>
        <w:widowControl w:val="0"/>
        <w:shd w:val="clear" w:color="auto" w:fill="auto"/>
        <w:tabs>
          <w:tab w:pos="1001" w:val="left"/>
        </w:tabs>
        <w:bidi w:val="0"/>
        <w:spacing w:before="0" w:after="0" w:line="471"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4）</w:t>
        <w:tab/>
      </w:r>
      <w:r>
        <w:rPr>
          <w:color w:val="000000"/>
          <w:spacing w:val="0"/>
          <w:w w:val="100"/>
          <w:position w:val="0"/>
        </w:rPr>
        <w:t>政府与公安领域:公司政府领域主要面向整个城市提供智慧城市整体解决方案，同时面向各委办 局提供专业领域解决方案。</w:t>
      </w:r>
    </w:p>
    <w:p>
      <w:pPr>
        <w:pStyle w:val="Style16"/>
        <w:keepNext w:val="0"/>
        <w:keepLines w:val="0"/>
        <w:widowControl w:val="0"/>
        <w:numPr>
          <w:ilvl w:val="0"/>
          <w:numId w:val="9"/>
        </w:numPr>
        <w:shd w:val="clear" w:color="auto" w:fill="auto"/>
        <w:tabs>
          <w:tab w:pos="795" w:val="left"/>
        </w:tabs>
        <w:bidi w:val="0"/>
        <w:spacing w:before="0" w:after="0" w:line="471" w:lineRule="exact"/>
        <w:ind w:left="0" w:right="0" w:firstLine="440"/>
        <w:jc w:val="both"/>
      </w:pPr>
      <w:bookmarkStart w:id="105" w:name="bookmark105"/>
      <w:bookmarkEnd w:id="105"/>
      <w:r>
        <w:rPr>
          <w:color w:val="000000"/>
          <w:spacing w:val="0"/>
          <w:w w:val="100"/>
          <w:position w:val="0"/>
        </w:rPr>
        <w:t>智慧公安大数据平台：以公安大脑为核心，以实战为导向，以注智为服务模型，实现对各类风险隐 患的敏锐感知、精确预警。打造多功能集成，多警种联动，多手段汇聚的合成作战指挥平台，为公安机关 侦查破案，打击、预防犯罪等提供有力技术支撑。</w:t>
      </w:r>
    </w:p>
    <w:p>
      <w:pPr>
        <w:pStyle w:val="Style16"/>
        <w:keepNext w:val="0"/>
        <w:keepLines w:val="0"/>
        <w:widowControl w:val="0"/>
        <w:numPr>
          <w:ilvl w:val="0"/>
          <w:numId w:val="9"/>
        </w:numPr>
        <w:shd w:val="clear" w:color="auto" w:fill="auto"/>
        <w:tabs>
          <w:tab w:pos="703" w:val="left"/>
        </w:tabs>
        <w:bidi w:val="0"/>
        <w:spacing w:before="0" w:after="0" w:line="471" w:lineRule="exact"/>
        <w:ind w:left="0" w:right="0" w:firstLine="440"/>
        <w:jc w:val="both"/>
      </w:pPr>
      <w:bookmarkStart w:id="106" w:name="bookmark106"/>
      <w:bookmarkEnd w:id="106"/>
      <w:r>
        <w:rPr>
          <w:color w:val="000000"/>
          <w:spacing w:val="0"/>
          <w:w w:val="100"/>
          <w:position w:val="0"/>
        </w:rPr>
        <w:t>智慧旅游大数据平台：通过建设</w:t>
      </w:r>
      <w:r>
        <w:rPr>
          <w:color w:val="000000"/>
          <w:spacing w:val="0"/>
          <w:w w:val="100"/>
          <w:position w:val="0"/>
        </w:rPr>
        <w:t>1</w:t>
      </w:r>
      <w:r>
        <w:rPr>
          <w:color w:val="000000"/>
          <w:spacing w:val="0"/>
          <w:w w:val="100"/>
          <w:position w:val="0"/>
        </w:rPr>
        <w:t>个旅游大数据支撑平台、</w:t>
      </w:r>
      <w:r>
        <w:rPr>
          <w:color w:val="000000"/>
          <w:spacing w:val="0"/>
          <w:w w:val="100"/>
          <w:position w:val="0"/>
        </w:rPr>
        <w:t>3</w:t>
      </w:r>
      <w:r>
        <w:rPr>
          <w:color w:val="000000"/>
          <w:spacing w:val="0"/>
          <w:w w:val="100"/>
          <w:position w:val="0"/>
        </w:rPr>
        <w:t>个业务平台、</w:t>
      </w:r>
      <w:r>
        <w:rPr>
          <w:color w:val="000000"/>
          <w:spacing w:val="0"/>
          <w:w w:val="100"/>
          <w:position w:val="0"/>
        </w:rPr>
        <w:t>N</w:t>
      </w:r>
      <w:r>
        <w:rPr>
          <w:color w:val="000000"/>
          <w:spacing w:val="0"/>
          <w:w w:val="100"/>
          <w:position w:val="0"/>
        </w:rPr>
        <w:t>个应用系统，从而实现 “智慧的旅游公共服务、智慧的旅游行业监管和智慧的旅游业态运营”的均衡发展。</w:t>
      </w:r>
    </w:p>
    <w:p>
      <w:pPr>
        <w:pStyle w:val="Style16"/>
        <w:keepNext w:val="0"/>
        <w:keepLines w:val="0"/>
        <w:widowControl w:val="0"/>
        <w:numPr>
          <w:ilvl w:val="0"/>
          <w:numId w:val="9"/>
        </w:numPr>
        <w:shd w:val="clear" w:color="auto" w:fill="auto"/>
        <w:tabs>
          <w:tab w:pos="377" w:val="left"/>
        </w:tabs>
        <w:bidi w:val="0"/>
        <w:spacing w:before="0" w:after="0" w:line="471" w:lineRule="exact"/>
        <w:ind w:left="0" w:right="0" w:firstLine="440"/>
        <w:jc w:val="both"/>
      </w:pPr>
      <w:bookmarkStart w:id="107" w:name="bookmark107"/>
      <w:bookmarkEnd w:id="107"/>
      <w:r>
        <w:rPr>
          <w:color w:val="000000"/>
          <w:spacing w:val="0"/>
          <w:w w:val="100"/>
          <w:position w:val="0"/>
        </w:rPr>
        <w:t xml:space="preserve">智慧交通大数据平台：是大数据，云计算等信息技术在交通运输领域的应用，构筑全天候智慧城市 </w:t>
      </w:r>
      <w:r>
        <w:rPr>
          <w:color w:val="000000"/>
          <w:spacing w:val="0"/>
          <w:w w:val="100"/>
          <w:position w:val="0"/>
        </w:rPr>
        <w:t>交通运输运行监测网络和安全体系，加强覆盖城市道路全区域、无盲点智能实时监测以及应急指挥能力， 提高城市交通运输安全事故和突发事件的应急处置能力和快速反应能力。</w:t>
      </w:r>
    </w:p>
    <w:p>
      <w:pPr>
        <w:pStyle w:val="Style16"/>
        <w:keepNext w:val="0"/>
        <w:keepLines w:val="0"/>
        <w:widowControl w:val="0"/>
        <w:numPr>
          <w:ilvl w:val="0"/>
          <w:numId w:val="9"/>
        </w:numPr>
        <w:shd w:val="clear" w:color="auto" w:fill="auto"/>
        <w:tabs>
          <w:tab w:pos="754" w:val="left"/>
        </w:tabs>
        <w:bidi w:val="0"/>
        <w:spacing w:before="0" w:after="0" w:line="470" w:lineRule="exact"/>
        <w:ind w:left="0" w:right="0" w:firstLine="440"/>
        <w:jc w:val="both"/>
      </w:pPr>
      <w:bookmarkStart w:id="108" w:name="bookmark108"/>
      <w:bookmarkEnd w:id="108"/>
      <w:r>
        <w:rPr>
          <w:color w:val="000000"/>
          <w:spacing w:val="0"/>
          <w:w w:val="100"/>
          <w:position w:val="0"/>
        </w:rPr>
        <w:t>智慧城市领域相关应用：在智慧城市领域，东方国信率先提出城市智能运营中心</w:t>
      </w:r>
      <w:r>
        <w:rPr>
          <w:color w:val="000000"/>
          <w:spacing w:val="0"/>
          <w:w w:val="100"/>
          <w:position w:val="0"/>
        </w:rPr>
        <w:t>（IOC</w:t>
      </w:r>
      <w:r>
        <w:rPr>
          <w:color w:val="000000"/>
          <w:spacing w:val="0"/>
          <w:w w:val="100"/>
          <w:position w:val="0"/>
        </w:rPr>
        <w:t>）的概念， 东方国信城市智能运营中心是在智慧城市框架下，综合运用云计算、大数据、物联网等现代信息技术，基 于城市大数据实现城市治理体系升级转型的集成化、综合性产品，可实现数字化、网络化和智能化地掌控 城市运行状态，实现城市精准管理、治理、服务与调度，实时、科学地评价城市建设效果、城市管理效率、 城市治理成效，在提升政府效能的同时，为企业和公众提供高效、便捷的个性化信息服务。</w:t>
      </w:r>
    </w:p>
    <w:p>
      <w:pPr>
        <w:pStyle w:val="Style16"/>
        <w:keepNext w:val="0"/>
        <w:keepLines w:val="0"/>
        <w:widowControl w:val="0"/>
        <w:numPr>
          <w:ilvl w:val="0"/>
          <w:numId w:val="9"/>
        </w:numPr>
        <w:shd w:val="clear" w:color="auto" w:fill="auto"/>
        <w:tabs>
          <w:tab w:pos="777" w:val="left"/>
        </w:tabs>
        <w:bidi w:val="0"/>
        <w:spacing w:before="0" w:after="440" w:line="470" w:lineRule="exact"/>
        <w:ind w:left="0" w:right="0" w:firstLine="440"/>
        <w:jc w:val="both"/>
      </w:pPr>
      <w:bookmarkStart w:id="109" w:name="bookmark109"/>
      <w:bookmarkEnd w:id="109"/>
      <w:r>
        <w:rPr>
          <w:color w:val="000000"/>
          <w:spacing w:val="0"/>
          <w:w w:val="100"/>
          <w:position w:val="0"/>
        </w:rPr>
        <w:t>以及互联网+政务、社保大数据平台的政府应用产品。</w:t>
      </w:r>
    </w:p>
    <w:p>
      <w:pPr>
        <w:pStyle w:val="Style26"/>
        <w:keepNext/>
        <w:keepLines/>
        <w:widowControl w:val="0"/>
        <w:shd w:val="clear" w:color="auto" w:fill="auto"/>
        <w:bidi w:val="0"/>
        <w:spacing w:before="0" w:after="1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sz w:val="24"/>
          <w:szCs w:val="24"/>
        </w:rPr>
        <w:t>三</w:t>
      </w:r>
      <w:bookmarkEnd w:id="112"/>
      <w:r>
        <w:rPr>
          <w:color w:val="000000"/>
          <w:spacing w:val="0"/>
          <w:w w:val="100"/>
          <w:position w:val="0"/>
          <w:sz w:val="24"/>
          <w:szCs w:val="24"/>
        </w:rPr>
        <w:t>、核心竞争力分析</w:t>
      </w:r>
      <w:bookmarkEnd w:id="110"/>
      <w:bookmarkEnd w:id="111"/>
      <w:bookmarkEnd w:id="113"/>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公司是一家技术驱动型的大数据高科技企业，本年研发支出总额为</w:t>
      </w:r>
      <w:r>
        <w:rPr>
          <w:color w:val="000000"/>
          <w:spacing w:val="0"/>
          <w:w w:val="100"/>
          <w:position w:val="0"/>
        </w:rPr>
        <w:t>5.60</w:t>
      </w:r>
      <w:r>
        <w:rPr>
          <w:color w:val="000000"/>
          <w:spacing w:val="0"/>
          <w:w w:val="100"/>
          <w:position w:val="0"/>
        </w:rPr>
        <w:t>亿元，通过持续的研发投入进 一步提升了公司面向多行业的软件产品竞争力及技术服务能力。通过一系列的核心技术研发让东方国信成 为行业内少有的完全以自主研发为手段强势打造技术竞争优势的高科技企业，本报告期，公司核心技术人 员及核心技术未发生重大变动，核心技术人员规模有所扩大，主要系引进了在大数据技术、大数据行业应 用、云计算、工业互联网、人工智能、</w:t>
      </w:r>
      <w:r>
        <w:rPr>
          <w:color w:val="000000"/>
          <w:spacing w:val="0"/>
          <w:w w:val="100"/>
          <w:position w:val="0"/>
        </w:rPr>
        <w:t>5G</w:t>
      </w:r>
      <w:r>
        <w:rPr>
          <w:color w:val="000000"/>
          <w:spacing w:val="0"/>
          <w:w w:val="100"/>
          <w:position w:val="0"/>
        </w:rPr>
        <w:t>等领域的高端技术人才，进一步提升了公司技术研发实力和创新 能力。</w:t>
      </w:r>
    </w:p>
    <w:p>
      <w:pPr>
        <w:pStyle w:val="Style16"/>
        <w:keepNext w:val="0"/>
        <w:keepLines w:val="0"/>
        <w:widowControl w:val="0"/>
        <w:shd w:val="clear" w:color="auto" w:fill="auto"/>
        <w:bidi w:val="0"/>
        <w:spacing w:before="0" w:after="0" w:line="469" w:lineRule="exact"/>
        <w:ind w:left="0" w:right="0" w:firstLine="440"/>
        <w:jc w:val="both"/>
      </w:pPr>
      <w:bookmarkStart w:id="114" w:name="bookmark114"/>
      <w:r>
        <w:rPr>
          <w:b/>
          <w:bCs/>
          <w:color w:val="000000"/>
          <w:spacing w:val="0"/>
          <w:w w:val="100"/>
          <w:position w:val="0"/>
        </w:rPr>
        <w:t>1</w:t>
      </w:r>
      <w:bookmarkEnd w:id="114"/>
      <w:r>
        <w:rPr>
          <w:b/>
          <w:bCs/>
          <w:color w:val="000000"/>
          <w:spacing w:val="0"/>
          <w:w w:val="100"/>
          <w:position w:val="0"/>
        </w:rPr>
        <w:t>、完整且自主可控的业界领先新一代</w:t>
      </w:r>
      <w:r>
        <w:rPr>
          <w:b/>
          <w:bCs/>
          <w:color w:val="000000"/>
          <w:spacing w:val="0"/>
          <w:w w:val="100"/>
          <w:position w:val="0"/>
        </w:rPr>
        <w:t>IT</w:t>
      </w:r>
      <w:r>
        <w:rPr>
          <w:b/>
          <w:bCs/>
          <w:color w:val="000000"/>
          <w:spacing w:val="0"/>
          <w:w w:val="100"/>
          <w:position w:val="0"/>
        </w:rPr>
        <w:t>技术体系</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东方国信专注于大数据业务领域二十年，通过二十年自主研发沉淀，目前形成了以数据计算技术为核 心的、完全自主可控的五大技术体系。公司产品在诸多领域已成功替代</w:t>
      </w:r>
      <w:r>
        <w:rPr>
          <w:color w:val="000000"/>
          <w:spacing w:val="0"/>
          <w:w w:val="100"/>
          <w:position w:val="0"/>
        </w:rPr>
        <w:t>IOE</w:t>
      </w:r>
      <w:r>
        <w:rPr>
          <w:color w:val="000000"/>
          <w:spacing w:val="0"/>
          <w:w w:val="100"/>
          <w:position w:val="0"/>
        </w:rPr>
        <w:t>产品，具备取代国外软件厂商 的实力。</w:t>
      </w:r>
    </w:p>
    <w:p>
      <w:pPr>
        <w:pStyle w:val="Style16"/>
        <w:keepNext w:val="0"/>
        <w:keepLines w:val="0"/>
        <w:widowControl w:val="0"/>
        <w:shd w:val="clear" w:color="auto" w:fill="auto"/>
        <w:bidi w:val="0"/>
        <w:spacing w:before="0" w:after="0" w:line="469" w:lineRule="exact"/>
        <w:ind w:left="0" w:right="0" w:firstLine="440"/>
        <w:jc w:val="both"/>
      </w:pPr>
      <w:bookmarkStart w:id="115" w:name="bookmark115"/>
      <w:r>
        <w:rPr>
          <w:color w:val="000000"/>
          <w:spacing w:val="0"/>
          <w:w w:val="100"/>
          <w:position w:val="0"/>
        </w:rPr>
        <w:t>（</w:t>
      </w:r>
      <w:bookmarkEnd w:id="115"/>
      <w:r>
        <w:rPr>
          <w:color w:val="000000"/>
          <w:spacing w:val="0"/>
          <w:w w:val="100"/>
          <w:position w:val="0"/>
        </w:rPr>
        <w:t>1）</w:t>
      </w:r>
      <w:r>
        <w:rPr>
          <w:color w:val="000000"/>
          <w:spacing w:val="0"/>
          <w:w w:val="100"/>
          <w:position w:val="0"/>
        </w:rPr>
        <w:t>大数据技术体系：在大数据系统及工具技术领域，公司具有面向拥有大量数据的客户提供采集、 存储、建模、分析、挖掘、展现为一体的数据平台建设与运维服务能力，所涉及的大数据系统、数据库、 工具和应用软件栈均为公司自研；具有多模态数据采集、存储、计算和服务的技术积累，可面向不同应用 场景提供多种计算引擎服务的能力，以满足不同类型、不同时效数据计算需求；具有企业级数据质量、数 据资产及数据安全管理能力，并可实现跨域跨机房的多中心数据运营管理。</w:t>
      </w:r>
    </w:p>
    <w:p>
      <w:pPr>
        <w:pStyle w:val="Style16"/>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在大数据应用技术领域，面向以业务为核心的企业提供</w:t>
      </w:r>
      <w:r>
        <w:rPr>
          <w:color w:val="000000"/>
          <w:spacing w:val="0"/>
          <w:w w:val="100"/>
          <w:position w:val="0"/>
        </w:rPr>
        <w:t>O2O</w:t>
      </w:r>
      <w:r>
        <w:rPr>
          <w:color w:val="000000"/>
          <w:spacing w:val="0"/>
          <w:w w:val="100"/>
          <w:position w:val="0"/>
        </w:rPr>
        <w:t>线上线下一体化、自动化、智能化大数据 应用系统建设服务。可快速实现中台与后台系统间的业务和数据的贯通；通过软件定义方式规范线上业务 流程制定；通过数据驱动的理念和技术帮助企业打通多渠道产品销售与服务触点；具备电子商务平台、移 动</w:t>
      </w:r>
      <w:r>
        <w:rPr>
          <w:color w:val="000000"/>
          <w:spacing w:val="0"/>
          <w:w w:val="100"/>
          <w:position w:val="0"/>
        </w:rPr>
        <w:t>APP</w:t>
      </w:r>
      <w:r>
        <w:rPr>
          <w:color w:val="000000"/>
          <w:spacing w:val="0"/>
          <w:w w:val="100"/>
          <w:position w:val="0"/>
        </w:rPr>
        <w:t>应用等线上系统开发能力；具备位置服务、与第三方支付对接、二维码等能力；具备面向终端用户 的大型资讯类移动</w:t>
      </w:r>
      <w:r>
        <w:rPr>
          <w:color w:val="000000"/>
          <w:spacing w:val="0"/>
          <w:w w:val="100"/>
          <w:position w:val="0"/>
        </w:rPr>
        <w:t>APP</w:t>
      </w:r>
      <w:r>
        <w:rPr>
          <w:color w:val="000000"/>
          <w:spacing w:val="0"/>
          <w:w w:val="100"/>
          <w:position w:val="0"/>
        </w:rPr>
        <w:t>应用运营能力。</w:t>
      </w:r>
    </w:p>
    <w:p>
      <w:pPr>
        <w:pStyle w:val="Style16"/>
        <w:keepNext w:val="0"/>
        <w:keepLines w:val="0"/>
        <w:widowControl w:val="0"/>
        <w:shd w:val="clear" w:color="auto" w:fill="auto"/>
        <w:tabs>
          <w:tab w:pos="961" w:val="left"/>
        </w:tabs>
        <w:bidi w:val="0"/>
        <w:spacing w:before="0" w:after="0" w:line="470" w:lineRule="exact"/>
        <w:ind w:left="0" w:right="0" w:firstLine="440"/>
        <w:jc w:val="both"/>
      </w:pPr>
      <w:bookmarkStart w:id="116" w:name="bookmark116"/>
      <w:r>
        <w:rPr>
          <w:color w:val="000000"/>
          <w:spacing w:val="0"/>
          <w:w w:val="100"/>
          <w:position w:val="0"/>
        </w:rPr>
        <w:t>（</w:t>
      </w:r>
      <w:bookmarkEnd w:id="116"/>
      <w:r>
        <w:rPr>
          <w:color w:val="000000"/>
          <w:spacing w:val="0"/>
          <w:w w:val="100"/>
          <w:position w:val="0"/>
        </w:rPr>
        <w:t>2）</w:t>
        <w:tab/>
      </w:r>
      <w:r>
        <w:rPr>
          <w:color w:val="000000"/>
          <w:spacing w:val="0"/>
          <w:w w:val="100"/>
          <w:position w:val="0"/>
        </w:rPr>
        <w:t>人工智能技术体系：面向电信运营商、金融、保险、工业、科研机构等企业客户，针对数据科 学和人工智能应用开发难度大、成本高、效率低，以及模型不能溯源，数据不能贯通，能力不能随需调用， 算力不能统一管理等问题，为数据科学和人工智能算法工程师、数据开发工程师和业务人员提供一站式协 同多租户云平台，打通不同工种之间的沟通和协作壁垒，提高数据科学、人工智能应用开发效率。通过自 动学习技术结合低代码方式实现深度学习模型的低门槛、高质量开发；利用高性能通信协议关键技术提升 大规模深度学习模型训练效率；通过深度学习模型编译和裁剪技术实现云边异构算力的自动化适配，打通 云上智能与边缘边智能的自动化协同。具有视频、图像、文本和语音的人工智能算法解析和应用系统开发 和建设能力，能够与企业级大数据应用系统融合并利用人工智能赋能应用。</w:t>
      </w:r>
    </w:p>
    <w:p>
      <w:pPr>
        <w:pStyle w:val="Style16"/>
        <w:keepNext w:val="0"/>
        <w:keepLines w:val="0"/>
        <w:widowControl w:val="0"/>
        <w:shd w:val="clear" w:color="auto" w:fill="auto"/>
        <w:tabs>
          <w:tab w:pos="961" w:val="left"/>
        </w:tabs>
        <w:bidi w:val="0"/>
        <w:spacing w:before="0" w:after="0" w:line="470" w:lineRule="exact"/>
        <w:ind w:left="0" w:right="0" w:firstLine="440"/>
        <w:jc w:val="both"/>
      </w:pPr>
      <w:bookmarkStart w:id="117" w:name="bookmark117"/>
      <w:r>
        <w:rPr>
          <w:color w:val="000000"/>
          <w:spacing w:val="0"/>
          <w:w w:val="100"/>
          <w:position w:val="0"/>
        </w:rPr>
        <w:t>（</w:t>
      </w:r>
      <w:bookmarkEnd w:id="117"/>
      <w:r>
        <w:rPr>
          <w:color w:val="000000"/>
          <w:spacing w:val="0"/>
          <w:w w:val="100"/>
          <w:position w:val="0"/>
        </w:rPr>
        <w:t>3）</w:t>
        <w:tab/>
      </w:r>
      <w:r>
        <w:rPr>
          <w:color w:val="000000"/>
          <w:spacing w:val="0"/>
          <w:w w:val="100"/>
          <w:position w:val="0"/>
        </w:rPr>
        <w:t>云计算技术体系：面向拥有大数据管理需求的政府部门、行业客户提供公有云、私有云、混合 云平台建设与运维服务，解决应用系统和大数据上云难题。公司具备行业公有云、企业私有云及混合云建 设能力；依托自建云计算数据中心，全面提供</w:t>
      </w:r>
      <w:r>
        <w:rPr>
          <w:color w:val="000000"/>
          <w:spacing w:val="0"/>
          <w:w w:val="100"/>
          <w:position w:val="0"/>
        </w:rPr>
        <w:t>IaaS</w:t>
      </w:r>
      <w:r>
        <w:rPr>
          <w:color w:val="000000"/>
          <w:spacing w:val="0"/>
          <w:w w:val="100"/>
          <w:position w:val="0"/>
        </w:rPr>
        <w:t>、</w:t>
      </w:r>
      <w:r>
        <w:rPr>
          <w:color w:val="000000"/>
          <w:spacing w:val="0"/>
          <w:w w:val="100"/>
          <w:position w:val="0"/>
        </w:rPr>
        <w:t>PaaS</w:t>
      </w:r>
      <w:r>
        <w:rPr>
          <w:color w:val="000000"/>
          <w:spacing w:val="0"/>
          <w:w w:val="100"/>
          <w:position w:val="0"/>
        </w:rPr>
        <w:t>、</w:t>
      </w:r>
      <w:r>
        <w:rPr>
          <w:color w:val="000000"/>
          <w:spacing w:val="0"/>
          <w:w w:val="100"/>
          <w:position w:val="0"/>
        </w:rPr>
        <w:t>SaaS</w:t>
      </w:r>
      <w:r>
        <w:rPr>
          <w:color w:val="000000"/>
          <w:spacing w:val="0"/>
          <w:w w:val="100"/>
          <w:position w:val="0"/>
        </w:rPr>
        <w:t>各层标准化公有云服务产品，网络资源一 跳接入国家级互联网骨干直联点，汇聚和疏通区域乃至全国网间通信流量，能够为公有云客户提供优质的 网络服务。支持裸金属服务</w:t>
      </w:r>
      <w:r>
        <w:rPr>
          <w:color w:val="000000"/>
          <w:spacing w:val="0"/>
          <w:w w:val="100"/>
          <w:position w:val="0"/>
        </w:rPr>
        <w:t>（Bare Metal Server，BMS）</w:t>
      </w:r>
      <w:r>
        <w:rPr>
          <w:color w:val="000000"/>
          <w:spacing w:val="0"/>
          <w:w w:val="100"/>
          <w:position w:val="0"/>
        </w:rPr>
        <w:t>，可提供专属的云上</w:t>
      </w:r>
      <w:r>
        <w:rPr>
          <w:color w:val="000000"/>
          <w:spacing w:val="0"/>
          <w:w w:val="100"/>
          <w:position w:val="0"/>
        </w:rPr>
        <w:t>GPU</w:t>
      </w:r>
      <w:r>
        <w:rPr>
          <w:color w:val="000000"/>
          <w:spacing w:val="0"/>
          <w:w w:val="100"/>
          <w:position w:val="0"/>
        </w:rPr>
        <w:t>物理服务器，并支持</w:t>
      </w:r>
      <w:r>
        <w:rPr>
          <w:color w:val="000000"/>
          <w:spacing w:val="0"/>
          <w:w w:val="100"/>
          <w:position w:val="0"/>
        </w:rPr>
        <w:t xml:space="preserve">ARM </w:t>
      </w:r>
      <w:r>
        <w:rPr>
          <w:color w:val="000000"/>
          <w:spacing w:val="0"/>
          <w:w w:val="100"/>
          <w:position w:val="0"/>
        </w:rPr>
        <w:t>结构</w:t>
      </w:r>
      <w:r>
        <w:rPr>
          <w:color w:val="000000"/>
          <w:spacing w:val="0"/>
          <w:w w:val="100"/>
          <w:position w:val="0"/>
        </w:rPr>
        <w:t>CPU</w:t>
      </w:r>
      <w:r>
        <w:rPr>
          <w:color w:val="000000"/>
          <w:spacing w:val="0"/>
          <w:w w:val="100"/>
          <w:position w:val="0"/>
        </w:rPr>
        <w:t>服务器，为关键应用系统、高性能计算、</w:t>
      </w:r>
      <w:r>
        <w:rPr>
          <w:color w:val="000000"/>
          <w:spacing w:val="0"/>
          <w:w w:val="100"/>
          <w:position w:val="0"/>
        </w:rPr>
        <w:t>AI</w:t>
      </w:r>
      <w:r>
        <w:rPr>
          <w:color w:val="000000"/>
          <w:spacing w:val="0"/>
          <w:w w:val="100"/>
          <w:position w:val="0"/>
        </w:rPr>
        <w:t>和大数据等业务提供充沛的计算性能。帮助企业实现 应用云化快速迁移；国内率先实现云化异构数据存储计算能力；国内率先实现基于多租户的云化应用构建 能力。</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利用云原生技术对公司既有大数据、人工智能、工业互联网和</w:t>
      </w:r>
      <w:r>
        <w:rPr>
          <w:color w:val="000000"/>
          <w:spacing w:val="0"/>
          <w:w w:val="100"/>
          <w:position w:val="0"/>
        </w:rPr>
        <w:t>5G</w:t>
      </w:r>
      <w:r>
        <w:rPr>
          <w:color w:val="000000"/>
          <w:spacing w:val="0"/>
          <w:w w:val="100"/>
          <w:position w:val="0"/>
        </w:rPr>
        <w:t>通信软件进行增强，在东方国信云上 实现数据驱动工具和应用的</w:t>
      </w:r>
      <w:r>
        <w:rPr>
          <w:color w:val="000000"/>
          <w:spacing w:val="0"/>
          <w:w w:val="100"/>
          <w:position w:val="0"/>
        </w:rPr>
        <w:t>SaaS</w:t>
      </w:r>
      <w:r>
        <w:rPr>
          <w:color w:val="000000"/>
          <w:spacing w:val="0"/>
          <w:w w:val="100"/>
          <w:position w:val="0"/>
        </w:rPr>
        <w:t>化改造；融入</w:t>
      </w:r>
      <w:r>
        <w:rPr>
          <w:color w:val="000000"/>
          <w:spacing w:val="0"/>
          <w:w w:val="100"/>
          <w:position w:val="0"/>
        </w:rPr>
        <w:t>DevOps</w:t>
      </w:r>
      <w:r>
        <w:rPr>
          <w:color w:val="000000"/>
          <w:spacing w:val="0"/>
          <w:w w:val="100"/>
          <w:position w:val="0"/>
        </w:rPr>
        <w:t>理念和流程化管理方式，提供开发者、运维者和运营 者统一应用组装平台，简单化和自动化完成应用发布、交付和运维管理。利用云链路平台监测和分析上述 平台软件及应用运行的健康状态，以链路方式分析和预测问题并给出有效解决措施。</w:t>
      </w:r>
    </w:p>
    <w:p>
      <w:pPr>
        <w:pStyle w:val="Style16"/>
        <w:keepNext w:val="0"/>
        <w:keepLines w:val="0"/>
        <w:widowControl w:val="0"/>
        <w:shd w:val="clear" w:color="auto" w:fill="auto"/>
        <w:tabs>
          <w:tab w:pos="961" w:val="left"/>
        </w:tabs>
        <w:bidi w:val="0"/>
        <w:spacing w:before="0" w:after="0" w:line="470" w:lineRule="exact"/>
        <w:ind w:left="0" w:right="0" w:firstLine="440"/>
        <w:jc w:val="both"/>
      </w:pPr>
      <w:bookmarkStart w:id="118" w:name="bookmark118"/>
      <w:r>
        <w:rPr>
          <w:color w:val="000000"/>
          <w:spacing w:val="0"/>
          <w:w w:val="100"/>
          <w:position w:val="0"/>
        </w:rPr>
        <w:t>（</w:t>
      </w:r>
      <w:bookmarkEnd w:id="118"/>
      <w:r>
        <w:rPr>
          <w:color w:val="000000"/>
          <w:spacing w:val="0"/>
          <w:w w:val="100"/>
          <w:position w:val="0"/>
        </w:rPr>
        <w:t>4）</w:t>
        <w:tab/>
      </w:r>
      <w:r>
        <w:rPr>
          <w:color w:val="000000"/>
          <w:spacing w:val="0"/>
          <w:w w:val="100"/>
          <w:position w:val="0"/>
        </w:rPr>
        <w:t>工业互联网技术体系：基于“大数据+工业”的创新模式，并融合了云计算、物联网、大数据、 移动互联、人工智能等前沿技术。平台集工业数据采集、接入、计算、存储、服务、开发、应用于一体， 紧紧围绕为客户创造价值的理念，以数据为基础，以设备管控和工艺优化为核心，实现了覆盖炼铁、水泥、 电力、能源、制造等跨行业的成熟解决方案，同时覆盖了物料配方优化、生产过程管理、设备故障诊断、 工艺流程优化、产品质量控制、服务效能提升等工业核心领域。</w:t>
      </w:r>
    </w:p>
    <w:p>
      <w:pPr>
        <w:pStyle w:val="Style16"/>
        <w:keepNext w:val="0"/>
        <w:keepLines w:val="0"/>
        <w:widowControl w:val="0"/>
        <w:shd w:val="clear" w:color="auto" w:fill="auto"/>
        <w:tabs>
          <w:tab w:pos="961" w:val="left"/>
        </w:tabs>
        <w:bidi w:val="0"/>
        <w:spacing w:before="0" w:after="0" w:line="470" w:lineRule="exact"/>
        <w:ind w:left="0" w:right="0" w:firstLine="440"/>
        <w:jc w:val="both"/>
      </w:pPr>
      <w:bookmarkStart w:id="119" w:name="bookmark119"/>
      <w:r>
        <w:rPr>
          <w:color w:val="000000"/>
          <w:spacing w:val="0"/>
          <w:w w:val="100"/>
          <w:position w:val="0"/>
        </w:rPr>
        <w:t>（</w:t>
      </w:r>
      <w:bookmarkEnd w:id="119"/>
      <w:r>
        <w:rPr>
          <w:color w:val="000000"/>
          <w:spacing w:val="0"/>
          <w:w w:val="100"/>
          <w:position w:val="0"/>
        </w:rPr>
        <w:t>5）</w:t>
        <w:tab/>
      </w:r>
      <w:r>
        <w:rPr>
          <w:color w:val="000000"/>
          <w:spacing w:val="0"/>
          <w:w w:val="100"/>
          <w:position w:val="0"/>
        </w:rPr>
        <w:t>5G</w:t>
      </w:r>
      <w:r>
        <w:rPr>
          <w:color w:val="000000"/>
          <w:spacing w:val="0"/>
          <w:w w:val="100"/>
          <w:position w:val="0"/>
        </w:rPr>
        <w:t>技术：东方国信面向</w:t>
      </w:r>
      <w:r>
        <w:rPr>
          <w:color w:val="000000"/>
          <w:spacing w:val="0"/>
          <w:w w:val="100"/>
          <w:position w:val="0"/>
        </w:rPr>
        <w:t>5G+</w:t>
      </w:r>
      <w:r>
        <w:rPr>
          <w:color w:val="000000"/>
          <w:spacing w:val="0"/>
          <w:w w:val="100"/>
          <w:position w:val="0"/>
        </w:rPr>
        <w:t>工业互联网战略发展需要，自主研发</w:t>
      </w:r>
      <w:r>
        <w:rPr>
          <w:color w:val="000000"/>
          <w:spacing w:val="0"/>
          <w:w w:val="100"/>
          <w:position w:val="0"/>
        </w:rPr>
        <w:t>5G</w:t>
      </w:r>
      <w:r>
        <w:rPr>
          <w:color w:val="000000"/>
          <w:spacing w:val="0"/>
          <w:w w:val="100"/>
          <w:position w:val="0"/>
        </w:rPr>
        <w:t>小基站、</w:t>
      </w:r>
      <w:r>
        <w:rPr>
          <w:color w:val="000000"/>
          <w:spacing w:val="0"/>
          <w:w w:val="100"/>
          <w:position w:val="0"/>
        </w:rPr>
        <w:t>5G</w:t>
      </w:r>
      <w:r>
        <w:rPr>
          <w:color w:val="000000"/>
          <w:spacing w:val="0"/>
          <w:w w:val="100"/>
          <w:position w:val="0"/>
        </w:rPr>
        <w:t>核心网、</w:t>
      </w:r>
      <w:r>
        <w:rPr>
          <w:color w:val="000000"/>
          <w:spacing w:val="0"/>
          <w:w w:val="100"/>
          <w:position w:val="0"/>
        </w:rPr>
        <w:t>5G</w:t>
      </w:r>
      <w:r>
        <w:rPr>
          <w:color w:val="000000"/>
          <w:spacing w:val="0"/>
          <w:w w:val="100"/>
          <w:position w:val="0"/>
        </w:rPr>
        <w:t>边缘 设备（智能网关、机器人）、</w:t>
      </w:r>
      <w:r>
        <w:rPr>
          <w:color w:val="000000"/>
          <w:spacing w:val="0"/>
          <w:w w:val="100"/>
          <w:position w:val="0"/>
        </w:rPr>
        <w:t>MEC</w:t>
      </w:r>
      <w:r>
        <w:rPr>
          <w:color w:val="000000"/>
          <w:spacing w:val="0"/>
          <w:w w:val="100"/>
          <w:position w:val="0"/>
        </w:rPr>
        <w:t>边缘计算平台。通过</w:t>
      </w:r>
      <w:r>
        <w:rPr>
          <w:color w:val="000000"/>
          <w:spacing w:val="0"/>
          <w:w w:val="100"/>
          <w:position w:val="0"/>
        </w:rPr>
        <w:t>5G</w:t>
      </w:r>
      <w:r>
        <w:rPr>
          <w:color w:val="000000"/>
          <w:spacing w:val="0"/>
          <w:w w:val="100"/>
          <w:position w:val="0"/>
        </w:rPr>
        <w:t>小基站、</w:t>
      </w:r>
      <w:r>
        <w:rPr>
          <w:color w:val="000000"/>
          <w:spacing w:val="0"/>
          <w:w w:val="100"/>
          <w:position w:val="0"/>
        </w:rPr>
        <w:t>5G</w:t>
      </w:r>
      <w:r>
        <w:rPr>
          <w:color w:val="000000"/>
          <w:spacing w:val="0"/>
          <w:w w:val="100"/>
          <w:position w:val="0"/>
        </w:rPr>
        <w:t>核心网为行业客户提供</w:t>
      </w:r>
      <w:r>
        <w:rPr>
          <w:color w:val="000000"/>
          <w:spacing w:val="0"/>
          <w:w w:val="100"/>
          <w:position w:val="0"/>
        </w:rPr>
        <w:t>5G</w:t>
      </w:r>
      <w:r>
        <w:rPr>
          <w:color w:val="000000"/>
          <w:spacing w:val="0"/>
          <w:w w:val="100"/>
          <w:position w:val="0"/>
        </w:rPr>
        <w:t xml:space="preserve">专网，采用 </w:t>
      </w:r>
      <w:r>
        <w:rPr>
          <w:color w:val="000000"/>
          <w:spacing w:val="0"/>
          <w:w w:val="100"/>
          <w:position w:val="0"/>
        </w:rPr>
        <w:t>5G</w:t>
      </w:r>
      <w:r>
        <w:rPr>
          <w:color w:val="000000"/>
          <w:spacing w:val="0"/>
          <w:w w:val="100"/>
          <w:position w:val="0"/>
        </w:rPr>
        <w:t>边缘设备实现传感器数据、视频数据的采集、通过</w:t>
      </w:r>
      <w:r>
        <w:rPr>
          <w:color w:val="000000"/>
          <w:spacing w:val="0"/>
          <w:w w:val="100"/>
          <w:position w:val="0"/>
        </w:rPr>
        <w:t>MEC</w:t>
      </w:r>
      <w:r>
        <w:rPr>
          <w:color w:val="000000"/>
          <w:spacing w:val="0"/>
          <w:w w:val="100"/>
          <w:position w:val="0"/>
        </w:rPr>
        <w:t>边缘计算平台将资源、计算、应用下沉到企业边 缘。通过</w:t>
      </w:r>
      <w:r>
        <w:rPr>
          <w:color w:val="000000"/>
          <w:spacing w:val="0"/>
          <w:w w:val="100"/>
          <w:position w:val="0"/>
        </w:rPr>
        <w:t>5G</w:t>
      </w:r>
      <w:r>
        <w:rPr>
          <w:color w:val="000000"/>
          <w:spacing w:val="0"/>
          <w:w w:val="100"/>
          <w:position w:val="0"/>
        </w:rPr>
        <w:t>网络，</w:t>
      </w:r>
      <w:r>
        <w:rPr>
          <w:color w:val="000000"/>
          <w:spacing w:val="0"/>
          <w:w w:val="100"/>
          <w:position w:val="0"/>
        </w:rPr>
        <w:t>5G</w:t>
      </w:r>
      <w:r>
        <w:rPr>
          <w:color w:val="000000"/>
          <w:spacing w:val="0"/>
          <w:w w:val="100"/>
          <w:position w:val="0"/>
        </w:rPr>
        <w:t>边缘设备，</w:t>
      </w:r>
      <w:r>
        <w:rPr>
          <w:color w:val="000000"/>
          <w:spacing w:val="0"/>
          <w:w w:val="100"/>
          <w:position w:val="0"/>
        </w:rPr>
        <w:t>MEC</w:t>
      </w:r>
      <w:r>
        <w:rPr>
          <w:color w:val="000000"/>
          <w:spacing w:val="0"/>
          <w:w w:val="100"/>
          <w:position w:val="0"/>
        </w:rPr>
        <w:t>边缘计算平台，结合国信的工业互联网平台</w:t>
      </w:r>
      <w:r>
        <w:rPr>
          <w:color w:val="000000"/>
          <w:spacing w:val="0"/>
          <w:w w:val="100"/>
          <w:position w:val="0"/>
        </w:rPr>
        <w:t>Cloudiip</w:t>
      </w:r>
      <w:r>
        <w:rPr>
          <w:color w:val="000000"/>
          <w:spacing w:val="0"/>
          <w:w w:val="100"/>
          <w:position w:val="0"/>
        </w:rPr>
        <w:t>，实现云边网端 协同一体化，提供基于</w:t>
      </w:r>
      <w:r>
        <w:rPr>
          <w:color w:val="000000"/>
          <w:spacing w:val="0"/>
          <w:w w:val="100"/>
          <w:position w:val="0"/>
        </w:rPr>
        <w:t>5G</w:t>
      </w:r>
      <w:r>
        <w:rPr>
          <w:color w:val="000000"/>
          <w:spacing w:val="0"/>
          <w:w w:val="100"/>
          <w:position w:val="0"/>
        </w:rPr>
        <w:t>行业专网的</w:t>
      </w:r>
      <w:r>
        <w:rPr>
          <w:color w:val="000000"/>
          <w:spacing w:val="0"/>
          <w:w w:val="100"/>
          <w:position w:val="0"/>
        </w:rPr>
        <w:t>5G+</w:t>
      </w:r>
      <w:r>
        <w:rPr>
          <w:color w:val="000000"/>
          <w:spacing w:val="0"/>
          <w:w w:val="100"/>
          <w:position w:val="0"/>
        </w:rPr>
        <w:t>工业互联网整体解决方案。</w:t>
      </w:r>
    </w:p>
    <w:p>
      <w:pPr>
        <w:pStyle w:val="Style16"/>
        <w:keepNext w:val="0"/>
        <w:keepLines w:val="0"/>
        <w:widowControl w:val="0"/>
        <w:shd w:val="clear" w:color="auto" w:fill="auto"/>
        <w:tabs>
          <w:tab w:pos="792" w:val="left"/>
        </w:tabs>
        <w:bidi w:val="0"/>
        <w:spacing w:before="0" w:after="0" w:line="468" w:lineRule="exact"/>
        <w:ind w:left="0" w:right="0" w:firstLine="440"/>
        <w:jc w:val="both"/>
      </w:pPr>
      <w:bookmarkStart w:id="120" w:name="bookmark120"/>
      <w:r>
        <w:rPr>
          <w:b/>
          <w:bCs/>
          <w:color w:val="000000"/>
          <w:spacing w:val="0"/>
          <w:w w:val="100"/>
          <w:position w:val="0"/>
        </w:rPr>
        <w:t>2</w:t>
      </w:r>
      <w:bookmarkEnd w:id="120"/>
      <w:r>
        <w:rPr>
          <w:b/>
          <w:bCs/>
          <w:color w:val="000000"/>
          <w:spacing w:val="0"/>
          <w:w w:val="100"/>
          <w:position w:val="0"/>
        </w:rPr>
        <w:t>、</w:t>
        <w:tab/>
        <w:t>跨行业海量数据融合治理、加工和服务能力</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作为独立第三方数据处理和加工专业公司，东方国信承建系统平均每日处理数据</w:t>
      </w:r>
      <w:r>
        <w:rPr>
          <w:color w:val="000000"/>
          <w:spacing w:val="0"/>
          <w:w w:val="100"/>
          <w:position w:val="0"/>
        </w:rPr>
        <w:t>3</w:t>
      </w:r>
      <w:r>
        <w:rPr>
          <w:color w:val="000000"/>
          <w:spacing w:val="0"/>
          <w:w w:val="100"/>
          <w:position w:val="0"/>
        </w:rPr>
        <w:t>万亿条+，帮助客户 查询数据量达到</w:t>
      </w:r>
      <w:r>
        <w:rPr>
          <w:color w:val="000000"/>
          <w:spacing w:val="0"/>
          <w:w w:val="100"/>
          <w:position w:val="0"/>
        </w:rPr>
        <w:t>70</w:t>
      </w:r>
      <w:r>
        <w:rPr>
          <w:color w:val="000000"/>
          <w:spacing w:val="0"/>
          <w:w w:val="100"/>
          <w:position w:val="0"/>
        </w:rPr>
        <w:t>万亿条+，所建的大数据平台节点最大规模超过</w:t>
      </w:r>
      <w:r>
        <w:rPr>
          <w:color w:val="000000"/>
          <w:spacing w:val="0"/>
          <w:w w:val="100"/>
          <w:position w:val="0"/>
        </w:rPr>
        <w:t>3</w:t>
      </w:r>
      <w:r>
        <w:rPr>
          <w:color w:val="000000"/>
          <w:spacing w:val="0"/>
          <w:w w:val="100"/>
          <w:position w:val="0"/>
        </w:rPr>
        <w:t xml:space="preserve">万，实时响应时间达到毫秒级别。利用 公司自研成果数据治理和服务专业化工具套件，以及多年大型数据仓库建模理论和经验，依托公司 </w:t>
      </w:r>
      <w:r>
        <w:rPr>
          <w:color w:val="000000"/>
          <w:spacing w:val="0"/>
          <w:w w:val="100"/>
          <w:position w:val="0"/>
        </w:rPr>
        <w:t>CirroData</w:t>
      </w:r>
      <w:r>
        <w:rPr>
          <w:color w:val="000000"/>
          <w:spacing w:val="0"/>
          <w:w w:val="100"/>
          <w:position w:val="0"/>
        </w:rPr>
        <w:t>行云数据库系统和大数据技术体系，打造为“数据云”平台产品。从而形成了完整的跨行业跨 领域大数据综合治理能力，数据的海量处理能力和可靠的处理效率，应对</w:t>
      </w:r>
      <w:r>
        <w:rPr>
          <w:color w:val="000000"/>
          <w:spacing w:val="0"/>
          <w:w w:val="100"/>
          <w:position w:val="0"/>
        </w:rPr>
        <w:t>PB</w:t>
      </w:r>
      <w:r>
        <w:rPr>
          <w:color w:val="000000"/>
          <w:spacing w:val="0"/>
          <w:w w:val="100"/>
          <w:position w:val="0"/>
        </w:rPr>
        <w:t>级数据也可做到游刃有余，实 现了大数据技术到数据价值的变现通路。</w:t>
      </w:r>
    </w:p>
    <w:p>
      <w:pPr>
        <w:pStyle w:val="Style16"/>
        <w:keepNext w:val="0"/>
        <w:keepLines w:val="0"/>
        <w:widowControl w:val="0"/>
        <w:shd w:val="clear" w:color="auto" w:fill="auto"/>
        <w:tabs>
          <w:tab w:pos="792" w:val="left"/>
        </w:tabs>
        <w:bidi w:val="0"/>
        <w:spacing w:before="0" w:after="0" w:line="468" w:lineRule="exact"/>
        <w:ind w:left="0" w:right="0" w:firstLine="440"/>
        <w:jc w:val="both"/>
      </w:pPr>
      <w:bookmarkStart w:id="121" w:name="bookmark121"/>
      <w:r>
        <w:rPr>
          <w:b/>
          <w:bCs/>
          <w:color w:val="000000"/>
          <w:spacing w:val="0"/>
          <w:w w:val="100"/>
          <w:position w:val="0"/>
        </w:rPr>
        <w:t>3</w:t>
      </w:r>
      <w:bookmarkEnd w:id="121"/>
      <w:r>
        <w:rPr>
          <w:b/>
          <w:bCs/>
          <w:color w:val="000000"/>
          <w:spacing w:val="0"/>
          <w:w w:val="100"/>
          <w:position w:val="0"/>
        </w:rPr>
        <w:t>、</w:t>
        <w:tab/>
        <w:t>运用新技术和新理念赋能传统行业应用能力</w:t>
      </w:r>
    </w:p>
    <w:p>
      <w:pPr>
        <w:pStyle w:val="Style16"/>
        <w:keepNext w:val="0"/>
        <w:keepLines w:val="0"/>
        <w:widowControl w:val="0"/>
        <w:shd w:val="clear" w:color="auto" w:fill="auto"/>
        <w:tabs>
          <w:tab w:pos="962" w:val="left"/>
        </w:tabs>
        <w:bidi w:val="0"/>
        <w:spacing w:before="0" w:after="0" w:line="468" w:lineRule="exact"/>
        <w:ind w:left="0" w:right="0" w:firstLine="440"/>
        <w:jc w:val="both"/>
      </w:pPr>
      <w:bookmarkStart w:id="122" w:name="bookmark122"/>
      <w:r>
        <w:rPr>
          <w:color w:val="000000"/>
          <w:spacing w:val="0"/>
          <w:w w:val="100"/>
          <w:position w:val="0"/>
        </w:rPr>
        <w:t>（</w:t>
      </w:r>
      <w:bookmarkEnd w:id="122"/>
      <w:r>
        <w:rPr>
          <w:color w:val="000000"/>
          <w:spacing w:val="0"/>
          <w:w w:val="100"/>
          <w:position w:val="0"/>
        </w:rPr>
        <w:t>1）</w:t>
        <w:tab/>
      </w:r>
      <w:r>
        <w:rPr>
          <w:color w:val="000000"/>
          <w:spacing w:val="0"/>
          <w:w w:val="100"/>
          <w:position w:val="0"/>
        </w:rPr>
        <w:t>将人工智能与电信运营商、智慧城市、金融等业务应用紧密结合。运用机器学习算法深入分析 运营数据，及时发现经营问题并调整经营策略；运用深度学习算法加强电信运营商对非结构化数据的分析， 在保障准确率的基础上极大地降低了人力成本，提升电信运营商在</w:t>
      </w:r>
      <w:r>
        <w:rPr>
          <w:color w:val="000000"/>
          <w:spacing w:val="0"/>
          <w:w w:val="100"/>
          <w:position w:val="0"/>
        </w:rPr>
        <w:t>IT</w:t>
      </w:r>
      <w:r>
        <w:rPr>
          <w:color w:val="000000"/>
          <w:spacing w:val="0"/>
          <w:w w:val="100"/>
          <w:position w:val="0"/>
        </w:rPr>
        <w:t>、</w:t>
      </w:r>
      <w:r>
        <w:rPr>
          <w:color w:val="000000"/>
          <w:spacing w:val="0"/>
          <w:w w:val="100"/>
          <w:position w:val="0"/>
        </w:rPr>
        <w:t>管理、市场、网络及安全等各个环 节的效率；将人工智能算法与城市场景结合，通过视频监控与识别技术，让城市生活更加安全便捷。</w:t>
      </w:r>
    </w:p>
    <w:p>
      <w:pPr>
        <w:pStyle w:val="Style16"/>
        <w:keepNext w:val="0"/>
        <w:keepLines w:val="0"/>
        <w:widowControl w:val="0"/>
        <w:shd w:val="clear" w:color="auto" w:fill="auto"/>
        <w:tabs>
          <w:tab w:pos="868" w:val="left"/>
        </w:tabs>
        <w:bidi w:val="0"/>
        <w:spacing w:before="0" w:after="0" w:line="468" w:lineRule="exact"/>
        <w:ind w:left="0" w:right="0" w:firstLine="440"/>
        <w:jc w:val="both"/>
      </w:pPr>
      <w:bookmarkStart w:id="123" w:name="bookmark123"/>
      <w:r>
        <w:rPr>
          <w:color w:val="000000"/>
          <w:spacing w:val="0"/>
          <w:w w:val="100"/>
          <w:position w:val="0"/>
        </w:rPr>
        <w:t>（</w:t>
      </w:r>
      <w:bookmarkEnd w:id="123"/>
      <w:r>
        <w:rPr>
          <w:color w:val="000000"/>
          <w:spacing w:val="0"/>
          <w:w w:val="100"/>
          <w:position w:val="0"/>
        </w:rPr>
        <w:t>2）</w:t>
        <w:tab/>
      </w:r>
      <w:r>
        <w:rPr>
          <w:color w:val="000000"/>
          <w:spacing w:val="0"/>
          <w:w w:val="100"/>
          <w:position w:val="0"/>
        </w:rPr>
        <w:t>将大数据分析挖掘建模能力与工业各行业深度融合。</w:t>
      </w:r>
    </w:p>
    <w:p>
      <w:pPr>
        <w:pStyle w:val="Style16"/>
        <w:keepNext w:val="0"/>
        <w:keepLines w:val="0"/>
        <w:widowControl w:val="0"/>
        <w:shd w:val="clear" w:color="auto" w:fill="auto"/>
        <w:tabs>
          <w:tab w:pos="868" w:val="left"/>
        </w:tabs>
        <w:bidi w:val="0"/>
        <w:spacing w:before="0" w:after="0" w:line="468" w:lineRule="exact"/>
        <w:ind w:left="0" w:right="0" w:firstLine="440"/>
        <w:jc w:val="both"/>
      </w:pPr>
      <w:bookmarkStart w:id="124" w:name="bookmark124"/>
      <w:r>
        <w:rPr>
          <w:color w:val="000000"/>
          <w:spacing w:val="0"/>
          <w:w w:val="100"/>
          <w:position w:val="0"/>
        </w:rPr>
        <w:t>（</w:t>
      </w:r>
      <w:bookmarkEnd w:id="124"/>
      <w:r>
        <w:rPr>
          <w:color w:val="000000"/>
          <w:spacing w:val="0"/>
          <w:w w:val="100"/>
          <w:position w:val="0"/>
        </w:rPr>
        <w:t>3）</w:t>
        <w:tab/>
      </w:r>
      <w:r>
        <w:rPr>
          <w:color w:val="000000"/>
          <w:spacing w:val="0"/>
          <w:w w:val="100"/>
          <w:position w:val="0"/>
        </w:rPr>
        <w:t>将低代码开发</w:t>
      </w:r>
      <w:r>
        <w:rPr>
          <w:color w:val="000000"/>
          <w:spacing w:val="0"/>
          <w:w w:val="100"/>
          <w:position w:val="0"/>
        </w:rPr>
        <w:t>（Low-code development）</w:t>
      </w:r>
      <w:r>
        <w:rPr>
          <w:color w:val="000000"/>
          <w:spacing w:val="0"/>
          <w:w w:val="100"/>
          <w:position w:val="0"/>
        </w:rPr>
        <w:t>理念和技术引入工业互联网领域。</w:t>
      </w:r>
    </w:p>
    <w:p>
      <w:pPr>
        <w:pStyle w:val="Style16"/>
        <w:keepNext w:val="0"/>
        <w:keepLines w:val="0"/>
        <w:widowControl w:val="0"/>
        <w:shd w:val="clear" w:color="auto" w:fill="auto"/>
        <w:tabs>
          <w:tab w:pos="962" w:val="left"/>
        </w:tabs>
        <w:bidi w:val="0"/>
        <w:spacing w:before="0" w:after="0" w:line="468" w:lineRule="exact"/>
        <w:ind w:left="0" w:right="0" w:firstLine="440"/>
        <w:jc w:val="both"/>
      </w:pPr>
      <w:bookmarkStart w:id="125" w:name="bookmark125"/>
      <w:r>
        <w:rPr>
          <w:color w:val="000000"/>
          <w:spacing w:val="0"/>
          <w:w w:val="100"/>
          <w:position w:val="0"/>
        </w:rPr>
        <w:t>（</w:t>
      </w:r>
      <w:bookmarkEnd w:id="125"/>
      <w:r>
        <w:rPr>
          <w:color w:val="000000"/>
          <w:spacing w:val="0"/>
          <w:w w:val="100"/>
          <w:position w:val="0"/>
        </w:rPr>
        <w:t>4）</w:t>
        <w:tab/>
      </w:r>
      <w:r>
        <w:rPr>
          <w:color w:val="000000"/>
          <w:spacing w:val="0"/>
          <w:w w:val="100"/>
          <w:position w:val="0"/>
        </w:rPr>
        <w:t>以线上线下双平台机制破解人工智能场景碎片化问题。东方国信适时推出“图灵联邦”和“图 灵引擎”两款产品实现人工智能落地。</w:t>
      </w:r>
    </w:p>
    <w:p>
      <w:pPr>
        <w:pStyle w:val="Style16"/>
        <w:keepNext w:val="0"/>
        <w:keepLines w:val="0"/>
        <w:widowControl w:val="0"/>
        <w:shd w:val="clear" w:color="auto" w:fill="auto"/>
        <w:tabs>
          <w:tab w:pos="792" w:val="left"/>
        </w:tabs>
        <w:bidi w:val="0"/>
        <w:spacing w:before="0" w:after="0" w:line="468" w:lineRule="exact"/>
        <w:ind w:left="0" w:right="0" w:firstLine="440"/>
        <w:jc w:val="both"/>
      </w:pPr>
      <w:bookmarkStart w:id="126" w:name="bookmark126"/>
      <w:r>
        <w:rPr>
          <w:b/>
          <w:bCs/>
          <w:color w:val="000000"/>
          <w:spacing w:val="0"/>
          <w:w w:val="100"/>
          <w:position w:val="0"/>
        </w:rPr>
        <w:t>4</w:t>
      </w:r>
      <w:bookmarkEnd w:id="126"/>
      <w:r>
        <w:rPr>
          <w:b/>
          <w:bCs/>
          <w:color w:val="000000"/>
          <w:spacing w:val="0"/>
          <w:w w:val="100"/>
          <w:position w:val="0"/>
        </w:rPr>
        <w:t>、</w:t>
        <w:tab/>
        <w:t>丰富多样的行业和领域大数据端到端解决方案</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公司在通信大数据平台基础上持续深化，在“数据云”和“图灵引擎”两款产品基础上，推出面向数 据中台和</w:t>
      </w:r>
      <w:r>
        <w:rPr>
          <w:color w:val="000000"/>
          <w:spacing w:val="0"/>
          <w:w w:val="100"/>
          <w:position w:val="0"/>
        </w:rPr>
        <w:t>AI</w:t>
      </w:r>
      <w:r>
        <w:rPr>
          <w:color w:val="000000"/>
          <w:spacing w:val="0"/>
          <w:w w:val="100"/>
          <w:position w:val="0"/>
        </w:rPr>
        <w:t>中台战略规划的解决方案；深挖数据价值，并利用人工智能技术对客户业务赋能，形成了</w:t>
      </w:r>
      <w:r>
        <w:rPr>
          <w:color w:val="000000"/>
          <w:spacing w:val="0"/>
          <w:w w:val="100"/>
          <w:position w:val="0"/>
        </w:rPr>
        <w:t xml:space="preserve">AI+ </w:t>
      </w:r>
      <w:r>
        <w:rPr>
          <w:color w:val="000000"/>
          <w:spacing w:val="0"/>
          <w:w w:val="100"/>
          <w:position w:val="0"/>
        </w:rPr>
        <w:t>经营决策、精准营销、客户服务、网运等一系列</w:t>
      </w:r>
      <w:r>
        <w:rPr>
          <w:color w:val="000000"/>
          <w:spacing w:val="0"/>
          <w:w w:val="100"/>
          <w:position w:val="0"/>
        </w:rPr>
        <w:t>AI+</w:t>
      </w:r>
      <w:r>
        <w:rPr>
          <w:color w:val="000000"/>
          <w:spacing w:val="0"/>
          <w:w w:val="100"/>
          <w:position w:val="0"/>
        </w:rPr>
        <w:t>业务解决方案，助力运营商传统业务的持续创新及管 理、运营、服务精细化水平的提升；金融和保险领域，营销云，客户洞察、精准营销、客户画像等系统全 面落地开花，成功拓展多个重要客户，帮助客户实现数字化转型，实现了深度和广度的双重突破，取得了 良好的口碑；民航领域，利用公司多年积累的大数据技术能力，成功落地机场智能数据平台，民航政务信 息系统，实现民航领域的突破；港口领域，危险货物管理系统、港口大数据平台，在国家多个重要港口落 地，帮助客户提升大数据及智能化水平；智慧城市领域，持续推动</w:t>
      </w:r>
      <w:r>
        <w:rPr>
          <w:color w:val="000000"/>
          <w:spacing w:val="0"/>
          <w:w w:val="100"/>
          <w:position w:val="0"/>
        </w:rPr>
        <w:t>IOC</w:t>
      </w:r>
      <w:r>
        <w:rPr>
          <w:color w:val="000000"/>
          <w:spacing w:val="0"/>
          <w:w w:val="100"/>
          <w:position w:val="0"/>
        </w:rPr>
        <w:t>解决方案落地，项目覆盖全国</w:t>
      </w:r>
      <w:r>
        <w:rPr>
          <w:color w:val="000000"/>
          <w:spacing w:val="0"/>
          <w:w w:val="100"/>
          <w:position w:val="0"/>
        </w:rPr>
        <w:t>20</w:t>
      </w:r>
      <w:r>
        <w:rPr>
          <w:color w:val="000000"/>
          <w:spacing w:val="0"/>
          <w:w w:val="100"/>
          <w:position w:val="0"/>
        </w:rPr>
        <w:t>余 个重点省市及地区，并成功建设了在北、上、广、深等标杆性项目；在数字政府方向，获得华为“认证服 务解决方案伙伴优选级”（优选级</w:t>
      </w:r>
      <w:r>
        <w:rPr>
          <w:color w:val="000000"/>
          <w:spacing w:val="0"/>
          <w:w w:val="100"/>
          <w:position w:val="0"/>
        </w:rPr>
        <w:t>CSSP</w:t>
      </w:r>
      <w:r>
        <w:rPr>
          <w:color w:val="000000"/>
          <w:spacing w:val="0"/>
          <w:w w:val="100"/>
          <w:position w:val="0"/>
        </w:rPr>
        <w:t>）及“华为优选解决方案伙伴”认证；公安领域取得重大突破，立 足东方国信大数据产品及技术体系，在公安全结构化数据处理与数据应用体系、视频大数据与智能</w:t>
      </w:r>
      <w:r>
        <w:rPr>
          <w:color w:val="000000"/>
          <w:spacing w:val="0"/>
          <w:w w:val="100"/>
          <w:position w:val="0"/>
        </w:rPr>
        <w:t>AI</w:t>
      </w:r>
      <w:r>
        <w:rPr>
          <w:color w:val="000000"/>
          <w:spacing w:val="0"/>
          <w:w w:val="100"/>
          <w:position w:val="0"/>
        </w:rPr>
        <w:t>应用 体系、作战指挥、治安管理以及“互联网+”警务等方面实现落地，全面服务于公安领域“打、防、管、 控、服”为东方国信进军公安领域打下坚实基础；东方国信</w:t>
      </w:r>
      <w:r>
        <w:rPr>
          <w:color w:val="000000"/>
          <w:spacing w:val="0"/>
          <w:w w:val="100"/>
          <w:position w:val="0"/>
        </w:rPr>
        <w:t>CloudiipX</w:t>
      </w:r>
      <w:r>
        <w:rPr>
          <w:color w:val="000000"/>
          <w:spacing w:val="0"/>
          <w:w w:val="100"/>
          <w:position w:val="0"/>
        </w:rPr>
        <w:t xml:space="preserve">业互联网平台连续入选国家十大跨 </w:t>
      </w:r>
      <w:r>
        <w:rPr>
          <w:color w:val="000000"/>
          <w:spacing w:val="0"/>
          <w:w w:val="100"/>
          <w:position w:val="0"/>
        </w:rPr>
        <w:t>行业跨领域工业互联网平台，并承建了多个区域工业互联网平台。在冶金、电力、能源、炼铁、汽车制造、 通用设备等专业领域成功落地。</w:t>
      </w:r>
    </w:p>
    <w:p>
      <w:pPr>
        <w:pStyle w:val="Style16"/>
        <w:keepNext w:val="0"/>
        <w:keepLines w:val="0"/>
        <w:widowControl w:val="0"/>
        <w:shd w:val="clear" w:color="auto" w:fill="auto"/>
        <w:tabs>
          <w:tab w:pos="754" w:val="left"/>
        </w:tabs>
        <w:bidi w:val="0"/>
        <w:spacing w:before="0" w:after="0" w:line="468" w:lineRule="exact"/>
        <w:ind w:left="0" w:right="0" w:firstLine="440"/>
        <w:jc w:val="left"/>
      </w:pPr>
      <w:bookmarkStart w:id="127" w:name="bookmark127"/>
      <w:r>
        <w:rPr>
          <w:b/>
          <w:bCs/>
          <w:color w:val="000000"/>
          <w:spacing w:val="0"/>
          <w:w w:val="100"/>
          <w:position w:val="0"/>
        </w:rPr>
        <w:t>5</w:t>
      </w:r>
      <w:bookmarkEnd w:id="127"/>
      <w:r>
        <w:rPr>
          <w:b/>
          <w:bCs/>
          <w:color w:val="000000"/>
          <w:spacing w:val="0"/>
          <w:w w:val="100"/>
          <w:position w:val="0"/>
        </w:rPr>
        <w:t>、</w:t>
        <w:tab/>
        <w:t>常年服务于行业大客户积累的实施经验和能力</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东方国信深耕企业及政府信息化领域二十余年，对各个行业企业及政府客户的业务形态、业务需求、 工作模式有着深刻理解和丰富的经验。公司在业内率先实现大数据+行业战略布局，业务布局覆盖通信、 金融、政府、工业、农业、公共安全等领域，覆盖</w:t>
      </w:r>
      <w:r>
        <w:rPr>
          <w:color w:val="000000"/>
          <w:spacing w:val="0"/>
          <w:w w:val="100"/>
          <w:position w:val="0"/>
        </w:rPr>
        <w:t>50</w:t>
      </w:r>
      <w:r>
        <w:rPr>
          <w:color w:val="000000"/>
          <w:spacing w:val="0"/>
          <w:w w:val="100"/>
          <w:position w:val="0"/>
        </w:rPr>
        <w:t>余个国家，服务近千客户。公司服务于</w:t>
      </w:r>
      <w:r>
        <w:rPr>
          <w:color w:val="000000"/>
          <w:spacing w:val="0"/>
          <w:w w:val="100"/>
          <w:position w:val="0"/>
        </w:rPr>
        <w:t>300</w:t>
      </w:r>
      <w:r>
        <w:rPr>
          <w:color w:val="000000"/>
          <w:spacing w:val="0"/>
          <w:w w:val="100"/>
          <w:position w:val="0"/>
        </w:rPr>
        <w:t>多家银行， 移动银行占有率全国第一。电信、金融、政府等领域客户的业务复杂、数据量巨大，</w:t>
      </w:r>
      <w:r>
        <w:rPr>
          <w:color w:val="000000"/>
          <w:spacing w:val="0"/>
          <w:w w:val="100"/>
          <w:position w:val="0"/>
        </w:rPr>
        <w:t>IT</w:t>
      </w:r>
      <w:r>
        <w:rPr>
          <w:color w:val="000000"/>
          <w:spacing w:val="0"/>
          <w:w w:val="100"/>
          <w:position w:val="0"/>
        </w:rPr>
        <w:t>系统众多，客户大 数据建设的试错成本很高，故对大数据厂商要求极为严格。经过二十多年来各类大型信息化项目的锤炼， 东方国信建立了完善的三级客户服务体系，从人员组织、项目过程管控、技术支持、代码及文档规范性等 多个方面保障客户项目稳定运行，同时设立了多种服务响应方式，能够为客户提供远程技术支持服务、现 场技术支持服务、专职技术团队、咨询服务等技术支持服务。保证客户项目高效率、高质量交付。公司凭 借领先的技术和解决方案为客户的经营发展发挥了重要作用，赢得了客户的信任和认可，与客户建立了长 期的战略合作关系。</w:t>
      </w:r>
    </w:p>
    <w:p>
      <w:pPr>
        <w:pStyle w:val="Style16"/>
        <w:keepNext w:val="0"/>
        <w:keepLines w:val="0"/>
        <w:widowControl w:val="0"/>
        <w:shd w:val="clear" w:color="auto" w:fill="auto"/>
        <w:tabs>
          <w:tab w:pos="754" w:val="left"/>
        </w:tabs>
        <w:bidi w:val="0"/>
        <w:spacing w:before="0" w:after="220" w:line="468" w:lineRule="exact"/>
        <w:ind w:left="0" w:right="0" w:firstLine="440"/>
        <w:jc w:val="left"/>
      </w:pPr>
      <w:bookmarkStart w:id="128" w:name="bookmark128"/>
      <w:r>
        <w:rPr>
          <w:b/>
          <w:bCs/>
          <w:color w:val="000000"/>
          <w:spacing w:val="0"/>
          <w:w w:val="100"/>
          <w:position w:val="0"/>
        </w:rPr>
        <w:t>6</w:t>
      </w:r>
      <w:bookmarkEnd w:id="128"/>
      <w:r>
        <w:rPr>
          <w:b/>
          <w:bCs/>
          <w:color w:val="000000"/>
          <w:spacing w:val="0"/>
          <w:w w:val="100"/>
          <w:position w:val="0"/>
        </w:rPr>
        <w:t>、</w:t>
        <w:tab/>
        <w:t>新增无形资产情况</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截至报告期末，公司（含子公司）共已取得软件著作权</w:t>
      </w:r>
      <w:r>
        <w:rPr>
          <w:color w:val="000000"/>
          <w:spacing w:val="0"/>
          <w:w w:val="100"/>
          <w:position w:val="0"/>
        </w:rPr>
        <w:t>990</w:t>
      </w:r>
      <w:r>
        <w:rPr>
          <w:color w:val="000000"/>
          <w:spacing w:val="0"/>
          <w:w w:val="100"/>
          <w:position w:val="0"/>
        </w:rPr>
        <w:t>项，专利权</w:t>
      </w:r>
      <w:r>
        <w:rPr>
          <w:color w:val="000000"/>
          <w:spacing w:val="0"/>
          <w:w w:val="100"/>
          <w:position w:val="0"/>
        </w:rPr>
        <w:t>57</w:t>
      </w:r>
      <w:r>
        <w:rPr>
          <w:color w:val="000000"/>
          <w:spacing w:val="0"/>
          <w:w w:val="100"/>
          <w:position w:val="0"/>
        </w:rPr>
        <w:t>项。本报告期内，公司统计</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新增软件著作权</w:t>
      </w:r>
      <w:r>
        <w:rPr>
          <w:color w:val="000000"/>
          <w:spacing w:val="0"/>
          <w:w w:val="100"/>
          <w:position w:val="0"/>
        </w:rPr>
        <w:t>189</w:t>
      </w:r>
      <w:r>
        <w:rPr>
          <w:color w:val="000000"/>
          <w:spacing w:val="0"/>
          <w:w w:val="100"/>
          <w:position w:val="0"/>
        </w:rPr>
        <w:t>项，新增专利</w:t>
      </w:r>
      <w:r>
        <w:rPr>
          <w:color w:val="000000"/>
          <w:spacing w:val="0"/>
          <w:w w:val="100"/>
          <w:position w:val="0"/>
        </w:rPr>
        <w:t>12</w:t>
      </w:r>
      <w:r>
        <w:rPr>
          <w:color w:val="000000"/>
          <w:spacing w:val="0"/>
          <w:w w:val="100"/>
          <w:position w:val="0"/>
        </w:rPr>
        <w:t>项。公司新增软件著作权及专利权情况如下：</w:t>
      </w:r>
    </w:p>
    <w:tbl>
      <w:tblPr>
        <w:tblOverlap w:val="never"/>
        <w:jc w:val="center"/>
        <w:tblLayout w:type="fixed"/>
      </w:tblPr>
      <w:tblGrid>
        <w:gridCol w:w="715"/>
        <w:gridCol w:w="7277"/>
        <w:gridCol w:w="1762"/>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软件著作权名称</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所属公司</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AI</w:t>
            </w:r>
            <w:r>
              <w:rPr>
                <w:color w:val="000000"/>
                <w:spacing w:val="0"/>
                <w:w w:val="100"/>
                <w:position w:val="0"/>
                <w:sz w:val="22"/>
                <w:szCs w:val="22"/>
              </w:rPr>
              <w:t>算法模型在线交易系统【简称：</w:t>
            </w:r>
            <w:r>
              <w:rPr>
                <w:rFonts w:ascii="Times New Roman" w:eastAsia="Times New Roman" w:hAnsi="Times New Roman" w:cs="Times New Roman"/>
                <w:color w:val="000000"/>
                <w:spacing w:val="0"/>
                <w:w w:val="100"/>
                <w:position w:val="0"/>
                <w:sz w:val="22"/>
                <w:szCs w:val="22"/>
              </w:rPr>
              <w:t>AI-Model-Ex</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文件传输服务云化封装系统【简称：</w:t>
            </w:r>
            <w:r>
              <w:rPr>
                <w:rFonts w:ascii="Times New Roman" w:eastAsia="Times New Roman" w:hAnsi="Times New Roman" w:cs="Times New Roman"/>
                <w:color w:val="000000"/>
                <w:spacing w:val="0"/>
                <w:w w:val="100"/>
                <w:position w:val="0"/>
                <w:sz w:val="22"/>
                <w:szCs w:val="22"/>
              </w:rPr>
              <w:t>FTP-OSB-Tool</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基于深度学习的工业智能巡检系统【简称：</w:t>
            </w:r>
            <w:r>
              <w:rPr>
                <w:rFonts w:ascii="Times New Roman" w:eastAsia="Times New Roman" w:hAnsi="Times New Roman" w:cs="Times New Roman"/>
                <w:color w:val="000000"/>
                <w:spacing w:val="0"/>
                <w:w w:val="100"/>
                <w:position w:val="0"/>
                <w:sz w:val="22"/>
                <w:szCs w:val="22"/>
              </w:rPr>
              <w:t>BIAS</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新能源大数据精细化分析与创新服务平台</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Windows</w:t>
            </w:r>
            <w:r>
              <w:rPr>
                <w:color w:val="000000"/>
                <w:spacing w:val="0"/>
                <w:w w:val="100"/>
                <w:position w:val="0"/>
                <w:sz w:val="22"/>
                <w:szCs w:val="22"/>
              </w:rPr>
              <w:t>版）</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旋回破碎机数字挛生系统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东方国信云计算管理平台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东方国信云</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块、对象、文件存储管理平台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储能故障预警及智能运维平台【简称：</w:t>
            </w:r>
            <w:r>
              <w:rPr>
                <w:rFonts w:ascii="Times New Roman" w:eastAsia="Times New Roman" w:hAnsi="Times New Roman" w:cs="Times New Roman"/>
                <w:color w:val="000000"/>
                <w:spacing w:val="0"/>
                <w:w w:val="100"/>
                <w:position w:val="0"/>
                <w:sz w:val="22"/>
                <w:szCs w:val="22"/>
              </w:rPr>
              <w:t>BONC-SS0</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光伏故障预警及智能运维平台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电信运营商报表数据预测软件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通用数据缓存服务云化封装系统【简称：</w:t>
            </w:r>
            <w:r>
              <w:rPr>
                <w:rFonts w:ascii="Times New Roman" w:eastAsia="Times New Roman" w:hAnsi="Times New Roman" w:cs="Times New Roman"/>
                <w:color w:val="000000"/>
                <w:spacing w:val="0"/>
                <w:w w:val="100"/>
                <w:position w:val="0"/>
                <w:sz w:val="22"/>
                <w:szCs w:val="22"/>
              </w:rPr>
              <w:t>Redis-0SB-Tool</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报表管理系统【简称：</w:t>
            </w:r>
            <w:r>
              <w:rPr>
                <w:rFonts w:ascii="Times New Roman" w:eastAsia="Times New Roman" w:hAnsi="Times New Roman" w:cs="Times New Roman"/>
                <w:color w:val="000000"/>
                <w:spacing w:val="0"/>
                <w:w w:val="100"/>
                <w:position w:val="0"/>
                <w:sz w:val="22"/>
                <w:szCs w:val="22"/>
              </w:rPr>
              <w:t>Report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补录系统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非现场合规分析检测系统【简称：</w:t>
            </w:r>
            <w:r>
              <w:rPr>
                <w:rFonts w:ascii="Times New Roman" w:eastAsia="Times New Roman" w:hAnsi="Times New Roman" w:cs="Times New Roman"/>
                <w:color w:val="000000"/>
                <w:spacing w:val="0"/>
                <w:w w:val="100"/>
                <w:position w:val="0"/>
                <w:sz w:val="22"/>
                <w:szCs w:val="22"/>
              </w:rPr>
              <w:t>MAST</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bl>
    <w:p>
      <w:pPr>
        <w:spacing w:lineRule="exact" w:line="1"/>
        <w:rPr>
          <w:sz w:val="2"/>
          <w:szCs w:val="2"/>
        </w:rPr>
      </w:pPr>
      <w:r>
        <w:br w:type="page"/>
      </w:r>
    </w:p>
    <w:tbl>
      <w:tblPr>
        <w:tblOverlap w:val="never"/>
        <w:jc w:val="center"/>
        <w:tblLayout w:type="fixed"/>
      </w:tblPr>
      <w:tblGrid>
        <w:gridCol w:w="715"/>
        <w:gridCol w:w="7277"/>
        <w:gridCol w:w="176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金融机构监管信息系统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金融统计标准系统【简称：统计标准化】</w:t>
            </w:r>
            <w:r>
              <w:rPr>
                <w:rFonts w:ascii="Times New Roman" w:eastAsia="Times New Roman" w:hAnsi="Times New Roman" w:cs="Times New Roman"/>
                <w:color w:val="000000"/>
                <w:spacing w:val="0"/>
                <w:w w:val="100"/>
                <w:position w:val="0"/>
                <w:sz w:val="22"/>
                <w:szCs w:val="22"/>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精准扶贫数据报送系统【简称：精准扶贫】</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企业文化园地系统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商业智能分析系统【简称：</w:t>
            </w:r>
            <w:r>
              <w:rPr>
                <w:rFonts w:ascii="Times New Roman" w:eastAsia="Times New Roman" w:hAnsi="Times New Roman" w:cs="Times New Roman"/>
                <w:color w:val="000000"/>
                <w:spacing w:val="0"/>
                <w:w w:val="100"/>
                <w:position w:val="0"/>
                <w:sz w:val="22"/>
                <w:szCs w:val="22"/>
              </w:rPr>
              <w:t>KBI</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数字化审计系统【简称：</w:t>
            </w:r>
            <w:r>
              <w:rPr>
                <w:rFonts w:ascii="Times New Roman" w:eastAsia="Times New Roman" w:hAnsi="Times New Roman" w:cs="Times New Roman"/>
                <w:color w:val="000000"/>
                <w:spacing w:val="0"/>
                <w:w w:val="100"/>
                <w:position w:val="0"/>
                <w:sz w:val="22"/>
                <w:szCs w:val="22"/>
              </w:rPr>
              <w:t>DAS</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通讯信息集市平台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外汇收支统计分析系统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移动版银行内部信息门户平台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银行内部信息门户系统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指挥平台系统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自动化脚本处理系统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总裁信箱系统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东方国信大数据位置服务基础平台【简称：位置服务基础平台】</w:t>
            </w:r>
            <w:r>
              <w:rPr>
                <w:rFonts w:ascii="Times New Roman" w:eastAsia="Times New Roman" w:hAnsi="Times New Roman" w:cs="Times New Roman"/>
                <w:color w:val="000000"/>
                <w:spacing w:val="0"/>
                <w:w w:val="100"/>
                <w:position w:val="0"/>
                <w:sz w:val="22"/>
                <w:szCs w:val="22"/>
              </w:rPr>
              <w:t>V</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东方国信大数据位置定位基础平台【简称：位置定位基础平台】</w:t>
            </w:r>
            <w:r>
              <w:rPr>
                <w:rFonts w:ascii="Times New Roman" w:eastAsia="Times New Roman" w:hAnsi="Times New Roman" w:cs="Times New Roman"/>
                <w:color w:val="000000"/>
                <w:spacing w:val="0"/>
                <w:w w:val="100"/>
                <w:position w:val="0"/>
                <w:sz w:val="22"/>
                <w:szCs w:val="22"/>
              </w:rPr>
              <w:t>V</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东方国信用户位置分析平台【简称：用户分析平台】</w:t>
            </w:r>
            <w:r>
              <w:rPr>
                <w:rFonts w:ascii="Times New Roman" w:eastAsia="Times New Roman" w:hAnsi="Times New Roman" w:cs="Times New Roman"/>
                <w:color w:val="000000"/>
                <w:spacing w:val="0"/>
                <w:w w:val="100"/>
                <w:position w:val="0"/>
                <w:sz w:val="22"/>
                <w:szCs w:val="22"/>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东方国信精准位置定位平台【简称：精准位置平台】</w:t>
            </w:r>
            <w:r>
              <w:rPr>
                <w:rFonts w:ascii="Times New Roman" w:eastAsia="Times New Roman" w:hAnsi="Times New Roman" w:cs="Times New Roman"/>
                <w:color w:val="000000"/>
                <w:spacing w:val="0"/>
                <w:w w:val="100"/>
                <w:position w:val="0"/>
                <w:sz w:val="22"/>
                <w:szCs w:val="22"/>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东方国信精准位置服务平台【简称：精准位置服务平台】</w:t>
            </w:r>
            <w:r>
              <w:rPr>
                <w:rFonts w:ascii="Times New Roman" w:eastAsia="Times New Roman" w:hAnsi="Times New Roman" w:cs="Times New Roman"/>
                <w:color w:val="000000"/>
                <w:spacing w:val="0"/>
                <w:w w:val="100"/>
                <w:position w:val="0"/>
                <w:sz w:val="22"/>
                <w:szCs w:val="22"/>
              </w:rPr>
              <w:t>V</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多模式智能优化控制软件</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粉磨站智能控制系统软件</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固问云工业物联网平台软件【简称：</w:t>
            </w:r>
            <w:r>
              <w:rPr>
                <w:rFonts w:ascii="Times New Roman" w:eastAsia="Times New Roman" w:hAnsi="Times New Roman" w:cs="Times New Roman"/>
                <w:color w:val="000000"/>
                <w:spacing w:val="0"/>
                <w:w w:val="100"/>
                <w:position w:val="0"/>
                <w:sz w:val="22"/>
                <w:szCs w:val="22"/>
              </w:rPr>
              <w:t>KuwayCloud</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混合煤气加压站先进控制软件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加药过程先进控制软件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连续过程多变量先进控制软件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楼宇暖通空调自动化控制系统软件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水泥生产装置先进控制软件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循环流化床锅炉先进控制软件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余热发电智能控制与专家系统软件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智慧热网管理平台软件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工业互联网教学实践科研一体化平台【简称：工业互联网一体化平台】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邑社区 </w:t>
            </w:r>
            <w:r>
              <w:rPr>
                <w:rFonts w:ascii="Times New Roman" w:eastAsia="Times New Roman" w:hAnsi="Times New Roman" w:cs="Times New Roman"/>
                <w:color w:val="000000"/>
                <w:spacing w:val="0"/>
                <w:w w:val="100"/>
                <w:position w:val="0"/>
                <w:sz w:val="22"/>
                <w:szCs w:val="22"/>
              </w:rPr>
              <w:t>APP(ANDROID) 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乐销宝</w:t>
            </w:r>
            <w:r>
              <w:rPr>
                <w:rFonts w:ascii="Times New Roman" w:eastAsia="Times New Roman" w:hAnsi="Times New Roman" w:cs="Times New Roman"/>
                <w:color w:val="000000"/>
                <w:spacing w:val="0"/>
                <w:w w:val="100"/>
                <w:position w:val="0"/>
                <w:sz w:val="22"/>
                <w:szCs w:val="22"/>
              </w:rPr>
              <w:t>APP</w:t>
            </w:r>
            <w:r>
              <w:rPr>
                <w:color w:val="000000"/>
                <w:spacing w:val="0"/>
                <w:w w:val="100"/>
                <w:position w:val="0"/>
                <w:sz w:val="22"/>
                <w:szCs w:val="22"/>
              </w:rPr>
              <w:t>软件</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android</w:t>
            </w:r>
            <w:r>
              <w:rPr>
                <w:color w:val="000000"/>
                <w:spacing w:val="0"/>
                <w:w w:val="100"/>
                <w:position w:val="0"/>
                <w:sz w:val="22"/>
                <w:szCs w:val="22"/>
              </w:rPr>
              <w:t>版）</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bl>
    <w:p>
      <w:pPr>
        <w:spacing w:lineRule="exact" w:line="1"/>
        <w:rPr>
          <w:sz w:val="2"/>
          <w:szCs w:val="2"/>
        </w:rPr>
      </w:pPr>
      <w:r>
        <w:br w:type="page"/>
      </w:r>
    </w:p>
    <w:tbl>
      <w:tblPr>
        <w:tblOverlap w:val="never"/>
        <w:jc w:val="center"/>
        <w:tblLayout w:type="fixed"/>
      </w:tblPr>
      <w:tblGrid>
        <w:gridCol w:w="715"/>
        <w:gridCol w:w="7277"/>
        <w:gridCol w:w="176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乐销宝</w:t>
            </w:r>
            <w:r>
              <w:rPr>
                <w:rFonts w:ascii="Times New Roman" w:eastAsia="Times New Roman" w:hAnsi="Times New Roman" w:cs="Times New Roman"/>
                <w:color w:val="000000"/>
                <w:spacing w:val="0"/>
                <w:w w:val="100"/>
                <w:position w:val="0"/>
                <w:sz w:val="22"/>
                <w:szCs w:val="22"/>
              </w:rPr>
              <w:t>APP</w:t>
            </w:r>
            <w:r>
              <w:rPr>
                <w:color w:val="000000"/>
                <w:spacing w:val="0"/>
                <w:w w:val="100"/>
                <w:position w:val="0"/>
                <w:sz w:val="22"/>
                <w:szCs w:val="22"/>
              </w:rPr>
              <w:t>软件</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IOS</w:t>
            </w:r>
            <w:r>
              <w:rPr>
                <w:color w:val="000000"/>
                <w:spacing w:val="0"/>
                <w:w w:val="100"/>
                <w:position w:val="0"/>
                <w:sz w:val="22"/>
                <w:szCs w:val="22"/>
              </w:rPr>
              <w:t>版）</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煤矿智慧园区管理系统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BEH-Director</w:t>
            </w:r>
            <w:r>
              <w:rPr>
                <w:color w:val="000000"/>
                <w:spacing w:val="0"/>
                <w:w w:val="100"/>
                <w:position w:val="0"/>
                <w:sz w:val="22"/>
                <w:szCs w:val="22"/>
              </w:rPr>
              <w:t>【简称：</w:t>
            </w:r>
            <w:r>
              <w:rPr>
                <w:rFonts w:ascii="Times New Roman" w:eastAsia="Times New Roman" w:hAnsi="Times New Roman" w:cs="Times New Roman"/>
                <w:color w:val="000000"/>
                <w:spacing w:val="0"/>
                <w:w w:val="100"/>
                <w:position w:val="0"/>
                <w:sz w:val="22"/>
                <w:szCs w:val="22"/>
              </w:rPr>
              <w:t>BDD</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利率报备监测分析系统【简称：利率报备报送系统】</w:t>
            </w:r>
            <w:r>
              <w:rPr>
                <w:rFonts w:ascii="Times New Roman" w:eastAsia="Times New Roman" w:hAnsi="Times New Roman" w:cs="Times New Roman"/>
                <w:color w:val="000000"/>
                <w:spacing w:val="0"/>
                <w:w w:val="100"/>
                <w:position w:val="0"/>
                <w:sz w:val="22"/>
                <w:szCs w:val="22"/>
              </w:rPr>
              <w:t>V1.1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文档批量管理系统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行云分布式图数据库软件【简称：</w:t>
            </w:r>
            <w:r>
              <w:rPr>
                <w:rFonts w:ascii="Times New Roman" w:eastAsia="Times New Roman" w:hAnsi="Times New Roman" w:cs="Times New Roman"/>
                <w:color w:val="000000"/>
                <w:spacing w:val="0"/>
                <w:w w:val="100"/>
                <w:position w:val="0"/>
                <w:sz w:val="22"/>
                <w:szCs w:val="22"/>
              </w:rPr>
              <w:t>CirroData-Graph</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东方国信时序数据库软件【简称：</w:t>
            </w:r>
            <w:r>
              <w:rPr>
                <w:rFonts w:ascii="Times New Roman" w:eastAsia="Times New Roman" w:hAnsi="Times New Roman" w:cs="Times New Roman"/>
                <w:color w:val="000000"/>
                <w:spacing w:val="0"/>
                <w:w w:val="100"/>
                <w:position w:val="0"/>
                <w:sz w:val="22"/>
                <w:szCs w:val="22"/>
              </w:rPr>
              <w:t>CirroData-TimeS</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容器集群环境检测软件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电信诈骗号码智能识别软件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商业智能应用构建工具软件【简称：</w:t>
            </w:r>
            <w:r>
              <w:rPr>
                <w:rFonts w:ascii="Times New Roman" w:eastAsia="Times New Roman" w:hAnsi="Times New Roman" w:cs="Times New Roman"/>
                <w:color w:val="000000"/>
                <w:spacing w:val="0"/>
                <w:w w:val="100"/>
                <w:position w:val="0"/>
                <w:sz w:val="22"/>
                <w:szCs w:val="22"/>
              </w:rPr>
              <w:t>O2BI</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透明化掘进工作面系统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掘进工作面数字挛生系统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矫务通软件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在矫通软件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智慧矫正一体化平台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支付结算合规监管系统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报送质量分析系统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智慧水务管理信息系统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环保管控治一体化智能平台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基于多源数据融合工业现场机器视觉管理平台【简称：</w:t>
            </w:r>
            <w:r>
              <w:rPr>
                <w:rFonts w:ascii="Times New Roman" w:eastAsia="Times New Roman" w:hAnsi="Times New Roman" w:cs="Times New Roman"/>
                <w:color w:val="000000"/>
                <w:spacing w:val="0"/>
                <w:w w:val="100"/>
                <w:position w:val="0"/>
                <w:sz w:val="22"/>
                <w:szCs w:val="22"/>
              </w:rPr>
              <w:t>BCV+V</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城市</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碳中和</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智慧检测管理平台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应用监控系统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工业互联网平台企业综合安全防护系统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OMSWR</w:t>
            </w:r>
            <w:r>
              <w:rPr>
                <w:color w:val="000000"/>
                <w:spacing w:val="0"/>
                <w:w w:val="100"/>
                <w:position w:val="0"/>
                <w:sz w:val="22"/>
                <w:szCs w:val="22"/>
              </w:rPr>
              <w:t>镜像仓库服务系统【简称：</w:t>
            </w:r>
            <w:r>
              <w:rPr>
                <w:rFonts w:ascii="Times New Roman" w:eastAsia="Times New Roman" w:hAnsi="Times New Roman" w:cs="Times New Roman"/>
                <w:color w:val="000000"/>
                <w:spacing w:val="0"/>
                <w:w w:val="100"/>
                <w:position w:val="0"/>
                <w:sz w:val="22"/>
                <w:szCs w:val="22"/>
              </w:rPr>
              <w:t>OMSWR</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枢纽换乘监测调度系统【简称：枢纽换乘】</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工业互联网虚拟仿真实践平台【简称：</w:t>
            </w:r>
            <w:r>
              <w:rPr>
                <w:rFonts w:ascii="Times New Roman" w:eastAsia="Times New Roman" w:hAnsi="Times New Roman" w:cs="Times New Roman"/>
                <w:color w:val="000000"/>
                <w:spacing w:val="0"/>
                <w:w w:val="100"/>
                <w:position w:val="0"/>
                <w:sz w:val="22"/>
                <w:szCs w:val="22"/>
              </w:rPr>
              <w:t>IIVSPP</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ECAM</w:t>
            </w:r>
            <w:r>
              <w:rPr>
                <w:color w:val="000000"/>
                <w:spacing w:val="0"/>
                <w:w w:val="100"/>
                <w:position w:val="0"/>
                <w:sz w:val="22"/>
                <w:szCs w:val="22"/>
              </w:rPr>
              <w:t>边缘计算与模型管理组件平台【简称</w:t>
            </w:r>
            <w:r>
              <w:rPr>
                <w:rFonts w:ascii="Times New Roman" w:eastAsia="Times New Roman" w:hAnsi="Times New Roman" w:cs="Times New Roman"/>
                <w:color w:val="000000"/>
                <w:spacing w:val="0"/>
                <w:w w:val="100"/>
                <w:position w:val="0"/>
                <w:sz w:val="22"/>
                <w:szCs w:val="22"/>
              </w:rPr>
              <w:t>ECAM</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DAIDGA</w:t>
            </w:r>
            <w:r>
              <w:rPr>
                <w:color w:val="000000"/>
                <w:spacing w:val="0"/>
                <w:w w:val="100"/>
                <w:position w:val="0"/>
                <w:sz w:val="22"/>
                <w:szCs w:val="22"/>
              </w:rPr>
              <w:t>人工智能数据质量分析评估试验装置系统【简称：</w:t>
            </w:r>
            <w:r>
              <w:rPr>
                <w:rFonts w:ascii="Times New Roman" w:eastAsia="Times New Roman" w:hAnsi="Times New Roman" w:cs="Times New Roman"/>
                <w:color w:val="000000"/>
                <w:spacing w:val="0"/>
                <w:w w:val="100"/>
                <w:position w:val="0"/>
                <w:sz w:val="22"/>
                <w:szCs w:val="22"/>
              </w:rPr>
              <w:t>DAIDGA</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工业互联网建模分析平台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运行监测子系统【运行监测】</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安全态势感知系统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知识共享平台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bl>
    <w:p>
      <w:pPr>
        <w:spacing w:lineRule="exact" w:line="1"/>
        <w:rPr>
          <w:sz w:val="2"/>
          <w:szCs w:val="2"/>
        </w:rPr>
      </w:pPr>
      <w:r>
        <w:br w:type="page"/>
      </w:r>
    </w:p>
    <w:tbl>
      <w:tblPr>
        <w:tblOverlap w:val="never"/>
        <w:jc w:val="center"/>
        <w:tblLayout w:type="fixed"/>
      </w:tblPr>
      <w:tblGrid>
        <w:gridCol w:w="715"/>
        <w:gridCol w:w="7277"/>
        <w:gridCol w:w="176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管理驾驶舱软件【简称：管理驾驶舱】</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工业互联网平台企业安全综合防护系统【简称：工业互联网安全防护系统】</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工业互联网代码审计系统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渗透测试与漏洞扫描系统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采煤工作面综合管控系统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矿山应急管理系统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煤矿三维</w:t>
            </w:r>
            <w:r>
              <w:rPr>
                <w:rFonts w:ascii="Times New Roman" w:eastAsia="Times New Roman" w:hAnsi="Times New Roman" w:cs="Times New Roman"/>
                <w:color w:val="000000"/>
                <w:spacing w:val="0"/>
                <w:w w:val="100"/>
                <w:position w:val="0"/>
                <w:sz w:val="22"/>
                <w:szCs w:val="22"/>
              </w:rPr>
              <w:t>GIS</w:t>
            </w:r>
            <w:r>
              <w:rPr>
                <w:color w:val="000000"/>
                <w:spacing w:val="0"/>
                <w:w w:val="100"/>
                <w:position w:val="0"/>
                <w:sz w:val="22"/>
                <w:szCs w:val="22"/>
              </w:rPr>
              <w:t>空间保障系统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OMCC-OSB</w:t>
            </w:r>
            <w:r>
              <w:rPr>
                <w:color w:val="000000"/>
                <w:spacing w:val="0"/>
                <w:w w:val="100"/>
                <w:position w:val="0"/>
                <w:sz w:val="22"/>
                <w:szCs w:val="22"/>
              </w:rPr>
              <w:t>开放服务代理软件【简称：</w:t>
            </w:r>
            <w:r>
              <w:rPr>
                <w:rFonts w:ascii="Times New Roman" w:eastAsia="Times New Roman" w:hAnsi="Times New Roman" w:cs="Times New Roman"/>
                <w:color w:val="000000"/>
                <w:spacing w:val="0"/>
                <w:w w:val="100"/>
                <w:position w:val="0"/>
                <w:sz w:val="22"/>
                <w:szCs w:val="22"/>
              </w:rPr>
              <w:t>OMCC-OSB</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OMOSS</w:t>
            </w:r>
            <w:r>
              <w:rPr>
                <w:color w:val="000000"/>
                <w:spacing w:val="0"/>
                <w:w w:val="100"/>
                <w:position w:val="0"/>
                <w:sz w:val="22"/>
                <w:szCs w:val="22"/>
              </w:rPr>
              <w:t>对象存储服务系统【简称：</w:t>
            </w:r>
            <w:r>
              <w:rPr>
                <w:rFonts w:ascii="Times New Roman" w:eastAsia="Times New Roman" w:hAnsi="Times New Roman" w:cs="Times New Roman"/>
                <w:color w:val="000000"/>
                <w:spacing w:val="0"/>
                <w:w w:val="100"/>
                <w:position w:val="0"/>
                <w:sz w:val="22"/>
                <w:szCs w:val="22"/>
              </w:rPr>
              <w:t>OMOSS</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煤矿安全生产知识库系统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智能化掘进工作面综合管控平台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基于数据挖掘的焊机参数智能优化平台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Revit</w:t>
            </w:r>
            <w:r>
              <w:rPr>
                <w:color w:val="000000"/>
                <w:spacing w:val="0"/>
                <w:w w:val="100"/>
                <w:position w:val="0"/>
                <w:sz w:val="22"/>
                <w:szCs w:val="22"/>
              </w:rPr>
              <w:t>模型搭建辅助软件</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内蒙国信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基于甲烷气体检测遥测</w:t>
            </w:r>
            <w:r>
              <w:rPr>
                <w:rFonts w:ascii="Times New Roman" w:eastAsia="Times New Roman" w:hAnsi="Times New Roman" w:cs="Times New Roman"/>
                <w:color w:val="000000"/>
                <w:spacing w:val="0"/>
                <w:w w:val="100"/>
                <w:position w:val="0"/>
                <w:sz w:val="22"/>
                <w:szCs w:val="22"/>
              </w:rPr>
              <w:t>APP</w:t>
            </w:r>
            <w:r>
              <w:rPr>
                <w:color w:val="000000"/>
                <w:spacing w:val="0"/>
                <w:w w:val="100"/>
                <w:position w:val="0"/>
                <w:sz w:val="22"/>
                <w:szCs w:val="22"/>
              </w:rPr>
              <w:t>应用软件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内蒙国信</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基于气象数据服务企业环境安全事故应急处置的个性化推荐系统【简称：应 急处置的个性化推荐系统】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内蒙国信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工业企业设备管理</w:t>
            </w:r>
            <w:r>
              <w:rPr>
                <w:rFonts w:ascii="Times New Roman" w:eastAsia="Times New Roman" w:hAnsi="Times New Roman" w:cs="Times New Roman"/>
                <w:color w:val="000000"/>
                <w:spacing w:val="0"/>
                <w:w w:val="100"/>
                <w:position w:val="0"/>
                <w:sz w:val="22"/>
                <w:szCs w:val="22"/>
              </w:rPr>
              <w:t>APP</w:t>
            </w:r>
            <w:r>
              <w:rPr>
                <w:color w:val="000000"/>
                <w:spacing w:val="0"/>
                <w:w w:val="100"/>
                <w:position w:val="0"/>
                <w:sz w:val="22"/>
                <w:szCs w:val="22"/>
              </w:rPr>
              <w:t>应用软件【简称：</w:t>
            </w:r>
            <w:r>
              <w:rPr>
                <w:rFonts w:ascii="Times New Roman" w:eastAsia="Times New Roman" w:hAnsi="Times New Roman" w:cs="Times New Roman"/>
                <w:color w:val="000000"/>
                <w:spacing w:val="0"/>
                <w:w w:val="100"/>
                <w:position w:val="0"/>
                <w:sz w:val="22"/>
                <w:szCs w:val="22"/>
              </w:rPr>
              <w:t>APP</w:t>
            </w:r>
            <w:r>
              <w:rPr>
                <w:color w:val="000000"/>
                <w:spacing w:val="0"/>
                <w:w w:val="100"/>
                <w:position w:val="0"/>
                <w:sz w:val="22"/>
                <w:szCs w:val="22"/>
              </w:rPr>
              <w:t>应用系统软件】</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内蒙国信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HT for Web Tunnel</w:t>
            </w:r>
            <w:r>
              <w:rPr>
                <w:color w:val="000000"/>
                <w:spacing w:val="0"/>
                <w:w w:val="100"/>
                <w:position w:val="0"/>
                <w:sz w:val="22"/>
                <w:szCs w:val="22"/>
              </w:rPr>
              <w:t>开发工具包软件【简称：</w:t>
            </w:r>
            <w:r>
              <w:rPr>
                <w:rFonts w:ascii="Times New Roman" w:eastAsia="Times New Roman" w:hAnsi="Times New Roman" w:cs="Times New Roman"/>
                <w:color w:val="000000"/>
                <w:spacing w:val="0"/>
                <w:w w:val="100"/>
                <w:position w:val="0"/>
                <w:sz w:val="22"/>
                <w:szCs w:val="22"/>
              </w:rPr>
              <w:t>ht-tunnel</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厦门图扑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HT for Web</w:t>
            </w:r>
            <w:r>
              <w:rPr>
                <w:color w:val="000000"/>
                <w:spacing w:val="0"/>
                <w:w w:val="100"/>
                <w:position w:val="0"/>
                <w:sz w:val="22"/>
                <w:szCs w:val="22"/>
              </w:rPr>
              <w:t>三维视频融合开发工具软件</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厦门图扑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HT VR</w:t>
            </w:r>
            <w:r>
              <w:rPr>
                <w:color w:val="000000"/>
                <w:spacing w:val="0"/>
                <w:w w:val="100"/>
                <w:position w:val="0"/>
                <w:sz w:val="22"/>
                <w:szCs w:val="22"/>
              </w:rPr>
              <w:t>虚拟现实开发工具包软件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厦门图扑</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屹通营销管理平台软件【简称：营销平台】</w:t>
            </w:r>
            <w:r>
              <w:rPr>
                <w:rFonts w:ascii="Times New Roman" w:eastAsia="Times New Roman" w:hAnsi="Times New Roman" w:cs="Times New Roman"/>
                <w:color w:val="000000"/>
                <w:spacing w:val="0"/>
                <w:w w:val="100"/>
                <w:position w:val="0"/>
                <w:sz w:val="22"/>
                <w:szCs w:val="22"/>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屹通智能检索引擎软件【简称：智能检索引擎】</w:t>
            </w:r>
            <w:r>
              <w:rPr>
                <w:rFonts w:ascii="Times New Roman" w:eastAsia="Times New Roman" w:hAnsi="Times New Roman" w:cs="Times New Roman"/>
                <w:color w:val="000000"/>
                <w:spacing w:val="0"/>
                <w:w w:val="100"/>
                <w:position w:val="0"/>
                <w:sz w:val="22"/>
                <w:szCs w:val="22"/>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w:t>
            </w:r>
            <w:r>
              <w:rPr>
                <w:rFonts w:ascii="Times New Roman" w:eastAsia="Times New Roman" w:hAnsi="Times New Roman" w:cs="Times New Roman"/>
                <w:color w:val="000000"/>
                <w:spacing w:val="0"/>
                <w:w w:val="100"/>
                <w:position w:val="0"/>
                <w:sz w:val="22"/>
                <w:szCs w:val="22"/>
              </w:rPr>
              <w:t>Ares</w:t>
            </w:r>
            <w:r>
              <w:rPr>
                <w:color w:val="000000"/>
                <w:spacing w:val="0"/>
                <w:w w:val="100"/>
                <w:position w:val="0"/>
                <w:sz w:val="22"/>
                <w:szCs w:val="22"/>
              </w:rPr>
              <w:t>技术平台软件【简称：</w:t>
            </w:r>
            <w:r>
              <w:rPr>
                <w:rFonts w:ascii="Times New Roman" w:eastAsia="Times New Roman" w:hAnsi="Times New Roman" w:cs="Times New Roman"/>
                <w:color w:val="000000"/>
                <w:spacing w:val="0"/>
                <w:w w:val="100"/>
                <w:position w:val="0"/>
                <w:sz w:val="22"/>
                <w:szCs w:val="22"/>
              </w:rPr>
              <w:t>Ares</w:t>
            </w:r>
            <w:r>
              <w:rPr>
                <w:color w:val="000000"/>
                <w:spacing w:val="0"/>
                <w:w w:val="100"/>
                <w:position w:val="0"/>
                <w:sz w:val="22"/>
                <w:szCs w:val="22"/>
              </w:rPr>
              <w:t>技术平台】</w:t>
            </w:r>
            <w:r>
              <w:rPr>
                <w:rFonts w:ascii="Times New Roman" w:eastAsia="Times New Roman" w:hAnsi="Times New Roman" w:cs="Times New Roman"/>
                <w:color w:val="000000"/>
                <w:spacing w:val="0"/>
                <w:w w:val="100"/>
                <w:position w:val="0"/>
                <w:sz w:val="22"/>
                <w:szCs w:val="22"/>
              </w:rPr>
              <w:t>V6.1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w:t>
            </w:r>
            <w:r>
              <w:rPr>
                <w:rFonts w:ascii="Times New Roman" w:eastAsia="Times New Roman" w:hAnsi="Times New Roman" w:cs="Times New Roman"/>
                <w:color w:val="000000"/>
                <w:spacing w:val="0"/>
                <w:w w:val="100"/>
                <w:position w:val="0"/>
                <w:sz w:val="22"/>
                <w:szCs w:val="22"/>
              </w:rPr>
              <w:t>API-Bank</w:t>
            </w:r>
            <w:r>
              <w:rPr>
                <w:color w:val="000000"/>
                <w:spacing w:val="0"/>
                <w:w w:val="100"/>
                <w:position w:val="0"/>
                <w:sz w:val="22"/>
                <w:szCs w:val="22"/>
              </w:rPr>
              <w:t>开放银行平台软件【简称：</w:t>
            </w:r>
            <w:r>
              <w:rPr>
                <w:rFonts w:ascii="Times New Roman" w:eastAsia="Times New Roman" w:hAnsi="Times New Roman" w:cs="Times New Roman"/>
                <w:color w:val="000000"/>
                <w:spacing w:val="0"/>
                <w:w w:val="100"/>
                <w:position w:val="0"/>
                <w:sz w:val="22"/>
                <w:szCs w:val="22"/>
              </w:rPr>
              <w:t>API-Bank</w:t>
            </w:r>
            <w:r>
              <w:rPr>
                <w:color w:val="000000"/>
                <w:spacing w:val="0"/>
                <w:w w:val="100"/>
                <w:position w:val="0"/>
                <w:sz w:val="22"/>
                <w:szCs w:val="22"/>
              </w:rPr>
              <w:t>开放银行平台】</w:t>
            </w:r>
            <w:r>
              <w:rPr>
                <w:rFonts w:ascii="Times New Roman" w:eastAsia="Times New Roman" w:hAnsi="Times New Roman" w:cs="Times New Roman"/>
                <w:color w:val="000000"/>
                <w:spacing w:val="0"/>
                <w:w w:val="100"/>
                <w:position w:val="0"/>
                <w:sz w:val="22"/>
                <w:szCs w:val="22"/>
              </w:rPr>
              <w:t>V3.0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屹通同业</w:t>
            </w:r>
            <w:r>
              <w:rPr>
                <w:rFonts w:ascii="Times New Roman" w:eastAsia="Times New Roman" w:hAnsi="Times New Roman" w:cs="Times New Roman"/>
                <w:color w:val="000000"/>
                <w:spacing w:val="0"/>
                <w:w w:val="100"/>
                <w:position w:val="0"/>
                <w:sz w:val="22"/>
                <w:szCs w:val="22"/>
              </w:rPr>
              <w:t>CRM</w:t>
            </w:r>
            <w:r>
              <w:rPr>
                <w:color w:val="000000"/>
                <w:spacing w:val="0"/>
                <w:w w:val="100"/>
                <w:position w:val="0"/>
                <w:sz w:val="22"/>
                <w:szCs w:val="22"/>
              </w:rPr>
              <w:t>软件【简称：同业</w:t>
            </w:r>
            <w:r>
              <w:rPr>
                <w:rFonts w:ascii="Times New Roman" w:eastAsia="Times New Roman" w:hAnsi="Times New Roman" w:cs="Times New Roman"/>
                <w:color w:val="000000"/>
                <w:spacing w:val="0"/>
                <w:w w:val="100"/>
                <w:position w:val="0"/>
                <w:sz w:val="22"/>
                <w:szCs w:val="22"/>
              </w:rPr>
              <w:t>CRM</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屹通企业云智能人事软件【简称：智能人事】</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屹通企业云智能薪酬软件【简称：智能薪酬】</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屹通小程序银行矩阵及管理软件【简称：小程序银行矩阵及管理】</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w:t>
            </w:r>
            <w:r>
              <w:rPr>
                <w:rFonts w:ascii="Times New Roman" w:eastAsia="Times New Roman" w:hAnsi="Times New Roman" w:cs="Times New Roman"/>
                <w:color w:val="000000"/>
                <w:spacing w:val="0"/>
                <w:w w:val="100"/>
                <w:position w:val="0"/>
                <w:sz w:val="22"/>
                <w:szCs w:val="22"/>
              </w:rPr>
              <w:t>5G</w:t>
            </w:r>
            <w:r>
              <w:rPr>
                <w:color w:val="000000"/>
                <w:spacing w:val="0"/>
                <w:w w:val="100"/>
                <w:position w:val="0"/>
                <w:sz w:val="22"/>
                <w:szCs w:val="22"/>
              </w:rPr>
              <w:t>微银行软件【简称：</w:t>
            </w:r>
            <w:r>
              <w:rPr>
                <w:rFonts w:ascii="Times New Roman" w:eastAsia="Times New Roman" w:hAnsi="Times New Roman" w:cs="Times New Roman"/>
                <w:color w:val="000000"/>
                <w:spacing w:val="0"/>
                <w:w w:val="100"/>
                <w:position w:val="0"/>
                <w:sz w:val="22"/>
                <w:szCs w:val="22"/>
              </w:rPr>
              <w:t>5G</w:t>
            </w:r>
            <w:r>
              <w:rPr>
                <w:color w:val="000000"/>
                <w:spacing w:val="0"/>
                <w:w w:val="100"/>
                <w:position w:val="0"/>
                <w:sz w:val="22"/>
                <w:szCs w:val="22"/>
              </w:rPr>
              <w:t>微银行】</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屹通企业云智能工资条软件【简称：智能工资条】</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屹通企业微信银行营销平台软件【简称：企业微信银行营销平台】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屹通企业微信银行工作平台软件【简称：微信银行工作平台】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bl>
    <w:p>
      <w:pPr>
        <w:spacing w:lineRule="exact" w:line="1"/>
        <w:rPr>
          <w:sz w:val="2"/>
          <w:szCs w:val="2"/>
        </w:rPr>
      </w:pPr>
      <w:r>
        <w:br w:type="page"/>
      </w:r>
    </w:p>
    <w:tbl>
      <w:tblPr>
        <w:tblOverlap w:val="never"/>
        <w:jc w:val="center"/>
        <w:tblLayout w:type="fixed"/>
      </w:tblPr>
      <w:tblGrid>
        <w:gridCol w:w="715"/>
        <w:gridCol w:w="7277"/>
        <w:gridCol w:w="176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屹通</w:t>
            </w:r>
            <w:r>
              <w:rPr>
                <w:rFonts w:ascii="Times New Roman" w:eastAsia="Times New Roman" w:hAnsi="Times New Roman" w:cs="Times New Roman"/>
                <w:color w:val="000000"/>
                <w:spacing w:val="0"/>
                <w:w w:val="100"/>
                <w:position w:val="0"/>
                <w:sz w:val="22"/>
                <w:szCs w:val="22"/>
              </w:rPr>
              <w:t>Ares</w:t>
            </w:r>
            <w:r>
              <w:rPr>
                <w:color w:val="000000"/>
                <w:spacing w:val="0"/>
                <w:w w:val="100"/>
                <w:position w:val="0"/>
                <w:sz w:val="22"/>
                <w:szCs w:val="22"/>
              </w:rPr>
              <w:t>分布式微服务管控平台软件【简称：</w:t>
            </w:r>
            <w:r>
              <w:rPr>
                <w:rFonts w:ascii="Times New Roman" w:eastAsia="Times New Roman" w:hAnsi="Times New Roman" w:cs="Times New Roman"/>
                <w:color w:val="000000"/>
                <w:spacing w:val="0"/>
                <w:w w:val="100"/>
                <w:position w:val="0"/>
                <w:sz w:val="22"/>
                <w:szCs w:val="22"/>
              </w:rPr>
              <w:t>Ares</w:t>
            </w:r>
            <w:r>
              <w:rPr>
                <w:color w:val="000000"/>
                <w:spacing w:val="0"/>
                <w:w w:val="100"/>
                <w:position w:val="0"/>
                <w:sz w:val="22"/>
                <w:szCs w:val="22"/>
              </w:rPr>
              <w:t>分布式微服务管控平台】</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V2.0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屹通权益管理平台软件【简称：权益平台】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屹通企微社群通运营平台软件【简称：企微社群通】</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屹通数字人民币交易平台软件【简称：数字人民币交易平台】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w:t>
            </w:r>
            <w:r>
              <w:rPr>
                <w:rFonts w:ascii="Times New Roman" w:eastAsia="Times New Roman" w:hAnsi="Times New Roman" w:cs="Times New Roman"/>
                <w:color w:val="000000"/>
                <w:spacing w:val="0"/>
                <w:w w:val="100"/>
                <w:position w:val="0"/>
                <w:sz w:val="22"/>
                <w:szCs w:val="22"/>
              </w:rPr>
              <w:t>SCRM</w:t>
            </w:r>
            <w:r>
              <w:rPr>
                <w:color w:val="000000"/>
                <w:spacing w:val="0"/>
                <w:w w:val="100"/>
                <w:position w:val="0"/>
                <w:sz w:val="22"/>
                <w:szCs w:val="22"/>
              </w:rPr>
              <w:t>客户关系管理平台软件【简称：</w:t>
            </w:r>
            <w:r>
              <w:rPr>
                <w:rFonts w:ascii="Times New Roman" w:eastAsia="Times New Roman" w:hAnsi="Times New Roman" w:cs="Times New Roman"/>
                <w:color w:val="000000"/>
                <w:spacing w:val="0"/>
                <w:w w:val="100"/>
                <w:position w:val="0"/>
                <w:sz w:val="22"/>
                <w:szCs w:val="22"/>
              </w:rPr>
              <w:t>SCRM</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屹通互联网开放生态平台软件【简称：互联网开放生态平台】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屹通鸿蒙原子服务平台软件【简称：鸿蒙原子服务平台】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屹通标签中台软件【简称：标签中台】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屹通智能投放软件【简称：智能投放】</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屹通数字厅堂经营软件【简称：数字厅堂】</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屹通业务运营管理平台软件【简称：业务运营管理平台】</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大数据批量下载工具【简称：批量下载工具】</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OMBatch</w:t>
            </w:r>
            <w:r>
              <w:rPr>
                <w:color w:val="000000"/>
                <w:spacing w:val="0"/>
                <w:w w:val="100"/>
                <w:position w:val="0"/>
                <w:sz w:val="22"/>
                <w:szCs w:val="22"/>
              </w:rPr>
              <w:t>批处理作业调度系统【简称：</w:t>
            </w:r>
            <w:r>
              <w:rPr>
                <w:rFonts w:ascii="Times New Roman" w:eastAsia="Times New Roman" w:hAnsi="Times New Roman" w:cs="Times New Roman"/>
                <w:color w:val="000000"/>
                <w:spacing w:val="0"/>
                <w:w w:val="100"/>
                <w:position w:val="0"/>
                <w:sz w:val="22"/>
                <w:szCs w:val="22"/>
              </w:rPr>
              <w:t>OMBatch</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OMBD</w:t>
            </w:r>
            <w:r>
              <w:rPr>
                <w:color w:val="000000"/>
                <w:spacing w:val="0"/>
                <w:w w:val="100"/>
                <w:position w:val="0"/>
                <w:sz w:val="22"/>
                <w:szCs w:val="22"/>
              </w:rPr>
              <w:t>大数据平台系统【简称：</w:t>
            </w:r>
            <w:r>
              <w:rPr>
                <w:rFonts w:ascii="Times New Roman" w:eastAsia="Times New Roman" w:hAnsi="Times New Roman" w:cs="Times New Roman"/>
                <w:color w:val="000000"/>
                <w:spacing w:val="0"/>
                <w:w w:val="100"/>
                <w:position w:val="0"/>
                <w:sz w:val="22"/>
                <w:szCs w:val="22"/>
              </w:rPr>
              <w:t>OMBD</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基于</w:t>
            </w:r>
            <w:r>
              <w:rPr>
                <w:rFonts w:ascii="Times New Roman" w:eastAsia="Times New Roman" w:hAnsi="Times New Roman" w:cs="Times New Roman"/>
                <w:color w:val="000000"/>
                <w:spacing w:val="0"/>
                <w:w w:val="100"/>
                <w:position w:val="0"/>
                <w:sz w:val="22"/>
                <w:szCs w:val="22"/>
              </w:rPr>
              <w:t>RDMA</w:t>
            </w:r>
            <w:r>
              <w:rPr>
                <w:color w:val="000000"/>
                <w:spacing w:val="0"/>
                <w:w w:val="100"/>
                <w:position w:val="0"/>
                <w:sz w:val="22"/>
                <w:szCs w:val="22"/>
              </w:rPr>
              <w:t>网络的深度学习适配软件【简称：</w:t>
            </w:r>
            <w:r>
              <w:rPr>
                <w:rFonts w:ascii="Times New Roman" w:eastAsia="Times New Roman" w:hAnsi="Times New Roman" w:cs="Times New Roman"/>
                <w:color w:val="000000"/>
                <w:spacing w:val="0"/>
                <w:w w:val="100"/>
                <w:position w:val="0"/>
                <w:sz w:val="22"/>
                <w:szCs w:val="22"/>
              </w:rPr>
              <w:t>RDMA-DL-Tool</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面向医疗影像数据的标注平台【简称：</w:t>
            </w:r>
            <w:r>
              <w:rPr>
                <w:rFonts w:ascii="Times New Roman" w:eastAsia="Times New Roman" w:hAnsi="Times New Roman" w:cs="Times New Roman"/>
                <w:color w:val="000000"/>
                <w:spacing w:val="0"/>
                <w:w w:val="100"/>
                <w:position w:val="0"/>
                <w:sz w:val="22"/>
                <w:szCs w:val="22"/>
              </w:rPr>
              <w:t>EasyLabel</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OMBD</w:t>
            </w:r>
            <w:r>
              <w:rPr>
                <w:color w:val="000000"/>
                <w:spacing w:val="0"/>
                <w:w w:val="100"/>
                <w:position w:val="0"/>
                <w:sz w:val="22"/>
                <w:szCs w:val="22"/>
              </w:rPr>
              <w:t>容器化大数据作业调度系统【简称：</w:t>
            </w:r>
            <w:r>
              <w:rPr>
                <w:rFonts w:ascii="Times New Roman" w:eastAsia="Times New Roman" w:hAnsi="Times New Roman" w:cs="Times New Roman"/>
                <w:color w:val="000000"/>
                <w:spacing w:val="0"/>
                <w:w w:val="100"/>
                <w:position w:val="0"/>
                <w:sz w:val="22"/>
                <w:szCs w:val="22"/>
              </w:rPr>
              <w:t>OMBD-Scheduler</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OMAI</w:t>
            </w:r>
            <w:r>
              <w:rPr>
                <w:color w:val="000000"/>
                <w:spacing w:val="0"/>
                <w:w w:val="100"/>
                <w:position w:val="0"/>
                <w:sz w:val="22"/>
                <w:szCs w:val="22"/>
              </w:rPr>
              <w:t>强化学习算法模型库软件【简称：</w:t>
            </w:r>
            <w:r>
              <w:rPr>
                <w:rFonts w:ascii="Times New Roman" w:eastAsia="Times New Roman" w:hAnsi="Times New Roman" w:cs="Times New Roman"/>
                <w:color w:val="000000"/>
                <w:spacing w:val="0"/>
                <w:w w:val="100"/>
                <w:position w:val="0"/>
                <w:sz w:val="22"/>
                <w:szCs w:val="22"/>
              </w:rPr>
              <w:t>OMAI RL Lib</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OMStream</w:t>
            </w:r>
            <w:r>
              <w:rPr>
                <w:color w:val="000000"/>
                <w:spacing w:val="0"/>
                <w:w w:val="100"/>
                <w:position w:val="0"/>
                <w:sz w:val="22"/>
                <w:szCs w:val="22"/>
              </w:rPr>
              <w:t>视频流管理系统【简称：</w:t>
            </w:r>
            <w:r>
              <w:rPr>
                <w:rFonts w:ascii="Times New Roman" w:eastAsia="Times New Roman" w:hAnsi="Times New Roman" w:cs="Times New Roman"/>
                <w:color w:val="000000"/>
                <w:spacing w:val="0"/>
                <w:w w:val="100"/>
                <w:position w:val="0"/>
                <w:sz w:val="22"/>
                <w:szCs w:val="22"/>
              </w:rPr>
              <w:t>OMStream</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商务流通大数据企业画像平台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新泰国信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CVHub-</w:t>
            </w:r>
            <w:r>
              <w:rPr>
                <w:color w:val="000000"/>
                <w:spacing w:val="0"/>
                <w:w w:val="100"/>
                <w:position w:val="0"/>
                <w:sz w:val="22"/>
                <w:szCs w:val="22"/>
              </w:rPr>
              <w:t>智能视觉服务平台软件【简称：智能视觉服务】</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驾考通学堂软件【简称：驾考通学堂】</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医考一点通软件【简称：医考一点通】</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知慧天气软件【简称：知慧天气】</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元气潮盒软件系统【简称：元气潮盒】</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区块节点</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小样汇软件【简称：小样汇】</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赛博时空</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实时预警诊断系统软件【简称：试试预警诊断系统】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非结构数据整合工具软件【简称：非结构数据整合工具】</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北科亿力</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大数据流式计算平台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自助式数据可视化开发平台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大数据资产治理平台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客户化营销系统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bl>
    <w:p>
      <w:pPr>
        <w:spacing w:lineRule="exact" w:line="1"/>
        <w:rPr>
          <w:sz w:val="2"/>
          <w:szCs w:val="2"/>
        </w:rPr>
      </w:pPr>
      <w:r>
        <w:br w:type="page"/>
      </w:r>
    </w:p>
    <w:tbl>
      <w:tblPr>
        <w:tblOverlap w:val="never"/>
        <w:jc w:val="center"/>
        <w:tblLayout w:type="fixed"/>
      </w:tblPr>
      <w:tblGrid>
        <w:gridCol w:w="715"/>
        <w:gridCol w:w="7277"/>
        <w:gridCol w:w="176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企业微信智能营销系统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网格化运营管理系统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渠道佣金效能评估系统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大数据电信欺诈识别系统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大数据精准客服策略推荐系统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大数据社会综合治理系统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智慧旅游监控系统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数据探索挖掘平台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财务价值智能分析系统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大数据人力效能分析系统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智慧审计系统</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安徽国信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炎黄新星直播系统【简称：</w:t>
            </w:r>
            <w:r>
              <w:rPr>
                <w:rFonts w:ascii="Times New Roman" w:eastAsia="Times New Roman" w:hAnsi="Times New Roman" w:cs="Times New Roman"/>
                <w:color w:val="000000"/>
                <w:spacing w:val="0"/>
                <w:w w:val="100"/>
                <w:position w:val="0"/>
                <w:sz w:val="22"/>
                <w:szCs w:val="22"/>
              </w:rPr>
              <w:t>Sinova-LIVE</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炎黄新星页面可视化制作平台系统【简称：可视化制作】</w:t>
            </w:r>
            <w:r>
              <w:rPr>
                <w:rFonts w:ascii="Times New Roman" w:eastAsia="Times New Roman" w:hAnsi="Times New Roman" w:cs="Times New Roman"/>
                <w:color w:val="000000"/>
                <w:spacing w:val="0"/>
                <w:w w:val="100"/>
                <w:position w:val="0"/>
                <w:sz w:val="22"/>
                <w:szCs w:val="22"/>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炎黄新星统一搜索平台【简称：统一搜索】</w:t>
            </w:r>
            <w:r>
              <w:rPr>
                <w:rFonts w:ascii="Times New Roman" w:eastAsia="Times New Roman" w:hAnsi="Times New Roman" w:cs="Times New Roman"/>
                <w:color w:val="000000"/>
                <w:spacing w:val="0"/>
                <w:w w:val="100"/>
                <w:position w:val="0"/>
                <w:sz w:val="22"/>
                <w:szCs w:val="22"/>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炎黄新星网站内容管理与发布系统【简称：</w:t>
            </w:r>
            <w:r>
              <w:rPr>
                <w:rFonts w:ascii="Times New Roman" w:eastAsia="Times New Roman" w:hAnsi="Times New Roman" w:cs="Times New Roman"/>
                <w:color w:val="000000"/>
                <w:spacing w:val="0"/>
                <w:w w:val="100"/>
                <w:position w:val="0"/>
                <w:sz w:val="22"/>
                <w:szCs w:val="22"/>
              </w:rPr>
              <w:t>CMS</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炎黄新星统一监控平台【简称：统一监控】</w:t>
            </w:r>
            <w:r>
              <w:rPr>
                <w:rFonts w:ascii="Times New Roman" w:eastAsia="Times New Roman" w:hAnsi="Times New Roman" w:cs="Times New Roman"/>
                <w:color w:val="000000"/>
                <w:spacing w:val="0"/>
                <w:w w:val="100"/>
                <w:position w:val="0"/>
                <w:sz w:val="22"/>
                <w:szCs w:val="22"/>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炎黄新星电子商务系统【简称：</w:t>
            </w:r>
            <w:r>
              <w:rPr>
                <w:rFonts w:ascii="Times New Roman" w:eastAsia="Times New Roman" w:hAnsi="Times New Roman" w:cs="Times New Roman"/>
                <w:color w:val="000000"/>
                <w:spacing w:val="0"/>
                <w:w w:val="100"/>
                <w:position w:val="0"/>
                <w:sz w:val="22"/>
                <w:szCs w:val="22"/>
              </w:rPr>
              <w:t>Sinova-ECOM</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炎黄新星订单管理系统【简称：</w:t>
            </w:r>
            <w:r>
              <w:rPr>
                <w:rFonts w:ascii="Times New Roman" w:eastAsia="Times New Roman" w:hAnsi="Times New Roman" w:cs="Times New Roman"/>
                <w:color w:val="000000"/>
                <w:spacing w:val="0"/>
                <w:w w:val="100"/>
                <w:position w:val="0"/>
                <w:sz w:val="22"/>
                <w:szCs w:val="22"/>
              </w:rPr>
              <w:t>Sinova-OMS</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炎黄新星智能巡检系统【简称：</w:t>
            </w:r>
            <w:r>
              <w:rPr>
                <w:rFonts w:ascii="Times New Roman" w:eastAsia="Times New Roman" w:hAnsi="Times New Roman" w:cs="Times New Roman"/>
                <w:color w:val="000000"/>
                <w:spacing w:val="0"/>
                <w:w w:val="100"/>
                <w:position w:val="0"/>
                <w:sz w:val="22"/>
                <w:szCs w:val="22"/>
              </w:rPr>
              <w:t>Sinova-IPS</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炎黄新星后台管理系统【简称：</w:t>
            </w:r>
            <w:r>
              <w:rPr>
                <w:rFonts w:ascii="Times New Roman" w:eastAsia="Times New Roman" w:hAnsi="Times New Roman" w:cs="Times New Roman"/>
                <w:color w:val="000000"/>
                <w:spacing w:val="0"/>
                <w:w w:val="100"/>
                <w:position w:val="0"/>
                <w:sz w:val="22"/>
                <w:szCs w:val="22"/>
              </w:rPr>
              <w:t>Sinova-BMS</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炎黄新星产品管理系统【简称：产品管理】</w:t>
            </w:r>
            <w:r>
              <w:rPr>
                <w:rFonts w:ascii="Times New Roman" w:eastAsia="Times New Roman" w:hAnsi="Times New Roman" w:cs="Times New Roman"/>
                <w:color w:val="000000"/>
                <w:spacing w:val="0"/>
                <w:w w:val="100"/>
                <w:position w:val="0"/>
                <w:sz w:val="22"/>
                <w:szCs w:val="22"/>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炎黄新星支付组件系统【简称：支付组件】</w:t>
            </w:r>
            <w:r>
              <w:rPr>
                <w:rFonts w:ascii="Times New Roman" w:eastAsia="Times New Roman" w:hAnsi="Times New Roman" w:cs="Times New Roman"/>
                <w:color w:val="000000"/>
                <w:spacing w:val="0"/>
                <w:w w:val="100"/>
                <w:position w:val="0"/>
                <w:sz w:val="22"/>
                <w:szCs w:val="22"/>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炎黄新星运营平台系统【简称：</w:t>
            </w:r>
            <w:r>
              <w:rPr>
                <w:rFonts w:ascii="Times New Roman" w:eastAsia="Times New Roman" w:hAnsi="Times New Roman" w:cs="Times New Roman"/>
                <w:color w:val="000000"/>
                <w:spacing w:val="0"/>
                <w:w w:val="100"/>
                <w:position w:val="0"/>
                <w:sz w:val="22"/>
                <w:szCs w:val="22"/>
              </w:rPr>
              <w:t>Sinova-COOP</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炎黄新星金豆管理系统【简称：金豆】</w:t>
            </w:r>
            <w:r>
              <w:rPr>
                <w:rFonts w:ascii="Times New Roman" w:eastAsia="Times New Roman" w:hAnsi="Times New Roman" w:cs="Times New Roman"/>
                <w:color w:val="000000"/>
                <w:spacing w:val="0"/>
                <w:w w:val="100"/>
                <w:position w:val="0"/>
                <w:sz w:val="22"/>
                <w:szCs w:val="22"/>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炎黄新星优惠券管理平台【简称：优惠券】</w:t>
            </w:r>
            <w:r>
              <w:rPr>
                <w:rFonts w:ascii="Times New Roman" w:eastAsia="Times New Roman" w:hAnsi="Times New Roman" w:cs="Times New Roman"/>
                <w:color w:val="000000"/>
                <w:spacing w:val="0"/>
                <w:w w:val="100"/>
                <w:position w:val="0"/>
                <w:sz w:val="22"/>
                <w:szCs w:val="22"/>
              </w:rPr>
              <w:t>V3.7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炎黄新星资金管理平台【简称：资金管理平台】</w:t>
            </w:r>
            <w:r>
              <w:rPr>
                <w:rFonts w:ascii="Times New Roman" w:eastAsia="Times New Roman" w:hAnsi="Times New Roman" w:cs="Times New Roman"/>
                <w:color w:val="000000"/>
                <w:spacing w:val="0"/>
                <w:w w:val="100"/>
                <w:position w:val="0"/>
                <w:sz w:val="22"/>
                <w:szCs w:val="22"/>
              </w:rPr>
              <w:t>V</w:t>
            </w:r>
            <w:r>
              <w:rPr>
                <w:rFonts w:ascii="Times New Roman" w:eastAsia="Times New Roman" w:hAnsi="Times New Roman" w:cs="Times New Roman"/>
                <w:color w:val="000000"/>
                <w:spacing w:val="0"/>
                <w:w w:val="100"/>
                <w:position w:val="0"/>
                <w:sz w:val="22"/>
                <w:szCs w:val="22"/>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炎黄新星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朗驰员工分布管理系统【简称：朗驰管理系统】</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朗驰档案管理系统</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朗驰薪资条管理系统【简称：朗驰薪资条系统】</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朗驰工时申报管理系统【简称：朗驰工时】</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朗驰后台管理系统</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朗驰休假管理系统【简称：休假管理系统】</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bl>
    <w:p>
      <w:pPr>
        <w:spacing w:lineRule="exact" w:line="1"/>
        <w:rPr>
          <w:sz w:val="2"/>
          <w:szCs w:val="2"/>
        </w:rPr>
      </w:pPr>
      <w:r>
        <w:br w:type="page"/>
      </w:r>
    </w:p>
    <w:tbl>
      <w:tblPr>
        <w:tblOverlap w:val="never"/>
        <w:jc w:val="center"/>
        <w:tblLayout w:type="fixed"/>
      </w:tblPr>
      <w:tblGrid>
        <w:gridCol w:w="715"/>
        <w:gridCol w:w="7277"/>
        <w:gridCol w:w="176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朗驰项目管理系统【简称：朗驰项目管理】</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朗驰调薪管理系统【简称：朗驰调薪】</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朗驰后勤管理系统【简称：朗驰后勤】</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朗驰权限管理系统【简称：权限管理】</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朗驰审批管理系统【简称：朗驰审批】</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朗驰费用管理系统【简称：朗驰费用】</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朗驰人员管理系统</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朗驰宿舍管理系统</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山西朗驰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知识图谱管理与服务平台【简称：</w:t>
            </w:r>
            <w:r>
              <w:rPr>
                <w:rFonts w:ascii="Times New Roman" w:eastAsia="Times New Roman" w:hAnsi="Times New Roman" w:cs="Times New Roman"/>
                <w:color w:val="000000"/>
                <w:spacing w:val="0"/>
                <w:w w:val="100"/>
                <w:position w:val="0"/>
                <w:sz w:val="22"/>
                <w:szCs w:val="22"/>
              </w:rPr>
              <w:t>KGMS</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云南国信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东方国信智慧电梯云移动端监管平台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东方国信锡东智慧电梯云移动端维保平台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东方国信智慧工厂数据大屏系统【简称：数据大屏】</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东方国信锡东智慧电梯云平台监控与预警分析系统</w:t>
            </w:r>
            <w:r>
              <w:rPr>
                <w:rFonts w:ascii="Times New Roman" w:eastAsia="Times New Roman" w:hAnsi="Times New Roman" w:cs="Times New Roman"/>
                <w:color w:val="000000"/>
                <w:spacing w:val="0"/>
                <w:w w:val="100"/>
                <w:position w:val="0"/>
                <w:sz w:val="22"/>
                <w:szCs w:val="22"/>
              </w:rPr>
              <w:t>V1.0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东方国信锡东智慧电梯云综合维保平台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江苏国信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东方国信锡东智慧电梯云应急处置平台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江苏国信</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东方国信锡东智慧电梯云移动端物业管理平台</w:t>
            </w:r>
            <w:r>
              <w:rPr>
                <w:rFonts w:ascii="Times New Roman" w:eastAsia="Times New Roman" w:hAnsi="Times New Roman" w:cs="Times New Roman"/>
                <w:color w:val="000000"/>
                <w:spacing w:val="0"/>
                <w:w w:val="100"/>
                <w:position w:val="0"/>
                <w:sz w:val="22"/>
                <w:szCs w:val="22"/>
              </w:rPr>
              <w:t xml:space="preserve">V </w:t>
            </w: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江苏国信</w:t>
            </w: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专利名称</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所属公司</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SQL</w:t>
            </w:r>
            <w:r>
              <w:rPr>
                <w:color w:val="000000"/>
                <w:spacing w:val="0"/>
                <w:w w:val="100"/>
                <w:position w:val="0"/>
                <w:sz w:val="22"/>
                <w:szCs w:val="22"/>
              </w:rPr>
              <w:t>语句的处理方法及装置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大数据聚集计算方法及装置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一种检测敏感信息的数据探针设计方法及装置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一种基于</w:t>
            </w:r>
            <w:r>
              <w:rPr>
                <w:rFonts w:ascii="Times New Roman" w:eastAsia="Times New Roman" w:hAnsi="Times New Roman" w:cs="Times New Roman"/>
                <w:color w:val="000000"/>
                <w:spacing w:val="0"/>
                <w:w w:val="100"/>
                <w:position w:val="0"/>
                <w:sz w:val="22"/>
                <w:szCs w:val="22"/>
              </w:rPr>
              <w:t>HTML5</w:t>
            </w:r>
            <w:r>
              <w:rPr>
                <w:color w:val="000000"/>
                <w:spacing w:val="0"/>
                <w:w w:val="100"/>
                <w:position w:val="0"/>
                <w:sz w:val="22"/>
                <w:szCs w:val="22"/>
              </w:rPr>
              <w:t>的视频</w:t>
            </w:r>
            <w:r>
              <w:rPr>
                <w:rFonts w:ascii="Times New Roman" w:eastAsia="Times New Roman" w:hAnsi="Times New Roman" w:cs="Times New Roman"/>
                <w:color w:val="000000"/>
                <w:spacing w:val="0"/>
                <w:w w:val="100"/>
                <w:position w:val="0"/>
                <w:sz w:val="22"/>
                <w:szCs w:val="22"/>
              </w:rPr>
              <w:t>OS D</w:t>
            </w:r>
            <w:r>
              <w:rPr>
                <w:color w:val="000000"/>
                <w:spacing w:val="0"/>
                <w:w w:val="100"/>
                <w:position w:val="0"/>
                <w:sz w:val="22"/>
                <w:szCs w:val="22"/>
              </w:rPr>
              <w:t>的显示方法及装置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NLJ</w:t>
            </w:r>
            <w:r>
              <w:rPr>
                <w:color w:val="000000"/>
                <w:spacing w:val="0"/>
                <w:w w:val="100"/>
                <w:position w:val="0"/>
                <w:sz w:val="22"/>
                <w:szCs w:val="22"/>
              </w:rPr>
              <w:t>改进表连接方法及基于该改进方法的数据查询方法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一种基于</w:t>
            </w:r>
            <w:r>
              <w:rPr>
                <w:rFonts w:ascii="Times New Roman" w:eastAsia="Times New Roman" w:hAnsi="Times New Roman" w:cs="Times New Roman"/>
                <w:color w:val="000000"/>
                <w:spacing w:val="0"/>
                <w:w w:val="100"/>
                <w:position w:val="0"/>
                <w:sz w:val="22"/>
                <w:szCs w:val="22"/>
              </w:rPr>
              <w:t>HDFS</w:t>
            </w:r>
            <w:r>
              <w:rPr>
                <w:color w:val="000000"/>
                <w:spacing w:val="0"/>
                <w:w w:val="100"/>
                <w:position w:val="0"/>
                <w:sz w:val="22"/>
                <w:szCs w:val="22"/>
              </w:rPr>
              <w:t>的</w:t>
            </w:r>
            <w:r>
              <w:rPr>
                <w:rFonts w:ascii="Times New Roman" w:eastAsia="Times New Roman" w:hAnsi="Times New Roman" w:cs="Times New Roman"/>
                <w:color w:val="000000"/>
                <w:spacing w:val="0"/>
                <w:w w:val="100"/>
                <w:position w:val="0"/>
                <w:sz w:val="22"/>
                <w:szCs w:val="22"/>
              </w:rPr>
              <w:t>L OB</w:t>
            </w:r>
            <w:r>
              <w:rPr>
                <w:color w:val="000000"/>
                <w:spacing w:val="0"/>
                <w:w w:val="100"/>
                <w:position w:val="0"/>
                <w:sz w:val="22"/>
                <w:szCs w:val="22"/>
              </w:rPr>
              <w:t>数据处理方法及装置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多自由度多目相机支架及柱状设备间隙视觉检测装置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一种立式磨机矿渣生产线的智能控制系统、智能控制方法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含尘蒸汽余热回收装置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东方国信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一种电子数据的快速处理方法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上海屹通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一种热风炉管道测温装置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北科亿力</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面向数据处理的对象版本与关联信息管理方法及系统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东云睿连</w:t>
            </w:r>
          </w:p>
        </w:tc>
      </w:tr>
    </w:tbl>
    <w:p>
      <w:pPr>
        <w:pStyle w:val="Style28"/>
        <w:keepNext w:val="0"/>
        <w:keepLines w:val="0"/>
        <w:widowControl w:val="0"/>
        <w:shd w:val="clear" w:color="auto" w:fill="auto"/>
        <w:bidi w:val="0"/>
        <w:spacing w:before="0" w:after="0" w:line="240" w:lineRule="auto"/>
        <w:ind w:left="413" w:right="0" w:firstLine="0"/>
        <w:jc w:val="left"/>
      </w:pPr>
      <w:r>
        <w:rPr>
          <w:color w:val="000000"/>
          <w:spacing w:val="0"/>
          <w:w w:val="100"/>
          <w:position w:val="0"/>
        </w:rPr>
        <w:t>7.</w:t>
      </w:r>
      <w:r>
        <w:rPr>
          <w:color w:val="000000"/>
          <w:spacing w:val="0"/>
          <w:w w:val="100"/>
          <w:position w:val="0"/>
        </w:rPr>
        <w:t>截止2021年12月31日，公司取得的重要的国家及行业资质情况如下:</w:t>
      </w:r>
    </w:p>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420"/>
        <w:jc w:val="left"/>
      </w:pPr>
      <w:bookmarkStart w:id="129" w:name="bookmark129"/>
      <w:r>
        <w:rPr>
          <w:b/>
          <w:bCs/>
          <w:color w:val="000000"/>
          <w:spacing w:val="0"/>
          <w:w w:val="100"/>
          <w:position w:val="0"/>
        </w:rPr>
        <w:t>（</w:t>
      </w:r>
      <w:bookmarkEnd w:id="129"/>
      <w:r>
        <w:rPr>
          <w:b/>
          <w:bCs/>
          <w:color w:val="000000"/>
          <w:spacing w:val="0"/>
          <w:w w:val="100"/>
          <w:position w:val="0"/>
        </w:rPr>
        <w:t>1）东方国信</w:t>
      </w:r>
      <w:r>
        <w:br w:type="page"/>
      </w:r>
    </w:p>
    <w:tbl>
      <w:tblPr>
        <w:tblOverlap w:val="never"/>
        <w:jc w:val="center"/>
        <w:tblLayout w:type="fixed"/>
      </w:tblPr>
      <w:tblGrid>
        <w:gridCol w:w="398"/>
        <w:gridCol w:w="3226"/>
        <w:gridCol w:w="2194"/>
        <w:gridCol w:w="2045"/>
        <w:gridCol w:w="1891"/>
      </w:tblGrid>
      <w:tr>
        <w:trPr>
          <w:trHeight w:val="427"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ID:0300321-01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 Institute Partner</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2020/6/26</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04820Q40686R2L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北京泰瑞特认证有限责任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2020/12/01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信息技术服务管理体系认证证 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U00662021ITSM0047R1MN</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华夏认证中心有限公司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2019/8/14</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02119I10241R1M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华夏认证中心有限公司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2019/8/14</w:t>
            </w:r>
            <w:r>
              <w:rPr>
                <w:color w:val="000000"/>
                <w:spacing w:val="0"/>
                <w:w w:val="100"/>
                <w:position w:val="0"/>
              </w:rPr>
              <w:t>，有效期三年</w:t>
            </w:r>
          </w:p>
        </w:tc>
      </w:tr>
      <w:tr>
        <w:trPr>
          <w:trHeight w:val="10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北京市科学技术委员会、 北京市财政局、国家税务 总局北京市税务局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2020/10/21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中关村高新技术企业证书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20212040538001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中关村科技园区管理委员 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2021/6/2</w:t>
            </w:r>
            <w:r>
              <w:rPr>
                <w:color w:val="000000"/>
                <w:spacing w:val="0"/>
                <w:w w:val="100"/>
                <w:position w:val="0"/>
              </w:rPr>
              <w:t>，有效期二年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中华人民共和国增值电信业务许可证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120141</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北京市通信管理局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2022/3/3-2027/3/3</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中华人民共和国增值电信业务经营许可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CDN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B1.B2-20120108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中华人民共和国工业和信 息化部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2020/11/27-2022/6/20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软件企业证书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RQ-2020-1507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北京软件和信息服务业协 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2021/11/29</w:t>
            </w:r>
            <w:r>
              <w:rPr>
                <w:color w:val="000000"/>
                <w:spacing w:val="0"/>
                <w:w w:val="100"/>
                <w:position w:val="0"/>
              </w:rPr>
              <w:t>,有效期一年</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企业信用等级</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AAA）</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202011110070765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中国国际电子商务中心、 北京国富泰信用管理有限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2020/9/1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数据中心服务能力成熟度标准符合性（二 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ITSS-DC-2-110020180016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中国电子工业标准化技术 协会信息技术服务分会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2021/1/12</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安防工程企业设计施工维护能力证书（壹 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ZAX-NP01201811010378-01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中国安全防范产品行业协 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2021/3/15</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运行维护服务能力成熟度标准符合性（贰 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ITSS-YW-2-110020180037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中国电子工业标准化技术 协会信息技术服务分会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2021/1/18</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环境管理体系认证证书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04819E40194R0L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北京泰瑞特认证有限责任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2019/7/8</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OHSAS18001</w:t>
            </w:r>
            <w:r>
              <w:rPr>
                <w:color w:val="000000"/>
                <w:spacing w:val="0"/>
                <w:w w:val="100"/>
                <w:position w:val="0"/>
              </w:rPr>
              <w:t>职业健康安全管理体系认证 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04819S40170R0L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北京泰瑞特认证有限责任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2019/7/8-2022/7/7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可信云虚拟化云平台（先进级）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中国信息通信研究院、云 计算开源产业联盟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2021/5/17-2022/7/30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可信云容器解决方案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东方国信容器云平 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R01039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中国信息通信研究院、云 计算开源产业联盟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2021/5/14</w:t>
            </w:r>
            <w:r>
              <w:rPr>
                <w:color w:val="000000"/>
                <w:spacing w:val="0"/>
                <w:w w:val="100"/>
                <w:position w:val="0"/>
              </w:rPr>
              <w:t>，有效期一年</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混合云解决方案评估证书：私有云部分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IYC-2021-H0218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中国信息通信研究院、云 计算开源产业联盟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2021/5/21</w:t>
            </w:r>
          </w:p>
        </w:tc>
      </w:tr>
    </w:tbl>
    <w:p>
      <w:pPr>
        <w:spacing w:lineRule="exact" w:line="1"/>
        <w:rPr>
          <w:sz w:val="2"/>
          <w:szCs w:val="2"/>
        </w:rPr>
      </w:pPr>
      <w:r>
        <w:br w:type="page"/>
      </w:r>
    </w:p>
    <w:tbl>
      <w:tblPr>
        <w:tblOverlap w:val="never"/>
        <w:jc w:val="center"/>
        <w:tblLayout w:type="fixed"/>
      </w:tblPr>
      <w:tblGrid>
        <w:gridCol w:w="398"/>
        <w:gridCol w:w="3226"/>
        <w:gridCol w:w="2194"/>
        <w:gridCol w:w="2045"/>
        <w:gridCol w:w="1891"/>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信息系统建设和服务能力等级证书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CS4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CS4-1100-000122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中国电子信息行业联合会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2021/5/24</w:t>
            </w:r>
            <w:r>
              <w:rPr>
                <w:color w:val="000000"/>
                <w:spacing w:val="0"/>
                <w:w w:val="100"/>
                <w:position w:val="0"/>
              </w:rPr>
              <w:t>,有效期四年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信息系统安全等级保护备案证明（第三级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东方国信云平台）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11010599120-20001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中华人民共和国公安部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2020/12/31</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知识产权管理体系认证证书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5361PMS210101R0L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北京中科智雅国际认证有 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2021/8/3</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售后服务认证证书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SZ56421FWA10104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神州亿鑫（北京）认证有 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2021/9/9</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云主机服务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可信云服务评估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No:03027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中国信息通信研究院、 云计算开源产业联盟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2021/9/9</w:t>
            </w:r>
            <w:r>
              <w:rPr>
                <w:color w:val="000000"/>
                <w:spacing w:val="0"/>
                <w:w w:val="100"/>
                <w:position w:val="0"/>
                <w:sz w:val="20"/>
                <w:szCs w:val="20"/>
              </w:rPr>
              <w:t>,有效期三年</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电信设备进网试用批文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-TranCELL6311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00-F977-219335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2021/7/30</w:t>
            </w:r>
            <w:r>
              <w:rPr>
                <w:color w:val="000000"/>
                <w:spacing w:val="0"/>
                <w:w w:val="100"/>
                <w:position w:val="0"/>
                <w:sz w:val="20"/>
                <w:szCs w:val="20"/>
              </w:rPr>
              <w:t>，有效期一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电信设备进网试用批文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-TranCELL7310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00-F977-219334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2021/12/24</w:t>
            </w:r>
            <w:r>
              <w:rPr>
                <w:color w:val="000000"/>
                <w:spacing w:val="0"/>
                <w:w w:val="100"/>
                <w:position w:val="0"/>
                <w:sz w:val="20"/>
                <w:szCs w:val="20"/>
              </w:rPr>
              <w:t>,有效期一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电信设备进网试用批文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-TranCELL6333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00-F977-228061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2022/1/21</w:t>
            </w:r>
            <w:r>
              <w:rPr>
                <w:color w:val="000000"/>
                <w:spacing w:val="0"/>
                <w:w w:val="100"/>
                <w:position w:val="0"/>
                <w:sz w:val="20"/>
                <w:szCs w:val="20"/>
              </w:rPr>
              <w:t>，有效期一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电信设备进网试用批文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-TranCELL6336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00-f977-228062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2022/2/21</w:t>
            </w:r>
            <w:r>
              <w:rPr>
                <w:color w:val="000000"/>
                <w:spacing w:val="0"/>
                <w:w w:val="100"/>
                <w:position w:val="0"/>
                <w:sz w:val="20"/>
                <w:szCs w:val="20"/>
              </w:rPr>
              <w:t>，有效期一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电信设备进网试用批文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-TranCELL7330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00-F977-228063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2022/2/21</w:t>
            </w:r>
            <w:r>
              <w:rPr>
                <w:color w:val="000000"/>
                <w:spacing w:val="0"/>
                <w:w w:val="100"/>
                <w:position w:val="0"/>
                <w:sz w:val="20"/>
                <w:szCs w:val="20"/>
              </w:rPr>
              <w:t>，有效期一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无线电发射设备型号核准证</w:t>
            </w:r>
            <w:r>
              <w:rPr>
                <w:rFonts w:ascii="Times New Roman" w:eastAsia="Times New Roman" w:hAnsi="Times New Roman" w:cs="Times New Roman"/>
                <w:color w:val="000000"/>
                <w:spacing w:val="0"/>
                <w:w w:val="100"/>
                <w:position w:val="0"/>
                <w:sz w:val="20"/>
                <w:szCs w:val="20"/>
              </w:rPr>
              <w:t>6311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2021/11/1</w:t>
            </w:r>
            <w:r>
              <w:rPr>
                <w:color w:val="000000"/>
                <w:spacing w:val="0"/>
                <w:w w:val="100"/>
                <w:position w:val="0"/>
                <w:sz w:val="20"/>
                <w:szCs w:val="20"/>
              </w:rPr>
              <w:t>，有效期五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无线电发射设备型号核准证</w:t>
            </w:r>
            <w:r>
              <w:rPr>
                <w:rFonts w:ascii="Times New Roman" w:eastAsia="Times New Roman" w:hAnsi="Times New Roman" w:cs="Times New Roman"/>
                <w:color w:val="000000"/>
                <w:spacing w:val="0"/>
                <w:w w:val="100"/>
                <w:position w:val="0"/>
                <w:sz w:val="20"/>
                <w:szCs w:val="20"/>
              </w:rPr>
              <w:t>7310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2021/12/31</w:t>
            </w:r>
            <w:r>
              <w:rPr>
                <w:color w:val="000000"/>
                <w:spacing w:val="0"/>
                <w:w w:val="100"/>
                <w:position w:val="0"/>
                <w:sz w:val="20"/>
                <w:szCs w:val="20"/>
              </w:rPr>
              <w:t>，有效期五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无线电发射设备型号核准证</w:t>
            </w:r>
            <w:r>
              <w:rPr>
                <w:rFonts w:ascii="Times New Roman" w:eastAsia="Times New Roman" w:hAnsi="Times New Roman" w:cs="Times New Roman"/>
                <w:color w:val="000000"/>
                <w:spacing w:val="0"/>
                <w:w w:val="100"/>
                <w:position w:val="0"/>
                <w:sz w:val="20"/>
                <w:szCs w:val="20"/>
              </w:rPr>
              <w:t>6333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2021/11/1</w:t>
            </w:r>
            <w:r>
              <w:rPr>
                <w:color w:val="000000"/>
                <w:spacing w:val="0"/>
                <w:w w:val="100"/>
                <w:position w:val="0"/>
                <w:sz w:val="20"/>
                <w:szCs w:val="20"/>
              </w:rPr>
              <w:t>，有效期五 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无线电发射设备型号核准证</w:t>
            </w:r>
            <w:r>
              <w:rPr>
                <w:rFonts w:ascii="Times New Roman" w:eastAsia="Times New Roman" w:hAnsi="Times New Roman" w:cs="Times New Roman"/>
                <w:color w:val="000000"/>
                <w:spacing w:val="0"/>
                <w:w w:val="100"/>
                <w:position w:val="0"/>
                <w:sz w:val="20"/>
                <w:szCs w:val="20"/>
              </w:rPr>
              <w:t>6336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2021/12/31</w:t>
            </w:r>
            <w:r>
              <w:rPr>
                <w:color w:val="000000"/>
                <w:spacing w:val="0"/>
                <w:w w:val="100"/>
                <w:position w:val="0"/>
                <w:sz w:val="20"/>
                <w:szCs w:val="20"/>
              </w:rPr>
              <w:t>，有效期五 年</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无线电发射设备型号核准证</w:t>
            </w:r>
            <w:r>
              <w:rPr>
                <w:rFonts w:ascii="Times New Roman" w:eastAsia="Times New Roman" w:hAnsi="Times New Roman" w:cs="Times New Roman"/>
                <w:color w:val="000000"/>
                <w:spacing w:val="0"/>
                <w:w w:val="100"/>
                <w:position w:val="0"/>
                <w:sz w:val="20"/>
                <w:szCs w:val="20"/>
              </w:rPr>
              <w:t>7330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2021-17715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中华人民共和国工业和 信息化部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2021/12/31</w:t>
            </w:r>
            <w:r>
              <w:rPr>
                <w:color w:val="000000"/>
                <w:spacing w:val="0"/>
                <w:w w:val="100"/>
                <w:position w:val="0"/>
                <w:sz w:val="20"/>
                <w:szCs w:val="20"/>
              </w:rPr>
              <w:t>，有效期五 年</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420"/>
        <w:jc w:val="left"/>
      </w:pPr>
      <w:bookmarkStart w:id="130" w:name="bookmark130"/>
      <w:r>
        <w:rPr>
          <w:b/>
          <w:bCs/>
          <w:color w:val="000000"/>
          <w:spacing w:val="0"/>
          <w:w w:val="100"/>
          <w:position w:val="0"/>
        </w:rPr>
        <w:t>（</w:t>
      </w:r>
      <w:bookmarkEnd w:id="130"/>
      <w:r>
        <w:rPr>
          <w:b/>
          <w:bCs/>
          <w:color w:val="000000"/>
          <w:spacing w:val="0"/>
          <w:w w:val="100"/>
          <w:position w:val="0"/>
        </w:rPr>
        <w:t>2）上海屹通:</w:t>
      </w:r>
    </w:p>
    <w:tbl>
      <w:tblPr>
        <w:tblOverlap w:val="never"/>
        <w:jc w:val="center"/>
        <w:tblLayout w:type="fixed"/>
      </w:tblPr>
      <w:tblGrid>
        <w:gridCol w:w="398"/>
        <w:gridCol w:w="3298"/>
        <w:gridCol w:w="2122"/>
        <w:gridCol w:w="2045"/>
        <w:gridCol w:w="1891"/>
      </w:tblGrid>
      <w:tr>
        <w:trPr>
          <w:trHeight w:val="427"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CMMI Institute Partner</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2020/5/16</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03820Q00978R4M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2020/3/3</w:t>
            </w:r>
            <w:r>
              <w:rPr>
                <w:color w:val="000000"/>
                <w:spacing w:val="0"/>
                <w:w w:val="100"/>
                <w:position w:val="0"/>
              </w:rPr>
              <w:t>，有效期三年</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ISO20001</w:t>
            </w:r>
            <w:r>
              <w:rPr>
                <w:color w:val="000000"/>
                <w:spacing w:val="0"/>
                <w:w w:val="100"/>
                <w:position w:val="0"/>
              </w:rPr>
              <w:t>信息技术服务管理体系认证证书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0382019ITSM026R0N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北京世标认证中心有限公 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2019/8/27-2022/8/26</w:t>
            </w:r>
          </w:p>
        </w:tc>
      </w:tr>
    </w:tbl>
    <w:p>
      <w:pPr>
        <w:spacing w:lineRule="exact" w:line="1"/>
        <w:rPr>
          <w:sz w:val="2"/>
          <w:szCs w:val="2"/>
        </w:rPr>
      </w:pPr>
      <w:r>
        <w:br w:type="page"/>
      </w:r>
    </w:p>
    <w:tbl>
      <w:tblPr>
        <w:tblOverlap w:val="never"/>
        <w:jc w:val="center"/>
        <w:tblLayout w:type="fixed"/>
      </w:tblPr>
      <w:tblGrid>
        <w:gridCol w:w="398"/>
        <w:gridCol w:w="3298"/>
        <w:gridCol w:w="2122"/>
        <w:gridCol w:w="2045"/>
        <w:gridCol w:w="1891"/>
      </w:tblGrid>
      <w:tr>
        <w:trPr>
          <w:trHeight w:val="7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SO22301</w:t>
            </w:r>
            <w:r>
              <w:rPr>
                <w:color w:val="000000"/>
                <w:spacing w:val="0"/>
                <w:w w:val="100"/>
                <w:position w:val="0"/>
              </w:rPr>
              <w:t>公共安全业务连续性管理体系要 求认证证书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W21BC0354R0M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2021/11/11</w:t>
            </w:r>
            <w:r>
              <w:rPr>
                <w:color w:val="000000"/>
                <w:spacing w:val="0"/>
                <w:w w:val="100"/>
                <w:position w:val="0"/>
              </w:rPr>
              <w:t>，有效期三年</w:t>
            </w:r>
          </w:p>
        </w:tc>
      </w:tr>
      <w:tr>
        <w:trPr>
          <w:trHeight w:val="10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GR202031000321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上海市科学技术委员会、 上海市财政局、国家税务 总局上海市税务局</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2020/11/12</w:t>
            </w:r>
            <w:r>
              <w:rPr>
                <w:color w:val="000000"/>
                <w:spacing w:val="0"/>
                <w:w w:val="100"/>
                <w:position w:val="0"/>
              </w:rPr>
              <w:t>,有效期三年</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420"/>
        <w:jc w:val="left"/>
      </w:pPr>
      <w:bookmarkStart w:id="131" w:name="bookmark131"/>
      <w:r>
        <w:rPr>
          <w:b/>
          <w:bCs/>
          <w:color w:val="000000"/>
          <w:spacing w:val="0"/>
          <w:w w:val="100"/>
          <w:position w:val="0"/>
        </w:rPr>
        <w:t>（</w:t>
      </w:r>
      <w:bookmarkEnd w:id="131"/>
      <w:r>
        <w:rPr>
          <w:b/>
          <w:bCs/>
          <w:color w:val="000000"/>
          <w:spacing w:val="0"/>
          <w:w w:val="100"/>
          <w:position w:val="0"/>
        </w:rPr>
        <w:t>3）炎黄新星:</w:t>
      </w:r>
    </w:p>
    <w:tbl>
      <w:tblPr>
        <w:tblOverlap w:val="never"/>
        <w:jc w:val="center"/>
        <w:tblLayout w:type="fixed"/>
      </w:tblPr>
      <w:tblGrid>
        <w:gridCol w:w="398"/>
        <w:gridCol w:w="3226"/>
        <w:gridCol w:w="2194"/>
        <w:gridCol w:w="2045"/>
        <w:gridCol w:w="1891"/>
      </w:tblGrid>
      <w:tr>
        <w:trPr>
          <w:trHeight w:val="437"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计算机信息系统集成及服务资质（贰级）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XZ2110020140925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中国电子信息行业联合会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2017/12/31</w:t>
            </w:r>
            <w:r>
              <w:rPr>
                <w:color w:val="000000"/>
                <w:spacing w:val="0"/>
                <w:w w:val="100"/>
                <w:position w:val="0"/>
              </w:rPr>
              <w:t>，有效期四年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ID:0100055-00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 Institute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有效期至</w:t>
            </w:r>
            <w:r>
              <w:rPr>
                <w:rFonts w:ascii="Times New Roman" w:eastAsia="Times New Roman" w:hAnsi="Times New Roman" w:cs="Times New Roman"/>
                <w:color w:val="000000"/>
                <w:spacing w:val="0"/>
                <w:w w:val="100"/>
                <w:position w:val="0"/>
                <w:sz w:val="18"/>
                <w:szCs w:val="18"/>
              </w:rPr>
              <w:t>2024/12/20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03817Q02031R6M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2020/4/9-2023/4/13</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GR202011005608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北京市科学技术委员会、 财政局、国家税务总局北 京市税务局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2020/12/02</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中关村高新技术企业证书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20212010770201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中关村科技园区管理委员 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2021/7/9</w:t>
            </w:r>
            <w:r>
              <w:rPr>
                <w:color w:val="000000"/>
                <w:spacing w:val="0"/>
                <w:w w:val="100"/>
                <w:position w:val="0"/>
              </w:rPr>
              <w:t>，有效期二年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信用等级</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证书（仅限招投标使用）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联合信评字【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联合信用管理有限公司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2021/4/28</w:t>
            </w:r>
            <w:r>
              <w:rPr>
                <w:color w:val="000000"/>
                <w:spacing w:val="0"/>
                <w:w w:val="100"/>
                <w:position w:val="0"/>
              </w:rPr>
              <w:t>，有效期一年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运行维护服务能力成熟度标准符合 性（叁级）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ITSS-YW-3-110020211322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中国电子工业标准化技术 协会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2021/10/27</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信息安全管理体系认证证书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03819IS9417R0M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2019/12/31</w:t>
            </w:r>
            <w:r>
              <w:rPr>
                <w:color w:val="000000"/>
                <w:spacing w:val="0"/>
                <w:w w:val="100"/>
                <w:position w:val="0"/>
              </w:rPr>
              <w:t>，有效期三年</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信息技术服务管理体系认证证 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0382020ITSM008R0N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北京世标认证中心有限公 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2020/1/19</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信息系统建设和服务能力等级证书</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CS3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CS3-1100-000063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中国电子信息行业联合会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2021/6/11</w:t>
            </w:r>
            <w:r>
              <w:rPr>
                <w:color w:val="000000"/>
                <w:spacing w:val="0"/>
                <w:w w:val="100"/>
                <w:position w:val="0"/>
              </w:rPr>
              <w:t>，有效期四年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广播电视节目制作经营许可证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（京）字第</w:t>
            </w:r>
            <w:r>
              <w:rPr>
                <w:rFonts w:ascii="Times New Roman" w:eastAsia="Times New Roman" w:hAnsi="Times New Roman" w:cs="Times New Roman"/>
                <w:color w:val="000000"/>
                <w:spacing w:val="0"/>
                <w:w w:val="100"/>
                <w:position w:val="0"/>
                <w:sz w:val="18"/>
                <w:szCs w:val="18"/>
              </w:rPr>
              <w:t>20415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北京市广播电视局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2021/7/22</w:t>
            </w:r>
            <w:r>
              <w:rPr>
                <w:color w:val="000000"/>
                <w:spacing w:val="0"/>
                <w:w w:val="100"/>
                <w:position w:val="0"/>
              </w:rPr>
              <w:t>，有效期二年</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420"/>
        <w:jc w:val="left"/>
      </w:pPr>
      <w:bookmarkStart w:id="132" w:name="bookmark132"/>
      <w:r>
        <w:rPr>
          <w:b/>
          <w:bCs/>
          <w:color w:val="000000"/>
          <w:spacing w:val="0"/>
          <w:w w:val="100"/>
          <w:position w:val="0"/>
        </w:rPr>
        <w:t>（</w:t>
      </w:r>
      <w:bookmarkEnd w:id="132"/>
      <w:r>
        <w:rPr>
          <w:b/>
          <w:bCs/>
          <w:color w:val="000000"/>
          <w:spacing w:val="0"/>
          <w:w w:val="100"/>
          <w:position w:val="0"/>
        </w:rPr>
        <w:t>4）北科亿力:</w:t>
      </w:r>
    </w:p>
    <w:tbl>
      <w:tblPr>
        <w:tblOverlap w:val="never"/>
        <w:jc w:val="center"/>
        <w:tblLayout w:type="fixed"/>
      </w:tblPr>
      <w:tblGrid>
        <w:gridCol w:w="398"/>
        <w:gridCol w:w="3293"/>
        <w:gridCol w:w="2126"/>
        <w:gridCol w:w="2045"/>
        <w:gridCol w:w="1891"/>
      </w:tblGrid>
      <w:tr>
        <w:trPr>
          <w:trHeight w:val="437"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高新技术企业认定证书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GR202111002867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北京市科学技术委员会、 财政局、国家税务总局北 京市税务局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2021/10/25</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00118Q37644R2M/1100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中国质量认证中心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2021/7/28</w:t>
            </w:r>
            <w:r>
              <w:rPr>
                <w:color w:val="000000"/>
                <w:spacing w:val="0"/>
                <w:w w:val="100"/>
                <w:position w:val="0"/>
              </w:rPr>
              <w:t>，有效期三年</w:t>
            </w:r>
          </w:p>
        </w:tc>
      </w:tr>
      <w:tr>
        <w:trPr>
          <w:trHeight w:val="19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炼铁大 数据智能互联平台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bl>
    <w:p>
      <w:pPr>
        <w:spacing w:lineRule="exact" w:line="1"/>
        <w:rPr>
          <w:sz w:val="2"/>
          <w:szCs w:val="2"/>
        </w:rPr>
      </w:pPr>
      <w:r>
        <w:br w:type="page"/>
      </w:r>
    </w:p>
    <w:tbl>
      <w:tblPr>
        <w:tblOverlap w:val="never"/>
        <w:jc w:val="center"/>
        <w:tblLayout w:type="fixed"/>
      </w:tblPr>
      <w:tblGrid>
        <w:gridCol w:w="398"/>
        <w:gridCol w:w="3293"/>
        <w:gridCol w:w="2126"/>
        <w:gridCol w:w="2045"/>
        <w:gridCol w:w="1891"/>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区管理委员会</w:t>
            </w:r>
          </w:p>
        </w:tc>
        <w:tc>
          <w:tcPr>
            <w:tcBorders>
              <w:top w:val="single" w:sz="4"/>
              <w:left w:val="single" w:sz="4"/>
              <w:right w:val="single" w:sz="4"/>
            </w:tcBorders>
            <w:shd w:val="clear" w:color="auto" w:fill="FFFFFF"/>
            <w:vAlign w:val="top"/>
          </w:tcPr>
          <w:p>
            <w:pPr>
              <w:widowControl w:val="0"/>
              <w:rPr>
                <w:sz w:val="10"/>
                <w:szCs w:val="10"/>
              </w:rPr>
            </w:pPr>
          </w:p>
        </w:tc>
      </w:tr>
      <w:tr>
        <w:trPr>
          <w:trHeight w:val="22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烧结机 尾热成像系统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r>
        <w:trPr>
          <w:trHeight w:val="22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高炉布 料精准检测和智能仿真系统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r>
        <w:trPr>
          <w:trHeight w:val="22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北京市新技术新产品（服务）证书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高炉专 家系统及二级系统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XCP2019DZ0846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北京市科学技术委员会、 北京市发展和改革委员 会、北京市经济和信息化 局、北京市住房和城乡建 设委员会、北京市市场监 督管理局、中关村科技园 区管理委员会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2020/2</w:t>
            </w:r>
            <w:r>
              <w:rPr>
                <w:color w:val="000000"/>
                <w:spacing w:val="0"/>
                <w:w w:val="100"/>
                <w:position w:val="0"/>
              </w:rPr>
              <w:t>，有效期三年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北京市专精特新中小企业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2020ZJTX0221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北京市经济和信息化局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2020/10</w:t>
            </w:r>
            <w:r>
              <w:rPr>
                <w:color w:val="000000"/>
                <w:spacing w:val="0"/>
                <w:w w:val="100"/>
                <w:position w:val="0"/>
              </w:rPr>
              <w:t>，有效期三年</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420"/>
        <w:jc w:val="left"/>
      </w:pPr>
      <w:bookmarkStart w:id="133" w:name="bookmark133"/>
      <w:r>
        <w:rPr>
          <w:b/>
          <w:bCs/>
          <w:color w:val="000000"/>
          <w:spacing w:val="0"/>
          <w:w w:val="100"/>
          <w:position w:val="0"/>
        </w:rPr>
        <w:t>（</w:t>
      </w:r>
      <w:bookmarkEnd w:id="133"/>
      <w:r>
        <w:rPr>
          <w:b/>
          <w:bCs/>
          <w:color w:val="000000"/>
          <w:spacing w:val="0"/>
          <w:w w:val="100"/>
          <w:position w:val="0"/>
        </w:rPr>
        <w:t>5）厦门图扑:</w:t>
      </w:r>
    </w:p>
    <w:tbl>
      <w:tblPr>
        <w:tblOverlap w:val="never"/>
        <w:jc w:val="center"/>
        <w:tblLayout w:type="fixed"/>
      </w:tblPr>
      <w:tblGrid>
        <w:gridCol w:w="398"/>
        <w:gridCol w:w="3293"/>
        <w:gridCol w:w="2126"/>
        <w:gridCol w:w="2045"/>
        <w:gridCol w:w="1891"/>
      </w:tblGrid>
      <w:tr>
        <w:trPr>
          <w:trHeight w:val="427"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ID:0400462-01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 Institute Partner</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2020/1/3</w:t>
            </w:r>
            <w:r>
              <w:rPr>
                <w:color w:val="000000"/>
                <w:spacing w:val="0"/>
                <w:w w:val="100"/>
                <w:position w:val="0"/>
              </w:rPr>
              <w:t>，有效期三年</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GR201935100556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厦门市科学技术局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厦门 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国家税务总局 厦门市税务局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2019/12/2</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07619Q3532R0M-ZJ/008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北京中润兴认证有限公司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2019/12/19</w:t>
            </w:r>
            <w:r>
              <w:rPr>
                <w:color w:val="000000"/>
                <w:spacing w:val="0"/>
                <w:w w:val="100"/>
                <w:position w:val="0"/>
              </w:rPr>
              <w:t>,有效期三年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厦门市专精特新中小企业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厦门市工业和信息化局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2020/8/1</w:t>
            </w:r>
            <w:r>
              <w:rPr>
                <w:color w:val="000000"/>
                <w:spacing w:val="0"/>
                <w:w w:val="100"/>
                <w:position w:val="0"/>
              </w:rPr>
              <w:t>，有效期两年</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420"/>
        <w:jc w:val="left"/>
      </w:pPr>
      <w:bookmarkStart w:id="134" w:name="bookmark134"/>
      <w:r>
        <w:rPr>
          <w:b/>
          <w:bCs/>
          <w:color w:val="000000"/>
          <w:spacing w:val="0"/>
          <w:w w:val="100"/>
          <w:position w:val="0"/>
        </w:rPr>
        <w:t>（</w:t>
      </w:r>
      <w:bookmarkEnd w:id="134"/>
      <w:r>
        <w:rPr>
          <w:b/>
          <w:bCs/>
          <w:color w:val="000000"/>
          <w:spacing w:val="0"/>
          <w:w w:val="100"/>
          <w:position w:val="0"/>
        </w:rPr>
        <w:t>6）区块节点:</w:t>
      </w:r>
    </w:p>
    <w:tbl>
      <w:tblPr>
        <w:tblOverlap w:val="never"/>
        <w:jc w:val="center"/>
        <w:tblLayout w:type="fixed"/>
      </w:tblPr>
      <w:tblGrid>
        <w:gridCol w:w="398"/>
        <w:gridCol w:w="3226"/>
        <w:gridCol w:w="2194"/>
        <w:gridCol w:w="2045"/>
        <w:gridCol w:w="1891"/>
      </w:tblGrid>
      <w:tr>
        <w:trPr>
          <w:trHeight w:val="437"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中华人民共和国出版物经营许可证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新出发京批字第直</w:t>
            </w:r>
            <w:r>
              <w:rPr>
                <w:rFonts w:ascii="Times New Roman" w:eastAsia="Times New Roman" w:hAnsi="Times New Roman" w:cs="Times New Roman"/>
                <w:color w:val="000000"/>
                <w:spacing w:val="0"/>
                <w:w w:val="100"/>
                <w:position w:val="0"/>
                <w:sz w:val="18"/>
                <w:szCs w:val="18"/>
              </w:rPr>
              <w:t>190171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北京市新闻出版局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2019/6/28-2022/4/30</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GR202011008018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北京市科学技术委员会、 北京市财政局、国家税务 总局北京市税务局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2020/12/2</w:t>
            </w:r>
            <w:r>
              <w:rPr>
                <w:color w:val="000000"/>
                <w:spacing w:val="0"/>
                <w:w w:val="100"/>
                <w:position w:val="0"/>
              </w:rPr>
              <w:t>，有效期三年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中华人民共和国增值电信业务经营许可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京 </w:t>
            </w:r>
            <w:r>
              <w:rPr>
                <w:rFonts w:ascii="Times New Roman" w:eastAsia="Times New Roman" w:hAnsi="Times New Roman" w:cs="Times New Roman"/>
                <w:color w:val="000000"/>
                <w:spacing w:val="0"/>
                <w:w w:val="100"/>
                <w:position w:val="0"/>
                <w:sz w:val="18"/>
                <w:szCs w:val="18"/>
              </w:rPr>
              <w:t>B2-20211757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北京市通信管理局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2021/5/27</w:t>
            </w:r>
            <w:r>
              <w:rPr>
                <w:color w:val="000000"/>
                <w:spacing w:val="0"/>
                <w:w w:val="100"/>
                <w:position w:val="0"/>
              </w:rPr>
              <w:t>，有效期五年</w:t>
            </w:r>
          </w:p>
        </w:tc>
      </w:tr>
    </w:tbl>
    <w:tbl>
      <w:tblPr>
        <w:tblOverlap w:val="never"/>
        <w:jc w:val="center"/>
        <w:tblLayout w:type="fixed"/>
      </w:tblPr>
      <w:tblGrid>
        <w:gridCol w:w="398"/>
        <w:gridCol w:w="3226"/>
        <w:gridCol w:w="2194"/>
        <w:gridCol w:w="2045"/>
        <w:gridCol w:w="1891"/>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网络文化经营许可证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京网文（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3119-854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北京文化和旅游局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2021/7/21</w:t>
            </w:r>
            <w:r>
              <w:rPr>
                <w:color w:val="000000"/>
                <w:spacing w:val="0"/>
                <w:w w:val="100"/>
                <w:position w:val="0"/>
              </w:rPr>
              <w:t>，有效期三年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质量管理体系认证证书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19821QK3117R0S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北京新纪源认证有限公司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2021/11/25</w:t>
            </w:r>
            <w:r>
              <w:rPr>
                <w:color w:val="000000"/>
                <w:spacing w:val="0"/>
                <w:w w:val="100"/>
                <w:position w:val="0"/>
              </w:rPr>
              <w:t>,有效期三年</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广播电视节目制作经营许可证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（京）字第</w:t>
            </w:r>
            <w:r>
              <w:rPr>
                <w:rFonts w:ascii="Times New Roman" w:eastAsia="Times New Roman" w:hAnsi="Times New Roman" w:cs="Times New Roman"/>
                <w:color w:val="000000"/>
                <w:spacing w:val="0"/>
                <w:w w:val="100"/>
                <w:position w:val="0"/>
                <w:sz w:val="18"/>
                <w:szCs w:val="18"/>
              </w:rPr>
              <w:t>22247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北京市广播电视局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2022/1 28</w:t>
            </w:r>
            <w:r>
              <w:rPr>
                <w:color w:val="000000"/>
                <w:spacing w:val="0"/>
                <w:w w:val="100"/>
                <w:position w:val="0"/>
              </w:rPr>
              <w:t>，有效期二年</w:t>
            </w:r>
          </w:p>
        </w:tc>
      </w:tr>
    </w:tbl>
    <w:p>
      <w:pPr>
        <w:pStyle w:val="Style28"/>
        <w:keepNext w:val="0"/>
        <w:keepLines w:val="0"/>
        <w:widowControl w:val="0"/>
        <w:shd w:val="clear" w:color="auto" w:fill="auto"/>
        <w:bidi w:val="0"/>
        <w:spacing w:before="0" w:after="0" w:line="240" w:lineRule="auto"/>
        <w:ind w:left="427" w:right="0" w:firstLine="0"/>
        <w:jc w:val="left"/>
      </w:pPr>
      <w:r>
        <w:rPr>
          <w:color w:val="000000"/>
          <w:spacing w:val="0"/>
          <w:w w:val="100"/>
          <w:position w:val="0"/>
        </w:rPr>
        <w:t>（7）东云睿连:</w:t>
      </w:r>
    </w:p>
    <w:p>
      <w:pPr>
        <w:widowControl w:val="0"/>
        <w:spacing w:after="99" w:line="1" w:lineRule="exact"/>
      </w:pPr>
    </w:p>
    <w:tbl>
      <w:tblPr>
        <w:tblOverlap w:val="never"/>
        <w:jc w:val="center"/>
        <w:tblLayout w:type="fixed"/>
      </w:tblPr>
      <w:tblGrid>
        <w:gridCol w:w="398"/>
        <w:gridCol w:w="3298"/>
        <w:gridCol w:w="2122"/>
        <w:gridCol w:w="1987"/>
        <w:gridCol w:w="1949"/>
      </w:tblGrid>
      <w:tr>
        <w:trPr>
          <w:trHeight w:val="427" w:hRule="exact"/>
        </w:trPr>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资质证明</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证书编号或批准编号</w:t>
            </w:r>
          </w:p>
        </w:tc>
        <w:tc>
          <w:tcPr>
            <w:tcBorders>
              <w:top w:val="single" w:sz="4"/>
              <w:lef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EEECE0"/>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鄂 </w:t>
            </w:r>
            <w:r>
              <w:rPr>
                <w:rFonts w:ascii="Times New Roman" w:eastAsia="Times New Roman" w:hAnsi="Times New Roman" w:cs="Times New Roman"/>
                <w:color w:val="000000"/>
                <w:spacing w:val="0"/>
                <w:w w:val="100"/>
                <w:position w:val="0"/>
                <w:sz w:val="18"/>
                <w:szCs w:val="18"/>
              </w:rPr>
              <w:t>RQ-2020-0013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湖北省软件行业协会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2021/4/25</w:t>
            </w:r>
            <w:r>
              <w:rPr>
                <w:color w:val="000000"/>
                <w:spacing w:val="0"/>
                <w:w w:val="100"/>
                <w:position w:val="0"/>
              </w:rPr>
              <w:t>，有效期一年</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信息安全管理体系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016WH20I20305R0S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新世纪检验认证机构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2020/7/23-2023/7/22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0162020ITSM0180R0C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新世纪检验认证机构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2020/7/23-2023/7/22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湖北省软件行业协会理事单位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湖北省软件行业协会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2021/9-2024/9</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湖北省软件行业协会大数据专委会和人工 智能专委会委员单位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湖北省软件行业协会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软件产品证书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鄂 </w:t>
            </w:r>
            <w:r>
              <w:rPr>
                <w:rFonts w:ascii="Times New Roman" w:eastAsia="Times New Roman" w:hAnsi="Times New Roman" w:cs="Times New Roman"/>
                <w:color w:val="000000"/>
                <w:spacing w:val="0"/>
                <w:w w:val="100"/>
                <w:position w:val="0"/>
                <w:sz w:val="18"/>
                <w:szCs w:val="18"/>
              </w:rPr>
              <w:t>RC-2019-1034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湖北省软件行业协会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2019/11/25</w:t>
            </w:r>
            <w:r>
              <w:rPr>
                <w:color w:val="000000"/>
                <w:spacing w:val="0"/>
                <w:w w:val="100"/>
                <w:position w:val="0"/>
              </w:rPr>
              <w:t>，有效期五年</w:t>
            </w:r>
          </w:p>
        </w:tc>
      </w:tr>
    </w:tbl>
    <w:p>
      <w:pPr>
        <w:widowControl w:val="0"/>
        <w:spacing w:after="659" w:line="1" w:lineRule="exact"/>
      </w:pPr>
    </w:p>
    <w:p>
      <w:pPr>
        <w:pStyle w:val="Style26"/>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四</w:t>
      </w:r>
      <w:bookmarkEnd w:id="137"/>
      <w:r>
        <w:rPr>
          <w:color w:val="000000"/>
          <w:spacing w:val="0"/>
          <w:w w:val="100"/>
          <w:position w:val="0"/>
          <w:sz w:val="24"/>
          <w:szCs w:val="24"/>
        </w:rPr>
        <w:t>、主营业务分析</w:t>
      </w:r>
      <w:bookmarkEnd w:id="135"/>
      <w:bookmarkEnd w:id="136"/>
      <w:bookmarkEnd w:id="138"/>
    </w:p>
    <w:p>
      <w:pPr>
        <w:pStyle w:val="Style32"/>
        <w:keepNext/>
        <w:keepLines/>
        <w:widowControl w:val="0"/>
        <w:shd w:val="clear" w:color="auto" w:fill="auto"/>
        <w:bidi w:val="0"/>
        <w:spacing w:before="0" w:after="0" w:line="48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1</w:t>
      </w:r>
      <w:bookmarkEnd w:id="141"/>
      <w:r>
        <w:rPr>
          <w:color w:val="000000"/>
          <w:spacing w:val="0"/>
          <w:w w:val="100"/>
          <w:position w:val="0"/>
        </w:rPr>
        <w:t>、概述</w:t>
      </w:r>
      <w:bookmarkEnd w:id="139"/>
      <w:bookmarkEnd w:id="140"/>
      <w:bookmarkEnd w:id="142"/>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报告期内，公司锐意进取，在疫情反复的大环境下，在传统市场稳中有进，在新市场捷报频传，展现 出了强劲的发展势头。当前社会数字化进程加速发展，公司深入推进大数据、云计算、人工智能、工业互 联网、</w:t>
      </w:r>
      <w:r>
        <w:rPr>
          <w:color w:val="000000"/>
          <w:spacing w:val="0"/>
          <w:w w:val="100"/>
          <w:position w:val="0"/>
        </w:rPr>
        <w:t>5G</w:t>
      </w:r>
      <w:r>
        <w:rPr>
          <w:color w:val="000000"/>
          <w:spacing w:val="0"/>
          <w:w w:val="100"/>
          <w:position w:val="0"/>
        </w:rPr>
        <w:t>等新技术在行业的应用，坚定助力客户数字化转型。</w:t>
      </w: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年度，公司实现营业总收入</w:t>
      </w:r>
      <w:r>
        <w:rPr>
          <w:rFonts w:ascii="Times New Roman" w:eastAsia="Times New Roman" w:hAnsi="Times New Roman" w:cs="Times New Roman"/>
          <w:color w:val="000000"/>
          <w:spacing w:val="0"/>
          <w:w w:val="100"/>
          <w:position w:val="0"/>
        </w:rPr>
        <w:t>24.70</w:t>
      </w:r>
      <w:r>
        <w:rPr>
          <w:color w:val="000000"/>
          <w:spacing w:val="0"/>
          <w:w w:val="100"/>
          <w:position w:val="0"/>
        </w:rPr>
        <w:t>亿元， 较上年同期增长</w:t>
      </w:r>
      <w:r>
        <w:rPr>
          <w:rFonts w:ascii="Times New Roman" w:eastAsia="Times New Roman" w:hAnsi="Times New Roman" w:cs="Times New Roman"/>
          <w:color w:val="000000"/>
          <w:spacing w:val="0"/>
          <w:w w:val="100"/>
          <w:position w:val="0"/>
        </w:rPr>
        <w:t>18.25%</w:t>
      </w:r>
      <w:r>
        <w:rPr>
          <w:color w:val="000000"/>
          <w:spacing w:val="0"/>
          <w:w w:val="100"/>
          <w:position w:val="0"/>
        </w:rPr>
        <w:t>；实现营业利润</w:t>
      </w:r>
      <w:r>
        <w:rPr>
          <w:rFonts w:ascii="Times New Roman" w:eastAsia="Times New Roman" w:hAnsi="Times New Roman" w:cs="Times New Roman"/>
          <w:color w:val="000000"/>
          <w:spacing w:val="0"/>
          <w:w w:val="100"/>
          <w:position w:val="0"/>
        </w:rPr>
        <w:t>2.88</w:t>
      </w:r>
      <w:r>
        <w:rPr>
          <w:color w:val="000000"/>
          <w:spacing w:val="0"/>
          <w:w w:val="100"/>
          <w:position w:val="0"/>
        </w:rPr>
        <w:t>亿元，较上年同期减少</w:t>
      </w:r>
      <w:r>
        <w:rPr>
          <w:rFonts w:ascii="Times New Roman" w:eastAsia="Times New Roman" w:hAnsi="Times New Roman" w:cs="Times New Roman"/>
          <w:color w:val="000000"/>
          <w:spacing w:val="0"/>
          <w:w w:val="100"/>
          <w:position w:val="0"/>
        </w:rPr>
        <w:t>9.73%</w:t>
      </w:r>
      <w:r>
        <w:rPr>
          <w:color w:val="000000"/>
          <w:spacing w:val="0"/>
          <w:w w:val="100"/>
          <w:position w:val="0"/>
        </w:rPr>
        <w:t>；实现利润总额</w:t>
      </w:r>
      <w:r>
        <w:rPr>
          <w:rFonts w:ascii="Times New Roman" w:eastAsia="Times New Roman" w:hAnsi="Times New Roman" w:cs="Times New Roman"/>
          <w:color w:val="000000"/>
          <w:spacing w:val="0"/>
          <w:w w:val="100"/>
          <w:position w:val="0"/>
        </w:rPr>
        <w:t>2.93</w:t>
      </w:r>
      <w:r>
        <w:rPr>
          <w:color w:val="000000"/>
          <w:spacing w:val="0"/>
          <w:w w:val="100"/>
          <w:position w:val="0"/>
        </w:rPr>
        <w:t>亿元，较上年 同期减少</w:t>
      </w:r>
      <w:r>
        <w:rPr>
          <w:rFonts w:ascii="Times New Roman" w:eastAsia="Times New Roman" w:hAnsi="Times New Roman" w:cs="Times New Roman"/>
          <w:color w:val="000000"/>
          <w:spacing w:val="0"/>
          <w:w w:val="100"/>
          <w:position w:val="0"/>
        </w:rPr>
        <w:t>12.24%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3.02</w:t>
      </w:r>
      <w:r>
        <w:rPr>
          <w:color w:val="000000"/>
          <w:spacing w:val="0"/>
          <w:w w:val="100"/>
          <w:position w:val="0"/>
        </w:rPr>
        <w:t>亿元，较上年同期增加</w:t>
      </w:r>
      <w:r>
        <w:rPr>
          <w:rFonts w:ascii="Times New Roman" w:eastAsia="Times New Roman" w:hAnsi="Times New Roman" w:cs="Times New Roman"/>
          <w:color w:val="000000"/>
          <w:spacing w:val="0"/>
          <w:w w:val="100"/>
          <w:position w:val="0"/>
        </w:rPr>
        <w:t>0.04%</w:t>
      </w:r>
      <w:r>
        <w:rPr>
          <w:color w:val="000000"/>
          <w:spacing w:val="0"/>
          <w:w w:val="100"/>
          <w:position w:val="0"/>
        </w:rPr>
        <w:t>；经营性现金流量 净额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w:t>
      </w:r>
      <w:r>
        <w:rPr>
          <w:color w:val="000000"/>
          <w:spacing w:val="0"/>
          <w:w w:val="100"/>
          <w:position w:val="0"/>
        </w:rPr>
        <w:t>亿元，较上年同期减少</w:t>
      </w:r>
      <w:r>
        <w:rPr>
          <w:rFonts w:ascii="Times New Roman" w:eastAsia="Times New Roman" w:hAnsi="Times New Roman" w:cs="Times New Roman"/>
          <w:color w:val="000000"/>
          <w:spacing w:val="0"/>
          <w:w w:val="100"/>
          <w:position w:val="0"/>
        </w:rPr>
        <w:t>73.05%</w:t>
      </w:r>
      <w:r>
        <w:rPr>
          <w:color w:val="000000"/>
          <w:spacing w:val="0"/>
          <w:w w:val="100"/>
          <w:position w:val="0"/>
        </w:rPr>
        <w:t>。</w:t>
      </w:r>
    </w:p>
    <w:p>
      <w:pPr>
        <w:pStyle w:val="Style16"/>
        <w:keepNext w:val="0"/>
        <w:keepLines w:val="0"/>
        <w:widowControl w:val="0"/>
        <w:shd w:val="clear" w:color="auto" w:fill="auto"/>
        <w:bidi w:val="0"/>
        <w:spacing w:before="0" w:after="0" w:line="467" w:lineRule="exact"/>
        <w:ind w:left="0" w:right="0" w:firstLine="440"/>
        <w:jc w:val="left"/>
      </w:pPr>
      <w:bookmarkStart w:id="143" w:name="bookmark143"/>
      <w:r>
        <w:rPr>
          <w:b/>
          <w:bCs/>
          <w:color w:val="000000"/>
          <w:spacing w:val="0"/>
          <w:w w:val="100"/>
          <w:position w:val="0"/>
        </w:rPr>
        <w:t>（</w:t>
      </w:r>
      <w:bookmarkEnd w:id="143"/>
      <w:r>
        <w:rPr>
          <w:b/>
          <w:bCs/>
          <w:color w:val="000000"/>
          <w:spacing w:val="0"/>
          <w:w w:val="100"/>
          <w:position w:val="0"/>
        </w:rPr>
        <w:t>一）创新驱动发展，品牌影响力和核心竞争力进一步提升</w:t>
      </w:r>
    </w:p>
    <w:p>
      <w:pPr>
        <w:pStyle w:val="Style16"/>
        <w:keepNext w:val="0"/>
        <w:keepLines w:val="0"/>
        <w:widowControl w:val="0"/>
        <w:shd w:val="clear" w:color="auto" w:fill="auto"/>
        <w:bidi w:val="0"/>
        <w:spacing w:before="0" w:after="0" w:line="467" w:lineRule="exact"/>
        <w:ind w:left="0" w:right="0" w:firstLine="440"/>
        <w:jc w:val="left"/>
      </w:pPr>
      <w:bookmarkStart w:id="144" w:name="bookmark144"/>
      <w:r>
        <w:rPr>
          <w:b/>
          <w:bCs/>
          <w:color w:val="000000"/>
          <w:spacing w:val="0"/>
          <w:w w:val="100"/>
          <w:position w:val="0"/>
        </w:rPr>
        <w:t>1</w:t>
      </w:r>
      <w:bookmarkEnd w:id="144"/>
      <w:r>
        <w:rPr>
          <w:b/>
          <w:bCs/>
          <w:color w:val="000000"/>
          <w:spacing w:val="0"/>
          <w:w w:val="100"/>
          <w:position w:val="0"/>
        </w:rPr>
        <w:t>、通信领域</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在中国联通，公司紧跟联通全面数字化转型战略，助力打造中国联通数据中台、公众中台、天宫体系。 公司紧跟中国联通业务发展方向，以数据中台能力为基础，全面参与联通集团数据上云、划小改革、全量 客户价值营销、智慧客服、。域数据底座等重大改革的</w:t>
      </w:r>
      <w:r>
        <w:rPr>
          <w:color w:val="000000"/>
          <w:spacing w:val="0"/>
          <w:w w:val="100"/>
          <w:position w:val="0"/>
        </w:rPr>
        <w:t>IT</w:t>
      </w:r>
      <w:r>
        <w:rPr>
          <w:color w:val="000000"/>
          <w:spacing w:val="0"/>
          <w:w w:val="100"/>
          <w:position w:val="0"/>
        </w:rPr>
        <w:t>支撑建设，帮助中国联通夯实数据中台能力，发 挥大数据应用价值，助力企业改革与发展。成功建设联通集团数据中台</w:t>
      </w:r>
      <w:r>
        <w:rPr>
          <w:color w:val="000000"/>
          <w:spacing w:val="0"/>
          <w:w w:val="100"/>
          <w:position w:val="0"/>
        </w:rPr>
        <w:t>31</w:t>
      </w:r>
      <w:r>
        <w:rPr>
          <w:color w:val="000000"/>
          <w:spacing w:val="0"/>
          <w:w w:val="100"/>
          <w:position w:val="0"/>
        </w:rPr>
        <w:t>省数据上云工程、全量客户价值 营销平台，以及。域数据底座。</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子公司北京炎黄新星开发的中国联通微沃通工程项目，面向微信体系</w:t>
      </w:r>
      <w:r>
        <w:rPr>
          <w:color w:val="000000"/>
          <w:spacing w:val="0"/>
          <w:w w:val="100"/>
          <w:position w:val="0"/>
        </w:rPr>
        <w:t>12</w:t>
      </w:r>
      <w:r>
        <w:rPr>
          <w:color w:val="000000"/>
          <w:spacing w:val="0"/>
          <w:w w:val="100"/>
          <w:position w:val="0"/>
        </w:rPr>
        <w:t>亿流量池，吸粉</w:t>
      </w:r>
      <w:r>
        <w:rPr>
          <w:color w:val="000000"/>
          <w:spacing w:val="0"/>
          <w:w w:val="100"/>
          <w:position w:val="0"/>
        </w:rPr>
        <w:t>1</w:t>
      </w:r>
      <w:r>
        <w:rPr>
          <w:color w:val="000000"/>
          <w:spacing w:val="0"/>
          <w:w w:val="100"/>
          <w:position w:val="0"/>
        </w:rPr>
        <w:t xml:space="preserve">亿。为运营 </w:t>
      </w:r>
      <w:r>
        <w:rPr>
          <w:color w:val="000000"/>
          <w:spacing w:val="0"/>
          <w:w w:val="100"/>
          <w:position w:val="0"/>
        </w:rPr>
        <w:t>沉淀客户资产，贯穿各类业务办理全流程，提升客户感知。同时整合拉通联通各平台能力、贯通线上线下 一致体验，提升公众渠道</w:t>
      </w:r>
      <w:r>
        <w:rPr>
          <w:color w:val="000000"/>
          <w:spacing w:val="0"/>
          <w:w w:val="100"/>
          <w:position w:val="0"/>
        </w:rPr>
        <w:t>OMO</w:t>
      </w:r>
      <w:r>
        <w:rPr>
          <w:color w:val="000000"/>
          <w:spacing w:val="0"/>
          <w:w w:val="100"/>
          <w:position w:val="0"/>
        </w:rPr>
        <w:t>体系。炎黄新星作为软研院新晋厂商即荣获</w:t>
      </w:r>
      <w:r>
        <w:rPr>
          <w:color w:val="000000"/>
          <w:spacing w:val="0"/>
          <w:w w:val="100"/>
          <w:position w:val="0"/>
        </w:rPr>
        <w:t>“2021</w:t>
      </w:r>
      <w:r>
        <w:rPr>
          <w:color w:val="000000"/>
          <w:spacing w:val="0"/>
          <w:w w:val="100"/>
          <w:position w:val="0"/>
        </w:rPr>
        <w:t>年度最佳攻坚合作伙伴” 荣誉称号。</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在中国电信，公司围绕中国电信数字化平台、数字化运营方面的规划和要求，面向业务一线实际管理、 营销、服务需求，以“平台+运营+服务”三方结合的策略，持续助力和推动中国电信数字化转型。在数字 化应用方面，营销服务数字化在浙江、上海、安徽等省分取得实质性进展，进一步将数据赋能生产；综合 数字化网格在宁夏、青海、甘肃、陕西等省分逐步深入落地，真正赋能一线、赋能全企业数字化管理和运 营；其他基于</w:t>
      </w:r>
      <w:r>
        <w:rPr>
          <w:color w:val="000000"/>
          <w:spacing w:val="0"/>
          <w:w w:val="100"/>
          <w:position w:val="0"/>
        </w:rPr>
        <w:t>M</w:t>
      </w:r>
      <w:r>
        <w:rPr>
          <w:color w:val="000000"/>
          <w:spacing w:val="0"/>
          <w:w w:val="100"/>
          <w:position w:val="0"/>
        </w:rPr>
        <w:t>域的智慧人力、审计、财务、风控等方面也在持续深耕细作；面向。域的数据采集解析处理、 赋能管理和营销、赋能客户体验方面开始沉淀了相关技术、场景、已经应用，为下一步全面赋能打下基础。 在数据运营方面，电信集团层面的终端权益运营由东方国信来全面支撑，形成了公司自身的数据运营能力， 辽宁电信也成功签下省分首个合作运营订单。</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在中国移动，在中国移动数字化转型及国产替代背景下，公司紧随中国移动大数据域战略规划，加快 布局总部级集中化大数据平台及相关领域的项目建设，进一步稳固中国移动大数据建设领域核心供应商地 位。公司持续打造大数据+、</w:t>
      </w:r>
      <w:r>
        <w:rPr>
          <w:color w:val="000000"/>
          <w:spacing w:val="0"/>
          <w:w w:val="100"/>
          <w:position w:val="0"/>
        </w:rPr>
        <w:t>AI+</w:t>
      </w:r>
      <w:r>
        <w:rPr>
          <w:color w:val="000000"/>
          <w:spacing w:val="0"/>
          <w:w w:val="100"/>
          <w:position w:val="0"/>
        </w:rPr>
        <w:t>生态项目，将数据中台能力向业务应用延伸，加速传统业务应用数智化转 型进程。依托数据中台底座及能力，为传统业务应用打造专业领域数仓，尤其在客户服务领域、风险防控 领域、内部审计领域均形成了一批优秀的实践，同时结合</w:t>
      </w:r>
      <w:r>
        <w:rPr>
          <w:color w:val="000000"/>
          <w:spacing w:val="0"/>
          <w:w w:val="100"/>
          <w:position w:val="0"/>
        </w:rPr>
        <w:t>AI+</w:t>
      </w:r>
      <w:r>
        <w:rPr>
          <w:color w:val="000000"/>
          <w:spacing w:val="0"/>
          <w:w w:val="100"/>
          <w:position w:val="0"/>
        </w:rPr>
        <w:t>业务场景模式的赋能，对相关业务实现了突 破性成果，迅速形成规模优势。伴随国产替代进程的加速，东方国信自研核心产品</w:t>
      </w:r>
      <w:r>
        <w:rPr>
          <w:color w:val="000000"/>
          <w:spacing w:val="0"/>
          <w:w w:val="100"/>
          <w:position w:val="0"/>
        </w:rPr>
        <w:t>BEH</w:t>
      </w:r>
      <w:r>
        <w:rPr>
          <w:color w:val="000000"/>
          <w:spacing w:val="0"/>
          <w:w w:val="100"/>
          <w:position w:val="0"/>
        </w:rPr>
        <w:t>、</w:t>
      </w:r>
      <w:r>
        <w:rPr>
          <w:color w:val="000000"/>
          <w:spacing w:val="0"/>
          <w:w w:val="100"/>
          <w:position w:val="0"/>
        </w:rPr>
        <w:t>流开发及处理引 擎、数据采集与解析平台、数据开发与治理平台等产品成功入围中移信息</w:t>
      </w:r>
      <w:r>
        <w:rPr>
          <w:color w:val="000000"/>
          <w:spacing w:val="0"/>
          <w:w w:val="100"/>
          <w:position w:val="0"/>
        </w:rPr>
        <w:t>IT</w:t>
      </w:r>
      <w:r>
        <w:rPr>
          <w:color w:val="000000"/>
          <w:spacing w:val="0"/>
          <w:w w:val="100"/>
          <w:position w:val="0"/>
        </w:rPr>
        <w:t xml:space="preserve">直采目录，同时自研核心产品 </w:t>
      </w:r>
      <w:r>
        <w:rPr>
          <w:color w:val="000000"/>
          <w:spacing w:val="0"/>
          <w:w w:val="100"/>
          <w:position w:val="0"/>
        </w:rPr>
        <w:t>CirroData</w:t>
      </w:r>
      <w:r>
        <w:rPr>
          <w:color w:val="000000"/>
          <w:spacing w:val="0"/>
          <w:w w:val="100"/>
          <w:position w:val="0"/>
        </w:rPr>
        <w:t>数据库入围中移信息创新产品目录。公司将在中国移动市场实现定制化服务与产品服务的双线 并进，通过业务及产品规模的双线驱动，持续提升东方国信在中国移动市场的地位。</w:t>
      </w:r>
    </w:p>
    <w:p>
      <w:pPr>
        <w:pStyle w:val="Style16"/>
        <w:keepNext w:val="0"/>
        <w:keepLines w:val="0"/>
        <w:widowControl w:val="0"/>
        <w:shd w:val="clear" w:color="auto" w:fill="auto"/>
        <w:bidi w:val="0"/>
        <w:spacing w:before="0" w:after="0" w:line="469" w:lineRule="exact"/>
        <w:ind w:left="0" w:right="0" w:firstLine="440"/>
        <w:jc w:val="both"/>
      </w:pPr>
      <w:bookmarkStart w:id="145" w:name="bookmark145"/>
      <w:r>
        <w:rPr>
          <w:b/>
          <w:bCs/>
          <w:color w:val="000000"/>
          <w:spacing w:val="0"/>
          <w:w w:val="100"/>
          <w:position w:val="0"/>
        </w:rPr>
        <w:t>2</w:t>
      </w:r>
      <w:bookmarkEnd w:id="145"/>
      <w:r>
        <w:rPr>
          <w:b/>
          <w:bCs/>
          <w:color w:val="000000"/>
          <w:spacing w:val="0"/>
          <w:w w:val="100"/>
          <w:position w:val="0"/>
        </w:rPr>
        <w:t>、金融领域</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报告期内，公司已在金融行业形成了金融大数据体系、大数据应用体系、金融云计算体系、金融人工 智能体系、移动互联体系、互联网金融体系等核心产品及解决方案，成功服务近</w:t>
      </w:r>
      <w:r>
        <w:rPr>
          <w:color w:val="000000"/>
          <w:spacing w:val="0"/>
          <w:w w:val="100"/>
          <w:position w:val="0"/>
        </w:rPr>
        <w:t>300</w:t>
      </w:r>
      <w:r>
        <w:rPr>
          <w:color w:val="000000"/>
          <w:spacing w:val="0"/>
          <w:w w:val="100"/>
          <w:position w:val="0"/>
        </w:rPr>
        <w:t>家银行及其他金融机 构。公司在分布式数据库、数据湖、数据中台、业务中台、互联网中台、云计算、人工智能、移动互联、 信创生态等细分领域与多家银行及金融机构取得了成功合作，展现了公司在金融领域的业务拓展能力及整 体战略布局。</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目前我国的国产化数据库市场非常活跃，公司自主研发的分布式云化数据库</w:t>
      </w:r>
      <w:r>
        <w:rPr>
          <w:color w:val="000000"/>
          <w:spacing w:val="0"/>
          <w:w w:val="100"/>
          <w:position w:val="0"/>
        </w:rPr>
        <w:t>CirroData</w:t>
      </w:r>
      <w:r>
        <w:rPr>
          <w:color w:val="000000"/>
          <w:spacing w:val="0"/>
          <w:w w:val="100"/>
          <w:position w:val="0"/>
        </w:rPr>
        <w:t>扎实推进技术 研发创新、迭代优化产品解决方案、积极构建信创产业生态，在金融行业落地、行业迁移应用、生态体系 构建等方面取得了显著成绩。目前已与多家政策性银行、全国股份制商业银行、城市商业银行等金融客户 开展合作，报告期内新增</w:t>
      </w:r>
      <w:r>
        <w:rPr>
          <w:color w:val="000000"/>
          <w:spacing w:val="0"/>
          <w:w w:val="100"/>
          <w:position w:val="0"/>
        </w:rPr>
        <w:t>CirroData</w:t>
      </w:r>
      <w:r>
        <w:rPr>
          <w:color w:val="000000"/>
          <w:spacing w:val="0"/>
          <w:w w:val="100"/>
          <w:position w:val="0"/>
        </w:rPr>
        <w:t xml:space="preserve">部署节点翻倍增长，同时公司致力于证券行业市场拓展，己与证监会 </w:t>
      </w:r>
      <w:r>
        <w:rPr>
          <w:color w:val="000000"/>
          <w:spacing w:val="0"/>
          <w:w w:val="100"/>
          <w:position w:val="0"/>
        </w:rPr>
        <w:t>下属企业及中证登等金融机构在分布式数据库及大数据领域取得了良好合作。</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在金融大数据领域，除分布式数据库外，公司也同步深耕大数据平台、大数据数仓、数据湖、湖仓一 体化、数据中台等核心产品及解决方案的持续落地，</w:t>
      </w:r>
      <w:r>
        <w:rPr>
          <w:color w:val="000000"/>
          <w:spacing w:val="0"/>
          <w:w w:val="100"/>
          <w:position w:val="0"/>
        </w:rPr>
        <w:t>2021</w:t>
      </w:r>
      <w:r>
        <w:rPr>
          <w:color w:val="000000"/>
          <w:spacing w:val="0"/>
          <w:w w:val="100"/>
          <w:position w:val="0"/>
        </w:rPr>
        <w:t>年公司与国内头部城市商业银行在数据湖及湖仓 一体化领域取得了创新性合作，树立了行业标杆；在大数据应用领域，公司基于核心产品营销云、销售云， 先后为多家头部商业银行构建了营销业务中台，作为金融机构盈利增长“新引擎”，赋能数字营销、智慧 运营。与此同时，公司也先后为两家全国性股份制商业银行信用卡中心落地了营销云及销售云产品，大力 发展信用卡市场，预计</w:t>
      </w:r>
      <w:r>
        <w:rPr>
          <w:color w:val="000000"/>
          <w:spacing w:val="0"/>
          <w:w w:val="100"/>
          <w:position w:val="0"/>
        </w:rPr>
        <w:t>2022</w:t>
      </w:r>
      <w:r>
        <w:rPr>
          <w:color w:val="000000"/>
          <w:spacing w:val="0"/>
          <w:w w:val="100"/>
          <w:position w:val="0"/>
        </w:rPr>
        <w:t>年可以与更多的商业银行信用卡中心取得战略合作；在移动互联领域，公司持 续保持市场优势，累计案例数量全国第一，并在报告期内与国内最大信托公司取得了客户</w:t>
      </w:r>
      <w:r>
        <w:rPr>
          <w:color w:val="000000"/>
          <w:spacing w:val="0"/>
          <w:w w:val="100"/>
          <w:position w:val="0"/>
        </w:rPr>
        <w:t>APP</w:t>
      </w:r>
      <w:r>
        <w:rPr>
          <w:color w:val="000000"/>
          <w:spacing w:val="0"/>
          <w:w w:val="100"/>
          <w:position w:val="0"/>
        </w:rPr>
        <w:t>及移动开发 平台的深度合作，为后续拓展信托市场打造标杆项目；在互联网金融领域，公司与某大型城市商业银行取 得战略合作，完成其原有网银系统的重构工作并构建互联网中台能力，打造集智慧运营、客户生态为一体 的应用平台，不仅为最终用户带来新的用户体验更是银行客户在数字化转型道路上的重要布局；在云计算、 人工智能领域，公司持续致力于将核心产品与金融场景相结合，在金融租赁行业首次落地“东方国信公有 云”应用案例，人工智能产品图灵引擎也于多家金融机构落地使用，相信未来我们在云计算和人工智能 领域会为更多金融机构提供最优服务。</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报告期内，子公司上海屹通信息完成销售收入约</w:t>
      </w:r>
      <w:r>
        <w:rPr>
          <w:color w:val="000000"/>
          <w:spacing w:val="0"/>
          <w:w w:val="100"/>
          <w:position w:val="0"/>
        </w:rPr>
        <w:t xml:space="preserve">4. </w:t>
      </w:r>
      <w:r>
        <w:rPr>
          <w:color w:val="000000"/>
          <w:spacing w:val="0"/>
          <w:w w:val="100"/>
          <w:position w:val="0"/>
        </w:rPr>
        <w:t>68</w:t>
      </w:r>
      <w:r>
        <w:rPr>
          <w:color w:val="000000"/>
          <w:spacing w:val="0"/>
          <w:w w:val="100"/>
          <w:position w:val="0"/>
        </w:rPr>
        <w:t>亿，同比增长</w:t>
      </w:r>
      <w:r>
        <w:rPr>
          <w:color w:val="000000"/>
          <w:spacing w:val="0"/>
          <w:w w:val="100"/>
          <w:position w:val="0"/>
        </w:rPr>
        <w:t>22.2%；</w:t>
      </w:r>
      <w:r>
        <w:rPr>
          <w:color w:val="000000"/>
          <w:spacing w:val="0"/>
          <w:w w:val="100"/>
          <w:position w:val="0"/>
        </w:rPr>
        <w:t>净利润约</w:t>
      </w:r>
      <w:r>
        <w:rPr>
          <w:color w:val="000000"/>
          <w:spacing w:val="0"/>
          <w:w w:val="100"/>
          <w:position w:val="0"/>
        </w:rPr>
        <w:t>5,739.30</w:t>
      </w:r>
      <w:r>
        <w:rPr>
          <w:color w:val="000000"/>
          <w:spacing w:val="0"/>
          <w:w w:val="100"/>
          <w:position w:val="0"/>
        </w:rPr>
        <w:t>万，同比 增长</w:t>
      </w:r>
      <w:r>
        <w:rPr>
          <w:color w:val="000000"/>
          <w:spacing w:val="0"/>
          <w:w w:val="100"/>
          <w:position w:val="0"/>
        </w:rPr>
        <w:t>3.0%</w:t>
      </w:r>
      <w:r>
        <w:rPr>
          <w:color w:val="000000"/>
          <w:spacing w:val="0"/>
          <w:w w:val="100"/>
          <w:position w:val="0"/>
        </w:rPr>
        <w:t>。屹通信息继续保持技术及业务创新，以传统移动营销、移动展业基础，建设全行全员统一的</w:t>
      </w:r>
      <w:r>
        <w:rPr>
          <w:color w:val="000000"/>
          <w:spacing w:val="0"/>
          <w:w w:val="100"/>
          <w:position w:val="0"/>
        </w:rPr>
        <w:t xml:space="preserve">App </w:t>
      </w:r>
      <w:r>
        <w:rPr>
          <w:color w:val="000000"/>
          <w:spacing w:val="0"/>
          <w:w w:val="100"/>
          <w:position w:val="0"/>
        </w:rPr>
        <w:t>门户，助力银行进行数字化运营转型，并以渤海银行“掌上渤海”、北部湾银行“数字化工作平台”等项 目落地业务及其应用；进一步拓展和深化企业网银、及其</w:t>
      </w:r>
      <w:r>
        <w:rPr>
          <w:color w:val="000000"/>
          <w:spacing w:val="0"/>
          <w:w w:val="100"/>
          <w:position w:val="0"/>
        </w:rPr>
        <w:t>App</w:t>
      </w:r>
      <w:r>
        <w:rPr>
          <w:color w:val="000000"/>
          <w:spacing w:val="0"/>
          <w:w w:val="100"/>
          <w:position w:val="0"/>
        </w:rPr>
        <w:t>应用向互联网化、企业生态银行化发展，同 时将传统企业金融进行整合，为企业提供全方位的金融服务、场景服务和生态服务，并成功在浙江农信“企 业互联”等项目上落地；积极响应十九大提出的乡村振兴战略，配合银行结合乡村产业金融、普惠金融、 乡村政务等实践，助力数字乡村的</w:t>
      </w:r>
      <w:r>
        <w:rPr>
          <w:color w:val="000000"/>
          <w:spacing w:val="0"/>
          <w:w w:val="100"/>
          <w:position w:val="0"/>
        </w:rPr>
        <w:t>App</w:t>
      </w:r>
      <w:r>
        <w:rPr>
          <w:color w:val="000000"/>
          <w:spacing w:val="0"/>
          <w:w w:val="100"/>
          <w:position w:val="0"/>
        </w:rPr>
        <w:t>开发和建设，应用涵盖乡村治理、城乡融通、相邻互助、农产振兴、 诚信建设、生活便利等普惠金融的具体应用；推进和推广以</w:t>
      </w:r>
      <w:r>
        <w:rPr>
          <w:color w:val="000000"/>
          <w:spacing w:val="0"/>
          <w:w w:val="100"/>
          <w:position w:val="0"/>
        </w:rPr>
        <w:t>Ares</w:t>
      </w:r>
      <w:r>
        <w:rPr>
          <w:color w:val="000000"/>
          <w:spacing w:val="0"/>
          <w:w w:val="100"/>
          <w:position w:val="0"/>
        </w:rPr>
        <w:t>技术平台为基础的小程序生态开发平台建 设，在“规范化、标准化、组件化”前提下，为行方提供小程序开发技术平台，实现“一端开发、多端部 署”到微信小程序、支付宝小程序、抖音小程序和</w:t>
      </w:r>
      <w:r>
        <w:rPr>
          <w:color w:val="000000"/>
          <w:spacing w:val="0"/>
          <w:w w:val="100"/>
          <w:position w:val="0"/>
        </w:rPr>
        <w:t>Ares</w:t>
      </w:r>
      <w:r>
        <w:rPr>
          <w:color w:val="000000"/>
          <w:spacing w:val="0"/>
          <w:w w:val="100"/>
          <w:position w:val="0"/>
        </w:rPr>
        <w:t>小程序平台，使银行通过提供小程序矩阵的开放生 态，融合更多业务创新和服务，共建和丰富金融生态；广受银行赞誉、并推广的</w:t>
      </w:r>
      <w:r>
        <w:rPr>
          <w:color w:val="000000"/>
          <w:spacing w:val="0"/>
          <w:w w:val="100"/>
          <w:position w:val="0"/>
        </w:rPr>
        <w:t>“CRM+”</w:t>
      </w:r>
      <w:r>
        <w:rPr>
          <w:color w:val="000000"/>
          <w:spacing w:val="0"/>
          <w:w w:val="100"/>
          <w:position w:val="0"/>
        </w:rPr>
        <w:t>、营销平台等现 有业务及其产品，依然也是公司过去一年中可圈可点的业务亮点。</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报告期内，公司在保险行业持续挖掘新业务价值，拓展保险业务宽度与深度：沉淀保险数据中台、</w:t>
      </w:r>
      <w:r>
        <w:rPr>
          <w:color w:val="000000"/>
          <w:spacing w:val="0"/>
          <w:w w:val="100"/>
          <w:position w:val="0"/>
        </w:rPr>
        <w:t xml:space="preserve">CRM </w:t>
      </w:r>
      <w:r>
        <w:rPr>
          <w:color w:val="000000"/>
          <w:spacing w:val="0"/>
          <w:w w:val="100"/>
          <w:position w:val="0"/>
        </w:rPr>
        <w:t>等高复用解决方案及产品，快速在中小寿险、产险公司高质量的落地实施，持续推进数据中台、业务中台、 业务前台三大产品建设应用，助力保险企业数字化转型。</w:t>
      </w:r>
      <w:r>
        <w:rPr>
          <w:color w:val="000000"/>
          <w:spacing w:val="0"/>
          <w:w w:val="100"/>
          <w:position w:val="0"/>
        </w:rPr>
        <w:t>2021</w:t>
      </w:r>
      <w:r>
        <w:rPr>
          <w:color w:val="000000"/>
          <w:spacing w:val="0"/>
          <w:w w:val="100"/>
          <w:position w:val="0"/>
        </w:rPr>
        <w:t>年，公司挺进保险数据中台、</w:t>
      </w:r>
      <w:r>
        <w:rPr>
          <w:color w:val="000000"/>
          <w:spacing w:val="0"/>
          <w:w w:val="100"/>
          <w:position w:val="0"/>
        </w:rPr>
        <w:t>CRM</w:t>
      </w:r>
      <w:r>
        <w:rPr>
          <w:color w:val="000000"/>
          <w:spacing w:val="0"/>
          <w:w w:val="100"/>
          <w:position w:val="0"/>
        </w:rPr>
        <w:t xml:space="preserve">、核心系 统等领域，实现关键市场突破。首夺恒安标准人寿数据中台项目，实力打造数据分层建设、数据治理、数 </w:t>
      </w:r>
      <w:r>
        <w:rPr>
          <w:color w:val="000000"/>
          <w:spacing w:val="0"/>
          <w:w w:val="100"/>
          <w:position w:val="0"/>
        </w:rPr>
        <w:t xml:space="preserve">据服务一体化的数据中台，为保险公司输出“快、准、全、慧”的数据服务能力；再夺光大永明人寿保险 </w:t>
      </w:r>
      <w:r>
        <w:rPr>
          <w:color w:val="000000"/>
          <w:spacing w:val="0"/>
          <w:w w:val="100"/>
          <w:position w:val="0"/>
        </w:rPr>
        <w:t>CRM</w:t>
      </w:r>
      <w:r>
        <w:rPr>
          <w:color w:val="000000"/>
          <w:spacing w:val="0"/>
          <w:w w:val="100"/>
          <w:position w:val="0"/>
        </w:rPr>
        <w:t>系统项目，构建标签体系化、服务标准化、应用平台化的</w:t>
      </w:r>
      <w:r>
        <w:rPr>
          <w:color w:val="000000"/>
          <w:spacing w:val="0"/>
          <w:w w:val="100"/>
          <w:position w:val="0"/>
        </w:rPr>
        <w:t>CRM</w:t>
      </w:r>
      <w:r>
        <w:rPr>
          <w:color w:val="000000"/>
          <w:spacing w:val="0"/>
          <w:w w:val="100"/>
          <w:position w:val="0"/>
        </w:rPr>
        <w:t>智慧系统，实现保险科技赋能、数据赋能； 三夺中国信保贸易险核心系统项目，建设新一代贸易险核心业务系统，支撑贸易险业务全流程操作，逐步 实行核心业务流程数字化。</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我国的金融行业信创已进入到高质量全面发展阶段，市场空间巨大。金融作为行业落地最快的信创领 域，目前已经进入高速增长期，领域需求不断释放，并不断得到产业验证。银行业作为金融行业支柱，更 是金融信创的“排头兵”。在金融信创领域，公司持续致力于信创生态体系的构建和完善，在数据库、应 用软件、云服务等领域大力投入信创研发资源。东方国信身负使命，持续自主研发和行业深耕，面向更多 用户，发挥更大价值。</w:t>
      </w:r>
    </w:p>
    <w:p>
      <w:pPr>
        <w:pStyle w:val="Style16"/>
        <w:keepNext w:val="0"/>
        <w:keepLines w:val="0"/>
        <w:widowControl w:val="0"/>
        <w:shd w:val="clear" w:color="auto" w:fill="auto"/>
        <w:bidi w:val="0"/>
        <w:spacing w:before="0" w:after="0" w:line="468" w:lineRule="exact"/>
        <w:ind w:left="0" w:right="0" w:firstLine="440"/>
        <w:jc w:val="both"/>
      </w:pPr>
      <w:bookmarkStart w:id="146" w:name="bookmark146"/>
      <w:r>
        <w:rPr>
          <w:b/>
          <w:bCs/>
          <w:color w:val="000000"/>
          <w:spacing w:val="0"/>
          <w:w w:val="100"/>
          <w:position w:val="0"/>
        </w:rPr>
        <w:t>3</w:t>
      </w:r>
      <w:bookmarkEnd w:id="146"/>
      <w:r>
        <w:rPr>
          <w:b/>
          <w:bCs/>
          <w:color w:val="000000"/>
          <w:spacing w:val="0"/>
          <w:w w:val="100"/>
          <w:position w:val="0"/>
        </w:rPr>
        <w:t>、工业领域</w:t>
      </w:r>
    </w:p>
    <w:p>
      <w:pPr>
        <w:pStyle w:val="Style16"/>
        <w:keepNext w:val="0"/>
        <w:keepLines w:val="0"/>
        <w:widowControl w:val="0"/>
        <w:shd w:val="clear" w:color="auto" w:fill="auto"/>
        <w:tabs>
          <w:tab w:pos="885" w:val="left"/>
        </w:tabs>
        <w:bidi w:val="0"/>
        <w:spacing w:before="0" w:after="0" w:line="468" w:lineRule="exact"/>
        <w:ind w:left="0" w:right="0" w:firstLine="440"/>
        <w:jc w:val="both"/>
      </w:pPr>
      <w:bookmarkStart w:id="147" w:name="bookmark147"/>
      <w:r>
        <w:rPr>
          <w:color w:val="000000"/>
          <w:spacing w:val="0"/>
          <w:w w:val="100"/>
          <w:position w:val="0"/>
        </w:rPr>
        <w:t>（</w:t>
      </w:r>
      <w:bookmarkEnd w:id="147"/>
      <w:r>
        <w:rPr>
          <w:color w:val="000000"/>
          <w:spacing w:val="0"/>
          <w:w w:val="100"/>
          <w:position w:val="0"/>
        </w:rPr>
        <w:t>1）</w:t>
        <w:tab/>
      </w:r>
      <w:r>
        <w:rPr>
          <w:color w:val="000000"/>
          <w:spacing w:val="0"/>
          <w:w w:val="100"/>
          <w:position w:val="0"/>
        </w:rPr>
        <w:t>Cloudiip</w:t>
      </w:r>
      <w:r>
        <w:rPr>
          <w:color w:val="000000"/>
          <w:spacing w:val="0"/>
          <w:w w:val="100"/>
          <w:position w:val="0"/>
        </w:rPr>
        <w:t>平台技术及支撑服务能力持续提升</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w:t>
      </w:r>
      <w:r>
        <w:rPr>
          <w:color w:val="000000"/>
          <w:spacing w:val="0"/>
          <w:w w:val="100"/>
          <w:position w:val="0"/>
        </w:rPr>
        <w:t>2021</w:t>
      </w:r>
      <w:r>
        <w:rPr>
          <w:color w:val="000000"/>
          <w:spacing w:val="0"/>
          <w:w w:val="100"/>
          <w:position w:val="0"/>
        </w:rPr>
        <w:t>年工信部国家级跨行业跨领域工业互联网平台的评选中，东方国信</w:t>
      </w:r>
      <w:r>
        <w:rPr>
          <w:color w:val="000000"/>
          <w:spacing w:val="0"/>
          <w:w w:val="100"/>
          <w:position w:val="0"/>
        </w:rPr>
        <w:t>Cloudiip</w:t>
      </w:r>
      <w:r>
        <w:rPr>
          <w:color w:val="000000"/>
          <w:spacing w:val="0"/>
          <w:w w:val="100"/>
          <w:position w:val="0"/>
        </w:rPr>
        <w:t>平台继续保持领先 地位，东方国信已连续多年保持国家级工业互联网双跨平台前列。报告期内，</w:t>
      </w:r>
      <w:r>
        <w:rPr>
          <w:color w:val="000000"/>
          <w:spacing w:val="0"/>
          <w:w w:val="100"/>
          <w:position w:val="0"/>
        </w:rPr>
        <w:t>Cloudiip</w:t>
      </w:r>
      <w:r>
        <w:rPr>
          <w:color w:val="000000"/>
          <w:spacing w:val="0"/>
          <w:w w:val="100"/>
          <w:position w:val="0"/>
        </w:rPr>
        <w:t>平台进一步强化了 平台基础、应用、生态、产业融合四个能力构建，不断升级平台供给能力，快速迭代融入最新技术工具， 可支撑灵活的数据分析、模型构建、微服务和</w:t>
      </w:r>
      <w:r>
        <w:rPr>
          <w:color w:val="000000"/>
          <w:spacing w:val="0"/>
          <w:w w:val="100"/>
          <w:position w:val="0"/>
        </w:rPr>
        <w:t>APP</w:t>
      </w:r>
      <w:r>
        <w:rPr>
          <w:color w:val="000000"/>
          <w:spacing w:val="0"/>
          <w:w w:val="100"/>
          <w:position w:val="0"/>
        </w:rPr>
        <w:t>设计等，</w:t>
      </w:r>
      <w:r>
        <w:rPr>
          <w:color w:val="000000"/>
          <w:spacing w:val="0"/>
          <w:w w:val="100"/>
          <w:position w:val="0"/>
        </w:rPr>
        <w:t>Cloudiip</w:t>
      </w:r>
      <w:r>
        <w:rPr>
          <w:color w:val="000000"/>
          <w:spacing w:val="0"/>
          <w:w w:val="100"/>
          <w:position w:val="0"/>
        </w:rPr>
        <w:t>智能开发能力大大提升。</w:t>
      </w:r>
    </w:p>
    <w:p>
      <w:pPr>
        <w:pStyle w:val="Style16"/>
        <w:keepNext w:val="0"/>
        <w:keepLines w:val="0"/>
        <w:widowControl w:val="0"/>
        <w:shd w:val="clear" w:color="auto" w:fill="auto"/>
        <w:tabs>
          <w:tab w:pos="885" w:val="left"/>
        </w:tabs>
        <w:bidi w:val="0"/>
        <w:spacing w:before="0" w:after="0" w:line="468" w:lineRule="exact"/>
        <w:ind w:left="0" w:right="0" w:firstLine="440"/>
        <w:jc w:val="both"/>
      </w:pPr>
      <w:bookmarkStart w:id="148" w:name="bookmark148"/>
      <w:r>
        <w:rPr>
          <w:color w:val="000000"/>
          <w:spacing w:val="0"/>
          <w:w w:val="100"/>
          <w:position w:val="0"/>
        </w:rPr>
        <w:t>（</w:t>
      </w:r>
      <w:bookmarkEnd w:id="148"/>
      <w:r>
        <w:rPr>
          <w:color w:val="000000"/>
          <w:spacing w:val="0"/>
          <w:w w:val="100"/>
          <w:position w:val="0"/>
        </w:rPr>
        <w:t>2）</w:t>
        <w:tab/>
      </w:r>
      <w:r>
        <w:rPr>
          <w:color w:val="000000"/>
          <w:spacing w:val="0"/>
          <w:w w:val="100"/>
          <w:position w:val="0"/>
        </w:rPr>
        <w:t>“碳达峰碳中和”管理平台发布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公司工业体系产品解决的重点问题之一就是降低能耗，提升能源利用效率，与国家的双碳战略目标高 度一致，尤其在电力、煤炭、水泥等高能耗的流程行业，东方国信积累了大量机理模型、数据模型、专家 模型以及监控平台类产品，为企业生产控制及预警提供了有效的帮助。在</w:t>
      </w:r>
      <w:r>
        <w:rPr>
          <w:color w:val="000000"/>
          <w:spacing w:val="0"/>
          <w:w w:val="100"/>
          <w:position w:val="0"/>
        </w:rPr>
        <w:t>2021</w:t>
      </w:r>
      <w:r>
        <w:rPr>
          <w:color w:val="000000"/>
          <w:spacing w:val="0"/>
          <w:w w:val="100"/>
          <w:position w:val="0"/>
        </w:rPr>
        <w:t>年，东方国信能耗边缘侧监 控设备在多个省市、行业落地应用。</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日，公司与中国人民大学重阳金融研究院联合发布了全 球首个【"碳达峰碳中和”智慧监测管理平台】。“双碳”监管平台立足智库顶层设计优势，构建包括碳 排放总量、碳汇、碳达峰达成率、碳中和达成率、碳强度等在内的</w:t>
      </w:r>
      <w:r>
        <w:rPr>
          <w:color w:val="000000"/>
          <w:spacing w:val="0"/>
          <w:w w:val="100"/>
          <w:position w:val="0"/>
        </w:rPr>
        <w:t>12</w:t>
      </w:r>
      <w:r>
        <w:rPr>
          <w:color w:val="000000"/>
          <w:spacing w:val="0"/>
          <w:w w:val="100"/>
          <w:position w:val="0"/>
        </w:rPr>
        <w:t>项专业化、精细化监管指数，推动“碳 达峰、碳中和”治理体系和治理能力的现代化转型升级。</w:t>
      </w:r>
    </w:p>
    <w:p>
      <w:pPr>
        <w:pStyle w:val="Style16"/>
        <w:keepNext w:val="0"/>
        <w:keepLines w:val="0"/>
        <w:widowControl w:val="0"/>
        <w:shd w:val="clear" w:color="auto" w:fill="auto"/>
        <w:tabs>
          <w:tab w:pos="885" w:val="left"/>
        </w:tabs>
        <w:bidi w:val="0"/>
        <w:spacing w:before="0" w:after="0" w:line="468" w:lineRule="exact"/>
        <w:ind w:left="0" w:right="0" w:firstLine="440"/>
        <w:jc w:val="both"/>
      </w:pPr>
      <w:bookmarkStart w:id="149" w:name="bookmark149"/>
      <w:r>
        <w:rPr>
          <w:color w:val="000000"/>
          <w:spacing w:val="0"/>
          <w:w w:val="100"/>
          <w:position w:val="0"/>
        </w:rPr>
        <w:t>（</w:t>
      </w:r>
      <w:bookmarkEnd w:id="149"/>
      <w:r>
        <w:rPr>
          <w:color w:val="000000"/>
          <w:spacing w:val="0"/>
          <w:w w:val="100"/>
          <w:position w:val="0"/>
        </w:rPr>
        <w:t>3）</w:t>
        <w:tab/>
      </w:r>
      <w:r>
        <w:rPr>
          <w:color w:val="000000"/>
          <w:spacing w:val="0"/>
          <w:w w:val="100"/>
          <w:position w:val="0"/>
        </w:rPr>
        <w:t>工业智能化推进取得新突破</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东方国信专家团队将行业领域专业理论及实践经验与公司大数据能力及工业互联网平台结合，深度拓 展行业领域应用，助力企业数字化转型。</w:t>
      </w:r>
      <w:r>
        <w:rPr>
          <w:color w:val="000000"/>
          <w:spacing w:val="0"/>
          <w:w w:val="100"/>
          <w:position w:val="0"/>
        </w:rPr>
        <w:t>2021</w:t>
      </w:r>
      <w:r>
        <w:rPr>
          <w:color w:val="000000"/>
          <w:spacing w:val="0"/>
          <w:w w:val="100"/>
          <w:position w:val="0"/>
        </w:rPr>
        <w:t>年，东方国信在新能源、电力、火电、水泥、煤炭、供热等 行业实现了新突破。</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在新能源领域，东方国信可以为客户提供新能源整体解决方案，包括：新能源数据资产规划及治理体 系建设、新能源大数据中心建设、新能源具体场景应用预测及偏差分析等，可以快速为客户输出智慧风电、 智慧光伏、综合新能源、智慧储能、智慧能源服务等五个核心解决方案，并形成电力领域健康诊断、智慧 </w:t>
      </w:r>
      <w:r>
        <w:rPr>
          <w:color w:val="000000"/>
          <w:spacing w:val="0"/>
          <w:w w:val="100"/>
          <w:position w:val="0"/>
        </w:rPr>
        <w:t>安全、设备早期预警、配输一体化分析平台等大数据场景应用产品。东方国信与华能清能院围绕“新能源 产品体系研究”签署了战略合作协议，并与冀北电科院、华能清洁院、三峡新能源、吉林电科院等国内行 业知名企业开展深度合作；东方国信参与承建了国网张家口 “绿色奥运低碳中国”综合展示系统，通过静 态数据+动态数据的结合、实景+虚拟模型的联动展现了国网冀北公司在可再生能源发展及低碳发展方向取 得的成果，打造了源、网、荷、储、综合管理的典型示范，为政府部门提供了能源监管、能源规划、气象 预警等多个应用产品和“绿色奥运综合视窗”，协助张家口区域进一步加强“能源监管与服务”。</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在火电领域，东方国信打造一系列智慧电厂解决方案，包括智能运行寻优、智能报警、数字双胞胎智 能分析诊断、智慧安全管理、智慧设备管理、应急指挥管理、智慧经营管理等，实现了集团侧对下属火电 企业的集中监控、场景再现、统一监管，助力集团在低碳环保、创新驱动、质量效益和安全生产方面和谐 发展，携手华北电科院、国神集团、国家能源集团九江电厂、国家能源集团黄骅港等，完成了 </w:t>
      </w:r>
      <w:r>
        <w:rPr>
          <w:color w:val="000000"/>
          <w:spacing w:val="0"/>
          <w:w w:val="100"/>
          <w:position w:val="0"/>
        </w:rPr>
        <w:t>18</w:t>
      </w:r>
      <w:r>
        <w:rPr>
          <w:color w:val="000000"/>
          <w:spacing w:val="0"/>
          <w:w w:val="100"/>
          <w:position w:val="0"/>
        </w:rPr>
        <w:t>个“设备 管理”模型的开发优化，通过电科院下沉电厂，优化电厂设备运行工况，提升设备性能，助力电厂节能降 耗。</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在水泥领域，已启动综合大数据平台建设项目，东方国信水泥控制优化应用系统在塔牌、金隅、山水 水泥等行业领军企业落地。建设承德金隅基于工业互联网架构的水泥工厂级综合管控平台开发与应用项目， 为水泥行业的大数据平台复制推广打下坚实基础；通过青松建化集团和三个地区工厂的平台建设，丰富了 东方国信在水泥领域建设综合大数据平台的两级架构模式。</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在煤炭领域，相继推出了煤炭大数据平台、监测预警、煤矿一张图等综合数据监控管理类产品和掘进 机工作面数字挛生及自动控制系统，并在巴彦高勒煤矿、双欣矿业等多个行业客户落地，平台赋能工作面 设备群具有自主感知、自主决策和自动控制运行能力，可实现掘进工作面真实场景再现，掘进主辅机自主 导航，破碎机及皮带输送等后配套设备多机协同控制、远程集中控制，有效提高了掘进作业的管理水平、 生产效率和安全保障能力，实现智能化减员增效，全面推动煤矿智能化建设。</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在煤化工领域，已完成国能新疆化工生产信息化管理系统建设，开发的多个功能模块已在企业生产和 管理中取得了良好的应用效果，与新疆化工联合打造业的国内首创的甲醇合成催化剂智能管理系统也已稳 定运行，在提升催化剂健康度、减少危害、优化性能方面效果显著，在提升单产、降低能耗、减少碳排放 等方面也有突出贡献。</w:t>
      </w:r>
    </w:p>
    <w:p>
      <w:pPr>
        <w:pStyle w:val="Style16"/>
        <w:keepNext w:val="0"/>
        <w:keepLines w:val="0"/>
        <w:widowControl w:val="0"/>
        <w:shd w:val="clear" w:color="auto" w:fill="auto"/>
        <w:bidi w:val="0"/>
        <w:spacing w:before="0" w:after="0" w:line="469" w:lineRule="exact"/>
        <w:ind w:left="0" w:right="0" w:firstLine="440"/>
        <w:jc w:val="both"/>
      </w:pPr>
      <w:bookmarkStart w:id="150" w:name="bookmark150"/>
      <w:r>
        <w:rPr>
          <w:color w:val="000000"/>
          <w:spacing w:val="0"/>
          <w:w w:val="100"/>
          <w:position w:val="0"/>
        </w:rPr>
        <w:t>（</w:t>
      </w:r>
      <w:bookmarkEnd w:id="150"/>
      <w:r>
        <w:rPr>
          <w:color w:val="000000"/>
          <w:spacing w:val="0"/>
          <w:w w:val="100"/>
          <w:position w:val="0"/>
        </w:rPr>
        <w:t>4）</w:t>
      </w:r>
      <w:r>
        <w:rPr>
          <w:color w:val="000000"/>
          <w:spacing w:val="0"/>
          <w:w w:val="100"/>
          <w:position w:val="0"/>
        </w:rPr>
        <w:t>AI</w:t>
      </w:r>
      <w:r>
        <w:rPr>
          <w:color w:val="000000"/>
          <w:spacing w:val="0"/>
          <w:w w:val="100"/>
          <w:position w:val="0"/>
        </w:rPr>
        <w:t>技术与工业安全生产深度融合</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年，东方国信</w:t>
      </w:r>
      <w:r>
        <w:rPr>
          <w:color w:val="000000"/>
          <w:spacing w:val="0"/>
          <w:w w:val="100"/>
          <w:position w:val="0"/>
        </w:rPr>
        <w:t>AI</w:t>
      </w:r>
      <w:r>
        <w:rPr>
          <w:color w:val="000000"/>
          <w:spacing w:val="0"/>
          <w:w w:val="100"/>
          <w:position w:val="0"/>
        </w:rPr>
        <w:t>视觉识别项目覆盖能源、电力、煤炭、风电、化工等众多领域，总结定义工业视 觉识别五大应用场景：智慧巡检、现场安全、工业质检、故障诊断、无人值守，覆盖智慧巡检、基于热成 像识别的设备故障检测、</w:t>
      </w:r>
      <w:r>
        <w:rPr>
          <w:color w:val="000000"/>
          <w:spacing w:val="0"/>
          <w:w w:val="100"/>
          <w:position w:val="0"/>
        </w:rPr>
        <w:t>X</w:t>
      </w:r>
      <w:r>
        <w:rPr>
          <w:color w:val="000000"/>
          <w:spacing w:val="0"/>
          <w:w w:val="100"/>
          <w:position w:val="0"/>
        </w:rPr>
        <w:t>射线探伤质检识别、人员行为安全管理、设备跑冒滴漏、设备状态监测等工业 场景。</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东方国信自主开发的“基于多源数据融合的工业视觉识别管理平台”边端产品，客户可以快速接入视 频数据源、算法绑定、报警规则设定及接口订阅等管理功能，实现自行构建工业视觉识别应用。东方国信 化工行业人工智能远程巡检解决方案已入选相关产业中心评选</w:t>
      </w:r>
      <w:r>
        <w:rPr>
          <w:color w:val="000000"/>
          <w:spacing w:val="0"/>
          <w:w w:val="100"/>
          <w:position w:val="0"/>
        </w:rPr>
        <w:t>2021</w:t>
      </w:r>
      <w:r>
        <w:rPr>
          <w:color w:val="000000"/>
          <w:spacing w:val="0"/>
          <w:w w:val="100"/>
          <w:position w:val="0"/>
        </w:rPr>
        <w:t>年智慧安全解决方案的优秀案例名单。</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在挖掘工业数据价值领域，东方国信通过建立</w:t>
      </w:r>
      <w:r>
        <w:rPr>
          <w:color w:val="000000"/>
          <w:spacing w:val="0"/>
          <w:w w:val="100"/>
          <w:position w:val="0"/>
        </w:rPr>
        <w:t>OE</w:t>
      </w:r>
      <w:r>
        <w:rPr>
          <w:color w:val="000000"/>
          <w:spacing w:val="0"/>
          <w:w w:val="100"/>
          <w:position w:val="0"/>
        </w:rPr>
        <w:t>产业大脑，基于前置参数和过程变量，通过融合机理 模型、专家模型、统计学模型、大数据模型，经过数据清洗、降维、关联分析、构建监督学习等手段，连 续获取间歇性结果，为生产运行提供有效的在线分析手段，实现在任何时间、任何地点、任何环境下的全 面感知，做到提前参与控制，增加良品率，提高生产效率，合理安排生产。利用低配置边缘计算前端，通 过小样本即可为现场提供可靠的支持。支持定制化敏捷开发，根据现场业务场景调整应用，迅速改变参数 类型和用户交互。模型准确度高，在实际使用过程中对结果的精确率达到</w:t>
      </w:r>
      <w:r>
        <w:rPr>
          <w:color w:val="000000"/>
          <w:spacing w:val="0"/>
          <w:w w:val="100"/>
          <w:position w:val="0"/>
        </w:rPr>
        <w:t>96%</w:t>
      </w:r>
      <w:r>
        <w:rPr>
          <w:color w:val="000000"/>
          <w:spacing w:val="0"/>
          <w:w w:val="100"/>
          <w:position w:val="0"/>
        </w:rPr>
        <w:t>以上。</w:t>
      </w:r>
    </w:p>
    <w:p>
      <w:pPr>
        <w:pStyle w:val="Style16"/>
        <w:keepNext w:val="0"/>
        <w:keepLines w:val="0"/>
        <w:widowControl w:val="0"/>
        <w:shd w:val="clear" w:color="auto" w:fill="auto"/>
        <w:bidi w:val="0"/>
        <w:spacing w:before="0" w:after="0" w:line="469" w:lineRule="exact"/>
        <w:ind w:left="0" w:right="0" w:firstLine="440"/>
        <w:jc w:val="both"/>
      </w:pPr>
      <w:bookmarkStart w:id="151" w:name="bookmark151"/>
      <w:r>
        <w:rPr>
          <w:color w:val="000000"/>
          <w:spacing w:val="0"/>
          <w:w w:val="100"/>
          <w:position w:val="0"/>
        </w:rPr>
        <w:t>（</w:t>
      </w:r>
      <w:bookmarkEnd w:id="151"/>
      <w:r>
        <w:rPr>
          <w:color w:val="000000"/>
          <w:spacing w:val="0"/>
          <w:w w:val="100"/>
          <w:position w:val="0"/>
        </w:rPr>
        <w:t>5）</w:t>
      </w:r>
      <w:r>
        <w:rPr>
          <w:color w:val="000000"/>
          <w:spacing w:val="0"/>
          <w:w w:val="100"/>
          <w:position w:val="0"/>
        </w:rPr>
        <w:t>工业互联网+生产安全，促进工业本质安全</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年东方国信基于自身的工业互联网平台优势，通过工业数据与算法融合打造了工业本质安全平台， 基于生产数据、环境数据，通过大数据和</w:t>
      </w:r>
      <w:r>
        <w:rPr>
          <w:color w:val="000000"/>
          <w:spacing w:val="0"/>
          <w:w w:val="100"/>
          <w:position w:val="0"/>
        </w:rPr>
        <w:t>AI</w:t>
      </w:r>
      <w:r>
        <w:rPr>
          <w:color w:val="000000"/>
          <w:spacing w:val="0"/>
          <w:w w:val="100"/>
          <w:position w:val="0"/>
        </w:rPr>
        <w:t>算法等建立真实危险模型，对真实危险模型空间和时间属性交 叉降维，最终实现对区域的量化安全评估，推送安全指数。在平时监控过程中变参数监控为状态监控，降 低操作难度和管理成本，增加了有效管理范围，可以更好的服务于生产厂区，即便行政人员也可以通过量 化评估的方式迅速掌握安全风险数据，对集团、政府客户提供了有效的安全管理工具。</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东方国信本质安全平台以监测预防为主，监测区域共包含四种状态，在亚健康状态提前进行相关推送 预警，尽最大可能保证生产安全，以“平时监控、战时指挥”的方式，将工业数据、人工智能和安全生产 有机结合，为工业安全提供有效支撑，也为国家数字产业化提供平台支持。</w:t>
      </w:r>
    </w:p>
    <w:p>
      <w:pPr>
        <w:pStyle w:val="Style16"/>
        <w:keepNext w:val="0"/>
        <w:keepLines w:val="0"/>
        <w:widowControl w:val="0"/>
        <w:shd w:val="clear" w:color="auto" w:fill="auto"/>
        <w:bidi w:val="0"/>
        <w:spacing w:before="0" w:after="0" w:line="469" w:lineRule="exact"/>
        <w:ind w:left="0" w:right="0" w:firstLine="440"/>
        <w:jc w:val="both"/>
      </w:pPr>
      <w:bookmarkStart w:id="152" w:name="bookmark152"/>
      <w:r>
        <w:rPr>
          <w:b/>
          <w:bCs/>
          <w:color w:val="000000"/>
          <w:spacing w:val="0"/>
          <w:w w:val="100"/>
          <w:position w:val="0"/>
        </w:rPr>
        <w:t>4</w:t>
      </w:r>
      <w:bookmarkEnd w:id="152"/>
      <w:r>
        <w:rPr>
          <w:b/>
          <w:bCs/>
          <w:color w:val="000000"/>
          <w:spacing w:val="0"/>
          <w:w w:val="100"/>
          <w:position w:val="0"/>
        </w:rPr>
        <w:t>、政府及其他领域</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报告期内，公司在自身优势的城市大脑</w:t>
      </w:r>
      <w:r>
        <w:rPr>
          <w:color w:val="000000"/>
          <w:spacing w:val="0"/>
          <w:w w:val="100"/>
          <w:position w:val="0"/>
        </w:rPr>
        <w:t>（IOC</w:t>
      </w:r>
      <w:r>
        <w:rPr>
          <w:color w:val="000000"/>
          <w:spacing w:val="0"/>
          <w:w w:val="100"/>
          <w:position w:val="0"/>
        </w:rPr>
        <w:t>）</w:t>
      </w:r>
      <w:r>
        <w:rPr>
          <w:color w:val="000000"/>
          <w:spacing w:val="0"/>
          <w:w w:val="100"/>
          <w:position w:val="0"/>
        </w:rPr>
        <w:t>和政务大数据方向，保持了持续的增长，新增落地昌 邑智慧城市和智慧社区等项目。公司积极落地和拓展智慧文博类方向，在中国共产党历史展览馆信息化集 成项目中取得优秀的成绩，荣获第一届新型智慧城市创新应用大赛一等奖的荣誉。在对外合作领域，持续 拓展与华为以及其它合作伙伴在智慧城市领域的业务合作，并积极拓展智慧轨道交通领域的合作。公司积 极响应国家关于国有企业数字化转型的要求，与北京市保障房中心有限公司达成战略合作协议，并提供一 体化整体解决方案服务。</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报告期内，公司积极参与公共安全领域“十四五”规划论证建议，扎实推进公共安全特色产品研发和 特色领域经验积累，顺利完成数据治理、知识图谱、科学云等平台在公共安全领域的转化应用；公司在顺 利完成海关风险管理系统、新一代通关管理系统、大数据池资源管理平台、海关总署安可项目等项目基础 上，继续深化实施海关数据治理及</w:t>
      </w:r>
      <w:r>
        <w:rPr>
          <w:color w:val="000000"/>
          <w:spacing w:val="0"/>
          <w:w w:val="100"/>
          <w:position w:val="0"/>
        </w:rPr>
        <w:t>ET L</w:t>
      </w:r>
      <w:r>
        <w:rPr>
          <w:color w:val="000000"/>
          <w:spacing w:val="0"/>
          <w:w w:val="100"/>
          <w:position w:val="0"/>
        </w:rPr>
        <w:t xml:space="preserve">等相关项目；公司签订了汾酒集团数据治理与数字化转型应用及川 藏铁路数据治理服务技术服务等相关合同，利用公司在大数据领域的丰富经验，帮助传统企业有效进行了 </w:t>
      </w:r>
      <w:r>
        <w:rPr>
          <w:color w:val="000000"/>
          <w:spacing w:val="0"/>
          <w:w w:val="100"/>
          <w:position w:val="0"/>
        </w:rPr>
        <w:t>信息化转型和提升。公司在交通行业稳步前行，筑牢河北机场集团的数据中心平台、服务总线、旅客服务 等能力的根基，形成了涵盖数据采集、数据存储、数据计算、数据治理、数据服务、数据应用等一体化的 机场大数据平台解决方案和建设能力。</w:t>
      </w:r>
    </w:p>
    <w:p>
      <w:pPr>
        <w:pStyle w:val="Style16"/>
        <w:keepNext w:val="0"/>
        <w:keepLines w:val="0"/>
        <w:widowControl w:val="0"/>
        <w:shd w:val="clear" w:color="auto" w:fill="auto"/>
        <w:bidi w:val="0"/>
        <w:spacing w:before="0" w:after="0" w:line="467" w:lineRule="exact"/>
        <w:ind w:left="0" w:right="0" w:firstLine="440"/>
        <w:jc w:val="both"/>
      </w:pPr>
      <w:bookmarkStart w:id="153" w:name="bookmark153"/>
      <w:r>
        <w:rPr>
          <w:b/>
          <w:bCs/>
          <w:color w:val="000000"/>
          <w:spacing w:val="0"/>
          <w:w w:val="100"/>
          <w:position w:val="0"/>
        </w:rPr>
        <w:t>5</w:t>
      </w:r>
      <w:bookmarkEnd w:id="153"/>
      <w:r>
        <w:rPr>
          <w:b/>
          <w:bCs/>
          <w:color w:val="000000"/>
          <w:spacing w:val="0"/>
          <w:w w:val="100"/>
          <w:position w:val="0"/>
        </w:rPr>
        <w:t>、公有云领域</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报告期内，东方国信云进入加速增长通道，特别是智能云业务增长迅速。东方国信云技术深入运营商， 传统行业、政务服务部门等，助力千行百业融合创新、提升效率。经过一年多的技术沉淀，以及市场的打 磨，公司不断迭代公有云与私有云产品体系，结合公司在数据中心领域的布局，打造智能云生态体系，多 云管理、云迁移、云专线等功能产品陆续上线，更加强化了东方国信云在市场中的竞争能力，明确了我们 在云计算领域的战略方向。同时，随着信创产业的发展和广阔用户诉求，东方国信云在</w:t>
      </w:r>
      <w:r>
        <w:rPr>
          <w:color w:val="000000"/>
          <w:spacing w:val="0"/>
          <w:w w:val="100"/>
          <w:position w:val="0"/>
        </w:rPr>
        <w:t>2021</w:t>
      </w:r>
      <w:r>
        <w:rPr>
          <w:color w:val="000000"/>
          <w:spacing w:val="0"/>
          <w:w w:val="100"/>
          <w:position w:val="0"/>
        </w:rPr>
        <w:t>年也支持了</w:t>
      </w:r>
      <w:r>
        <w:rPr>
          <w:color w:val="000000"/>
          <w:spacing w:val="0"/>
          <w:w w:val="100"/>
          <w:position w:val="0"/>
        </w:rPr>
        <w:t xml:space="preserve">ARM </w:t>
      </w:r>
      <w:r>
        <w:rPr>
          <w:color w:val="000000"/>
          <w:spacing w:val="0"/>
          <w:w w:val="100"/>
          <w:position w:val="0"/>
        </w:rPr>
        <w:t>架构服务器的虚拟化功能，并对于更多的自主可控软件、硬件厂商进行了适配工作，在</w:t>
      </w:r>
      <w:r>
        <w:rPr>
          <w:color w:val="000000"/>
          <w:spacing w:val="0"/>
          <w:w w:val="100"/>
          <w:position w:val="0"/>
        </w:rPr>
        <w:t>BoncStack</w:t>
      </w:r>
      <w:r>
        <w:rPr>
          <w:color w:val="000000"/>
          <w:spacing w:val="0"/>
          <w:w w:val="100"/>
          <w:position w:val="0"/>
        </w:rPr>
        <w:t xml:space="preserve">私有云 产品上线了 </w:t>
      </w:r>
      <w:r>
        <w:rPr>
          <w:color w:val="000000"/>
          <w:spacing w:val="0"/>
          <w:w w:val="100"/>
          <w:position w:val="0"/>
        </w:rPr>
        <w:t>ARM</w:t>
      </w:r>
      <w:r>
        <w:rPr>
          <w:color w:val="000000"/>
          <w:spacing w:val="0"/>
          <w:w w:val="100"/>
          <w:position w:val="0"/>
        </w:rPr>
        <w:t>芯片虚拟机、裸金属等一系列功能。</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随着人工智能、元宇宙等概念热点兴起，东数西算政策面的助力，市场对于算力的需求也迎来爆发式 增长的高潮，大量客户在人工智能、智慧+领域等方面，对于算力有着前所未有的强烈需求，为此公司投 入了大量的技术力量在</w:t>
      </w:r>
      <w:r>
        <w:rPr>
          <w:color w:val="000000"/>
          <w:spacing w:val="0"/>
          <w:w w:val="100"/>
          <w:position w:val="0"/>
        </w:rPr>
        <w:t>GPU</w:t>
      </w:r>
      <w:r>
        <w:rPr>
          <w:color w:val="000000"/>
          <w:spacing w:val="0"/>
          <w:w w:val="100"/>
          <w:position w:val="0"/>
        </w:rPr>
        <w:t>虚拟化、</w:t>
      </w:r>
      <w:r>
        <w:rPr>
          <w:color w:val="000000"/>
          <w:spacing w:val="0"/>
          <w:w w:val="100"/>
          <w:position w:val="0"/>
        </w:rPr>
        <w:t>GPU</w:t>
      </w:r>
      <w:r>
        <w:rPr>
          <w:color w:val="000000"/>
          <w:spacing w:val="0"/>
          <w:w w:val="100"/>
          <w:position w:val="0"/>
        </w:rPr>
        <w:t>透传等产品的研发上。</w:t>
      </w:r>
      <w:r>
        <w:rPr>
          <w:color w:val="000000"/>
          <w:spacing w:val="0"/>
          <w:w w:val="100"/>
          <w:position w:val="0"/>
        </w:rPr>
        <w:t>2021</w:t>
      </w:r>
      <w:r>
        <w:rPr>
          <w:color w:val="000000"/>
          <w:spacing w:val="0"/>
          <w:w w:val="100"/>
          <w:position w:val="0"/>
        </w:rPr>
        <w:t>这一年是东方国信云快速发展的一年， 公司在云安全等保、可信云、容器云平台、研发软著等方面取得了更多的资质认证。公司云业务也进入了 加速增长时期，在军队、工业制造、政府及公安领域打造了诸多标杆性案例。与此同时，在技术方面的持 续投入使东方国信云为数据驱动型企业更好地提供有力保障和支撑，助力企业数字化转型。</w:t>
      </w:r>
    </w:p>
    <w:p>
      <w:pPr>
        <w:pStyle w:val="Style16"/>
        <w:keepNext w:val="0"/>
        <w:keepLines w:val="0"/>
        <w:widowControl w:val="0"/>
        <w:shd w:val="clear" w:color="auto" w:fill="auto"/>
        <w:tabs>
          <w:tab w:pos="978" w:val="left"/>
        </w:tabs>
        <w:bidi w:val="0"/>
        <w:spacing w:before="0" w:after="0" w:line="467" w:lineRule="exact"/>
        <w:ind w:left="0" w:right="0" w:firstLine="440"/>
        <w:jc w:val="left"/>
      </w:pPr>
      <w:bookmarkStart w:id="154" w:name="bookmark154"/>
      <w:r>
        <w:rPr>
          <w:b/>
          <w:bCs/>
          <w:color w:val="000000"/>
          <w:spacing w:val="0"/>
          <w:w w:val="100"/>
          <w:position w:val="0"/>
        </w:rPr>
        <w:t>（</w:t>
      </w:r>
      <w:bookmarkEnd w:id="154"/>
      <w:r>
        <w:rPr>
          <w:b/>
          <w:bCs/>
          <w:color w:val="000000"/>
          <w:spacing w:val="0"/>
          <w:w w:val="100"/>
          <w:position w:val="0"/>
        </w:rPr>
        <w:t>二）</w:t>
        <w:tab/>
        <w:t>完成非公开发行，提升公司核心竞争力及盈利能力</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作为拥有纯正大数据基因的公司，东方国信布局云计算、人工智能一脉相承、水到渠成。上市以来， 公司紧跟全球最前沿技术发展方向，在大数据、云计算、人工智能、工业互联网等方向进行深入重点研发， 持续孵化公司级核心技术和产品，在这些领域已经占有先发优势。本次募集资金用于工业互联网云化智能 平台、</w:t>
      </w:r>
      <w:r>
        <w:rPr>
          <w:color w:val="000000"/>
          <w:spacing w:val="0"/>
          <w:w w:val="100"/>
          <w:position w:val="0"/>
        </w:rPr>
        <w:t>5G+</w:t>
      </w:r>
      <w:r>
        <w:rPr>
          <w:color w:val="000000"/>
          <w:spacing w:val="0"/>
          <w:w w:val="100"/>
          <w:position w:val="0"/>
        </w:rPr>
        <w:t>工业互联网融合接入与边缘计算平台、东方国信云项目，并适当补充公司流动资金。随着募投 项目的完工和推广，将进一步提升公司的自主研发能力，将有力提高公司的技术和产品行业应用能力，将 强化公司在云服务、</w:t>
      </w:r>
      <w:r>
        <w:rPr>
          <w:color w:val="000000"/>
          <w:spacing w:val="0"/>
          <w:w w:val="100"/>
          <w:position w:val="0"/>
        </w:rPr>
        <w:t>5G+</w:t>
      </w:r>
      <w:r>
        <w:rPr>
          <w:color w:val="000000"/>
          <w:spacing w:val="0"/>
          <w:w w:val="100"/>
          <w:position w:val="0"/>
        </w:rPr>
        <w:t>工业互联网等领域的产品、技术及解决方案能力，推动业务模式创新，为公司巩 固行业地位和拓展行业市场提供更强大的支撑，从而提高公司业务规模和市场空间。公司通过本次非公开 发行，将充实资本实力，提高抗风险能力，并将全面夯实公司的核心竞争力，进一步提升公司价值，增强 公司盈利能力，更好地回报上市公司全体股东。</w:t>
      </w:r>
    </w:p>
    <w:p>
      <w:pPr>
        <w:pStyle w:val="Style16"/>
        <w:keepNext w:val="0"/>
        <w:keepLines w:val="0"/>
        <w:widowControl w:val="0"/>
        <w:shd w:val="clear" w:color="auto" w:fill="auto"/>
        <w:tabs>
          <w:tab w:pos="978" w:val="left"/>
        </w:tabs>
        <w:bidi w:val="0"/>
        <w:spacing w:before="0" w:after="0" w:line="467" w:lineRule="exact"/>
        <w:ind w:left="0" w:right="0" w:firstLine="440"/>
        <w:jc w:val="left"/>
      </w:pPr>
      <w:bookmarkStart w:id="155" w:name="bookmark155"/>
      <w:r>
        <w:rPr>
          <w:b/>
          <w:bCs/>
          <w:color w:val="000000"/>
          <w:spacing w:val="0"/>
          <w:w w:val="100"/>
          <w:position w:val="0"/>
        </w:rPr>
        <w:t>（</w:t>
      </w:r>
      <w:bookmarkEnd w:id="155"/>
      <w:r>
        <w:rPr>
          <w:b/>
          <w:bCs/>
          <w:color w:val="000000"/>
          <w:spacing w:val="0"/>
          <w:w w:val="100"/>
          <w:position w:val="0"/>
        </w:rPr>
        <w:t>三）</w:t>
        <w:tab/>
        <w:t>公司荣获多个奖项，品牌美誉度和影响力持续提升</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报告期内，公司及子公司荣获多项荣誉，包括北京软件和信息服务业协会评定的</w:t>
      </w:r>
      <w:r>
        <w:rPr>
          <w:color w:val="000000"/>
          <w:spacing w:val="0"/>
          <w:w w:val="100"/>
          <w:position w:val="0"/>
        </w:rPr>
        <w:t>“2021</w:t>
      </w:r>
      <w:r>
        <w:rPr>
          <w:color w:val="000000"/>
          <w:spacing w:val="0"/>
          <w:w w:val="100"/>
          <w:position w:val="0"/>
        </w:rPr>
        <w:t>北京软件核心 竞争力（规模型）企业”和连续</w:t>
      </w:r>
      <w:r>
        <w:rPr>
          <w:color w:val="000000"/>
          <w:spacing w:val="0"/>
          <w:w w:val="100"/>
          <w:position w:val="0"/>
        </w:rPr>
        <w:t>5</w:t>
      </w:r>
      <w:r>
        <w:rPr>
          <w:color w:val="000000"/>
          <w:spacing w:val="0"/>
          <w:w w:val="100"/>
          <w:position w:val="0"/>
        </w:rPr>
        <w:t xml:space="preserve">年蝉联“北京软件和信息服务业综合实力百强”、中国国际大数据产业 </w:t>
      </w:r>
      <w:r>
        <w:rPr>
          <w:color w:val="000000"/>
          <w:spacing w:val="0"/>
          <w:w w:val="100"/>
          <w:position w:val="0"/>
        </w:rPr>
        <w:t>博览会</w:t>
      </w:r>
      <w:r>
        <w:rPr>
          <w:color w:val="000000"/>
          <w:spacing w:val="0"/>
          <w:w w:val="100"/>
          <w:position w:val="0"/>
        </w:rPr>
        <w:t>“2021</w:t>
      </w:r>
      <w:r>
        <w:rPr>
          <w:color w:val="000000"/>
          <w:spacing w:val="0"/>
          <w:w w:val="100"/>
          <w:position w:val="0"/>
        </w:rPr>
        <w:t>数博会领先科技成果奖”、北京市经济和信息化局、北京市工商联合会联合发布的“北京市 第一批“隐形冠军”企业”、中国大数据联盟等机构评选的“</w:t>
      </w:r>
      <w:r>
        <w:rPr>
          <w:color w:val="000000"/>
          <w:spacing w:val="0"/>
          <w:w w:val="100"/>
          <w:position w:val="0"/>
        </w:rPr>
        <w:t>2021</w:t>
      </w:r>
      <w:r>
        <w:rPr>
          <w:color w:val="000000"/>
          <w:spacing w:val="0"/>
          <w:w w:val="100"/>
          <w:position w:val="0"/>
        </w:rPr>
        <w:t>中国大数据企业</w:t>
      </w:r>
      <w:r>
        <w:rPr>
          <w:color w:val="000000"/>
          <w:spacing w:val="0"/>
          <w:w w:val="100"/>
          <w:position w:val="0"/>
        </w:rPr>
        <w:t>50</w:t>
      </w:r>
      <w:r>
        <w:rPr>
          <w:color w:val="000000"/>
          <w:spacing w:val="0"/>
          <w:w w:val="100"/>
          <w:position w:val="0"/>
        </w:rPr>
        <w:t>强”、《互联网周刊》 与</w:t>
      </w:r>
      <w:r>
        <w:rPr>
          <w:color w:val="000000"/>
          <w:spacing w:val="0"/>
          <w:w w:val="100"/>
          <w:position w:val="0"/>
        </w:rPr>
        <w:t>eNet</w:t>
      </w:r>
      <w:r>
        <w:rPr>
          <w:color w:val="000000"/>
          <w:spacing w:val="0"/>
          <w:w w:val="100"/>
          <w:position w:val="0"/>
        </w:rPr>
        <w:t>研究院联合发布的“年度中国信创</w:t>
      </w:r>
      <w:r>
        <w:rPr>
          <w:color w:val="000000"/>
          <w:spacing w:val="0"/>
          <w:w w:val="100"/>
          <w:position w:val="0"/>
        </w:rPr>
        <w:t>TOP500</w:t>
      </w:r>
      <w:r>
        <w:rPr>
          <w:color w:val="000000"/>
          <w:spacing w:val="0"/>
          <w:w w:val="100"/>
          <w:position w:val="0"/>
        </w:rPr>
        <w:t>”和</w:t>
      </w:r>
      <w:r>
        <w:rPr>
          <w:color w:val="000000"/>
          <w:spacing w:val="0"/>
          <w:w w:val="100"/>
          <w:position w:val="0"/>
        </w:rPr>
        <w:t>“2021</w:t>
      </w:r>
      <w:r>
        <w:rPr>
          <w:color w:val="000000"/>
          <w:spacing w:val="0"/>
          <w:w w:val="100"/>
          <w:position w:val="0"/>
        </w:rPr>
        <w:t>信创产业领军企业</w:t>
      </w:r>
      <w:r>
        <w:rPr>
          <w:color w:val="000000"/>
          <w:spacing w:val="0"/>
          <w:w w:val="100"/>
          <w:position w:val="0"/>
        </w:rPr>
        <w:t>100</w:t>
      </w:r>
      <w:r>
        <w:rPr>
          <w:color w:val="000000"/>
          <w:spacing w:val="0"/>
          <w:w w:val="100"/>
          <w:position w:val="0"/>
        </w:rPr>
        <w:t>强”、《工业互联网世 界》评审组发布的“工业互联网先锋榜</w:t>
      </w:r>
      <w:r>
        <w:rPr>
          <w:color w:val="000000"/>
          <w:spacing w:val="0"/>
          <w:w w:val="100"/>
          <w:position w:val="0"/>
        </w:rPr>
        <w:t>TOP100</w:t>
      </w:r>
      <w:r>
        <w:rPr>
          <w:color w:val="000000"/>
          <w:spacing w:val="0"/>
          <w:w w:val="100"/>
          <w:position w:val="0"/>
        </w:rPr>
        <w:t>第</w:t>
      </w:r>
      <w:r>
        <w:rPr>
          <w:color w:val="000000"/>
          <w:spacing w:val="0"/>
          <w:w w:val="100"/>
          <w:position w:val="0"/>
        </w:rPr>
        <w:t>3</w:t>
      </w:r>
      <w:r>
        <w:rPr>
          <w:color w:val="000000"/>
          <w:spacing w:val="0"/>
          <w:w w:val="100"/>
          <w:position w:val="0"/>
        </w:rPr>
        <w:t>位”、联通智慧服务项目中心斩获“最佳攻坚合作伙 伴，，奖项（子公司炎黄新星）、</w:t>
      </w:r>
      <w:r>
        <w:rPr>
          <w:color w:val="000000"/>
          <w:spacing w:val="0"/>
          <w:w w:val="100"/>
          <w:position w:val="0"/>
        </w:rPr>
        <w:t>2021</w:t>
      </w:r>
      <w:r>
        <w:rPr>
          <w:color w:val="000000"/>
          <w:spacing w:val="0"/>
          <w:w w:val="100"/>
          <w:position w:val="0"/>
        </w:rPr>
        <w:t>年度福建省数字经济领域“瞪羚”创新企业等（子公司厦门图扑） 等行业荣誉。</w:t>
      </w:r>
    </w:p>
    <w:p>
      <w:pPr>
        <w:pStyle w:val="Style16"/>
        <w:keepNext w:val="0"/>
        <w:keepLines w:val="0"/>
        <w:widowControl w:val="0"/>
        <w:shd w:val="clear" w:color="auto" w:fill="auto"/>
        <w:bidi w:val="0"/>
        <w:spacing w:before="0" w:after="0" w:line="469" w:lineRule="exact"/>
        <w:ind w:left="0" w:right="0" w:firstLine="440"/>
        <w:jc w:val="left"/>
      </w:pPr>
      <w:bookmarkStart w:id="156" w:name="bookmark156"/>
      <w:r>
        <w:rPr>
          <w:b/>
          <w:bCs/>
          <w:color w:val="000000"/>
          <w:spacing w:val="0"/>
          <w:w w:val="100"/>
          <w:position w:val="0"/>
        </w:rPr>
        <w:t>（</w:t>
      </w:r>
      <w:bookmarkEnd w:id="156"/>
      <w:r>
        <w:rPr>
          <w:b/>
          <w:bCs/>
          <w:color w:val="000000"/>
          <w:spacing w:val="0"/>
          <w:w w:val="100"/>
          <w:position w:val="0"/>
        </w:rPr>
        <w:t>四）加强精细化运营，持续提升运营效率</w:t>
      </w:r>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报告期内，公司继续采用预算制和精细化管理相结合的方式，坚持人文并重管理模式，不断优化管理 流程和内部控制体系。在运营管理方面，通过不断完善和积累，公司的运营管理平台逐渐发挥作用。公司 进一步强化数字化运营的作用，销售、售前、项目实施的多维画像，精准分析每个层级、每个岗位，为公 司奖优劣汰、精准考核、避免盲目浪费提供依据，进一步提升公司数字化运营及数字化考核能力；在部门 整体绩效制定与考核方面，进行全成本现金流核算，加强过程跟踪评估，成本管理更加全面精准；在员工 绩效与培训方面，健全自有研发产品初、中、高级的技术认证体系，全面提升员工及基层组织的活力。</w:t>
      </w:r>
    </w:p>
    <w:p>
      <w:pPr>
        <w:pStyle w:val="Style32"/>
        <w:keepNext/>
        <w:keepLines/>
        <w:widowControl w:val="0"/>
        <w:shd w:val="clear" w:color="auto" w:fill="auto"/>
        <w:bidi w:val="0"/>
        <w:spacing w:before="0" w:after="100" w:line="469" w:lineRule="exact"/>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、收入与成本</w:t>
      </w:r>
      <w:bookmarkEnd w:id="157"/>
      <w:bookmarkEnd w:id="158"/>
      <w:bookmarkEnd w:id="160"/>
    </w:p>
    <w:p>
      <w:pPr>
        <w:pStyle w:val="Style47"/>
        <w:keepNext/>
        <w:keepLines/>
        <w:widowControl w:val="0"/>
        <w:shd w:val="clear" w:color="auto" w:fill="auto"/>
        <w:bidi w:val="0"/>
        <w:spacing w:before="0" w:line="469" w:lineRule="exact"/>
        <w:ind w:left="0" w:right="0" w:firstLine="0"/>
        <w:jc w:val="both"/>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1"/>
      <w:bookmarkEnd w:id="162"/>
      <w:bookmarkEnd w:id="164"/>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2,469,646,423.95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1,111,897,039.31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931,302,609.81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560,736,653.27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492,248,045.65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420,119,405.37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351,303,142.32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274,139,095.68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173,544,491.56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102,754,230.32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140,091,208.89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定制软件开发及服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1,907,027,018.90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1,522,858,982.17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290,150,760.78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259,923,968.77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180,270,808.53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183,433,257.44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65,263,241.58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109,999,852.25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26,934,594.16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12,273,437.60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1,148,520,615.71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999,496,288.25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530,039,161.10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462,286,514.56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210,598,242.31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154,124,409.82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127,535,119.64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101,568,497.87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194,691,004.19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162,566,773.69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92,147,481.62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72,321,768.67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145,998,215.03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117,527,718.29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20,116,584.35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18,597,527.08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2,469,646,423.95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公司需遵守《深圳证券交易所上市公司自律监管指引第</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号——行业信息披露》中的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软件与信息技术服务业</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的披露要求</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426,324,435.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442,791,718.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620,746,922.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979,783,347.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331,425,605.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373,395,912.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455,799,251.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927,868,728.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64,677,102.7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41,534,843.5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104,903,621.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90,847,358.7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43,625,279.0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43,778,510.4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97,270,517.8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117,181,411.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说明经营季节性（或周期性）发生的原因及波动风险</w:t>
      </w:r>
    </w:p>
    <w:p>
      <w:pPr>
        <w:pStyle w:val="Style5"/>
        <w:keepNext w:val="0"/>
        <w:keepLines w:val="0"/>
        <w:widowControl w:val="0"/>
        <w:shd w:val="clear" w:color="auto" w:fill="auto"/>
        <w:bidi w:val="0"/>
        <w:spacing w:before="0" w:after="460" w:line="475" w:lineRule="exact"/>
        <w:ind w:left="0" w:right="0" w:firstLine="380"/>
        <w:jc w:val="left"/>
      </w:pPr>
      <w:r>
        <w:rPr>
          <w:color w:val="000000"/>
          <w:spacing w:val="0"/>
          <w:w w:val="100"/>
          <w:position w:val="0"/>
        </w:rPr>
        <w:t>公司的经营业绩受行业特点影响所致，具有一定的季节性特点。公司主要客户在上半年一般处于预算审批，项目可行性 研究、年度审计、项目招（议）标、合同签订阶段，下半年主要为项目实施、项目验收阶段。</w:t>
      </w:r>
    </w:p>
    <w:p>
      <w:pPr>
        <w:pStyle w:val="Style47"/>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65"/>
      <w:bookmarkEnd w:id="166"/>
      <w:bookmarkEnd w:id="168"/>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1,111,897,039.31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601,202,815.41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560,736,653.27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367,883,991.26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420,119,405.37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240,631,130.59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274,139,095.68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200,953,808.16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102,754,230.32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62,314,562.24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定制软件开发及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1,907,027,018.90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1,106,224,337.80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290,150,760.78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220,341,238.56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180,270,808.53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89,674,987.77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65,263,241.58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44,635,464.42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26,934,594.16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12,110,279.11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1,148,520,615.71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682,359,098.66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530,039,161.10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309,967,168.51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210,598,242.31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143,850,293.74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127,535,119.64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78,601,001.49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194,691,004.19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114,440,588.74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92,147,481.62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52,822,686.29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145,998,215.03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86,535,144.55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20,116,584.35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4,410,325.68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69"/>
      <w:bookmarkEnd w:id="170"/>
      <w:bookmarkEnd w:id="172"/>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493"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73"/>
      <w:bookmarkEnd w:id="174"/>
      <w:bookmarkEnd w:id="176"/>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77"/>
      <w:bookmarkEnd w:id="178"/>
      <w:bookmarkEnd w:id="180"/>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926,370,781.79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658,405,244.41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外购技术及服务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191,227,319.46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181,086,802.19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bl>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外购硬件、软件 及材料等费用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217,499,202.90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147,819,169.09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66,821,299.31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62,433,065.21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45,604,701.86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44,313,175.42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15,626,665.89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14,734,312.42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9,836,336.45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8,990,624.94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说明</w:t>
      </w:r>
    </w:p>
    <w:p>
      <w:pPr>
        <w:pStyle w:val="Style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、公司应当按行业或产品披露本年度营业成本的主要构成项目（如原材料、人工工资、折旧、能源和动力等）在 成本总额中的占比情况，并提供上年同口径可比数据，如无法取得可比数据，公司应当说明原因。</w:t>
      </w:r>
    </w:p>
    <w:p>
      <w:pPr>
        <w:pStyle w:val="Style5"/>
        <w:keepNext w:val="0"/>
        <w:keepLines w:val="0"/>
        <w:widowControl w:val="0"/>
        <w:shd w:val="clear" w:color="auto" w:fill="auto"/>
        <w:bidi w:val="0"/>
        <w:spacing w:before="0" w:after="380" w:line="470"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、如果涉及商业秘密的，公司可以仅披露占比最高或最主要的单个项目。</w:t>
      </w:r>
    </w:p>
    <w:p>
      <w:pPr>
        <w:pStyle w:val="Style5"/>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47"/>
        <w:keepNext/>
        <w:keepLines/>
        <w:widowControl w:val="0"/>
        <w:shd w:val="clear" w:color="auto" w:fill="auto"/>
        <w:tabs>
          <w:tab w:pos="493" w:val="left"/>
        </w:tabs>
        <w:bidi w:val="0"/>
        <w:spacing w:before="0" w:after="14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81"/>
      <w:bookmarkEnd w:id="182"/>
      <w:bookmarkEnd w:id="184"/>
    </w:p>
    <w:p>
      <w:pPr>
        <w:pStyle w:val="Style5"/>
        <w:keepNext w:val="0"/>
        <w:keepLines w:val="0"/>
        <w:widowControl w:val="0"/>
        <w:shd w:val="clear" w:color="auto" w:fill="auto"/>
        <w:bidi w:val="0"/>
        <w:spacing w:before="0" w:after="0" w:line="45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5"/>
        <w:keepNext w:val="0"/>
        <w:keepLines w:val="0"/>
        <w:widowControl w:val="0"/>
        <w:shd w:val="clear" w:color="auto" w:fill="auto"/>
        <w:bidi w:val="0"/>
        <w:spacing w:before="0" w:after="480" w:line="458" w:lineRule="exact"/>
        <w:ind w:left="0" w:right="0" w:firstLine="360"/>
        <w:jc w:val="both"/>
      </w:pPr>
      <w:r>
        <w:rPr>
          <w:color w:val="000000"/>
          <w:spacing w:val="0"/>
          <w:w w:val="100"/>
          <w:position w:val="0"/>
        </w:rPr>
        <w:t>本期吸收合并一家二级子公司北京科瑞明软件有限公司，本期注销一家二级子公司安徽东方国信城市智能与运营有限公 司，本期同一控制下企业合并增加一家二级子公司山西朗驰科技有限责任公司，本期海芯华夏回购股票并注销后，本公司持 有海芯华夏股权比例为</w:t>
      </w:r>
      <w:r>
        <w:rPr>
          <w:color w:val="000000"/>
          <w:spacing w:val="0"/>
          <w:w w:val="100"/>
          <w:position w:val="0"/>
          <w:sz w:val="18"/>
          <w:szCs w:val="18"/>
        </w:rPr>
        <w:t xml:space="preserve">31. </w:t>
      </w:r>
      <w:r>
        <w:rPr>
          <w:color w:val="000000"/>
          <w:spacing w:val="0"/>
          <w:w w:val="100"/>
          <w:position w:val="0"/>
          <w:sz w:val="18"/>
          <w:szCs w:val="18"/>
        </w:rPr>
        <w:t>9135%</w:t>
      </w:r>
      <w:r>
        <w:rPr>
          <w:color w:val="000000"/>
          <w:spacing w:val="0"/>
          <w:w w:val="100"/>
          <w:position w:val="0"/>
        </w:rPr>
        <w:t>，不再对海芯华夏构成控制。</w:t>
      </w:r>
    </w:p>
    <w:p>
      <w:pPr>
        <w:pStyle w:val="Style47"/>
        <w:keepNext/>
        <w:keepLines/>
        <w:widowControl w:val="0"/>
        <w:shd w:val="clear" w:color="auto" w:fill="auto"/>
        <w:tabs>
          <w:tab w:pos="493" w:val="left"/>
        </w:tabs>
        <w:bidi w:val="0"/>
        <w:spacing w:before="0" w:after="140" w:line="240" w:lineRule="auto"/>
        <w:ind w:left="0" w:right="0" w:firstLine="0"/>
        <w:jc w:val="both"/>
      </w:pPr>
      <w:bookmarkStart w:id="185" w:name="bookmark185"/>
      <w:bookmarkStart w:id="186" w:name="bookmark186"/>
      <w:bookmarkStart w:id="187" w:name="bookmark187"/>
      <w:bookmarkStart w:id="188" w:name="bookmark188"/>
      <w:r>
        <w:rPr>
          <w:color w:val="000000"/>
          <w:spacing w:val="0"/>
          <w:w w:val="100"/>
          <w:position w:val="0"/>
        </w:rPr>
        <w:t>（</w:t>
      </w:r>
      <w:bookmarkEnd w:id="18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85"/>
      <w:bookmarkEnd w:id="186"/>
      <w:bookmarkEnd w:id="188"/>
    </w:p>
    <w:p>
      <w:pPr>
        <w:pStyle w:val="Style5"/>
        <w:keepNext w:val="0"/>
        <w:keepLines w:val="0"/>
        <w:widowControl w:val="0"/>
        <w:shd w:val="clear" w:color="auto" w:fill="auto"/>
        <w:bidi w:val="0"/>
        <w:spacing w:before="0" w:after="380" w:line="45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140" w:line="240" w:lineRule="auto"/>
        <w:ind w:left="0" w:right="0" w:firstLine="0"/>
        <w:jc w:val="both"/>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9"/>
      <w:bookmarkEnd w:id="190"/>
      <w:bookmarkEnd w:id="192"/>
    </w:p>
    <w:p>
      <w:pPr>
        <w:pStyle w:val="Style5"/>
        <w:keepNext w:val="0"/>
        <w:keepLines w:val="0"/>
        <w:widowControl w:val="0"/>
        <w:shd w:val="clear" w:color="auto" w:fill="auto"/>
        <w:bidi w:val="0"/>
        <w:spacing w:before="0" w:after="80" w:line="458"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507,400,554.13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大客户资料</w:t>
      </w: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163,767,697.44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123,984,747.53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81,964,929.84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78,713,510.00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58,969,669.32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507,400,554.13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91,451,630.10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23,862,626.59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22,337,020.26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15,537,899.77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15,251,241.00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14,462,842.48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91,451,630.10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、费用</w:t>
      </w:r>
      <w:bookmarkEnd w:id="193"/>
      <w:bookmarkEnd w:id="194"/>
      <w:bookmarkEnd w:id="196"/>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109,942,152.72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99,648,414.79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172,851,284.62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142,356,596.37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主要为本报告期折旧与摊销费用、管 理人员薪酬支出及办公费用等增加 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16,911,716.36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20,760,604.50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主要为本报告期的欧元汇率下降，欧 元贷款的汇兑收益增加所致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381,673,715.95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351,609,707.44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、研发投入</w:t>
      </w:r>
      <w:bookmarkEnd w:id="197"/>
      <w:bookmarkEnd w:id="198"/>
      <w:bookmarkEnd w:id="200"/>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6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工业互联网云化智 能平台项目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本项目主要基于公司自 主研发打造的</w:t>
            </w:r>
            <w:r>
              <w:rPr>
                <w:rFonts w:ascii="Times New Roman" w:eastAsia="Times New Roman" w:hAnsi="Times New Roman" w:cs="Times New Roman"/>
                <w:color w:val="000000"/>
                <w:spacing w:val="0"/>
                <w:w w:val="100"/>
                <w:position w:val="0"/>
                <w:sz w:val="18"/>
                <w:szCs w:val="18"/>
              </w:rPr>
              <w:t xml:space="preserve">Cloudiip </w:t>
            </w:r>
            <w:r>
              <w:rPr>
                <w:color w:val="000000"/>
                <w:spacing w:val="0"/>
                <w:w w:val="100"/>
                <w:position w:val="0"/>
              </w:rPr>
              <w:t>工业互联网平台，并依 托公司</w:t>
            </w:r>
            <w:r>
              <w:rPr>
                <w:rFonts w:ascii="Times New Roman" w:eastAsia="Times New Roman" w:hAnsi="Times New Roman" w:cs="Times New Roman"/>
                <w:color w:val="000000"/>
                <w:spacing w:val="0"/>
                <w:w w:val="100"/>
                <w:position w:val="0"/>
                <w:sz w:val="18"/>
                <w:szCs w:val="18"/>
              </w:rPr>
              <w:t>CirroData</w:t>
            </w:r>
            <w:r>
              <w:rPr>
                <w:color w:val="000000"/>
                <w:spacing w:val="0"/>
                <w:w w:val="100"/>
                <w:position w:val="0"/>
              </w:rPr>
              <w:t>行云数 据库系统和大数据技术 生态系统，通过将人工 智能、边缘计算、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 </w:t>
            </w:r>
            <w:r>
              <w:rPr>
                <w:color w:val="000000"/>
                <w:spacing w:val="0"/>
                <w:w w:val="100"/>
                <w:position w:val="0"/>
              </w:rPr>
              <w:t>数字挛生、数据管理等 先进技术与平台融合， 开发一系列面向未来发 展需求的智能工具和产 品，支撑工业互联网向 各行业各领域深入拓 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完成平台架构设计、 硬件设备选型与基 础能力建设，开展平 台在重点布局行业 领域的应用拓展。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构建平台基础能力，开发一 系列面向未来发展需求的智 能工具和产品；构建平台应 用能力，解决行业和工业企 业的实际问题；构建平台生 态能力，汇聚各类工业数据， 吸引开发者在平台上使用各 类可复用工具模型；构建平 台产业融合能力，加快产业 数字化转型进程，注入技术 驱动的新动能。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公司通过工业互联网云化智 能平台项目的开展，依靠自 身丰富的制造业经验和大数 据处理能力，深入开发支撑 工业互联网未来发展的一系 列关键技术，扩大并增强工 业互联网平台的影响力及对 服务客户的吸引粘性，进而 提高平台赋能行业和领域的 能力。并根据市场实际需求， 开发面向制造业转型升级所 需的企业服务和产业链效率 提升的云化智能产品，构建 云端智能互联生态，形成纵 深发展的业务战略布局，推 动云平台加速发展及产业转 型升级，支撑公司未来可持 续发展，实现长期可持续盈 利。</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工业互联网融 合接入与边缘计算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本项目主要依托于低延 迟、高带宽的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技术与 公司工业互联网平台， 在两者结合的基础上接 入边缘计算平台，提供 带宽、时延和接入容量 满足工业互联网的</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无线覆盖服务，支撑行 业的移动边缘计算能力 和云端智能、应用、业 务下沉能力，形成面向 工业企业的覆盖云+边 +网+端的全方位解决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核心网网接 入网平台基础功能 开发并取得工信部 入网许可证；完成 </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 xml:space="preserve">移动边缘计算 基础平台的开发，可 以统一部署和管理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核心网功能和业 务应用。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构建</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移动边缘计算平 台，向垂直行业提供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 精度室内定位、定制化、差 异化服务；建立并完成边云 协同机制，实现通过云端完 成边缘端功能的定义、虚拟 资源统一管理，自动部署、 模块调度、应用生命周期管 理；完成基带单元</w:t>
            </w:r>
            <w:r>
              <w:rPr>
                <w:rFonts w:ascii="Times New Roman" w:eastAsia="Times New Roman" w:hAnsi="Times New Roman" w:cs="Times New Roman"/>
                <w:color w:val="000000"/>
                <w:spacing w:val="0"/>
                <w:w w:val="100"/>
                <w:position w:val="0"/>
                <w:sz w:val="18"/>
                <w:szCs w:val="18"/>
              </w:rPr>
              <w:t>BBU</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RHUB</w:t>
            </w:r>
            <w:r>
              <w:rPr>
                <w:color w:val="000000"/>
                <w:spacing w:val="0"/>
                <w:w w:val="100"/>
                <w:position w:val="0"/>
              </w:rPr>
              <w:t>单元开发及射频拉远 单元</w:t>
            </w:r>
            <w:r>
              <w:rPr>
                <w:rFonts w:ascii="Times New Roman" w:eastAsia="Times New Roman" w:hAnsi="Times New Roman" w:cs="Times New Roman"/>
                <w:color w:val="000000"/>
                <w:spacing w:val="0"/>
                <w:w w:val="100"/>
                <w:position w:val="0"/>
                <w:sz w:val="18"/>
                <w:szCs w:val="18"/>
              </w:rPr>
              <w:t>RRU</w:t>
            </w:r>
            <w:r>
              <w:rPr>
                <w:color w:val="000000"/>
                <w:spacing w:val="0"/>
                <w:w w:val="100"/>
                <w:position w:val="0"/>
              </w:rPr>
              <w:t>开发，满足高效、 可靠的数据采集、传输要求。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通过项目的开展，东方国信 会突破支撑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 未来发展的一系列关键技 术，实现云+边+网+端的 全方位立体覆盖产品线，巩 固和扩大公司的核心能力优 势，建立起公司的技术护城 河，提高公司的竞争力，有 助于公司成为面向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 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的优质服务提供商， 布局创新业务领域，为公司 形成新的收入爆发式增长提 供驱动力。</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东方国信云项目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本项目主要是基于容 器、微服务、</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等 云原生技术和长期积累 的</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端客户服务经 验，以及优质的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 </w:t>
            </w:r>
            <w:r>
              <w:rPr>
                <w:color w:val="000000"/>
                <w:spacing w:val="0"/>
                <w:w w:val="100"/>
                <w:position w:val="0"/>
              </w:rPr>
              <w:t>网络资源，建设云服务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按照计划，已完成平 台架构设计、硬件设 备选型与基础能力 建设以及完成云主 机的心跳检测管理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磁盘挂载管理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研发和升级分布式存储技 术，提高资源利用率；实现 磁盘随机</w:t>
            </w:r>
            <w:r>
              <w:rPr>
                <w:rFonts w:ascii="Times New Roman" w:eastAsia="Times New Roman" w:hAnsi="Times New Roman" w:cs="Times New Roman"/>
                <w:color w:val="000000"/>
                <w:spacing w:val="0"/>
                <w:w w:val="100"/>
                <w:position w:val="0"/>
                <w:sz w:val="18"/>
                <w:szCs w:val="18"/>
              </w:rPr>
              <w:t>(IO)</w:t>
            </w:r>
            <w:r>
              <w:rPr>
                <w:color w:val="000000"/>
                <w:spacing w:val="0"/>
                <w:w w:val="100"/>
                <w:position w:val="0"/>
              </w:rPr>
              <w:t>优化管理、云 主机的心跳检测管理、磁盘 挂载管理、磁盘缓存队列管 理；构建云防火墙、智能接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本项目的建设实施，将有助 于公司抓住业务发展的政策 机遇、增强公司在云平台服 务市场上的竞争力，为公司 进一步发展打下坚实基础。 公司基于开源的</w:t>
            </w:r>
            <w:r>
              <w:rPr>
                <w:rFonts w:ascii="Times New Roman" w:eastAsia="Times New Roman" w:hAnsi="Times New Roman" w:cs="Times New Roman"/>
                <w:color w:val="000000"/>
                <w:spacing w:val="0"/>
                <w:w w:val="100"/>
                <w:position w:val="0"/>
                <w:sz w:val="18"/>
                <w:szCs w:val="18"/>
              </w:rPr>
              <w:t>OpenStack</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平台，以为客户提供优 质的弹性计算、存储、 网络等基础云资源服 务，以及优质、安全的 中立托管云服务，帮助 客户降低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建设成本， 保障业务、数据安全， 以最低成本实现上云迁 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件技术与产品开发、 完成磁盘缓存队列 管理技术开发、目前 正在进行分布式存 储资源管理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磁盘随 机</w:t>
            </w:r>
            <w:r>
              <w:rPr>
                <w:rFonts w:ascii="Times New Roman" w:eastAsia="Times New Roman" w:hAnsi="Times New Roman" w:cs="Times New Roman"/>
                <w:color w:val="000000"/>
                <w:spacing w:val="0"/>
                <w:w w:val="100"/>
                <w:position w:val="0"/>
                <w:sz w:val="18"/>
                <w:szCs w:val="18"/>
              </w:rPr>
              <w:t>(IO)</w:t>
            </w:r>
            <w:r>
              <w:rPr>
                <w:color w:val="000000"/>
                <w:spacing w:val="0"/>
                <w:w w:val="100"/>
                <w:position w:val="0"/>
              </w:rPr>
              <w:t>优化管理技 术开发、现阶段取得 了：可信云虚拟化云 平台(先进级)、可 信云容器解决方案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东方国信容器云平 台、混合云解决方案 评估证书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私有云部 分、信息系统建设和 服务能力等级证书 等成果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入网关、云组件等以提供优 质、安全的中立托管云服务。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基础打造的云计算平台，可 进一步提升公司在上云服务 和云应用开发运营等方面的 效率，有效满足不同类型客 户的定制化需求，实现对不 同客户在资源管理、数据安 全、网络存储等方面的差异 化服务，提高公司客户粘性， 提升公司的客户服务资源变 现能力，有助于公司在行业 竞争中巩固并提升优势地 位，实现业绩的大幅增长。</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城市智能运营中心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建立城市智能运营中 心，将数据作为除了城 市空间、资源、人口、 产业外的第五种城市基 本要素，突出城市大数 据的整合与分析对城市 更加智能的运营和管理 的作用，满足城市的系 统性、综合性的需求。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构建五个关键子系统，分别 为城市数据运行支撑体系研 究、城市智能中心大数据平 台、城市主题应用模型研究、 城市智能中心运行调度平 台、城市智能中心依托载体 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通过该项目的研发，将进一 步增强公司的核心技术，提 升研发能力，提升产品性能， 大幅增强公司的智慧城市解 决方案提供能力，使公司能 够以开箱即用的产品拓展城 市大数据应用市场，并使公 司在城市大数据产业链中占 据绝对优势。</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大数据分析服务平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充分发挥公司在大数据 采集、处理、存储、分 析、挖掘、应用、管控 等大数据产业链的一体 化能力构建大数据分析 服务应用平台，帮助行 业客户实现样本管理、 市场研究、竞争对标、 营销管理及精准化营销 执行的一站式综合服务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实现大数据的综合汇聚、基 于大数据的用户画像，并提 供用户洞察、广告营销投放、 地理位置相关服务、舆情分 析等多种分析服务手段，提 供数据运营支撑，形成平台 化的大数据分析服务解决方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该项目是基于东方国信在大 数据应用与运营方向的不断 探索与积累，充分利用已有 的大数据技术成果和经验， 结合行业客户对大数据分析 应用的需求，将集市场研究、 数据挖掘咨询服务、大数据 产品化能力、业务深度理解 的优势与能力为一体，加强 公司在大数据应用领域的竞 争力，保持整体领先优势。</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分布式大数据处理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开发高性能的分布式大 数据处理平台，将互联 网时代的</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sz w:val="17"/>
                <w:szCs w:val="17"/>
              </w:rPr>
              <w:t>技术 同传统</w:t>
            </w:r>
            <w:r>
              <w:rPr>
                <w:rFonts w:ascii="Times New Roman" w:eastAsia="Times New Roman" w:hAnsi="Times New Roman" w:cs="Times New Roman"/>
                <w:color w:val="000000"/>
                <w:spacing w:val="0"/>
                <w:w w:val="100"/>
                <w:position w:val="0"/>
                <w:sz w:val="18"/>
                <w:szCs w:val="18"/>
              </w:rPr>
              <w:t>MPP</w:t>
            </w:r>
            <w:r>
              <w:rPr>
                <w:color w:val="000000"/>
                <w:spacing w:val="0"/>
                <w:w w:val="100"/>
                <w:position w:val="0"/>
                <w:sz w:val="17"/>
                <w:szCs w:val="17"/>
              </w:rPr>
              <w:t>并行数据处 理技术相结合，一方面 利用</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sz w:val="17"/>
                <w:szCs w:val="17"/>
              </w:rPr>
              <w:t>的弹性扩 展能力解决了传统</w:t>
            </w:r>
            <w:r>
              <w:rPr>
                <w:rFonts w:ascii="Times New Roman" w:eastAsia="Times New Roman" w:hAnsi="Times New Roman" w:cs="Times New Roman"/>
                <w:color w:val="000000"/>
                <w:spacing w:val="0"/>
                <w:w w:val="100"/>
                <w:position w:val="0"/>
                <w:sz w:val="18"/>
                <w:szCs w:val="18"/>
              </w:rPr>
              <w:t>MPP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构建五个关键子系统，分别 为分布式执行计划引擎、分 布式调度和数据传输引擎、 查询引擎、分布式存储引擎 和辅助子系统，采用自主开 发的手段，提供平台化的分 布式大数据处理软件产品。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通过该项目的研发，将进一 步增强公司的核心技术，提 升研发能力，提升产品性能， 大幅增强公司的数据仓库和 大数据处理解决方案提供能 力，使公司能够以产品化的 方式拓展电信行业以外其它</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数据处理平台在扩展性 方面存在的瓶颈；另一 方面利用并行数据处理 中的一系列分布式优化 技术解决了 </w:t>
            </w:r>
            <w:r>
              <w:rPr>
                <w:rFonts w:ascii="Times New Roman" w:eastAsia="Times New Roman" w:hAnsi="Times New Roman" w:cs="Times New Roman"/>
                <w:color w:val="000000"/>
                <w:spacing w:val="0"/>
                <w:w w:val="100"/>
                <w:position w:val="0"/>
                <w:sz w:val="18"/>
                <w:szCs w:val="18"/>
              </w:rPr>
              <w:t xml:space="preserve">MapReduce </w:t>
            </w:r>
            <w:r>
              <w:rPr>
                <w:color w:val="000000"/>
                <w:spacing w:val="0"/>
                <w:w w:val="100"/>
                <w:position w:val="0"/>
              </w:rPr>
              <w:t>在海量数据处理过程中 的性能问题，充分发挥 两者的优势。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行业的数据仓库和大数据处 理应用的市场，并使公司在 数据仓库和大数据处理产业 链中的角色向更上游转化。</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工业大数据智能互 联平台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该平台的开发和应用是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云、移、物、大、智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深度融合的体现，即云 计算、移动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物联 网、大数据、智慧工作 网络在实体工业中的集 合应用，形成新的生产 方式、产业形态、商业 模式和经济增长点，提 高企业竞争力。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构建五个关键子系统，分别 为工业传感器及物联网子系 统、工业大数据通讯及云诊 断子系统、机理模型集合及 云计算子系统、大数据存储 及数据挖掘子系统、智能网 络及移动交互</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子系统。 通过进行技术升级、平台改 造和既有功能提升、新功能 开发，形成平台化的工业大 数据、云计算和移动互联应 用解决方案。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东方国信在工业大数据和智 能制造领域的探索、积累进 行开发，将信息技术、互联 网技术与传统工业深度融 合，推动向工业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和智能 制造的迈进。通过该项目的 研发和应用，将进一步增强 公司的核心技术，提升研发 能力和产品性能，大幅增强 公司的智能工业解决方案的 能力，使公司能够在现有产 品的基础上，不断拓展和创 新产品研发，推动公司的技 术进步。</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互联网银行平台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在传统电子银行基础 上，面向当前新兴的互 联网金融业务，基于云 计算及大数据平台，为 客户及银行管理者打造 整合统一的互联网银行 平台。为个人和企业提 供统一的、全方位的互 联网银行，带来全新的 产品和金融体验。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实现客户及员工两大操作门 户，完善渠道整合平台、精 准营销平台、大数据管理及 服务平台，形成互联网银行 能力中心。通过进行技术重 构、平台改造和既有功能提 升、新功能开发，形成平台 化的互联网银行应用解决方 案，提供可扩展、可维护的 新一代互联网银行平台产 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该项目是基于东方国信在互 联网银行多年的积累，形成 了基于云计算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 整合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互联网体验的新形态 的互联网银行服务体系。全 系产品能够为客户提供跨渠 道一致的优异的用户体验， 为管理者提供详尽的用户行 为及大数据分析、精准营销 推荐等，将是未来市场发展 的主流产品，成为各银行发 展互联网金融的有力助手， 并以迅猛的态势打造自己在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市场上的影响力。</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560,754,118.10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610,720,758.36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587,798,746.43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330,166,190.01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373,809,065.38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413,185,627.14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屹通智能投放软件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3,543,394.45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智能投放平台指的是组件提 供</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内的个性化广告投放 能力，依托于行内的大数据平 台以实现针对定向人群进行 个性化广告投放，帮助</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运营人员精准、及时触达用 户，实现留存、促活、增长业 务的目标。智能投放系统主要 包括活动管理、展位管理、素 材管理、客群管理。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屹通数字人民币交易平台软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件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3,382,528.92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数币管理系统作为银行核心 系统，为银行从业人员针对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字人民币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相关业务提供管理 和运营平台。数字人民币支付 系统是通过运营机构通道，对 接中国人民银行数研所互联 互通平台，实现数字人民币各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项功能的开展。该系统应当包 括但不限于支付类、信息类、 清算对账类、差错调整类等功 能。</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屹通鸿蒙原子服务平台软件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9,320,238.02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鸿蒙系统提供了原子化服务 技术，一种面向未来的服务提 供方式，是有独立入口的（用 户可通过点击、碰一碰、扫一 扫等方式直接触发）、免安装 的（无需显式安装，由系统程 序框架后台安装后即可使 用）、可为用户提供一个或多 个便捷服务的用户程序形态。 屹通鸿蒙原子服务平台软件 致力于快速构建鸿蒙原子服 务开发项目，为各个银行提供 统一的服务开发框架。通过平 台提供的丰富的开发组件以 及统一开发标准，快速构建项 目，降低研发成本，缩短开发 周期。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智慧中台软件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3,191,579.07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建立范围内的客户智慧数据 中台：构建面向客户的统一视 图，为全面了解客户提供基 础，实现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以账户为中心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的转变。提供 强大的客户管理流程，优化客 户管理，提升管理客户的能 力，实现公、私联动功能。构 建全渠道营销中台，提升营销 的针对性和服务水平。同时， 打通数据与渠道的壁垒，可直 接对客营销，构建与渠道联动 的自动化营销体系。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屹通社区金融平台软件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3,213,290.15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屹通社区金融平台是指围绕 生活社区这个线下场景，以个 人和家庭为服务对象的一个 基于线下线上相结合的全新 的金融服务模式。通过整合和 拓展线上线下渠道和资源，以 此打造社区金融</w:t>
            </w:r>
            <w:r>
              <w:rPr>
                <w:rFonts w:ascii="Times New Roman" w:eastAsia="Times New Roman" w:hAnsi="Times New Roman" w:cs="Times New Roman"/>
                <w:color w:val="000000"/>
                <w:spacing w:val="0"/>
                <w:w w:val="100"/>
                <w:position w:val="0"/>
                <w:sz w:val="18"/>
                <w:szCs w:val="18"/>
              </w:rPr>
              <w:t xml:space="preserve">O2O </w:t>
            </w:r>
            <w:r>
              <w:rPr>
                <w:color w:val="000000"/>
                <w:spacing w:val="0"/>
                <w:w w:val="100"/>
                <w:position w:val="0"/>
              </w:rPr>
              <w:t>一站式 服务平台，来为社区居民提供 专业、便捷、高效的一站式社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区购物服务、一站式社区金融 服务、一站式社区生活服务。</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分布式大数据处理平台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16,326,867.70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开发高性能的分布式大数据 处理平台，将互联网时代的 </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技术同传统</w:t>
            </w: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并行 数据处理技术相结合，一方面 利用</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的弹性扩展能力 解决了传统</w:t>
            </w:r>
            <w:r>
              <w:rPr>
                <w:rFonts w:ascii="Times New Roman" w:eastAsia="Times New Roman" w:hAnsi="Times New Roman" w:cs="Times New Roman"/>
                <w:color w:val="000000"/>
                <w:spacing w:val="0"/>
                <w:w w:val="100"/>
                <w:position w:val="0"/>
                <w:sz w:val="18"/>
                <w:szCs w:val="18"/>
              </w:rPr>
              <w:t>MPP</w:t>
            </w:r>
            <w:r>
              <w:rPr>
                <w:color w:val="000000"/>
                <w:spacing w:val="0"/>
                <w:w w:val="100"/>
                <w:position w:val="0"/>
              </w:rPr>
              <w:t xml:space="preserve">数据处理平 台在扩展性方面存在的瓶颈； 另一方面利用并行数据处理 中的一系列分布式优化技术 解决了 </w:t>
            </w:r>
            <w:r>
              <w:rPr>
                <w:rFonts w:ascii="Times New Roman" w:eastAsia="Times New Roman" w:hAnsi="Times New Roman" w:cs="Times New Roman"/>
                <w:color w:val="000000"/>
                <w:spacing w:val="0"/>
                <w:w w:val="100"/>
                <w:position w:val="0"/>
                <w:sz w:val="18"/>
                <w:szCs w:val="18"/>
              </w:rPr>
              <w:t>MapReduce</w:t>
            </w:r>
            <w:r>
              <w:rPr>
                <w:color w:val="000000"/>
                <w:spacing w:val="0"/>
                <w:w w:val="100"/>
                <w:position w:val="0"/>
              </w:rPr>
              <w:t>在海量数 据处理过程中的性能问题，充 分发挥两者的优势。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56,467,267.86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本项目主要是基于容器、微服 务、</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等云原生技术和 长期积累的</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端客户服务 经验，以及优质的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网络 资源，建设云服务平台，以为 客户提供优质的弹性计算、存 储、网络等基础云资源服务， 以及优质、安全的中立托管云 服务，帮助客户降低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建设成 本，保障业务、数据安全，以 最低成本实现上云迁移。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按照计划，已完成平台架构设 计、硬件设备选型与基础能力 建设以及完成云主机的心跳 检测管理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磁盘挂载管理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云组 件技术与产品开发、完成磁盘 缓存队列管理技术开发、目前 正在进行分布式存储资源管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磁盘随机</w:t>
            </w:r>
            <w:r>
              <w:rPr>
                <w:rFonts w:ascii="Times New Roman" w:eastAsia="Times New Roman" w:hAnsi="Times New Roman" w:cs="Times New Roman"/>
                <w:color w:val="000000"/>
                <w:spacing w:val="0"/>
                <w:w w:val="100"/>
                <w:position w:val="0"/>
                <w:sz w:val="18"/>
                <w:szCs w:val="18"/>
              </w:rPr>
              <w:t>(IO)</w:t>
            </w:r>
            <w:r>
              <w:rPr>
                <w:color w:val="000000"/>
                <w:spacing w:val="0"/>
                <w:w w:val="100"/>
                <w:position w:val="0"/>
              </w:rPr>
              <w:t>优化管理技 术开发、现阶段取得了：可信 云虚拟化云平台(先进级)、 可信云容器解决方案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东方国 信容器云平台、混合云解决方 案评估证书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私有云部分、信息 系统建设和服务能力等级证 书等成果</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工业互联网云化智能平台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14,612,361.08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本项目主要基于公司自主研 发打造的</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工业互联网 平台，并依托公司</w:t>
            </w:r>
            <w:r>
              <w:rPr>
                <w:rFonts w:ascii="Times New Roman" w:eastAsia="Times New Roman" w:hAnsi="Times New Roman" w:cs="Times New Roman"/>
                <w:color w:val="000000"/>
                <w:spacing w:val="0"/>
                <w:w w:val="100"/>
                <w:position w:val="0"/>
                <w:sz w:val="18"/>
                <w:szCs w:val="18"/>
              </w:rPr>
              <w:t xml:space="preserve">CirroData </w:t>
            </w:r>
            <w:r>
              <w:rPr>
                <w:color w:val="000000"/>
                <w:spacing w:val="0"/>
                <w:w w:val="100"/>
                <w:position w:val="0"/>
              </w:rPr>
              <w:t>行云数据库系统和大数据技 术生态系统，通过将人工智 能、边缘计算、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数字挛生、 数据管理等先进技术与平台 融合，开发一系列面向未来发 展需求的智能工具和产品，支 撑工业互联网向各行业各领 域深入拓展。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完成平台架构设计、硬件设备 选型与基础能力建设，开展平 台在重点布局行业领域的应 用拓展。</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工业互联网融合接入与边 缘计算平台项目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30,291,445.82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本项目主要依托于低延迟、高 带宽的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技术与公司工业互 联网平台，在两者结合的基础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核心网网接入网平 台基础功能开发并取得工信 部入网许可证；完成</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移</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上接入边缘计算平台，提供带 宽、时延和接入容量满足工业 互联网的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无线覆盖服务， 支撑行业的移动边缘计算能 力和云端智能、应用、业务下 沉能力，形成面向工业企业的 覆盖云+边+网+端的全方 位解决方案。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动边缘计算基础平台的开发， 可以统一部署和管理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核心 网功能和业务应用。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CirroData</w:t>
            </w: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28,371,444.16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通过数据压缩、编码、存储、 监控分析等技术，提升分布式 存储引擎及管理平台的性能， 完善产品竞争力。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已完成第一轮版本迭代及第 二轮版本的需求分析，部分功 能模块的概要设计已经完成， 进入详细设计阶段，其他功能 模块还在进行概要设计，同时 开展测试设计。</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工业互 联网平台试验测试项目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面向多行业、多领域、多场景 的海量终端接入、工业只是复 用、软件开发部署、工业资源 共享等工业互联网平台共性 问题开展试验测试。基于试验 测试环境，形成测试系统、工 具和规范，建成知识库、模型 库、用例库及工业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资源 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已完成需求分析、系统设计、 平台开发、环境搭建、解决方 案和实验测试等方面整体工 作。</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面向工业互联网 平台的监测分析服务平台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该项目主要建成工业互联网 平台大数据资源池，建成工业 互联网平台运行库、工业</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名录库、上云设备库、上云工 业企业库和工业运行监测库 等五大监测分析数据库。建成 数据采集系统、数据建模系 统、运行分析系统、全景展示 系统和报告生成系统五大监 测分析系统。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工业微服务与工 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部署应用工业互联网 平台测试床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1,600,813.30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该项目主要建设在线开发云 平台的研发架构设计、运维架 构设计、开发平台设计与研 制、数据接入平台设计与研 制、在线云开发平台集成建设 以及基于云平台的工业机理 模型及工业微服务及特定场 景工业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的相关开发工作。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工信部创新发展工程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业互联网平台企业安全防护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14,210,420.43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建立基于多种安全防护策略 和多种安全前沿技术的防御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已完成系统架构设计、初步形 成边界安全、业务和应用安</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体系，建设</w:t>
            </w: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综合纵深 防护体系，实现覆盖工业互联 网平台设备安全、控制安全、 网络安全、平台安全、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安 全和数据安全等，并建设并实 施部署多种安全防御设备。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全、数据安全的工业互联网平 台安全纵深防御，具备防攻 击、防病毒、防入侵、防窃密、 防控制等安全防护能力</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年工业和信息化部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 互联网标识解析实训与成果 转化平台项目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25,239,793.52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该项目主要建设以工业互联 网标识解析为主的工业互联 网标识仿真实训子平台和建 设培训体系、课程的</w:t>
            </w:r>
            <w:r>
              <w:rPr>
                <w:rFonts w:ascii="Times New Roman" w:eastAsia="Times New Roman" w:hAnsi="Times New Roman" w:cs="Times New Roman"/>
                <w:color w:val="000000"/>
                <w:spacing w:val="0"/>
                <w:w w:val="100"/>
                <w:position w:val="0"/>
                <w:sz w:val="18"/>
                <w:szCs w:val="18"/>
              </w:rPr>
              <w:t xml:space="preserve">E-learning </w:t>
            </w:r>
            <w:r>
              <w:rPr>
                <w:color w:val="000000"/>
                <w:spacing w:val="0"/>
                <w:w w:val="100"/>
                <w:position w:val="0"/>
              </w:rPr>
              <w:t>子平台以及供需对接服务子 平台等。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持续完善平台，开发工业互联 网标识案例课程。</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面向特定流程行业工业 机理模型库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2,092,071.22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通过机理模型库的建立构建 资源富集、多方参与、合作共 赢、协同演进的制造业新生 态，通过机理模型库的构建， 补强工业互联网平台的短板， 实现工业知识的数字化、标准 化、模型化，建立标准化、体 系化的机理模型全景图谱，构 建从微观到宏观多尺度机理 模型库，实现工业技术软件化 青出于蓝而胜于蓝，推动工业 互联网平台向纵深发展。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完成六个标准草案编制，在机 理模型搭建层面基本完成系 统性分类整理，完成在机理模 型与工业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开发部署测试 和知识图谱构建，完成社区论 坛，正在向开发者和用户开放 应用。</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工业互联网标识 解析二级节点（通用设备行业 应用服务平台）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7,599,031.73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打造基于二级节点的综合型 应用平台，实现增材制造装备 领域的创新应用，提供面向增 材制造装备领域的通用设备 工业互联网标识解析体系整 体解决方案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完成二级节点功能建设和创 新应用体系建设，完成硬件环 境、软件环境及终端环境部 署。</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工业互联网标识 解析二级节点（食品行业应用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5,521,680.61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打造基于二级节点的综合型 应用平台，实现工业互联网标 识解析在供应链管理、重要产 品追溯、产品全生命周期管理 等场景中的应用。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完成二级节点平台和应用平 台建设全方面测试，完成十种 食品行业工业互联网标识解 析创新应用的推广。</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工业互联网平台 测试床建设项目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6,524,475.77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围绕商用车研发设计领域数 字化、网络化、智能化转型需 求，建立面向商用车设计工业 大数据存储分析的工业互联 网平台测试床，加快工业互联 网平台应用创新，开展工业大 数据存储分析技术测试验证， 形成有效支撑商用车产业工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项目验收过程中</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业互联网平台发展的解决方 案。</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工信部创新工程项目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业互联网安全开发测试基础 共性服务平台项目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35,189,041.08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完成不少于十种工业组件的 数字模型开发，协助开展工业 协议和物联网协议、工业互联 网终端、工业微服务及工业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工业互联网安全防护产 品的安全性测试和标准化验 证工作。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工业互联网平台工程实训基 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13,222,898.71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建设工业互联网平台仿真和 体验环境、线上专业领域的仿 真环境和开发环境，一个线上 教学管理平台、线下工业互联 网平台实训中心等。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完成平台发开的建设、三个子 平台进行测试验证及开发线 上与线下结合的工程实训课 程，开展人才培训、认证及能 力测评和企业服务工作。</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航空行业工业机理模型库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26,700,900.84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建设包括航空行业机理模型 资源池、工业机理模型资源池 综合管理平台、工业机理模型 开发工具集成平台、开发者社 区运营平台、工业机理模型一 站式托管平台和航空行业工 业机理模型库应用推广。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在基础能力建设方面，已构建 民机协同研发云平台；在航空 行业机理模型积累方面，已沉 淀超过</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个机理模型；在 平台能力建设方面，已初步建 成航空行业机理模型资源池。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基于工业互联网平台的工业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模型管理引擎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建设工业模型管理平台、工业 模型开发及运营平台、工业模 型资源池、工业模型管理引擎 应用推广等五方面主要内容。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完成工业模型管理平台、工业 模型一站式托管服务平台、工 业模型开发及运营平台、工业 模型池的升级等。</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工业互联网平台数据、模型、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工具开发项目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13,341,923.82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构建工业互联网平台数据贯 通与管理系统，制定标准草案 与应用验证。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已完成大数据集群管理组件</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的研发，</w:t>
            </w:r>
            <w:r>
              <w:rPr>
                <w:rFonts w:ascii="Times New Roman" w:eastAsia="Times New Roman" w:hAnsi="Times New Roman" w:cs="Times New Roman"/>
                <w:color w:val="000000"/>
                <w:spacing w:val="0"/>
                <w:w w:val="100"/>
                <w:position w:val="0"/>
                <w:sz w:val="18"/>
                <w:szCs w:val="18"/>
              </w:rPr>
              <w:t>PB</w:t>
            </w:r>
            <w:r>
              <w:rPr>
                <w:color w:val="000000"/>
                <w:spacing w:val="0"/>
                <w:w w:val="100"/>
                <w:position w:val="0"/>
              </w:rPr>
              <w:t>级数据工业数据管 理组件的研发，异构数据的集 成管理。</w:t>
            </w:r>
          </w:p>
        </w:tc>
      </w:tr>
    </w:tbl>
    <w:p>
      <w:pPr>
        <w:pStyle w:val="Style28"/>
        <w:keepNext w:val="0"/>
        <w:keepLines w:val="0"/>
        <w:widowControl w:val="0"/>
        <w:shd w:val="clear" w:color="auto" w:fill="auto"/>
        <w:bidi w:val="0"/>
        <w:spacing w:before="0" w:after="0" w:line="240" w:lineRule="auto"/>
        <w:ind w:left="350" w:right="0" w:firstLine="0"/>
        <w:jc w:val="left"/>
        <w:rPr>
          <w:sz w:val="17"/>
          <w:szCs w:val="17"/>
        </w:rPr>
      </w:pPr>
      <w:r>
        <w:rPr>
          <w:b w:val="0"/>
          <w:bCs w:val="0"/>
          <w:color w:val="000000"/>
          <w:spacing w:val="0"/>
          <w:w w:val="100"/>
          <w:position w:val="0"/>
          <w:sz w:val="17"/>
          <w:szCs w:val="17"/>
        </w:rPr>
        <w:t>根据企业会计准则及公司研发制度，本公司研发支出资本化时点及依据为：</w:t>
      </w:r>
    </w:p>
    <w:p>
      <w:pPr>
        <w:widowControl w:val="0"/>
        <w:spacing w:after="199" w:line="1" w:lineRule="exact"/>
      </w:pPr>
    </w:p>
    <w:p>
      <w:pPr>
        <w:pStyle w:val="Style5"/>
        <w:keepNext w:val="0"/>
        <w:keepLines w:val="0"/>
        <w:widowControl w:val="0"/>
        <w:shd w:val="clear" w:color="auto" w:fill="auto"/>
        <w:bidi w:val="0"/>
        <w:spacing w:before="0" w:after="0" w:line="240" w:lineRule="auto"/>
        <w:ind w:left="0" w:right="0" w:firstLine="360"/>
        <w:jc w:val="both"/>
      </w:pPr>
      <w:bookmarkStart w:id="201" w:name="bookmark201"/>
      <w:r>
        <w:rPr>
          <w:rFonts w:ascii="Times New Roman" w:eastAsia="Times New Roman" w:hAnsi="Times New Roman" w:cs="Times New Roman"/>
          <w:color w:val="000000"/>
          <w:spacing w:val="0"/>
          <w:w w:val="100"/>
          <w:position w:val="0"/>
          <w:sz w:val="18"/>
          <w:szCs w:val="18"/>
        </w:rPr>
        <w:t>1</w:t>
      </w:r>
      <w:bookmarkEnd w:id="201"/>
      <w:r>
        <w:rPr>
          <w:color w:val="000000"/>
          <w:spacing w:val="0"/>
          <w:w w:val="100"/>
          <w:position w:val="0"/>
        </w:rPr>
        <w:t>、研发费用核算的基本原则及方法：公司根据自身研发业务流程，谨慎制订了划分研究阶段和开发阶段的标准，以立</w:t>
      </w:r>
    </w:p>
    <w:p>
      <w:pPr>
        <w:pStyle w:val="Style5"/>
        <w:keepNext w:val="0"/>
        <w:keepLines w:val="0"/>
        <w:widowControl w:val="0"/>
        <w:shd w:val="clear" w:color="auto" w:fill="auto"/>
        <w:bidi w:val="0"/>
        <w:spacing w:before="0" w:after="0" w:line="469" w:lineRule="exact"/>
        <w:ind w:left="0" w:right="0" w:firstLine="0"/>
        <w:jc w:val="both"/>
      </w:pPr>
      <w:r>
        <w:rPr>
          <w:color w:val="000000"/>
          <w:spacing w:val="0"/>
          <w:w w:val="100"/>
          <w:position w:val="0"/>
        </w:rPr>
        <w:t>项审核作为确定在研项目是否进入开发阶段的标志。通过立项审核前包括立项信息收集、立项报告、立项初审直至参加立项 审核均作为研究阶段，该阶段发生的支出全部当期费用化，于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color w:val="000000"/>
          <w:spacing w:val="0"/>
          <w:w w:val="100"/>
          <w:position w:val="0"/>
          <w:sz w:val="18"/>
          <w:szCs w:val="18"/>
        </w:rPr>
        <w:t>一</w:t>
      </w:r>
      <w:r>
        <w:rPr>
          <w:color w:val="000000"/>
          <w:spacing w:val="0"/>
          <w:w w:val="100"/>
          <w:position w:val="0"/>
        </w:rPr>
        <w:t>研发费用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科目核算；通过立项审核后，从制订项 目方案计划、项目实际研究，到研究结束完成资料与记录汇总均作为开发阶段，该阶段发生的支出分别归集于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研发支出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费用化支出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w:t>
      </w:r>
    </w:p>
    <w:p>
      <w:pPr>
        <w:pStyle w:val="Style5"/>
        <w:keepNext w:val="0"/>
        <w:keepLines w:val="0"/>
        <w:widowControl w:val="0"/>
        <w:shd w:val="clear" w:color="auto" w:fill="auto"/>
        <w:bidi w:val="0"/>
        <w:spacing w:before="0" w:after="100" w:line="469" w:lineRule="exact"/>
        <w:ind w:left="0" w:right="0" w:firstLine="360"/>
        <w:jc w:val="both"/>
      </w:pPr>
      <w:bookmarkStart w:id="202" w:name="bookmark202"/>
      <w:r>
        <w:rPr>
          <w:rFonts w:ascii="Times New Roman" w:eastAsia="Times New Roman" w:hAnsi="Times New Roman" w:cs="Times New Roman"/>
          <w:color w:val="000000"/>
          <w:spacing w:val="0"/>
          <w:w w:val="100"/>
          <w:position w:val="0"/>
          <w:sz w:val="18"/>
          <w:szCs w:val="18"/>
        </w:rPr>
        <w:t>2</w:t>
      </w:r>
      <w:bookmarkEnd w:id="202"/>
      <w:r>
        <w:rPr>
          <w:color w:val="000000"/>
          <w:spacing w:val="0"/>
          <w:w w:val="100"/>
          <w:position w:val="0"/>
        </w:rPr>
        <w:t>、研发支出资本化时点：项目立项后进入开发阶段，开发初期阶段（一般为</w:t>
      </w:r>
      <w:r>
        <w:rPr>
          <w:rFonts w:ascii="Times New Roman" w:eastAsia="Times New Roman" w:hAnsi="Times New Roman" w:cs="Times New Roman"/>
          <w:color w:val="000000"/>
          <w:spacing w:val="0"/>
          <w:w w:val="100"/>
          <w:position w:val="0"/>
          <w:sz w:val="18"/>
          <w:szCs w:val="18"/>
        </w:rPr>
        <w:t>30-9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天）发生的费用计入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费用 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科目核算，并于期末转入于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color w:val="000000"/>
          <w:spacing w:val="0"/>
          <w:w w:val="100"/>
          <w:position w:val="0"/>
          <w:sz w:val="18"/>
          <w:szCs w:val="18"/>
        </w:rPr>
        <w:t>一</w:t>
      </w:r>
      <w:r>
        <w:rPr>
          <w:color w:val="000000"/>
          <w:spacing w:val="0"/>
          <w:w w:val="100"/>
          <w:position w:val="0"/>
        </w:rPr>
        <w:t>研发费用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；项目开发初期阶段终了需进行阶段性成果分析并出具初步评价 报告，以此作为资本化的时点标志。已资本化的开发阶段的支出在资产负债表上列示为开发支出，自该项目达到预定可使用</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状态之日起转为无形资产。</w:t>
      </w:r>
    </w:p>
    <w:p>
      <w:pPr>
        <w:pStyle w:val="Style32"/>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、现金流</w:t>
      </w:r>
      <w:bookmarkEnd w:id="203"/>
      <w:bookmarkEnd w:id="204"/>
      <w:bookmarkEnd w:id="206"/>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2,549,793,575.15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2,447,867,381.78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2,432,767,639.12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2,013,693,708.17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117,025,936.03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434,173,673.61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1,172,249,654.94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306,480,801.75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2,023,346,486.51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976,651,004.98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-851,096,831.57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-670,170,203.23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1,375,319,269.70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615,835,901.88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520,313,041.81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759,483,367.82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250,566,958.19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21,005,796.22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13,814,543.53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tabs>
          <w:tab w:pos="704" w:val="left"/>
        </w:tabs>
        <w:bidi w:val="0"/>
        <w:spacing w:before="0" w:after="0" w:line="475" w:lineRule="exact"/>
        <w:ind w:left="0" w:right="0" w:firstLine="360"/>
        <w:jc w:val="both"/>
      </w:pPr>
      <w:bookmarkStart w:id="207" w:name="bookmark207"/>
      <w:r>
        <w:rPr>
          <w:color w:val="000000"/>
          <w:spacing w:val="0"/>
          <w:w w:val="100"/>
          <w:position w:val="0"/>
          <w:sz w:val="18"/>
          <w:szCs w:val="18"/>
        </w:rPr>
        <w:t>1</w:t>
      </w:r>
      <w:bookmarkEnd w:id="207"/>
      <w:r>
        <w:rPr>
          <w:color w:val="000000"/>
          <w:spacing w:val="0"/>
          <w:w w:val="100"/>
          <w:position w:val="0"/>
        </w:rPr>
        <w:t>、</w:t>
        <w:tab/>
        <w:t>报告期经营活动产生的现金流量净额同比减少</w:t>
      </w:r>
      <w:r>
        <w:rPr>
          <w:color w:val="000000"/>
          <w:spacing w:val="0"/>
          <w:w w:val="100"/>
          <w:position w:val="0"/>
          <w:sz w:val="18"/>
          <w:szCs w:val="18"/>
        </w:rPr>
        <w:t>73.05%</w:t>
      </w:r>
      <w:r>
        <w:rPr>
          <w:color w:val="000000"/>
          <w:spacing w:val="0"/>
          <w:w w:val="100"/>
          <w:position w:val="0"/>
        </w:rPr>
        <w:t>，主要原因为本报告期业务及人员规模增长较快，相应支付的 采购款及职工薪酬等增加所致；</w:t>
      </w:r>
    </w:p>
    <w:p>
      <w:pPr>
        <w:pStyle w:val="Style5"/>
        <w:keepNext w:val="0"/>
        <w:keepLines w:val="0"/>
        <w:widowControl w:val="0"/>
        <w:shd w:val="clear" w:color="auto" w:fill="auto"/>
        <w:tabs>
          <w:tab w:pos="704" w:val="left"/>
        </w:tabs>
        <w:bidi w:val="0"/>
        <w:spacing w:before="0" w:after="0" w:line="475" w:lineRule="exact"/>
        <w:ind w:left="0" w:right="0" w:firstLine="360"/>
        <w:jc w:val="both"/>
      </w:pPr>
      <w:bookmarkStart w:id="208" w:name="bookmark208"/>
      <w:r>
        <w:rPr>
          <w:color w:val="000000"/>
          <w:spacing w:val="0"/>
          <w:w w:val="100"/>
          <w:position w:val="0"/>
          <w:sz w:val="18"/>
          <w:szCs w:val="18"/>
        </w:rPr>
        <w:t>2</w:t>
      </w:r>
      <w:bookmarkEnd w:id="208"/>
      <w:r>
        <w:rPr>
          <w:color w:val="000000"/>
          <w:spacing w:val="0"/>
          <w:w w:val="100"/>
          <w:position w:val="0"/>
        </w:rPr>
        <w:t>、</w:t>
        <w:tab/>
        <w:t>报告期投资活动产生的现金流入同比增加</w:t>
      </w:r>
      <w:r>
        <w:rPr>
          <w:color w:val="000000"/>
          <w:spacing w:val="0"/>
          <w:w w:val="100"/>
          <w:position w:val="0"/>
          <w:sz w:val="18"/>
          <w:szCs w:val="18"/>
        </w:rPr>
        <w:t>282.49%</w:t>
      </w:r>
      <w:r>
        <w:rPr>
          <w:color w:val="000000"/>
          <w:spacing w:val="0"/>
          <w:w w:val="100"/>
          <w:position w:val="0"/>
        </w:rPr>
        <w:t>、投资活动产生的现金流出同比增加</w:t>
      </w:r>
      <w:r>
        <w:rPr>
          <w:color w:val="000000"/>
          <w:spacing w:val="0"/>
          <w:w w:val="100"/>
          <w:position w:val="0"/>
          <w:sz w:val="18"/>
          <w:szCs w:val="18"/>
        </w:rPr>
        <w:t>107.17%</w:t>
      </w:r>
      <w:r>
        <w:rPr>
          <w:color w:val="000000"/>
          <w:spacing w:val="0"/>
          <w:w w:val="100"/>
          <w:position w:val="0"/>
        </w:rPr>
        <w:t>，主要原因是本报告 期用于购买和收回的理财产品较上年同期增加所致；</w:t>
      </w:r>
    </w:p>
    <w:p>
      <w:pPr>
        <w:pStyle w:val="Style5"/>
        <w:keepNext w:val="0"/>
        <w:keepLines w:val="0"/>
        <w:widowControl w:val="0"/>
        <w:shd w:val="clear" w:color="auto" w:fill="auto"/>
        <w:tabs>
          <w:tab w:pos="704" w:val="left"/>
        </w:tabs>
        <w:bidi w:val="0"/>
        <w:spacing w:before="0" w:after="540" w:line="475" w:lineRule="exact"/>
        <w:ind w:left="0" w:right="0" w:firstLine="360"/>
        <w:jc w:val="both"/>
      </w:pPr>
      <w:bookmarkStart w:id="209" w:name="bookmark209"/>
      <w:r>
        <w:rPr>
          <w:color w:val="000000"/>
          <w:spacing w:val="0"/>
          <w:w w:val="100"/>
          <w:position w:val="0"/>
          <w:sz w:val="18"/>
          <w:szCs w:val="18"/>
        </w:rPr>
        <w:t>3</w:t>
      </w:r>
      <w:bookmarkEnd w:id="209"/>
      <w:r>
        <w:rPr>
          <w:color w:val="000000"/>
          <w:spacing w:val="0"/>
          <w:w w:val="100"/>
          <w:position w:val="0"/>
        </w:rPr>
        <w:t>、</w:t>
        <w:tab/>
        <w:t>报告期筹资活动产生的现金流量净额同比增加</w:t>
      </w:r>
      <w:r>
        <w:rPr>
          <w:color w:val="000000"/>
          <w:spacing w:val="0"/>
          <w:w w:val="100"/>
          <w:position w:val="0"/>
          <w:sz w:val="18"/>
          <w:szCs w:val="18"/>
        </w:rPr>
        <w:t>203.11%，</w:t>
      </w:r>
      <w:r>
        <w:rPr>
          <w:color w:val="000000"/>
          <w:spacing w:val="0"/>
          <w:w w:val="100"/>
          <w:position w:val="0"/>
        </w:rPr>
        <w:t>主要系本报告期向特定对象发行股票，使得筹资活动现金流 入增加所致。</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五</w:t>
      </w:r>
      <w:bookmarkEnd w:id="212"/>
      <w:r>
        <w:rPr>
          <w:color w:val="000000"/>
          <w:spacing w:val="0"/>
          <w:w w:val="100"/>
          <w:position w:val="0"/>
          <w:sz w:val="24"/>
          <w:szCs w:val="24"/>
        </w:rPr>
        <w:t>、非主营业务情况</w:t>
      </w:r>
      <w:bookmarkEnd w:id="210"/>
      <w:bookmarkEnd w:id="211"/>
      <w:bookmarkEnd w:id="213"/>
    </w:p>
    <w:p>
      <w:pPr>
        <w:pStyle w:val="Style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26,271,293.77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主要为由权益法核算产生 的长期股权投资损益、处置 长期股权投资产生的投资 收益和购买理财产品产生 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-42,561,969.96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主要为存货、合同资产、长 期股权投资、商誉减值影响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7,648,119.22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主要为收到与日常经营活 动无关的政府补助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2,631,519.01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-51,367,879.23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主要为根据坏账政策确认 的坏账损失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54,639,915.09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主要为收到与日常经营活 动有关的政府补助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六</w:t>
      </w:r>
      <w:bookmarkEnd w:id="216"/>
      <w:r>
        <w:rPr>
          <w:color w:val="000000"/>
          <w:spacing w:val="0"/>
          <w:w w:val="100"/>
          <w:position w:val="0"/>
          <w:sz w:val="24"/>
          <w:szCs w:val="24"/>
        </w:rPr>
        <w:t>、资产及负债状况分析</w:t>
      </w:r>
      <w:bookmarkEnd w:id="214"/>
      <w:bookmarkEnd w:id="215"/>
      <w:bookmarkEnd w:id="217"/>
    </w:p>
    <w:p>
      <w:pPr>
        <w:pStyle w:val="Style32"/>
        <w:keepNext/>
        <w:keepLines/>
        <w:widowControl w:val="0"/>
        <w:shd w:val="clear" w:color="auto" w:fill="auto"/>
        <w:bidi w:val="0"/>
        <w:spacing w:before="0" w:after="34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、资产构成重大变动情况</w:t>
      </w:r>
      <w:bookmarkEnd w:id="218"/>
      <w:bookmarkEnd w:id="219"/>
      <w:bookmarkEnd w:id="221"/>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1,002,278,340.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940,996,734.01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1,482,807,611.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1,465,530,220.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436,192,744.5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389,180,428.89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762,832,684.2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497,584,643.40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53.31%</w:t>
            </w:r>
            <w:r>
              <w:rPr>
                <w:color w:val="000000"/>
                <w:spacing w:val="0"/>
                <w:w w:val="100"/>
                <w:position w:val="0"/>
              </w:rPr>
              <w:t>，主要为本年 度预实施项目发生的成本增加，以及 在实施未完工验收的项目增加所致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269,832,398.5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135,716,478.57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98.82%</w:t>
            </w:r>
            <w:r>
              <w:rPr>
                <w:color w:val="000000"/>
                <w:spacing w:val="0"/>
                <w:w w:val="100"/>
                <w:position w:val="0"/>
              </w:rPr>
              <w:t>，主要为本报 告期海芯华夏、中国东盟采用权益法 核算所致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465,886,162.5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365,786,167.05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144,477,272.0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125.15%</w:t>
            </w:r>
            <w:r>
              <w:rPr>
                <w:color w:val="000000"/>
                <w:spacing w:val="0"/>
                <w:w w:val="100"/>
                <w:position w:val="0"/>
              </w:rPr>
              <w:t>，主要为东 方国信工业互联网北方区域中心和 安徽东方国信研发大楼的投入增加 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23,275,672.90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77.43%</w:t>
            </w:r>
            <w:r>
              <w:rPr>
                <w:color w:val="000000"/>
                <w:spacing w:val="0"/>
                <w:w w:val="100"/>
                <w:position w:val="0"/>
              </w:rPr>
              <w:t>，主要为本报 告期项目组增加租赁使用期限超过 一年的办公楼所致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552,982,669.5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166,102,172.2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110,997,148.76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49.65%</w:t>
            </w:r>
            <w:r>
              <w:rPr>
                <w:color w:val="000000"/>
                <w:spacing w:val="0"/>
                <w:w w:val="100"/>
                <w:position w:val="0"/>
              </w:rPr>
              <w:t>，主要为本报 告期增加预收货款增加所致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69,596,887.50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12,566,251.66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10,128,609.00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12,734,209.00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342,659,934.0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406,659,934.01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544,751,157.7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497,284,949.37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、以公允价值计量的资产和负债</w:t>
      </w:r>
      <w:bookmarkEnd w:id="222"/>
      <w:bookmarkEnd w:id="223"/>
      <w:bookmarkEnd w:id="225"/>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406,659,934.</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342,659,934.01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12,734,209.0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10,128,609.00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419,394,143.</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352,788,543.01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0" w:line="48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3</w:t>
      </w:r>
      <w:bookmarkEnd w:id="228"/>
      <w:r>
        <w:rPr>
          <w:color w:val="000000"/>
          <w:spacing w:val="0"/>
          <w:w w:val="100"/>
          <w:position w:val="0"/>
        </w:rPr>
        <w:t>、截至报告期末的资产权利受限情况</w:t>
      </w:r>
      <w:bookmarkEnd w:id="226"/>
      <w:bookmarkEnd w:id="227"/>
      <w:bookmarkEnd w:id="229"/>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月，公司参股企业宁波德昂收购德昂世纪</w:t>
      </w:r>
      <w:r>
        <w:rPr>
          <w:rFonts w:ascii="Times New Roman" w:eastAsia="Times New Roman" w:hAnsi="Times New Roman" w:cs="Times New Roman"/>
          <w:color w:val="000000"/>
          <w:spacing w:val="0"/>
          <w:w w:val="100"/>
          <w:position w:val="0"/>
        </w:rPr>
        <w:t>29.65%</w:t>
      </w:r>
      <w:r>
        <w:rPr>
          <w:color w:val="000000"/>
          <w:spacing w:val="0"/>
          <w:w w:val="100"/>
          <w:position w:val="0"/>
        </w:rPr>
        <w:t>的股权及北京顺诚</w:t>
      </w:r>
      <w:r>
        <w:rPr>
          <w:rFonts w:ascii="Times New Roman" w:eastAsia="Times New Roman" w:hAnsi="Times New Roman" w:cs="Times New Roman"/>
          <w:color w:val="000000"/>
          <w:spacing w:val="0"/>
          <w:w w:val="100"/>
          <w:position w:val="0"/>
        </w:rPr>
        <w:t>100%</w:t>
      </w:r>
      <w:r>
        <w:rPr>
          <w:color w:val="000000"/>
          <w:spacing w:val="0"/>
          <w:w w:val="100"/>
          <w:position w:val="0"/>
        </w:rPr>
        <w:t>的股权并向银行申请 并购贷款。公司为宁波德昂向平安银行股份有限公司北京分行（以下简称</w:t>
      </w:r>
      <w:r>
        <w:rPr>
          <w:rFonts w:ascii="Times New Roman" w:eastAsia="Times New Roman" w:hAnsi="Times New Roman" w:cs="Times New Roman"/>
          <w:color w:val="000000"/>
          <w:spacing w:val="0"/>
          <w:w w:val="100"/>
          <w:position w:val="0"/>
        </w:rPr>
        <w:t>“</w:t>
      </w:r>
      <w:r>
        <w:rPr>
          <w:color w:val="000000"/>
          <w:spacing w:val="0"/>
          <w:w w:val="100"/>
          <w:position w:val="0"/>
        </w:rPr>
        <w:t>平安银行</w:t>
      </w:r>
      <w:r>
        <w:rPr>
          <w:rFonts w:ascii="Times New Roman" w:eastAsia="Times New Roman" w:hAnsi="Times New Roman" w:cs="Times New Roman"/>
          <w:color w:val="000000"/>
          <w:spacing w:val="0"/>
          <w:w w:val="100"/>
          <w:position w:val="0"/>
        </w:rPr>
        <w:t>”</w:t>
      </w:r>
      <w:r>
        <w:rPr>
          <w:color w:val="000000"/>
          <w:spacing w:val="0"/>
          <w:w w:val="100"/>
          <w:position w:val="0"/>
        </w:rPr>
        <w:t>）申请</w:t>
      </w:r>
      <w:r>
        <w:rPr>
          <w:rFonts w:ascii="Times New Roman" w:eastAsia="Times New Roman" w:hAnsi="Times New Roman" w:cs="Times New Roman"/>
          <w:color w:val="000000"/>
          <w:spacing w:val="0"/>
          <w:w w:val="100"/>
          <w:position w:val="0"/>
        </w:rPr>
        <w:t>6</w:t>
      </w:r>
      <w:r>
        <w:rPr>
          <w:color w:val="000000"/>
          <w:spacing w:val="0"/>
          <w:w w:val="100"/>
          <w:position w:val="0"/>
        </w:rPr>
        <w:t>亿元贷款提供 连带责任保证担保，并以东方国信办公楼做不动产抵押担保，担保金额合计</w:t>
      </w:r>
      <w:r>
        <w:rPr>
          <w:rFonts w:ascii="Times New Roman" w:eastAsia="Times New Roman" w:hAnsi="Times New Roman" w:cs="Times New Roman"/>
          <w:color w:val="000000"/>
          <w:spacing w:val="0"/>
          <w:w w:val="100"/>
          <w:position w:val="0"/>
        </w:rPr>
        <w:t>6</w:t>
      </w:r>
      <w:r>
        <w:rPr>
          <w:color w:val="000000"/>
          <w:spacing w:val="0"/>
          <w:w w:val="100"/>
          <w:position w:val="0"/>
        </w:rPr>
        <w:t>亿元，宁波德昂的其他合伙 人以其持有的宁波德昂及其子公司德昂世纪和北京顺诚的股权按相应比例为本公司提供反担保，担保期限 自主贷款合同债务履行期限届满之日起满</w:t>
      </w:r>
      <w:r>
        <w:rPr>
          <w:rFonts w:ascii="Times New Roman" w:eastAsia="Times New Roman" w:hAnsi="Times New Roman" w:cs="Times New Roman"/>
          <w:color w:val="000000"/>
          <w:spacing w:val="0"/>
          <w:w w:val="100"/>
          <w:position w:val="0"/>
        </w:rPr>
        <w:t>2</w:t>
      </w:r>
      <w:r>
        <w:rPr>
          <w:color w:val="000000"/>
          <w:spacing w:val="0"/>
          <w:w w:val="100"/>
          <w:position w:val="0"/>
        </w:rPr>
        <w:t>年的期间。</w:t>
      </w:r>
    </w:p>
    <w:p>
      <w:pPr>
        <w:pStyle w:val="Style16"/>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月，为优化债务结构、降低融资成本，宁波德昂向北京银行股份有限公司城市副中心分行酒 仙桥支行（以下简称</w:t>
      </w:r>
      <w:r>
        <w:rPr>
          <w:rFonts w:ascii="Times New Roman" w:eastAsia="Times New Roman" w:hAnsi="Times New Roman" w:cs="Times New Roman"/>
          <w:color w:val="000000"/>
          <w:spacing w:val="0"/>
          <w:w w:val="100"/>
          <w:position w:val="0"/>
        </w:rPr>
        <w:t>“</w:t>
      </w:r>
      <w:r>
        <w:rPr>
          <w:color w:val="000000"/>
          <w:spacing w:val="0"/>
          <w:w w:val="100"/>
          <w:position w:val="0"/>
        </w:rPr>
        <w:t>北京银行</w:t>
      </w:r>
      <w:r>
        <w:rPr>
          <w:rFonts w:ascii="Times New Roman" w:eastAsia="Times New Roman" w:hAnsi="Times New Roman" w:cs="Times New Roman"/>
          <w:color w:val="000000"/>
          <w:spacing w:val="0"/>
          <w:w w:val="100"/>
          <w:position w:val="0"/>
        </w:rPr>
        <w:t>”</w:t>
      </w:r>
      <w:r>
        <w:rPr>
          <w:color w:val="000000"/>
          <w:spacing w:val="0"/>
          <w:w w:val="100"/>
          <w:position w:val="0"/>
        </w:rPr>
        <w:t>）申请</w:t>
      </w:r>
      <w:r>
        <w:rPr>
          <w:rFonts w:ascii="Times New Roman" w:eastAsia="Times New Roman" w:hAnsi="Times New Roman" w:cs="Times New Roman"/>
          <w:color w:val="000000"/>
          <w:spacing w:val="0"/>
          <w:w w:val="100"/>
          <w:position w:val="0"/>
        </w:rPr>
        <w:t>5.9</w:t>
      </w:r>
      <w:r>
        <w:rPr>
          <w:color w:val="000000"/>
          <w:spacing w:val="0"/>
          <w:w w:val="100"/>
          <w:position w:val="0"/>
        </w:rPr>
        <w:t>亿元并购贷款，用于置换上述平安银行并购贷款的存量债务，贷 款期</w:t>
      </w:r>
      <w:r>
        <w:rPr>
          <w:rFonts w:ascii="Times New Roman" w:eastAsia="Times New Roman" w:hAnsi="Times New Roman" w:cs="Times New Roman"/>
          <w:color w:val="000000"/>
          <w:spacing w:val="0"/>
          <w:w w:val="100"/>
          <w:position w:val="0"/>
        </w:rPr>
        <w:t>5</w:t>
      </w:r>
      <w:r>
        <w:rPr>
          <w:color w:val="000000"/>
          <w:spacing w:val="0"/>
          <w:w w:val="100"/>
          <w:position w:val="0"/>
        </w:rPr>
        <w:t>年。公司为宁波德昂向北京银行申请贷款提供连带责任保证担保，并以东方国信办公楼做不动产抵 押担保，担保期以实际合同约定为准。持有宁波德昂</w:t>
      </w:r>
      <w:r>
        <w:rPr>
          <w:rFonts w:ascii="Times New Roman" w:eastAsia="Times New Roman" w:hAnsi="Times New Roman" w:cs="Times New Roman"/>
          <w:color w:val="000000"/>
          <w:spacing w:val="0"/>
          <w:w w:val="100"/>
          <w:position w:val="0"/>
        </w:rPr>
        <w:t>80%</w:t>
      </w:r>
      <w:r>
        <w:rPr>
          <w:color w:val="000000"/>
          <w:spacing w:val="0"/>
          <w:w w:val="100"/>
          <w:position w:val="0"/>
        </w:rPr>
        <w:t>股权的其他合伙人将其持有北京顺诚、德昂世纪 的股权按相应比例为本公司提供反担保。上述并购贷款置换后，公司对宁波德昂向平安银行的贷款担保义 务履行完毕，不再承担相应担保责任。</w:t>
      </w:r>
    </w:p>
    <w:tbl>
      <w:tblPr>
        <w:tblOverlap w:val="never"/>
        <w:jc w:val="center"/>
        <w:tblLayout w:type="fixed"/>
      </w:tblPr>
      <w:tblGrid>
        <w:gridCol w:w="4541"/>
        <w:gridCol w:w="2544"/>
        <w:gridCol w:w="2558"/>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临时公告披露日期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临时公告披露索引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关于公司为参股企业提供担保暨关联交易的公告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关于公司为参股企业提供担保暨关联交易的公告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2020/9/12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p>
        </w:tc>
      </w:tr>
    </w:tbl>
    <w:p>
      <w:pPr>
        <w:widowControl w:val="0"/>
        <w:spacing w:after="619" w:line="1" w:lineRule="exact"/>
      </w:pPr>
    </w:p>
    <w:p>
      <w:pPr>
        <w:pStyle w:val="Style26"/>
        <w:keepNext/>
        <w:keepLines/>
        <w:widowControl w:val="0"/>
        <w:shd w:val="clear" w:color="auto" w:fill="auto"/>
        <w:bidi w:val="0"/>
        <w:spacing w:before="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、投资状况分析</w:t>
      </w:r>
      <w:bookmarkEnd w:id="230"/>
      <w:bookmarkEnd w:id="231"/>
      <w:bookmarkEnd w:id="233"/>
    </w:p>
    <w:p>
      <w:pPr>
        <w:pStyle w:val="Style32"/>
        <w:keepNext/>
        <w:keepLines/>
        <w:widowControl w:val="0"/>
        <w:shd w:val="clear" w:color="auto" w:fill="auto"/>
        <w:bidi w:val="0"/>
        <w:spacing w:before="0" w:line="240" w:lineRule="auto"/>
        <w:ind w:left="0" w:right="0" w:firstLine="0"/>
        <w:jc w:val="both"/>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、总体情况</w:t>
      </w:r>
      <w:bookmarkEnd w:id="234"/>
      <w:bookmarkEnd w:id="235"/>
      <w:bookmarkEnd w:id="237"/>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15,432,386.71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138,378,791.00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w:t>
            </w:r>
          </w:p>
        </w:tc>
      </w:tr>
    </w:tbl>
    <w:p>
      <w:pPr>
        <w:widowControl w:val="0"/>
        <w:spacing w:after="359" w:line="1" w:lineRule="exact"/>
      </w:pPr>
    </w:p>
    <w:p>
      <w:pPr>
        <w:pStyle w:val="Style32"/>
        <w:keepNext/>
        <w:keepLines/>
        <w:widowControl w:val="0"/>
        <w:shd w:val="clear" w:color="auto" w:fill="auto"/>
        <w:tabs>
          <w:tab w:pos="366" w:val="left"/>
        </w:tabs>
        <w:bidi w:val="0"/>
        <w:spacing w:before="0" w:line="240" w:lineRule="auto"/>
        <w:ind w:left="0" w:right="0" w:firstLine="0"/>
        <w:jc w:val="both"/>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2</w:t>
      </w:r>
      <w:bookmarkEnd w:id="240"/>
      <w:r>
        <w:rPr>
          <w:color w:val="000000"/>
          <w:spacing w:val="0"/>
          <w:w w:val="100"/>
          <w:position w:val="0"/>
        </w:rPr>
        <w:t>、</w:t>
        <w:tab/>
        <w:t>报告期内获取的重大的股权投资情况</w:t>
      </w:r>
      <w:bookmarkEnd w:id="238"/>
      <w:bookmarkEnd w:id="239"/>
      <w:bookmarkEnd w:id="241"/>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66" w:val="left"/>
        </w:tabs>
        <w:bidi w:val="0"/>
        <w:spacing w:before="0" w:line="240" w:lineRule="auto"/>
        <w:ind w:left="0" w:right="0" w:firstLine="0"/>
        <w:jc w:val="both"/>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3</w:t>
      </w:r>
      <w:bookmarkEnd w:id="244"/>
      <w:r>
        <w:rPr>
          <w:color w:val="000000"/>
          <w:spacing w:val="0"/>
          <w:w w:val="100"/>
          <w:position w:val="0"/>
        </w:rPr>
        <w:t>、</w:t>
        <w:tab/>
        <w:t>报告期内正在进行的重大的非股权投资情况</w:t>
      </w:r>
      <w:bookmarkEnd w:id="242"/>
      <w:bookmarkEnd w:id="243"/>
      <w:bookmarkEnd w:id="245"/>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4</w:t>
      </w:r>
      <w:bookmarkEnd w:id="248"/>
      <w:r>
        <w:rPr>
          <w:color w:val="000000"/>
          <w:spacing w:val="0"/>
          <w:w w:val="100"/>
          <w:position w:val="0"/>
        </w:rPr>
        <w:t>、以公允价值计量的金融资产</w:t>
      </w:r>
      <w:bookmarkEnd w:id="246"/>
      <w:bookmarkEnd w:id="247"/>
      <w:bookmarkEnd w:id="249"/>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342,659,93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342,659,934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342,659,93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342,659,934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5</w:t>
      </w:r>
      <w:bookmarkEnd w:id="252"/>
      <w:r>
        <w:rPr>
          <w:color w:val="000000"/>
          <w:spacing w:val="0"/>
          <w:w w:val="100"/>
          <w:position w:val="0"/>
        </w:rPr>
        <w:t>、募集资金使用情况</w:t>
      </w:r>
      <w:bookmarkEnd w:id="250"/>
      <w:bookmarkEnd w:id="251"/>
      <w:bookmarkEnd w:id="253"/>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54"/>
      <w:bookmarkEnd w:id="255"/>
      <w:bookmarkEnd w:id="257"/>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175,775.81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用于募集 资金项目 及补充流 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用于募集 资金项目 及补充流 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一、本公司经中国证券监督管理委员会证监许可〔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号文核准，向申万菱信基金管理有限公司、安信证券股份有 限公司、财通基金管理有限公司、天安财产保险股份有限公司、博时基金管理有限公司非公开发行股份募集资金，发行股 份价格为</w:t>
            </w:r>
            <w:r>
              <w:rPr>
                <w:rFonts w:ascii="Times New Roman" w:eastAsia="Times New Roman" w:hAnsi="Times New Roman" w:cs="Times New Roman"/>
                <w:color w:val="000000"/>
                <w:spacing w:val="0"/>
                <w:w w:val="100"/>
                <w:position w:val="0"/>
                <w:sz w:val="18"/>
                <w:szCs w:val="18"/>
              </w:rPr>
              <w:t>22.88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股。经北京兴华会计师事务所（特殊普通合伙）出具《验 资报告》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05000014</w:t>
            </w:r>
            <w:r>
              <w:rPr>
                <w:color w:val="000000"/>
                <w:spacing w:val="0"/>
                <w:w w:val="100"/>
                <w:position w:val="0"/>
              </w:rPr>
              <w:t>号）验证，公司实际非公开发行人民币普通股</w:t>
            </w:r>
            <w:r>
              <w:rPr>
                <w:rFonts w:ascii="Times New Roman" w:eastAsia="Times New Roman" w:hAnsi="Times New Roman" w:cs="Times New Roman"/>
                <w:color w:val="000000"/>
                <w:spacing w:val="0"/>
                <w:w w:val="100"/>
                <w:position w:val="0"/>
                <w:sz w:val="18"/>
                <w:szCs w:val="18"/>
              </w:rPr>
              <w:t>78,481,254</w:t>
            </w:r>
            <w:r>
              <w:rPr>
                <w:color w:val="000000"/>
                <w:spacing w:val="0"/>
                <w:w w:val="100"/>
                <w:position w:val="0"/>
              </w:rPr>
              <w:t>股，募集资金总额为人 民币</w:t>
            </w:r>
            <w:r>
              <w:rPr>
                <w:rFonts w:ascii="Times New Roman" w:eastAsia="Times New Roman" w:hAnsi="Times New Roman" w:cs="Times New Roman"/>
                <w:color w:val="000000"/>
                <w:spacing w:val="0"/>
                <w:w w:val="100"/>
                <w:position w:val="0"/>
                <w:sz w:val="18"/>
                <w:szCs w:val="18"/>
              </w:rPr>
              <w:t>1,795,651,091.52</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sz w:val="18"/>
                <w:szCs w:val="18"/>
              </w:rPr>
              <w:t>37,893,021.83</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1,757,758,069.69</w:t>
            </w:r>
            <w:r>
              <w:rPr>
                <w:color w:val="000000"/>
                <w:spacing w:val="0"/>
                <w:w w:val="100"/>
                <w:position w:val="0"/>
              </w:rPr>
              <w:t>元。截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日，公司已累计使用募集资金专户资金合计</w:t>
            </w:r>
            <w:r>
              <w:rPr>
                <w:rFonts w:ascii="Times New Roman" w:eastAsia="Times New Roman" w:hAnsi="Times New Roman" w:cs="Times New Roman"/>
                <w:color w:val="000000"/>
                <w:spacing w:val="0"/>
                <w:w w:val="100"/>
                <w:position w:val="0"/>
                <w:sz w:val="18"/>
                <w:szCs w:val="18"/>
              </w:rPr>
              <w:t>184,814.44</w:t>
            </w:r>
            <w:r>
              <w:rPr>
                <w:color w:val="000000"/>
                <w:spacing w:val="0"/>
                <w:w w:val="100"/>
                <w:position w:val="0"/>
              </w:rPr>
              <w:t>万元（含滚存的资金利息）用于补充流动资金 及募集资金项目，募集资金无余额。</w:t>
            </w:r>
          </w:p>
        </w:tc>
      </w:tr>
    </w:tbl>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0"/>
        <w:jc w:val="both"/>
      </w:pPr>
      <w:r>
        <w:rPr>
          <w:color w:val="000000"/>
          <w:spacing w:val="0"/>
          <w:w w:val="100"/>
          <w:position w:val="0"/>
        </w:rPr>
        <w:t>二、公司经中国证券监督管理委员会《关于同意北京东方国信科技股份有限公司向特定对象发行股票注册的批复》（证监 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3229</w:t>
      </w:r>
      <w:r>
        <w:rPr>
          <w:color w:val="000000"/>
          <w:spacing w:val="0"/>
          <w:w w:val="100"/>
          <w:position w:val="0"/>
        </w:rPr>
        <w:t>号），同意公司向特定对象发行股票募集资金的注册申请。公司向财通基金管理有限公司、上海国泰君 安证券资产管理有限公司、湖南发展集团资本经营有限公司、华夏基金管理有限公司等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名对象发行股份募集资金，发 行股份价格为</w:t>
      </w:r>
      <w:r>
        <w:rPr>
          <w:rFonts w:ascii="Times New Roman" w:eastAsia="Times New Roman" w:hAnsi="Times New Roman" w:cs="Times New Roman"/>
          <w:color w:val="000000"/>
          <w:spacing w:val="0"/>
          <w:w w:val="100"/>
          <w:position w:val="0"/>
          <w:sz w:val="18"/>
          <w:szCs w:val="18"/>
        </w:rPr>
        <w:t>7.88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101,522,842</w:t>
      </w:r>
      <w:r>
        <w:rPr>
          <w:color w:val="000000"/>
          <w:spacing w:val="0"/>
          <w:w w:val="100"/>
          <w:position w:val="0"/>
        </w:rPr>
        <w:t>股。经北京国富会计师事务所（特殊普通合伙）出 具《验资报告》（国富验字</w:t>
      </w:r>
      <w:r>
        <w:rPr>
          <w:rFonts w:ascii="Times New Roman" w:eastAsia="Times New Roman" w:hAnsi="Times New Roman" w:cs="Times New Roman"/>
          <w:color w:val="000000"/>
          <w:spacing w:val="0"/>
          <w:w w:val="100"/>
          <w:position w:val="0"/>
          <w:sz w:val="18"/>
          <w:szCs w:val="18"/>
        </w:rPr>
        <w:t>[2021]11480001</w:t>
      </w:r>
      <w:r>
        <w:rPr>
          <w:color w:val="000000"/>
          <w:spacing w:val="0"/>
          <w:w w:val="100"/>
          <w:position w:val="0"/>
        </w:rPr>
        <w:t>号）验证，募集资金总额为人民币</w:t>
      </w:r>
      <w:r>
        <w:rPr>
          <w:rFonts w:ascii="Times New Roman" w:eastAsia="Times New Roman" w:hAnsi="Times New Roman" w:cs="Times New Roman"/>
          <w:color w:val="000000"/>
          <w:spacing w:val="0"/>
          <w:w w:val="100"/>
          <w:position w:val="0"/>
          <w:sz w:val="18"/>
          <w:szCs w:val="18"/>
        </w:rPr>
        <w:t>799,999,994.96</w:t>
      </w:r>
      <w:r>
        <w:rPr>
          <w:color w:val="000000"/>
          <w:spacing w:val="0"/>
          <w:w w:val="100"/>
          <w:position w:val="0"/>
        </w:rPr>
        <w:t>元，扣除发行费用（不含增 值税）人民币</w:t>
      </w:r>
      <w:r>
        <w:rPr>
          <w:rFonts w:ascii="Times New Roman" w:eastAsia="Times New Roman" w:hAnsi="Times New Roman" w:cs="Times New Roman"/>
          <w:color w:val="000000"/>
          <w:spacing w:val="0"/>
          <w:w w:val="100"/>
          <w:position w:val="0"/>
          <w:sz w:val="18"/>
          <w:szCs w:val="18"/>
        </w:rPr>
        <w:t>6,452,830.16</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793,547,164.80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日，公司已累计使用 募集资金专户资金合计</w:t>
      </w:r>
      <w:r>
        <w:rPr>
          <w:rFonts w:ascii="Times New Roman" w:eastAsia="Times New Roman" w:hAnsi="Times New Roman" w:cs="Times New Roman"/>
          <w:color w:val="000000"/>
          <w:spacing w:val="0"/>
          <w:w w:val="100"/>
          <w:position w:val="0"/>
          <w:sz w:val="18"/>
          <w:szCs w:val="18"/>
        </w:rPr>
        <w:t>33,329.62</w:t>
      </w:r>
      <w:r>
        <w:rPr>
          <w:color w:val="000000"/>
          <w:spacing w:val="0"/>
          <w:w w:val="100"/>
          <w:position w:val="0"/>
        </w:rPr>
        <w:t>万元用于补充流动资金及募集资金项目，募集资金账户余额为</w:t>
      </w:r>
      <w:r>
        <w:rPr>
          <w:rFonts w:ascii="Times New Roman" w:eastAsia="Times New Roman" w:hAnsi="Times New Roman" w:cs="Times New Roman"/>
          <w:color w:val="000000"/>
          <w:spacing w:val="0"/>
          <w:w w:val="100"/>
          <w:position w:val="0"/>
          <w:sz w:val="18"/>
          <w:szCs w:val="18"/>
        </w:rPr>
        <w:t>46,540.35</w:t>
      </w:r>
      <w:r>
        <w:rPr>
          <w:color w:val="000000"/>
          <w:spacing w:val="0"/>
          <w:w w:val="100"/>
          <w:position w:val="0"/>
        </w:rPr>
        <w:t>万元（含滚存的 资金利息）。</w:t>
      </w:r>
    </w:p>
    <w:p>
      <w:pPr>
        <w:pStyle w:val="Style47"/>
        <w:keepNext/>
        <w:keepLines/>
        <w:widowControl w:val="0"/>
        <w:shd w:val="clear" w:color="auto" w:fill="auto"/>
        <w:bidi w:val="0"/>
        <w:spacing w:before="0" w:line="240" w:lineRule="auto"/>
        <w:ind w:left="0" w:right="0" w:firstLine="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58"/>
      <w:bookmarkEnd w:id="259"/>
      <w:bookmarkEnd w:id="261"/>
    </w:p>
    <w:p>
      <w:pPr>
        <w:pStyle w:val="Style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大数据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分析服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28,683.33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28,683.33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59,030.69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分布式 大数据 处理平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互联网 银行平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城市智 能运营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能互联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13,327.83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 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东方国 信云项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 业互联 网融合 接入与 边缘计 算平台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工业互</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联网云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化智能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平台项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218,144.06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107,416.49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218,144.06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107,416.49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金的金 额、用途 及使用 进展情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日召开第三届董事会第三十一次会议，审议通过了《关于变更非公开发行募集资金投资项 目实施地点的议案》，募集资金项目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大数据分析服务平台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 市智能运营中心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工业大数据智能互联平台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的实施地点由北京市朝阳区望京北路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座变更为 北京市朝阳区创达三路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号楼东方国信大厦。</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日召开第三届董事会第三十一次会议，审议通过了《关于变更部分非公开发行募集资金投 资项目实施方式的议案》，同意变更募集资金投资项目的实施地点和变更募集资金投资项目中的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 能互联平台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的实施方式。公司于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日召开第四届董事会第七次会议，审议通过了《关于变更部分 非公开发行募集资金投资项目实施方式的议案》，同意变更募集资金投资项目中的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 联网银行平台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城市智能运营中心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的实施方式。</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93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经第三届董事会第三十二次会议审议通过，公司在保证募集资金项目及资金安全的前提下，使用不超过人民币</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亿元闲置募集资金暂时补充流动资金，使用期限为本次董事会审议批准之日起不超过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个月，到期将归还至募 集资金专户。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亿元募集资金归还至募集资金专户。</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经第三届董事会第四十二次会议审议通过，公司在保证募集资金项目及资金安全的前提下，使用不超过人民币</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亿元闲置募集资金暂时补充流动资金，使用期限为募集资金到公司指定账户之日起不超过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 至募集资金专户。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亿元募集资金归还至募集资金专户。</w:t>
            </w:r>
          </w:p>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经第四届董事会第十一次会议审议通过，公司在保证募集资金项目及资金安全的前提下，使用不超过人民币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 元闲置募集资金暂时补充流动资金，使用期限为募集资金到公司指定账户之日起不超过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个月，到期将归还至 募集资金专户。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亿元募集资金归还至募集资金专户。</w:t>
            </w:r>
          </w:p>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经第四届董事会第二十三次会议审议通过，公司在保证募集资金项目及资金安全的前提下，使用不超过人民币</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亿元闲置募集资金暂时补充流动资金，使用期限为募集资金到公司指定账户之日起不超过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个月，到期将归还 至募集资金专户。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亿元募集资金归还至募集资金专户。</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经第五届董事会第四次会议审议通过，公司在保证募集资金项目实施进度及资金安全的前提下，使用不超过人民 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亿元闲置募集资金暂时补充流动资金，使用期限为募集资金到公司指定账户之日起不超过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个月，到期将 归还至募集资金专户。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730"/>
        <w:gridCol w:w="8856"/>
      </w:tblGrid>
      <w:tr>
        <w:trPr>
          <w:trHeight w:val="133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施出现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大数据分析服务平台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28,683.33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日，项目已达到预定可使用状态， 实际资金支出</w:t>
            </w:r>
            <w:r>
              <w:rPr>
                <w:rFonts w:ascii="Times New Roman" w:eastAsia="Times New Roman" w:hAnsi="Times New Roman" w:cs="Times New Roman"/>
                <w:color w:val="000000"/>
                <w:spacing w:val="0"/>
                <w:w w:val="100"/>
                <w:position w:val="0"/>
                <w:sz w:val="18"/>
                <w:szCs w:val="18"/>
              </w:rPr>
              <w:t>20,181.39</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70.36%</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8,501.94</w:t>
            </w:r>
            <w:r>
              <w:rPr>
                <w:color w:val="000000"/>
                <w:spacing w:val="0"/>
                <w:w w:val="100"/>
                <w:position w:val="0"/>
              </w:rPr>
              <w:t>万元（不含滚存的资金利息及 理财收益）。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日召开的第四届董事会第十二次会议和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 审议通过《关于使用节余募集资金永久补充流动资金的议案》，公司将节余募集资金</w:t>
            </w:r>
            <w:r>
              <w:rPr>
                <w:rFonts w:ascii="Times New Roman" w:eastAsia="Times New Roman" w:hAnsi="Times New Roman" w:cs="Times New Roman"/>
                <w:color w:val="000000"/>
                <w:spacing w:val="0"/>
                <w:w w:val="100"/>
                <w:position w:val="0"/>
                <w:sz w:val="18"/>
                <w:szCs w:val="18"/>
              </w:rPr>
              <w:t>8,501.94</w:t>
            </w:r>
            <w:r>
              <w:rPr>
                <w:color w:val="000000"/>
                <w:spacing w:val="0"/>
                <w:w w:val="100"/>
                <w:position w:val="0"/>
              </w:rPr>
              <w:t xml:space="preserve">万元及相应利息（实 际利息以转入自有资金账户当日实际金额为准）全部转入自有账户用于永久补充流动资金，占募集资金净额的 </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。与计划相比，项目资金支出中减少了固定资产支出，主要是由于公司充分利用原有设备，并未对个人计 算机、个人笔记本电脑等通用设备进行大规模采购。对于某些实施费用（如：培训费用、知识产权费用、场地租 赁投入等）及流动资金，公司充分利用已有经营资源，并未专门占用项目资金。该项目募集资金专户注销手续已 办理完成。</w:t>
            </w:r>
          </w:p>
          <w:p>
            <w:pPr>
              <w:pStyle w:val="Style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城市智能运营中心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30,718.01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日，项目已达到预定可使用状态，实 际资金支出</w:t>
            </w:r>
            <w:r>
              <w:rPr>
                <w:rFonts w:ascii="Times New Roman" w:eastAsia="Times New Roman" w:hAnsi="Times New Roman" w:cs="Times New Roman"/>
                <w:color w:val="000000"/>
                <w:spacing w:val="0"/>
                <w:w w:val="100"/>
                <w:position w:val="0"/>
                <w:sz w:val="18"/>
                <w:szCs w:val="18"/>
              </w:rPr>
              <w:t>21,828.40</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71.06%</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8,889.61</w:t>
            </w:r>
            <w:r>
              <w:rPr>
                <w:color w:val="000000"/>
                <w:spacing w:val="0"/>
                <w:w w:val="100"/>
                <w:position w:val="0"/>
              </w:rPr>
              <w:t>万元（不含滚存的资金利息及理 财收益）。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日召开的第四届董事会第十二次会议和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 议通过《关于使用节余募集资金永久补充流动资金的议案》，公司将节余募集资金</w:t>
            </w:r>
            <w:r>
              <w:rPr>
                <w:rFonts w:ascii="Times New Roman" w:eastAsia="Times New Roman" w:hAnsi="Times New Roman" w:cs="Times New Roman"/>
                <w:color w:val="000000"/>
                <w:spacing w:val="0"/>
                <w:w w:val="100"/>
                <w:position w:val="0"/>
                <w:sz w:val="18"/>
                <w:szCs w:val="18"/>
              </w:rPr>
              <w:t>8,889.61</w:t>
            </w:r>
            <w:r>
              <w:rPr>
                <w:color w:val="000000"/>
                <w:spacing w:val="0"/>
                <w:w w:val="100"/>
                <w:position w:val="0"/>
              </w:rPr>
              <w:t>万元及相应利息（实 际利息以转入自有资金账户当日实际金额为准）全部转入自有资金账户用于永久补充流动资金，占募集资金净额 的</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。与计划相比，项目资金支出中减少了固定资产支出，主要是由于公司充分利用原有设备，并未对个人 计算机、个人笔记本电脑等通用设备进行大规模采购。对于某些实施费用（如：培训费用、知识产权费用、场地 租赁投入等）及流动资金，公司充分利用已有经营资源，并未专门占用项目资金。该项目募集资金专户注销手续 已办理完成。</w:t>
            </w:r>
          </w:p>
          <w:p>
            <w:pPr>
              <w:pStyle w:val="Style2"/>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29,105.25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日，项目已达到预定可使用状态，实际 资金支出</w:t>
            </w:r>
            <w:r>
              <w:rPr>
                <w:rFonts w:ascii="Times New Roman" w:eastAsia="Times New Roman" w:hAnsi="Times New Roman" w:cs="Times New Roman"/>
                <w:color w:val="000000"/>
                <w:spacing w:val="0"/>
                <w:w w:val="100"/>
                <w:position w:val="0"/>
                <w:sz w:val="18"/>
                <w:szCs w:val="18"/>
              </w:rPr>
              <w:t>20,741.56</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71.26%</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8,363.69</w:t>
            </w:r>
            <w:r>
              <w:rPr>
                <w:color w:val="000000"/>
                <w:spacing w:val="0"/>
                <w:w w:val="100"/>
                <w:position w:val="0"/>
              </w:rPr>
              <w:t>万元（不含滚存的资金利息及理财 收益）。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日召开的第四届董事会第三十二次会议和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 大会审议通过《关于使用节余募集资金永久补充流动资金的议案》，公司将节余募集资金</w:t>
            </w:r>
            <w:r>
              <w:rPr>
                <w:rFonts w:ascii="Times New Roman" w:eastAsia="Times New Roman" w:hAnsi="Times New Roman" w:cs="Times New Roman"/>
                <w:color w:val="000000"/>
                <w:spacing w:val="0"/>
                <w:w w:val="100"/>
                <w:position w:val="0"/>
                <w:sz w:val="18"/>
                <w:szCs w:val="18"/>
              </w:rPr>
              <w:t>8,363.69</w:t>
            </w:r>
            <w:r>
              <w:rPr>
                <w:color w:val="000000"/>
                <w:spacing w:val="0"/>
                <w:w w:val="100"/>
                <w:position w:val="0"/>
              </w:rPr>
              <w:t>万元及相应利 息（实际利息以转入自有资金账户当日实际金额为准）全部转入自有资金账户用于永久补充流动资金，占募集资 金净额的</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。与计划相比，项目资金支出中减少了固定资产支出，主要是由于公司充分利用原有设备，并未 对个人计算机、个人笔记本电脑等通用设备进行大规模采购。对于某些实施费用（如：培训费用、知识产权费用、 场地租赁投入等）及流动资金，公司充分利用已有经营资源，并未专门占用项目资金。</w:t>
            </w:r>
          </w:p>
          <w:p>
            <w:pPr>
              <w:pStyle w:val="Style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工业大数据智能互联平台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25,019.97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日，项目已达到预定可使用 状态，实际资金支出</w:t>
            </w:r>
            <w:r>
              <w:rPr>
                <w:rFonts w:ascii="Times New Roman" w:eastAsia="Times New Roman" w:hAnsi="Times New Roman" w:cs="Times New Roman"/>
                <w:color w:val="000000"/>
                <w:spacing w:val="0"/>
                <w:w w:val="100"/>
                <w:position w:val="0"/>
                <w:sz w:val="18"/>
                <w:szCs w:val="18"/>
              </w:rPr>
              <w:t>18,401.83</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73.55%</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6,618.14</w:t>
            </w:r>
            <w:r>
              <w:rPr>
                <w:color w:val="000000"/>
                <w:spacing w:val="0"/>
                <w:w w:val="100"/>
                <w:position w:val="0"/>
              </w:rPr>
              <w:t>万元（不含滚存的资金 利息及理财收益）。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日召开的第四届董事会第三十二次会议和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次临时股东大会审议通过《关于使用节余募集资金永久补充流动资金的议案》，公司将节余募集资金</w:t>
            </w:r>
            <w:r>
              <w:rPr>
                <w:rFonts w:ascii="Times New Roman" w:eastAsia="Times New Roman" w:hAnsi="Times New Roman" w:cs="Times New Roman"/>
                <w:color w:val="000000"/>
                <w:spacing w:val="0"/>
                <w:w w:val="100"/>
                <w:position w:val="0"/>
                <w:sz w:val="18"/>
                <w:szCs w:val="18"/>
              </w:rPr>
              <w:t>6,618.14</w:t>
            </w:r>
            <w:r>
              <w:rPr>
                <w:color w:val="000000"/>
                <w:spacing w:val="0"/>
                <w:w w:val="100"/>
                <w:position w:val="0"/>
              </w:rPr>
              <w:t>万 元及相应利息（实际利息以转入自有资金账户当日实际金额为准）全部转入自有资金账户用于永久补充流动资金， 占募集资金净额的</w:t>
            </w:r>
            <w:r>
              <w:rPr>
                <w:rFonts w:ascii="Times New Roman" w:eastAsia="Times New Roman" w:hAnsi="Times New Roman" w:cs="Times New Roman"/>
                <w:color w:val="000000"/>
                <w:spacing w:val="0"/>
                <w:w w:val="100"/>
                <w:position w:val="0"/>
                <w:sz w:val="18"/>
                <w:szCs w:val="18"/>
              </w:rPr>
              <w:t>3.77%</w:t>
            </w:r>
            <w:r>
              <w:rPr>
                <w:color w:val="000000"/>
                <w:spacing w:val="0"/>
                <w:w w:val="100"/>
                <w:position w:val="0"/>
              </w:rPr>
              <w:t>。与计划相比，项目资金支出中减少了固定资产支出，主要是由于公司充分利用原有设 备，并未对个人计算机、个人笔记本电脑等通用设备进行大规模采购。对于某些实施费用（如：培训费用、知识 产权费用、场地租赁投入等）及流动资金，公司充分利用已有经营资源，并未专门占用项目资金。</w:t>
            </w:r>
          </w:p>
          <w:p>
            <w:pPr>
              <w:pStyle w:val="Style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项目承诺投资额</w:t>
            </w:r>
            <w:r>
              <w:rPr>
                <w:rFonts w:ascii="Times New Roman" w:eastAsia="Times New Roman" w:hAnsi="Times New Roman" w:cs="Times New Roman"/>
                <w:color w:val="000000"/>
                <w:spacing w:val="0"/>
                <w:w w:val="100"/>
                <w:position w:val="0"/>
                <w:sz w:val="18"/>
                <w:szCs w:val="18"/>
              </w:rPr>
              <w:t>31,038.55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日，项目已达到预定可使用状态， 实际资金支出</w:t>
            </w:r>
            <w:r>
              <w:rPr>
                <w:rFonts w:ascii="Times New Roman" w:eastAsia="Times New Roman" w:hAnsi="Times New Roman" w:cs="Times New Roman"/>
                <w:color w:val="000000"/>
                <w:spacing w:val="0"/>
                <w:w w:val="100"/>
                <w:position w:val="0"/>
                <w:sz w:val="18"/>
                <w:szCs w:val="18"/>
              </w:rPr>
              <w:t>25,840.83</w:t>
            </w:r>
            <w:r>
              <w:rPr>
                <w:color w:val="000000"/>
                <w:spacing w:val="0"/>
                <w:w w:val="100"/>
                <w:position w:val="0"/>
              </w:rPr>
              <w:t>万元，投资进度达</w:t>
            </w:r>
            <w:r>
              <w:rPr>
                <w:rFonts w:ascii="Times New Roman" w:eastAsia="Times New Roman" w:hAnsi="Times New Roman" w:cs="Times New Roman"/>
                <w:color w:val="000000"/>
                <w:spacing w:val="0"/>
                <w:w w:val="100"/>
                <w:position w:val="0"/>
                <w:sz w:val="18"/>
                <w:szCs w:val="18"/>
              </w:rPr>
              <w:t>83.25%</w:t>
            </w:r>
            <w:r>
              <w:rPr>
                <w:color w:val="000000"/>
                <w:spacing w:val="0"/>
                <w:w w:val="100"/>
                <w:position w:val="0"/>
              </w:rPr>
              <w:t>，募集资金账户余额为</w:t>
            </w:r>
            <w:r>
              <w:rPr>
                <w:rFonts w:ascii="Times New Roman" w:eastAsia="Times New Roman" w:hAnsi="Times New Roman" w:cs="Times New Roman"/>
                <w:color w:val="000000"/>
                <w:spacing w:val="0"/>
                <w:w w:val="100"/>
                <w:position w:val="0"/>
                <w:sz w:val="18"/>
                <w:szCs w:val="18"/>
              </w:rPr>
              <w:t>5,197.72</w:t>
            </w:r>
            <w:r>
              <w:rPr>
                <w:color w:val="000000"/>
                <w:spacing w:val="0"/>
                <w:w w:val="100"/>
                <w:position w:val="0"/>
              </w:rPr>
              <w:t>万元（不含滚存的资金利息及 理财收益）。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日召开的第五届董事会第一次会议和第五届监事会第一次会议，审议通过了《关于使 用节余募集资金永久补充流动资金的议案》，公司将节余募集资金</w:t>
            </w:r>
            <w:r>
              <w:rPr>
                <w:rFonts w:ascii="Times New Roman" w:eastAsia="Times New Roman" w:hAnsi="Times New Roman" w:cs="Times New Roman"/>
                <w:color w:val="000000"/>
                <w:spacing w:val="0"/>
                <w:w w:val="100"/>
                <w:position w:val="0"/>
                <w:sz w:val="18"/>
                <w:szCs w:val="18"/>
              </w:rPr>
              <w:t>5,197.72</w:t>
            </w:r>
            <w:r>
              <w:rPr>
                <w:color w:val="000000"/>
                <w:spacing w:val="0"/>
                <w:w w:val="100"/>
                <w:position w:val="0"/>
              </w:rPr>
              <w:t>万元及相应利息（实际利息以转入自 有资金账户当日实际金额为准）全部转入自有资金账户用于永久补充流动资金，占募集资金净额的</w:t>
            </w:r>
            <w:r>
              <w:rPr>
                <w:rFonts w:ascii="Times New Roman" w:eastAsia="Times New Roman" w:hAnsi="Times New Roman" w:cs="Times New Roman"/>
                <w:color w:val="000000"/>
                <w:spacing w:val="0"/>
                <w:w w:val="100"/>
                <w:position w:val="0"/>
                <w:sz w:val="18"/>
                <w:szCs w:val="18"/>
              </w:rPr>
              <w:t>2.96%</w:t>
            </w:r>
            <w:r>
              <w:rPr>
                <w:color w:val="000000"/>
                <w:spacing w:val="0"/>
                <w:w w:val="100"/>
                <w:position w:val="0"/>
              </w:rPr>
              <w:t>。与计 划相比，项目资金支出中减少了固定资产支出，主要是由于公司充分利用原有设备，并未对个人计算机、个人笔 记本电脑等通用设备进行大规模采购。对于某些实施费用（如：培训费用、知识产权费用、场地租赁投入等）及 流动资金，公司充分利用已有经营资源，并未专门占用项目资金。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尚未使用的募集资金将有序用于公司承诺的募集资金投资项目。</w:t>
            </w:r>
          </w:p>
        </w:tc>
      </w:tr>
    </w:tbl>
    <w:tbl>
      <w:tblPr>
        <w:tblOverlap w:val="never"/>
        <w:jc w:val="center"/>
        <w:tblLayout w:type="fixed"/>
      </w:tblPr>
      <w:tblGrid>
        <w:gridCol w:w="730"/>
        <w:gridCol w:w="885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去向</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00" w:line="31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日召开的第四届董事会第十六次会议和第四届监事会第十三次会议审议通过了《关于非公开发行股票募集资 金部分投资项目延期的议案》。公司结合目前募投项目的实际情况，为保证募投项目建设更加符合实际进展情况，在项目实 施主体、募集资金投资用途及投资规模都不发生变更的情况下，公司拟对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工业大数据智能互联平 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的可使用状态时间进行调整。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互联网银行平台项目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计划达到预定可使用状态日期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 后达到预定可使用状态日期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工业大数据智能互联平台项目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计划达到预定可使用状态日期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日，本次调整后达到预定可使用状态日期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日召开的第四届董事会第二十四次会议和第四届监事会第十八次会议审议通过了《关于非公开发 行股票募集资金部分投资项目延期的议案》。公司结合目前募投项目的实际情况，为保证募投项目建设更加符合 公司利益，在项目实施主体、募集资金投资用途及投资规模不发生变更的情况下，公司拟对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 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的可使用状态时间进行调整，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分布式大数据处理平台项目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计划达到预定可使用状态日期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日，本次调整后达到预定可使用状态日期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47"/>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62"/>
      <w:bookmarkEnd w:id="263"/>
      <w:bookmarkEnd w:id="265"/>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八</w:t>
      </w:r>
      <w:bookmarkEnd w:id="268"/>
      <w:r>
        <w:rPr>
          <w:color w:val="000000"/>
          <w:spacing w:val="0"/>
          <w:w w:val="100"/>
          <w:position w:val="0"/>
          <w:sz w:val="24"/>
          <w:szCs w:val="24"/>
        </w:rPr>
        <w:t>、</w:t>
        <w:tab/>
        <w:t>重大资产和股权出售</w:t>
      </w:r>
      <w:bookmarkEnd w:id="266"/>
      <w:bookmarkEnd w:id="267"/>
      <w:bookmarkEnd w:id="269"/>
    </w:p>
    <w:p>
      <w:pPr>
        <w:pStyle w:val="Style32"/>
        <w:keepNext/>
        <w:keepLines/>
        <w:widowControl w:val="0"/>
        <w:shd w:val="clear" w:color="auto" w:fill="auto"/>
        <w:tabs>
          <w:tab w:pos="400" w:val="left"/>
        </w:tabs>
        <w:bidi w:val="0"/>
        <w:spacing w:before="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w:t>
        <w:tab/>
        <w:t>出售重大资产情况</w:t>
      </w:r>
      <w:bookmarkEnd w:id="270"/>
      <w:bookmarkEnd w:id="271"/>
      <w:bookmarkEnd w:id="273"/>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00" w:val="left"/>
        </w:tabs>
        <w:bidi w:val="0"/>
        <w:spacing w:before="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出售重大股权情况</w:t>
      </w:r>
      <w:bookmarkEnd w:id="274"/>
      <w:bookmarkEnd w:id="275"/>
      <w:bookmarkEnd w:id="277"/>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九</w:t>
      </w:r>
      <w:bookmarkEnd w:id="280"/>
      <w:r>
        <w:rPr>
          <w:color w:val="000000"/>
          <w:spacing w:val="0"/>
          <w:w w:val="100"/>
          <w:position w:val="0"/>
          <w:sz w:val="24"/>
          <w:szCs w:val="24"/>
        </w:rPr>
        <w:t>、</w:t>
        <w:tab/>
        <w:t>主要控股参股公司分析</w:t>
      </w:r>
      <w:bookmarkEnd w:id="278"/>
      <w:bookmarkEnd w:id="279"/>
      <w:bookmarkEnd w:id="281"/>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上海屹通信 息科技发展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计算机软件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技术开发、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技术咨询、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632,012,188.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564,466,822.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467,805,275.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49,045,131.0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57,392,999.8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北京北科亿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力科技有限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销售化工产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347,540,359.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282,692,467.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200,986,300.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42,317,606.6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37,518,211.4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北京炎黄新 星网络科技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计算机软件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技术咨询、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433,048,575.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401,148,116.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179,154,350.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63,533,081.7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56,016,249.3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报告期内取得和处置子公司的情况</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不适用</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主要控股参股公司情况说明</w:t>
      </w:r>
    </w:p>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r>
        <w:rPr>
          <w:color w:val="000000"/>
          <w:spacing w:val="0"/>
          <w:w w:val="100"/>
          <w:position w:val="0"/>
          <w:sz w:val="24"/>
          <w:szCs w:val="24"/>
        </w:rPr>
        <w:t>十、公司控制的结构化主体情况</w:t>
      </w:r>
      <w:bookmarkEnd w:id="282"/>
      <w:bookmarkEnd w:id="283"/>
      <w:bookmarkEnd w:id="284"/>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85" w:name="bookmark285"/>
      <w:bookmarkStart w:id="286" w:name="bookmark286"/>
      <w:bookmarkStart w:id="287" w:name="bookmark287"/>
      <w:r>
        <w:rPr>
          <w:color w:val="000000"/>
          <w:spacing w:val="0"/>
          <w:w w:val="100"/>
          <w:position w:val="0"/>
          <w:sz w:val="24"/>
          <w:szCs w:val="24"/>
        </w:rPr>
        <w:t>十一、公司未来发展的展望</w:t>
      </w:r>
      <w:bookmarkEnd w:id="285"/>
      <w:bookmarkEnd w:id="286"/>
      <w:bookmarkEnd w:id="287"/>
    </w:p>
    <w:p>
      <w:pPr>
        <w:pStyle w:val="Style16"/>
        <w:keepNext w:val="0"/>
        <w:keepLines w:val="0"/>
        <w:widowControl w:val="0"/>
        <w:shd w:val="clear" w:color="auto" w:fill="auto"/>
        <w:tabs>
          <w:tab w:pos="1021" w:val="left"/>
        </w:tabs>
        <w:bidi w:val="0"/>
        <w:spacing w:before="0" w:after="0" w:line="468" w:lineRule="exact"/>
        <w:ind w:left="0" w:right="0" w:firstLine="440"/>
        <w:jc w:val="both"/>
      </w:pPr>
      <w:bookmarkStart w:id="288" w:name="bookmark288"/>
      <w:r>
        <w:rPr>
          <w:b/>
          <w:bCs/>
          <w:color w:val="000000"/>
          <w:spacing w:val="0"/>
          <w:w w:val="100"/>
          <w:position w:val="0"/>
        </w:rPr>
        <w:t>（</w:t>
      </w:r>
      <w:bookmarkEnd w:id="288"/>
      <w:r>
        <w:rPr>
          <w:b/>
          <w:bCs/>
          <w:color w:val="000000"/>
          <w:spacing w:val="0"/>
          <w:w w:val="100"/>
          <w:position w:val="0"/>
        </w:rPr>
        <w:t>一）</w:t>
        <w:tab/>
        <w:t>公司发展战略</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数字经济、智能经济</w:t>
      </w:r>
      <w:r>
        <w:rPr>
          <w:rFonts w:ascii="Times New Roman" w:eastAsia="Times New Roman" w:hAnsi="Times New Roman" w:cs="Times New Roman"/>
          <w:color w:val="000000"/>
          <w:spacing w:val="0"/>
          <w:w w:val="100"/>
          <w:position w:val="0"/>
        </w:rPr>
        <w:t>”</w:t>
      </w:r>
      <w:r>
        <w:rPr>
          <w:color w:val="000000"/>
          <w:spacing w:val="0"/>
          <w:w w:val="100"/>
          <w:position w:val="0"/>
        </w:rPr>
        <w:t>的时代到来，数据已成为国家重要战略资源。近年来加快</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大数据中心、 工业互联网、人工智能等新型基础设施建设成为国家重大发展战略。随着</w:t>
      </w:r>
      <w:r>
        <w:rPr>
          <w:rFonts w:ascii="Times New Roman" w:eastAsia="Times New Roman" w:hAnsi="Times New Roman" w:cs="Times New Roman"/>
          <w:color w:val="000000"/>
          <w:spacing w:val="0"/>
          <w:w w:val="100"/>
          <w:position w:val="0"/>
        </w:rPr>
        <w:t>“</w:t>
      </w:r>
      <w:r>
        <w:rPr>
          <w:color w:val="000000"/>
          <w:spacing w:val="0"/>
          <w:w w:val="100"/>
          <w:position w:val="0"/>
        </w:rPr>
        <w:t>新基建''政策支持力度不断加大， 行业发展速度将得到大幅提升。</w:t>
      </w:r>
      <w:r>
        <w:rPr>
          <w:rFonts w:ascii="Times New Roman" w:eastAsia="Times New Roman" w:hAnsi="Times New Roman" w:cs="Times New Roman"/>
          <w:color w:val="000000"/>
          <w:spacing w:val="0"/>
          <w:w w:val="100"/>
          <w:position w:val="0"/>
        </w:rPr>
        <w:t>2020</w:t>
      </w:r>
      <w:r>
        <w:rPr>
          <w:color w:val="000000"/>
          <w:spacing w:val="0"/>
          <w:w w:val="100"/>
          <w:position w:val="0"/>
        </w:rPr>
        <w:t>年，公司制定了未来五年的战略规划：持续专注于大数据、云计算、 人工智能、工业互联网领域，为各行业客户数字化转型深度赋能。公司将全面推动东方国信云化战略落地， 基于多年服务头部大型行业头部客户沉淀的诸多大数据、</w:t>
      </w:r>
      <w:r>
        <w:rPr>
          <w:rFonts w:ascii="Times New Roman" w:eastAsia="Times New Roman" w:hAnsi="Times New Roman" w:cs="Times New Roman"/>
          <w:color w:val="000000"/>
          <w:spacing w:val="0"/>
          <w:w w:val="100"/>
          <w:position w:val="0"/>
        </w:rPr>
        <w:t>AI</w:t>
      </w:r>
      <w:r>
        <w:rPr>
          <w:color w:val="000000"/>
          <w:spacing w:val="0"/>
          <w:w w:val="100"/>
          <w:position w:val="0"/>
        </w:rPr>
        <w:t>等软件产品为庞大的中小企业用户群体提供云 化软件及服务；推动</w:t>
      </w:r>
      <w:r>
        <w:rPr>
          <w:rFonts w:ascii="Times New Roman" w:eastAsia="Times New Roman" w:hAnsi="Times New Roman" w:cs="Times New Roman"/>
          <w:color w:val="000000"/>
          <w:spacing w:val="0"/>
          <w:w w:val="100"/>
          <w:position w:val="0"/>
        </w:rPr>
        <w:t>CirroData</w:t>
      </w:r>
      <w:r>
        <w:rPr>
          <w:color w:val="000000"/>
          <w:spacing w:val="0"/>
          <w:w w:val="100"/>
          <w:position w:val="0"/>
        </w:rPr>
        <w:t>数据库、数据科学云平台、数据治理平台</w:t>
      </w:r>
      <w:r>
        <w:rPr>
          <w:rFonts w:ascii="Times New Roman" w:eastAsia="Times New Roman" w:hAnsi="Times New Roman" w:cs="Times New Roman"/>
          <w:color w:val="000000"/>
          <w:spacing w:val="0"/>
          <w:w w:val="100"/>
          <w:position w:val="0"/>
        </w:rPr>
        <w:t>BDG</w:t>
      </w:r>
      <w:r>
        <w:rPr>
          <w:color w:val="000000"/>
          <w:spacing w:val="0"/>
          <w:w w:val="100"/>
          <w:position w:val="0"/>
        </w:rPr>
        <w:t>、</w:t>
      </w:r>
      <w:r>
        <w:rPr>
          <w:color w:val="000000"/>
          <w:spacing w:val="0"/>
          <w:w w:val="100"/>
          <w:position w:val="0"/>
        </w:rPr>
        <w:t>企业大数据平台</w:t>
      </w:r>
      <w:r>
        <w:rPr>
          <w:rFonts w:ascii="Times New Roman" w:eastAsia="Times New Roman" w:hAnsi="Times New Roman" w:cs="Times New Roman"/>
          <w:color w:val="000000"/>
          <w:spacing w:val="0"/>
          <w:w w:val="100"/>
          <w:position w:val="0"/>
        </w:rPr>
        <w:t>BEH</w:t>
      </w:r>
      <w:r>
        <w:rPr>
          <w:color w:val="000000"/>
          <w:spacing w:val="0"/>
          <w:w w:val="100"/>
          <w:position w:val="0"/>
        </w:rPr>
        <w:t>等多个 卓越的技术产品的独立封装销售，培育客户为软件产品单独付费习惯；公司将保持战略方向的聚焦和耐性， 不断积极创新，强化公司的技术护城河，推动从以</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为核心的模式走向</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的生态战略， 为企业带来更多的经济效益的同时创造更大的社会价值。</w:t>
      </w:r>
    </w:p>
    <w:p>
      <w:pPr>
        <w:pStyle w:val="Style16"/>
        <w:keepNext w:val="0"/>
        <w:keepLines w:val="0"/>
        <w:widowControl w:val="0"/>
        <w:shd w:val="clear" w:color="auto" w:fill="auto"/>
        <w:tabs>
          <w:tab w:pos="1021" w:val="left"/>
        </w:tabs>
        <w:bidi w:val="0"/>
        <w:spacing w:before="0" w:after="0" w:line="468" w:lineRule="exact"/>
        <w:ind w:left="0" w:right="0" w:firstLine="440"/>
        <w:jc w:val="both"/>
      </w:pPr>
      <w:bookmarkStart w:id="289" w:name="bookmark289"/>
      <w:r>
        <w:rPr>
          <w:b/>
          <w:bCs/>
          <w:color w:val="000000"/>
          <w:spacing w:val="0"/>
          <w:w w:val="100"/>
          <w:position w:val="0"/>
        </w:rPr>
        <w:t>（</w:t>
      </w:r>
      <w:bookmarkEnd w:id="289"/>
      <w:r>
        <w:rPr>
          <w:b/>
          <w:bCs/>
          <w:color w:val="000000"/>
          <w:spacing w:val="0"/>
          <w:w w:val="100"/>
          <w:position w:val="0"/>
        </w:rPr>
        <w:t>二）</w:t>
        <w:tab/>
        <w:t>2022年度公司经营目标及业务发展计划</w:t>
      </w:r>
    </w:p>
    <w:p>
      <w:pPr>
        <w:pStyle w:val="Style16"/>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2022</w:t>
      </w:r>
      <w:r>
        <w:rPr>
          <w:color w:val="000000"/>
          <w:spacing w:val="0"/>
          <w:w w:val="100"/>
          <w:position w:val="0"/>
        </w:rPr>
        <w:t>年，公司坚持“融合、聚焦、深耕、增效”总体经营思路，保持战略聚焦和定力，在己布局的领</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域内持续打造东方国信核心竞争力，厚积薄发，紧抓数字化大潮带来的市场机遇，为客户的数字化发展深 度赋能的同时实现公司业绩的稳健增长。</w:t>
      </w:r>
    </w:p>
    <w:p>
      <w:pPr>
        <w:pStyle w:val="Style16"/>
        <w:keepNext w:val="0"/>
        <w:keepLines w:val="0"/>
        <w:widowControl w:val="0"/>
        <w:shd w:val="clear" w:color="auto" w:fill="auto"/>
        <w:tabs>
          <w:tab w:pos="754" w:val="left"/>
        </w:tabs>
        <w:bidi w:val="0"/>
        <w:spacing w:before="0" w:after="0" w:line="469" w:lineRule="exact"/>
        <w:ind w:left="0" w:right="0" w:firstLine="440"/>
        <w:jc w:val="left"/>
      </w:pPr>
      <w:bookmarkStart w:id="290" w:name="bookmark290"/>
      <w:r>
        <w:rPr>
          <w:b/>
          <w:bCs/>
          <w:color w:val="000000"/>
          <w:spacing w:val="0"/>
          <w:w w:val="100"/>
          <w:position w:val="0"/>
        </w:rPr>
        <w:t>1</w:t>
      </w:r>
      <w:bookmarkEnd w:id="290"/>
      <w:r>
        <w:rPr>
          <w:b/>
          <w:bCs/>
          <w:color w:val="000000"/>
          <w:spacing w:val="0"/>
          <w:w w:val="100"/>
          <w:position w:val="0"/>
        </w:rPr>
        <w:t>、</w:t>
        <w:tab/>
        <w:t>强化业务聚焦，业务持续做深、做宽、做强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2022</w:t>
      </w:r>
      <w:r>
        <w:rPr>
          <w:color w:val="000000"/>
          <w:spacing w:val="0"/>
          <w:w w:val="100"/>
          <w:position w:val="0"/>
        </w:rPr>
        <w:t>年，公司将继续聚焦大数据、工业互联网、</w:t>
      </w:r>
      <w:r>
        <w:rPr>
          <w:color w:val="000000"/>
          <w:spacing w:val="0"/>
          <w:w w:val="100"/>
          <w:position w:val="0"/>
        </w:rPr>
        <w:t>5G</w:t>
      </w:r>
      <w:r>
        <w:rPr>
          <w:color w:val="000000"/>
          <w:spacing w:val="0"/>
          <w:w w:val="100"/>
          <w:position w:val="0"/>
        </w:rPr>
        <w:t>、</w:t>
      </w:r>
      <w:r>
        <w:rPr>
          <w:color w:val="000000"/>
          <w:spacing w:val="0"/>
          <w:w w:val="100"/>
          <w:position w:val="0"/>
        </w:rPr>
        <w:t>云计算、人工智能五大领域优势研发方向；聚焦 通信、金融、工业、政府和云业务；聚焦行业定制开发软件及服务、标准化产品、云化应用服务。公司将 深耕行业客户、技术研发及客户需求。聚焦既有市场，打造优势解决方案，扩大行业领先优势；攻破技术 壁垒，依托先进的技术优势突破业务发展瓶颈；洞悉客户需求，解决客户痛点。加快技术产品化、云化的 销售落地，进一步加强母子公司间业务、技术、解决方案的有效融合；加强公司研发产品与用户使用体验 的融合。加大宣传与销售力度，完善产品销售、市场推广体系，加速研发成果的转化和落地。</w:t>
      </w:r>
    </w:p>
    <w:p>
      <w:pPr>
        <w:pStyle w:val="Style16"/>
        <w:keepNext w:val="0"/>
        <w:keepLines w:val="0"/>
        <w:widowControl w:val="0"/>
        <w:shd w:val="clear" w:color="auto" w:fill="auto"/>
        <w:tabs>
          <w:tab w:pos="754" w:val="left"/>
        </w:tabs>
        <w:bidi w:val="0"/>
        <w:spacing w:before="0" w:after="0" w:line="469" w:lineRule="exact"/>
        <w:ind w:left="0" w:right="0" w:firstLine="440"/>
        <w:jc w:val="left"/>
      </w:pPr>
      <w:bookmarkStart w:id="291" w:name="bookmark291"/>
      <w:r>
        <w:rPr>
          <w:b/>
          <w:bCs/>
          <w:color w:val="000000"/>
          <w:spacing w:val="0"/>
          <w:w w:val="100"/>
          <w:position w:val="0"/>
        </w:rPr>
        <w:t>2</w:t>
      </w:r>
      <w:bookmarkEnd w:id="291"/>
      <w:r>
        <w:rPr>
          <w:b/>
          <w:bCs/>
          <w:color w:val="000000"/>
          <w:spacing w:val="0"/>
          <w:w w:val="100"/>
          <w:position w:val="0"/>
        </w:rPr>
        <w:t>、</w:t>
        <w:tab/>
        <w:t>工业互联网平台持续升级，为工业经济数字化转型赋能</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2022</w:t>
      </w:r>
      <w:r>
        <w:rPr>
          <w:color w:val="000000"/>
          <w:spacing w:val="0"/>
          <w:w w:val="100"/>
          <w:position w:val="0"/>
        </w:rPr>
        <w:t>年，东方国信将以</w:t>
      </w:r>
      <w:r>
        <w:rPr>
          <w:color w:val="000000"/>
          <w:spacing w:val="0"/>
          <w:w w:val="100"/>
          <w:position w:val="0"/>
        </w:rPr>
        <w:t>Cloudiip</w:t>
      </w:r>
      <w:r>
        <w:rPr>
          <w:color w:val="000000"/>
          <w:spacing w:val="0"/>
          <w:w w:val="100"/>
          <w:position w:val="0"/>
        </w:rPr>
        <w:t>平台为基础，以大数据、云计算、物联网、人工智能、</w:t>
      </w:r>
      <w:r>
        <w:rPr>
          <w:color w:val="000000"/>
          <w:spacing w:val="0"/>
          <w:w w:val="100"/>
          <w:position w:val="0"/>
        </w:rPr>
        <w:t>5G</w:t>
      </w:r>
      <w:r>
        <w:rPr>
          <w:color w:val="000000"/>
          <w:spacing w:val="0"/>
          <w:w w:val="100"/>
          <w:position w:val="0"/>
        </w:rPr>
        <w:t>等新一代信 息技术与工业企业需求融合构建诸如机器视觉、本质安全、数据价值挖掘等</w:t>
      </w:r>
      <w:r>
        <w:rPr>
          <w:color w:val="000000"/>
          <w:spacing w:val="0"/>
          <w:w w:val="100"/>
          <w:position w:val="0"/>
        </w:rPr>
        <w:t>N</w:t>
      </w:r>
      <w:r>
        <w:rPr>
          <w:color w:val="000000"/>
          <w:spacing w:val="0"/>
          <w:w w:val="100"/>
          <w:position w:val="0"/>
        </w:rPr>
        <w:t>个功能性通用平台，在电力、 水泥、化工、煤炭、港口等</w:t>
      </w:r>
      <w:r>
        <w:rPr>
          <w:color w:val="000000"/>
          <w:spacing w:val="0"/>
          <w:w w:val="100"/>
          <w:position w:val="0"/>
        </w:rPr>
        <w:t>N</w:t>
      </w:r>
      <w:r>
        <w:rPr>
          <w:color w:val="000000"/>
          <w:spacing w:val="0"/>
          <w:w w:val="100"/>
          <w:position w:val="0"/>
        </w:rPr>
        <w:t>个工业领域持续推广，发挥工业互联网效用，深化工业互联网影响力。</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作为工信部评选的双跨平台，</w:t>
      </w:r>
      <w:r>
        <w:rPr>
          <w:color w:val="000000"/>
          <w:spacing w:val="0"/>
          <w:w w:val="100"/>
          <w:position w:val="0"/>
        </w:rPr>
        <w:t>Cloudiip</w:t>
      </w:r>
      <w:r>
        <w:rPr>
          <w:color w:val="000000"/>
          <w:spacing w:val="0"/>
          <w:w w:val="100"/>
          <w:position w:val="0"/>
        </w:rPr>
        <w:t>将进一步加强云化支撑与运营，继续研究攻克工业大数据的处 理难题，提升工业数据的采集、规范、时效、数据治理等能力，加强</w:t>
      </w:r>
      <w:r>
        <w:rPr>
          <w:color w:val="000000"/>
          <w:spacing w:val="0"/>
          <w:w w:val="100"/>
          <w:position w:val="0"/>
        </w:rPr>
        <w:t>5G</w:t>
      </w:r>
      <w:r>
        <w:rPr>
          <w:color w:val="000000"/>
          <w:spacing w:val="0"/>
          <w:w w:val="100"/>
          <w:position w:val="0"/>
        </w:rPr>
        <w:t>专网的研发和试点应用。在中小企 业方向，面向中小型纺织、电机、机床等制造工厂行业构建云化数据采集及应用服务，降低企业平台建设 成本，促进工业互联网平台的普及，构建平台生态化，力争成为具有国际影响力的工业互联网平台。</w:t>
      </w:r>
    </w:p>
    <w:p>
      <w:pPr>
        <w:pStyle w:val="Style16"/>
        <w:keepNext w:val="0"/>
        <w:keepLines w:val="0"/>
        <w:widowControl w:val="0"/>
        <w:shd w:val="clear" w:color="auto" w:fill="auto"/>
        <w:tabs>
          <w:tab w:pos="754" w:val="left"/>
        </w:tabs>
        <w:bidi w:val="0"/>
        <w:spacing w:before="0" w:after="0" w:line="469" w:lineRule="exact"/>
        <w:ind w:left="0" w:right="0" w:firstLine="440"/>
        <w:jc w:val="both"/>
      </w:pPr>
      <w:bookmarkStart w:id="292" w:name="bookmark292"/>
      <w:r>
        <w:rPr>
          <w:b/>
          <w:bCs/>
          <w:color w:val="000000"/>
          <w:spacing w:val="0"/>
          <w:w w:val="100"/>
          <w:position w:val="0"/>
        </w:rPr>
        <w:t>3</w:t>
      </w:r>
      <w:bookmarkEnd w:id="292"/>
      <w:r>
        <w:rPr>
          <w:b/>
          <w:bCs/>
          <w:color w:val="000000"/>
          <w:spacing w:val="0"/>
          <w:w w:val="100"/>
          <w:position w:val="0"/>
        </w:rPr>
        <w:t>、</w:t>
        <w:tab/>
        <w:t>云化业务战略目标清晰，蓄势待发</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2022</w:t>
      </w:r>
      <w:r>
        <w:rPr>
          <w:color w:val="000000"/>
          <w:spacing w:val="0"/>
          <w:w w:val="100"/>
          <w:position w:val="0"/>
        </w:rPr>
        <w:t>年东方国信云的重要战略为“以云计算为基础，以人工智能为抓手，聚焦重要赛道”，云</w:t>
      </w:r>
      <w:r>
        <w:rPr>
          <w:color w:val="000000"/>
          <w:spacing w:val="0"/>
          <w:w w:val="100"/>
          <w:position w:val="0"/>
        </w:rPr>
        <w:t>+AI</w:t>
      </w:r>
      <w:r>
        <w:rPr>
          <w:color w:val="000000"/>
          <w:spacing w:val="0"/>
          <w:w w:val="100"/>
          <w:position w:val="0"/>
        </w:rPr>
        <w:t>紧 密融合，“云智一体”成为东方国信云的独特竞争优势。它已经发展成技术领先的软硬一体</w:t>
      </w:r>
      <w:r>
        <w:rPr>
          <w:color w:val="000000"/>
          <w:spacing w:val="0"/>
          <w:w w:val="100"/>
          <w:position w:val="0"/>
        </w:rPr>
        <w:t>AI</w:t>
      </w:r>
      <w:r>
        <w:rPr>
          <w:color w:val="000000"/>
          <w:spacing w:val="0"/>
          <w:w w:val="100"/>
          <w:position w:val="0"/>
        </w:rPr>
        <w:t>大生产平台。 此外，东方国信云充分集成语音、视觉、知识图谱、根因分析智能运维等核心技术和平台，赋能各行各业 新型基础设施，为企业创新提供强有力的支持。</w:t>
      </w:r>
    </w:p>
    <w:p>
      <w:pPr>
        <w:pStyle w:val="Style16"/>
        <w:keepNext w:val="0"/>
        <w:keepLines w:val="0"/>
        <w:widowControl w:val="0"/>
        <w:shd w:val="clear" w:color="auto" w:fill="auto"/>
        <w:tabs>
          <w:tab w:pos="758" w:val="left"/>
        </w:tabs>
        <w:bidi w:val="0"/>
        <w:spacing w:before="0" w:after="0" w:line="469" w:lineRule="exact"/>
        <w:ind w:left="0" w:right="0" w:firstLine="440"/>
        <w:jc w:val="both"/>
      </w:pPr>
      <w:bookmarkStart w:id="293" w:name="bookmark293"/>
      <w:r>
        <w:rPr>
          <w:b/>
          <w:bCs/>
          <w:color w:val="000000"/>
          <w:spacing w:val="0"/>
          <w:w w:val="100"/>
          <w:position w:val="0"/>
        </w:rPr>
        <w:t>4</w:t>
      </w:r>
      <w:bookmarkEnd w:id="293"/>
      <w:r>
        <w:rPr>
          <w:b/>
          <w:bCs/>
          <w:color w:val="000000"/>
          <w:spacing w:val="0"/>
          <w:w w:val="100"/>
          <w:position w:val="0"/>
        </w:rPr>
        <w:t>、</w:t>
        <w:tab/>
        <w:t>持续提升运营效率，优化人才管理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在人力资源方面，以激活组织活力为出发点，企业的长久发展需要持续输送新鲜的血液，在人才流动 和后备年轻干部上岗等方面公司给出明确具体指标，优秀人才大胆提拔；在公司运营方面，以提升运营效 率为目的，进一步完善经营制度和考核制度，通过公司运营管理系统，让每一个人、每一分钱都能够在流 程中体现，实现公司运营模式前移到项目或者项目组层级，把单一项目或者项目组作为最小运营单元，缩 短管理层级，使公司资源向一线倾斜，便于快速满足客户需求，从而实现公司整体运转效率的提升。在公 司企业文化建设方面，大力推行公司企业文化，宣贯公司政策制度，将公司经营思路传达到每一位基层员 工。</w:t>
      </w:r>
      <w:r>
        <w:br w:type="page"/>
      </w:r>
    </w:p>
    <w:p>
      <w:pPr>
        <w:pStyle w:val="Style26"/>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十二、报告期内接待调研、沟通、采访等活动登记表</w:t>
      </w:r>
      <w:bookmarkEnd w:id="294"/>
      <w:bookmarkEnd w:id="295"/>
      <w:bookmarkEnd w:id="296"/>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网上互动平台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详见投资者关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系活动记录表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cn/new/disclosure/stock ?orgId=9900016307&amp;st ockCode=300166#</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详见投资者关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系活动记录表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cn/new/disclosure/stock ?orgId=9900016307&amp;st ockCode=300166#</w:t>
            </w:r>
          </w:p>
        </w:tc>
      </w:tr>
    </w:tbl>
    <w:p>
      <w:pPr>
        <w:sectPr>
          <w:footnotePr>
            <w:pos w:val="pageBottom"/>
            <w:numFmt w:val="decimal"/>
            <w:numRestart w:val="continuous"/>
          </w:footnotePr>
          <w:pgSz w:w="11900" w:h="16840"/>
          <w:pgMar w:top="1306" w:right="988" w:bottom="1455" w:left="1020" w:header="0" w:footer="3" w:gutter="0"/>
          <w:cols w:space="720"/>
          <w:noEndnote/>
          <w:rtlGutter w:val="0"/>
          <w:docGrid w:linePitch="360"/>
        </w:sectPr>
      </w:pPr>
    </w:p>
    <w:p>
      <w:pPr>
        <w:pStyle w:val="Style11"/>
        <w:keepNext/>
        <w:keepLines/>
        <w:widowControl w:val="0"/>
        <w:shd w:val="clear" w:color="auto" w:fill="auto"/>
        <w:bidi w:val="0"/>
        <w:spacing w:before="760" w:after="560" w:line="240" w:lineRule="auto"/>
        <w:ind w:left="0" w:right="0" w:firstLine="0"/>
        <w:jc w:val="center"/>
      </w:pPr>
      <w:bookmarkStart w:id="297" w:name="bookmark297"/>
      <w:bookmarkStart w:id="298" w:name="bookmark298"/>
      <w:bookmarkStart w:id="299" w:name="bookmark299"/>
      <w:r>
        <w:rPr>
          <w:color w:val="000000"/>
          <w:spacing w:val="0"/>
          <w:w w:val="100"/>
          <w:position w:val="0"/>
        </w:rPr>
        <w:t>第四节公司治理</w:t>
      </w:r>
      <w:bookmarkEnd w:id="297"/>
      <w:bookmarkEnd w:id="298"/>
      <w:bookmarkEnd w:id="299"/>
    </w:p>
    <w:p>
      <w:pPr>
        <w:pStyle w:val="Style26"/>
        <w:keepNext/>
        <w:keepLines/>
        <w:widowControl w:val="0"/>
        <w:shd w:val="clear" w:color="auto" w:fill="auto"/>
        <w:bidi w:val="0"/>
        <w:spacing w:before="0" w:after="180" w:line="240" w:lineRule="auto"/>
        <w:ind w:left="0" w:right="0" w:firstLine="0"/>
        <w:jc w:val="both"/>
      </w:pPr>
      <w:bookmarkStart w:id="300" w:name="bookmark300"/>
      <w:bookmarkStart w:id="301" w:name="bookmark301"/>
      <w:bookmarkStart w:id="302" w:name="bookmark302"/>
      <w:bookmarkStart w:id="303" w:name="bookmark303"/>
      <w:bookmarkStart w:id="304" w:name="bookmark304"/>
      <w:r>
        <w:rPr>
          <w:color w:val="000000"/>
          <w:spacing w:val="0"/>
          <w:w w:val="100"/>
          <w:position w:val="0"/>
          <w:sz w:val="24"/>
          <w:szCs w:val="24"/>
        </w:rPr>
        <w:t>一</w:t>
      </w:r>
      <w:bookmarkEnd w:id="303"/>
      <w:r>
        <w:rPr>
          <w:color w:val="000000"/>
          <w:spacing w:val="0"/>
          <w:w w:val="100"/>
          <w:position w:val="0"/>
          <w:sz w:val="24"/>
          <w:szCs w:val="24"/>
        </w:rPr>
        <w:t>、公司治理的基本状况</w:t>
      </w:r>
      <w:bookmarkEnd w:id="301"/>
      <w:bookmarkEnd w:id="302"/>
      <w:bookmarkEnd w:id="304"/>
      <w:bookmarkEnd w:id="300"/>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公司严格按照《公司法》、《证券法》、《上市公司治理准则》、《深圳证券交易所创业板股票上市 规则》、《深圳证券交易所创业板上市公司规范运作指引》等法律、法规和中国证监会有关法律法规的要 求，确立了股东大会、董事会、监事会及经营管理层的分层治理结构，不断完善公司法人治理结构，建立 健全公司内部控制制度，进一步规范公司运作，提高公司治理水平。公司治理各方面基本符合《上市公司 治理准则》和《深圳证券交易所创业板上市公司规范运作指引》的要求。</w:t>
      </w:r>
    </w:p>
    <w:p>
      <w:pPr>
        <w:pStyle w:val="Style16"/>
        <w:keepNext w:val="0"/>
        <w:keepLines w:val="0"/>
        <w:widowControl w:val="0"/>
        <w:shd w:val="clear" w:color="auto" w:fill="auto"/>
        <w:tabs>
          <w:tab w:pos="1000" w:val="left"/>
        </w:tabs>
        <w:bidi w:val="0"/>
        <w:spacing w:before="0" w:after="0" w:line="469" w:lineRule="exact"/>
        <w:ind w:left="0" w:right="0" w:firstLine="440"/>
        <w:jc w:val="both"/>
      </w:pPr>
      <w:bookmarkStart w:id="305" w:name="bookmark305"/>
      <w:r>
        <w:rPr>
          <w:color w:val="000000"/>
          <w:spacing w:val="0"/>
          <w:w w:val="100"/>
          <w:position w:val="0"/>
        </w:rPr>
        <w:t>（</w:t>
      </w:r>
      <w:bookmarkEnd w:id="305"/>
      <w:r>
        <w:rPr>
          <w:color w:val="000000"/>
          <w:spacing w:val="0"/>
          <w:w w:val="100"/>
          <w:position w:val="0"/>
        </w:rPr>
        <w:t>一）</w:t>
        <w:tab/>
        <w:t>股东与股东大会</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公司股东大会均严格按照《上市公司股东大会规则》、《公司章程》、《股东大会议事规则》等规定 召集、召开，并尽可能为股东参加股东大会创造便利条件，对每一项需要审议的事项均设定充裕的时间给 股东表达意见，确保所有股东，特别是公众股东的平等地位，充分行使自己的权利。同时，公司聘请专业 律师见证股东大会，确保会议召集召开以及表决程序符合相关法律规定，维护股东的合法权益。</w:t>
      </w:r>
    </w:p>
    <w:p>
      <w:pPr>
        <w:pStyle w:val="Style16"/>
        <w:keepNext w:val="0"/>
        <w:keepLines w:val="0"/>
        <w:widowControl w:val="0"/>
        <w:shd w:val="clear" w:color="auto" w:fill="auto"/>
        <w:tabs>
          <w:tab w:pos="1000" w:val="left"/>
        </w:tabs>
        <w:bidi w:val="0"/>
        <w:spacing w:before="0" w:after="0" w:line="469" w:lineRule="exact"/>
        <w:ind w:left="0" w:right="0" w:firstLine="440"/>
        <w:jc w:val="both"/>
      </w:pPr>
      <w:bookmarkStart w:id="306" w:name="bookmark306"/>
      <w:r>
        <w:rPr>
          <w:color w:val="000000"/>
          <w:spacing w:val="0"/>
          <w:w w:val="100"/>
          <w:position w:val="0"/>
        </w:rPr>
        <w:t>（</w:t>
      </w:r>
      <w:bookmarkEnd w:id="306"/>
      <w:r>
        <w:rPr>
          <w:color w:val="000000"/>
          <w:spacing w:val="0"/>
          <w:w w:val="100"/>
          <w:position w:val="0"/>
        </w:rPr>
        <w:t>二）</w:t>
        <w:tab/>
        <w:t>控股股东与上市公司</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公司严格按照《公司法》、《证券法》、《公司章程》及证券监管部门的有关规定正确处理与控股股 东的关系。公司控股股东严格规范自身行为，依法行使其权利并承担相应义务，没有超越股东大会直接或 间接干预本公司的决策和经营活动。公司的人员、资产、财务、机构、业务独立，不存在控股股东占用资 金以及公司为控股股东提供担保的情形。</w:t>
      </w:r>
    </w:p>
    <w:p>
      <w:pPr>
        <w:pStyle w:val="Style16"/>
        <w:keepNext w:val="0"/>
        <w:keepLines w:val="0"/>
        <w:widowControl w:val="0"/>
        <w:shd w:val="clear" w:color="auto" w:fill="auto"/>
        <w:tabs>
          <w:tab w:pos="1000" w:val="left"/>
        </w:tabs>
        <w:bidi w:val="0"/>
        <w:spacing w:before="0" w:after="0" w:line="469" w:lineRule="exact"/>
        <w:ind w:left="0" w:right="0" w:firstLine="440"/>
        <w:jc w:val="both"/>
      </w:pPr>
      <w:bookmarkStart w:id="307" w:name="bookmark307"/>
      <w:r>
        <w:rPr>
          <w:color w:val="000000"/>
          <w:spacing w:val="0"/>
          <w:w w:val="100"/>
          <w:position w:val="0"/>
        </w:rPr>
        <w:t>（</w:t>
      </w:r>
      <w:bookmarkEnd w:id="307"/>
      <w:r>
        <w:rPr>
          <w:color w:val="000000"/>
          <w:spacing w:val="0"/>
          <w:w w:val="100"/>
          <w:position w:val="0"/>
        </w:rPr>
        <w:t>三）</w:t>
        <w:tab/>
        <w:t>董事和董事会</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根据《公司章程》及《董事会议事规则》的规定，公司董事会由</w:t>
      </w:r>
      <w:r>
        <w:rPr>
          <w:color w:val="000000"/>
          <w:spacing w:val="0"/>
          <w:w w:val="100"/>
          <w:position w:val="0"/>
        </w:rPr>
        <w:t>6</w:t>
      </w:r>
      <w:r>
        <w:rPr>
          <w:color w:val="000000"/>
          <w:spacing w:val="0"/>
          <w:w w:val="100"/>
          <w:position w:val="0"/>
        </w:rPr>
        <w:t>名董事组成，其中独立董事</w:t>
      </w:r>
      <w:r>
        <w:rPr>
          <w:color w:val="000000"/>
          <w:spacing w:val="0"/>
          <w:w w:val="100"/>
          <w:position w:val="0"/>
        </w:rPr>
        <w:t>3</w:t>
      </w:r>
      <w:r>
        <w:rPr>
          <w:color w:val="000000"/>
          <w:spacing w:val="0"/>
          <w:w w:val="100"/>
          <w:position w:val="0"/>
        </w:rPr>
        <w:t>名。公 司选聘董事，董事会人数、构成及资格均符合法律、法规和公司规章的规定。公司董事会均严格按照《公 司章程》及《董事会议事规则》的程序召集、召开。公司董事能够依据《董事会议事规则》、《独立董事 工作制度》、《深圳证券交易所创业板上市公司规范运作指引》等开展工作，出席董事会和股东大会，依 法行使职权，勤勉尽责地履行职责和义务，同时积极参加相关培训，熟悉相关法律法规。</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董事会下设薪酬与考核委员会、战略委员会、提名委员会和审计委员会，各委员会中独立董事占比均 超过</w:t>
      </w:r>
      <w:r>
        <w:rPr>
          <w:color w:val="000000"/>
          <w:spacing w:val="0"/>
          <w:w w:val="100"/>
          <w:position w:val="0"/>
        </w:rPr>
        <w:t>1/2,</w:t>
      </w:r>
      <w:r>
        <w:rPr>
          <w:color w:val="000000"/>
          <w:spacing w:val="0"/>
          <w:w w:val="100"/>
          <w:position w:val="0"/>
        </w:rPr>
        <w:t>提高了董事会履职能力和专业化程度，保障了董事会决策的科学性和规范性。</w:t>
      </w:r>
    </w:p>
    <w:p>
      <w:pPr>
        <w:pStyle w:val="Style16"/>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公司独立董事独立履行职责，不受公司主要股东、实际控制人以及其他与公司有利害关系的单位或个 人影响。</w:t>
      </w:r>
    </w:p>
    <w:p>
      <w:pPr>
        <w:pStyle w:val="Style16"/>
        <w:keepNext w:val="0"/>
        <w:keepLines w:val="0"/>
        <w:widowControl w:val="0"/>
        <w:shd w:val="clear" w:color="auto" w:fill="auto"/>
        <w:tabs>
          <w:tab w:pos="988" w:val="left"/>
        </w:tabs>
        <w:bidi w:val="0"/>
        <w:spacing w:before="0" w:after="0" w:line="469" w:lineRule="exact"/>
        <w:ind w:left="0" w:right="0" w:firstLine="440"/>
        <w:jc w:val="both"/>
      </w:pPr>
      <w:bookmarkStart w:id="308" w:name="bookmark308"/>
      <w:r>
        <w:rPr>
          <w:color w:val="000000"/>
          <w:spacing w:val="0"/>
          <w:w w:val="100"/>
          <w:position w:val="0"/>
        </w:rPr>
        <w:t>（</w:t>
      </w:r>
      <w:bookmarkEnd w:id="308"/>
      <w:r>
        <w:rPr>
          <w:color w:val="000000"/>
          <w:spacing w:val="0"/>
          <w:w w:val="100"/>
          <w:position w:val="0"/>
        </w:rPr>
        <w:t>四）</w:t>
        <w:tab/>
        <w:t>监事和监事会</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根据《公司章程》及《监事会议事规则》的规定，公司监事会由</w:t>
      </w:r>
      <w:r>
        <w:rPr>
          <w:color w:val="000000"/>
          <w:spacing w:val="0"/>
          <w:w w:val="100"/>
          <w:position w:val="0"/>
        </w:rPr>
        <w:t>3</w:t>
      </w:r>
      <w:r>
        <w:rPr>
          <w:color w:val="000000"/>
          <w:spacing w:val="0"/>
          <w:w w:val="100"/>
          <w:position w:val="0"/>
        </w:rPr>
        <w:t>名监事组成，其中职工代表监事</w:t>
      </w:r>
      <w:r>
        <w:rPr>
          <w:color w:val="000000"/>
          <w:spacing w:val="0"/>
          <w:w w:val="100"/>
          <w:position w:val="0"/>
        </w:rPr>
        <w:t>2</w:t>
      </w:r>
      <w:r>
        <w:rPr>
          <w:color w:val="000000"/>
          <w:spacing w:val="0"/>
          <w:w w:val="100"/>
          <w:position w:val="0"/>
        </w:rPr>
        <w:t>名， 股东代表监事</w:t>
      </w:r>
      <w:r>
        <w:rPr>
          <w:color w:val="000000"/>
          <w:spacing w:val="0"/>
          <w:w w:val="100"/>
          <w:position w:val="0"/>
        </w:rPr>
        <w:t>1</w:t>
      </w:r>
      <w:r>
        <w:rPr>
          <w:color w:val="000000"/>
          <w:spacing w:val="0"/>
          <w:w w:val="100"/>
          <w:position w:val="0"/>
        </w:rPr>
        <w:t>名。监事会均按照《公司章程》及《监事会议事规则》的程序召集、召开。公司监事会除 审议日常事项外，在检查公司的财务、对董事、高级管理人员履职等方面发挥了良好的监督职能，切实维 护公司及股东的合法权益。</w:t>
      </w:r>
    </w:p>
    <w:p>
      <w:pPr>
        <w:pStyle w:val="Style16"/>
        <w:keepNext w:val="0"/>
        <w:keepLines w:val="0"/>
        <w:widowControl w:val="0"/>
        <w:shd w:val="clear" w:color="auto" w:fill="auto"/>
        <w:tabs>
          <w:tab w:pos="988" w:val="left"/>
        </w:tabs>
        <w:bidi w:val="0"/>
        <w:spacing w:before="0" w:after="0" w:line="469" w:lineRule="exact"/>
        <w:ind w:left="0" w:right="0" w:firstLine="440"/>
        <w:jc w:val="both"/>
      </w:pPr>
      <w:bookmarkStart w:id="309" w:name="bookmark309"/>
      <w:r>
        <w:rPr>
          <w:color w:val="000000"/>
          <w:spacing w:val="0"/>
          <w:w w:val="100"/>
          <w:position w:val="0"/>
        </w:rPr>
        <w:t>（</w:t>
      </w:r>
      <w:bookmarkEnd w:id="309"/>
      <w:r>
        <w:rPr>
          <w:color w:val="000000"/>
          <w:spacing w:val="0"/>
          <w:w w:val="100"/>
          <w:position w:val="0"/>
        </w:rPr>
        <w:t>五）</w:t>
        <w:tab/>
        <w:t>关于绩效评价与激励约束机制</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公司已建立企业绩效激励与评价体系，并不断完善。公司董事、监事和高级管理人员的绩效评价标准 和激励约束机制公开、透明，符合法律、法规的规定。</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公司董事会设立了薪酬与考核委员会，负责薪酬政策及方案的制定与审定。公司高级管理人员均认真 履行工作职责，较好地完成了董事会制定的经营管理任务。</w:t>
      </w:r>
    </w:p>
    <w:p>
      <w:pPr>
        <w:pStyle w:val="Style16"/>
        <w:keepNext w:val="0"/>
        <w:keepLines w:val="0"/>
        <w:widowControl w:val="0"/>
        <w:shd w:val="clear" w:color="auto" w:fill="auto"/>
        <w:tabs>
          <w:tab w:pos="988" w:val="left"/>
        </w:tabs>
        <w:bidi w:val="0"/>
        <w:spacing w:before="0" w:after="0" w:line="469" w:lineRule="exact"/>
        <w:ind w:left="0" w:right="0" w:firstLine="440"/>
        <w:jc w:val="both"/>
      </w:pPr>
      <w:bookmarkStart w:id="310" w:name="bookmark310"/>
      <w:r>
        <w:rPr>
          <w:color w:val="000000"/>
          <w:spacing w:val="0"/>
          <w:w w:val="100"/>
          <w:position w:val="0"/>
        </w:rPr>
        <w:t>（</w:t>
      </w:r>
      <w:bookmarkEnd w:id="310"/>
      <w:r>
        <w:rPr>
          <w:color w:val="000000"/>
          <w:spacing w:val="0"/>
          <w:w w:val="100"/>
          <w:position w:val="0"/>
        </w:rPr>
        <w:t>六）</w:t>
        <w:tab/>
        <w:t>关于经理层</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公司已建立《总经理工作细则》等制度，公司经理层能勤勉尽责，切实贯彻、执行董事会的决议。总 经理及其他高级管理人员职责清晰，能够严格按照公司各项管理制度履行职责。经理层人员的聘任公开、 透明、程序规范。</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公司总经理的聘任、管理层的聘任、管理层的考核和激励等方面均严格按照公司规定执行，管理层比 较稳定，且忠实履行诚信义务，没有发现违规行为。</w:t>
      </w:r>
    </w:p>
    <w:p>
      <w:pPr>
        <w:pStyle w:val="Style16"/>
        <w:keepNext w:val="0"/>
        <w:keepLines w:val="0"/>
        <w:widowControl w:val="0"/>
        <w:shd w:val="clear" w:color="auto" w:fill="auto"/>
        <w:tabs>
          <w:tab w:pos="988" w:val="left"/>
        </w:tabs>
        <w:bidi w:val="0"/>
        <w:spacing w:before="0" w:after="0" w:line="469" w:lineRule="exact"/>
        <w:ind w:left="0" w:right="0" w:firstLine="440"/>
        <w:jc w:val="both"/>
      </w:pPr>
      <w:bookmarkStart w:id="311" w:name="bookmark311"/>
      <w:r>
        <w:rPr>
          <w:color w:val="000000"/>
          <w:spacing w:val="0"/>
          <w:w w:val="100"/>
          <w:position w:val="0"/>
        </w:rPr>
        <w:t>（</w:t>
      </w:r>
      <w:bookmarkEnd w:id="311"/>
      <w:r>
        <w:rPr>
          <w:color w:val="000000"/>
          <w:spacing w:val="0"/>
          <w:w w:val="100"/>
          <w:position w:val="0"/>
        </w:rPr>
        <w:t>七）</w:t>
        <w:tab/>
        <w:t>公司内部控制制度的建立健全情况</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为加强公司内部管理，健全和完善内部控制，提高公司运营效率，控制和规避经营中存在的风险，公 司制定了一系列内部控制制度，并得到了严格贯彻和执行。公司根据《公司法》、《证券法》、《创业板 上市公司规范运作指引》等有关法律法规的规定，制定并完善了《公司章程》，依据相关法律法规和公司 章程制定《股东大会议事规则》、《董事会议事规则》、《监事会议事规则》、《独立董事工作制度》、 《董事会秘书工作细则》、《审计委员会工作细则》、《提名委员会工作细则》、《战略委员会工作细则》、 《独立董事及审计委员会年报工作制度》、《薪酬与考核委员会工作制度》、《总经理工作细则》、《对 外担保管理制度》、《对外投资管理制度》、《规范与关联方资金往来的管理制度》、《关联交易决策制 度》、《内部审计制度》、《投资者关系管理制度》、《内幕信息知情人登记管理制度》等公司治理和内 部控制相关制度。公司认为已经建立了较为完善的内部管理制度体系，各项制度建立之后能够得到有效的 贯彻和执行。</w:t>
      </w:r>
    </w:p>
    <w:p>
      <w:pPr>
        <w:pStyle w:val="Style16"/>
        <w:keepNext w:val="0"/>
        <w:keepLines w:val="0"/>
        <w:widowControl w:val="0"/>
        <w:shd w:val="clear" w:color="auto" w:fill="auto"/>
        <w:tabs>
          <w:tab w:pos="988" w:val="left"/>
        </w:tabs>
        <w:bidi w:val="0"/>
        <w:spacing w:before="0" w:after="0" w:line="469" w:lineRule="exact"/>
        <w:ind w:left="0" w:right="0" w:firstLine="440"/>
        <w:jc w:val="both"/>
      </w:pPr>
      <w:bookmarkStart w:id="312" w:name="bookmark312"/>
      <w:r>
        <w:rPr>
          <w:color w:val="000000"/>
          <w:spacing w:val="0"/>
          <w:w w:val="100"/>
          <w:position w:val="0"/>
        </w:rPr>
        <w:t>（</w:t>
      </w:r>
      <w:bookmarkEnd w:id="312"/>
      <w:r>
        <w:rPr>
          <w:color w:val="000000"/>
          <w:spacing w:val="0"/>
          <w:w w:val="100"/>
          <w:position w:val="0"/>
        </w:rPr>
        <w:t>八）</w:t>
        <w:tab/>
        <w:t>关于信息披露与透明度</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公司严格按照有关法律法规以及《信息披露管理制度》、《投资者关系管理制度》等的要求，真实、 准确、及时、公平、完整地披露有关信息；并指定公司董事会秘书负责信息披露工作，协调公司与投资者 </w:t>
      </w:r>
      <w:r>
        <w:rPr>
          <w:color w:val="000000"/>
          <w:spacing w:val="0"/>
          <w:w w:val="100"/>
          <w:position w:val="0"/>
        </w:rPr>
        <w:t>的关系，接待股东来访，回答投资者咨询，向投资者提供公司已披露的资料；并指定巨潮资讯网为公司信 息披露的指定网站，确保公司所有股东能够以平等的机会获得信息。</w:t>
      </w:r>
    </w:p>
    <w:p>
      <w:pPr>
        <w:pStyle w:val="Style16"/>
        <w:keepNext w:val="0"/>
        <w:keepLines w:val="0"/>
        <w:widowControl w:val="0"/>
        <w:shd w:val="clear" w:color="auto" w:fill="auto"/>
        <w:bidi w:val="0"/>
        <w:spacing w:before="0" w:after="0" w:line="468" w:lineRule="exact"/>
        <w:ind w:left="0" w:right="0" w:firstLine="440"/>
        <w:jc w:val="both"/>
      </w:pPr>
      <w:bookmarkStart w:id="313" w:name="bookmark313"/>
      <w:r>
        <w:rPr>
          <w:color w:val="000000"/>
          <w:spacing w:val="0"/>
          <w:w w:val="100"/>
          <w:position w:val="0"/>
        </w:rPr>
        <w:t>（</w:t>
      </w:r>
      <w:bookmarkEnd w:id="313"/>
      <w:r>
        <w:rPr>
          <w:color w:val="000000"/>
          <w:spacing w:val="0"/>
          <w:w w:val="100"/>
          <w:position w:val="0"/>
        </w:rPr>
        <w:t>九）关于利益相关者</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公司充分尊重和维护相关利益者的合法权益，积极与相关利益者合作，加强与各方的沟通和交流，实 现股东、员工、社会等各方利益的协调平衡，共同推动公司持续、健康的发展。</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6"/>
        <w:keepNext/>
        <w:keepLines/>
        <w:widowControl w:val="0"/>
        <w:shd w:val="clear" w:color="auto" w:fill="auto"/>
        <w:bidi w:val="0"/>
        <w:spacing w:before="0" w:after="200" w:line="331"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二</w:t>
      </w:r>
      <w:bookmarkEnd w:id="316"/>
      <w:r>
        <w:rPr>
          <w:color w:val="000000"/>
          <w:spacing w:val="0"/>
          <w:w w:val="100"/>
          <w:position w:val="0"/>
          <w:sz w:val="24"/>
          <w:szCs w:val="24"/>
        </w:rPr>
        <w:t>、公司相对于控股股东、实际控制人在保证公司资产、人员、财务、机构、业务等方面的 独立情况</w:t>
      </w:r>
      <w:bookmarkEnd w:id="314"/>
      <w:bookmarkEnd w:id="315"/>
      <w:bookmarkEnd w:id="317"/>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公司拥有完整的业务体系及面向市场独立经营的能力，公司与控股股东、实际控制人在资产、人员、 财务、机构和业务等方面完全分开。</w:t>
      </w:r>
    </w:p>
    <w:p>
      <w:pPr>
        <w:pStyle w:val="Style16"/>
        <w:keepNext w:val="0"/>
        <w:keepLines w:val="0"/>
        <w:widowControl w:val="0"/>
        <w:shd w:val="clear" w:color="auto" w:fill="auto"/>
        <w:tabs>
          <w:tab w:pos="794" w:val="left"/>
        </w:tabs>
        <w:bidi w:val="0"/>
        <w:spacing w:before="0" w:after="0" w:line="467" w:lineRule="exact"/>
        <w:ind w:left="0" w:right="0" w:firstLine="440"/>
        <w:jc w:val="both"/>
      </w:pPr>
      <w:bookmarkStart w:id="318" w:name="bookmark318"/>
      <w:r>
        <w:rPr>
          <w:color w:val="000000"/>
          <w:spacing w:val="0"/>
          <w:w w:val="100"/>
          <w:position w:val="0"/>
        </w:rPr>
        <w:t>1</w:t>
      </w:r>
      <w:bookmarkEnd w:id="318"/>
      <w:r>
        <w:rPr>
          <w:color w:val="000000"/>
          <w:spacing w:val="0"/>
          <w:w w:val="100"/>
          <w:position w:val="0"/>
        </w:rPr>
        <w:t>、</w:t>
        <w:tab/>
        <w:t>业务独立情况</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公司业务独立于公司控股股东。作为高新技术企业，公司拥有完整独立的研发、运营、采购和销售系 统，具有独立并较完善的业务体系及面向市场独立经营的能力，不依赖于股东或其他任何关联方。</w:t>
      </w:r>
    </w:p>
    <w:p>
      <w:pPr>
        <w:pStyle w:val="Style16"/>
        <w:keepNext w:val="0"/>
        <w:keepLines w:val="0"/>
        <w:widowControl w:val="0"/>
        <w:shd w:val="clear" w:color="auto" w:fill="auto"/>
        <w:tabs>
          <w:tab w:pos="808" w:val="left"/>
        </w:tabs>
        <w:bidi w:val="0"/>
        <w:spacing w:before="0" w:after="0" w:line="467" w:lineRule="exact"/>
        <w:ind w:left="0" w:right="0" w:firstLine="440"/>
        <w:jc w:val="both"/>
      </w:pPr>
      <w:bookmarkStart w:id="319" w:name="bookmark319"/>
      <w:r>
        <w:rPr>
          <w:color w:val="000000"/>
          <w:spacing w:val="0"/>
          <w:w w:val="100"/>
          <w:position w:val="0"/>
        </w:rPr>
        <w:t>2</w:t>
      </w:r>
      <w:bookmarkEnd w:id="319"/>
      <w:r>
        <w:rPr>
          <w:color w:val="000000"/>
          <w:spacing w:val="0"/>
          <w:w w:val="100"/>
          <w:position w:val="0"/>
        </w:rPr>
        <w:t>、</w:t>
        <w:tab/>
        <w:t>人员独立情况</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公司人员、劳动、人事及工资完全独立。公司总经理、副总经理、董事会秘书、财务负责人等高级管 理人员均在公司工作并领取薪酬，未在控股股东、实际控制人及其控制的其他企业中担任除董事、监事的 其他职务或领薪，财务人员没有在控股股东、实际控制人及其控制的其他企业中兼职。</w:t>
      </w:r>
    </w:p>
    <w:p>
      <w:pPr>
        <w:pStyle w:val="Style16"/>
        <w:keepNext w:val="0"/>
        <w:keepLines w:val="0"/>
        <w:widowControl w:val="0"/>
        <w:shd w:val="clear" w:color="auto" w:fill="auto"/>
        <w:tabs>
          <w:tab w:pos="808" w:val="left"/>
        </w:tabs>
        <w:bidi w:val="0"/>
        <w:spacing w:before="0" w:after="0" w:line="467" w:lineRule="exact"/>
        <w:ind w:left="0" w:right="0" w:firstLine="440"/>
        <w:jc w:val="both"/>
      </w:pPr>
      <w:bookmarkStart w:id="320" w:name="bookmark320"/>
      <w:r>
        <w:rPr>
          <w:color w:val="000000"/>
          <w:spacing w:val="0"/>
          <w:w w:val="100"/>
          <w:position w:val="0"/>
        </w:rPr>
        <w:t>3</w:t>
      </w:r>
      <w:bookmarkEnd w:id="320"/>
      <w:r>
        <w:rPr>
          <w:color w:val="000000"/>
          <w:spacing w:val="0"/>
          <w:w w:val="100"/>
          <w:position w:val="0"/>
        </w:rPr>
        <w:t>、</w:t>
        <w:tab/>
        <w:t>资产独立情况</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公司资产完整，与控股股东产权关系界定清晰。拥有独立完整的资产结构，拥有独立的机器设备、非 专利技术、软件著作权等资产。各种资产权属清晰、完整，没有依赖股东资产进行生产经营的情况。</w:t>
      </w:r>
    </w:p>
    <w:p>
      <w:pPr>
        <w:pStyle w:val="Style16"/>
        <w:keepNext w:val="0"/>
        <w:keepLines w:val="0"/>
        <w:widowControl w:val="0"/>
        <w:shd w:val="clear" w:color="auto" w:fill="auto"/>
        <w:tabs>
          <w:tab w:pos="808" w:val="left"/>
        </w:tabs>
        <w:bidi w:val="0"/>
        <w:spacing w:before="0" w:after="0" w:line="467" w:lineRule="exact"/>
        <w:ind w:left="0" w:right="0" w:firstLine="440"/>
        <w:jc w:val="both"/>
      </w:pPr>
      <w:bookmarkStart w:id="321" w:name="bookmark321"/>
      <w:r>
        <w:rPr>
          <w:color w:val="000000"/>
          <w:spacing w:val="0"/>
          <w:w w:val="100"/>
          <w:position w:val="0"/>
        </w:rPr>
        <w:t>4</w:t>
      </w:r>
      <w:bookmarkEnd w:id="321"/>
      <w:r>
        <w:rPr>
          <w:color w:val="000000"/>
          <w:spacing w:val="0"/>
          <w:w w:val="100"/>
          <w:position w:val="0"/>
        </w:rPr>
        <w:t>、</w:t>
        <w:tab/>
        <w:t>机构独立情况</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公司设立了健全的组织机构体系，董事会、监事会和其他内部机构独立运行，独立行使经营管理职权， 不存在与控股股东、实际控制人及其控制的其他企业存在机构混同的情形。</w:t>
      </w:r>
    </w:p>
    <w:p>
      <w:pPr>
        <w:pStyle w:val="Style16"/>
        <w:keepNext w:val="0"/>
        <w:keepLines w:val="0"/>
        <w:widowControl w:val="0"/>
        <w:shd w:val="clear" w:color="auto" w:fill="auto"/>
        <w:bidi w:val="0"/>
        <w:spacing w:before="0" w:after="0" w:line="467" w:lineRule="exact"/>
        <w:ind w:left="0" w:right="0" w:firstLine="540"/>
        <w:jc w:val="both"/>
      </w:pPr>
      <w:bookmarkStart w:id="322" w:name="bookmark322"/>
      <w:r>
        <w:rPr>
          <w:color w:val="000000"/>
          <w:spacing w:val="0"/>
          <w:w w:val="100"/>
          <w:position w:val="0"/>
        </w:rPr>
        <w:t>5</w:t>
      </w:r>
      <w:bookmarkEnd w:id="322"/>
      <w:r>
        <w:rPr>
          <w:color w:val="000000"/>
          <w:spacing w:val="0"/>
          <w:w w:val="100"/>
          <w:position w:val="0"/>
        </w:rPr>
        <w:t>、财务独立情况</w:t>
      </w:r>
    </w:p>
    <w:p>
      <w:pPr>
        <w:pStyle w:val="Style16"/>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公司设有独立的财务部门、财务负责人和财务工作人员，建立了独立的会计核算体系和财务管理制度， 并按国家有关会计制度进行核算。公司独立在银行开户，不存在与股东单位及其关联方共用银行账户的情 况。公司依法独立纳税，独立进行财务决策，不存在资金、资产被股东单位及其关联方非法占用的情况。</w:t>
      </w:r>
    </w:p>
    <w:p>
      <w:pPr>
        <w:pStyle w:val="Style26"/>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三</w:t>
      </w:r>
      <w:bookmarkEnd w:id="325"/>
      <w:r>
        <w:rPr>
          <w:color w:val="000000"/>
          <w:spacing w:val="0"/>
          <w:w w:val="100"/>
          <w:position w:val="0"/>
          <w:sz w:val="24"/>
          <w:szCs w:val="24"/>
        </w:rPr>
        <w:t>、同业竞争情况</w:t>
      </w:r>
      <w:bookmarkEnd w:id="323"/>
      <w:bookmarkEnd w:id="324"/>
      <w:bookmarkEnd w:id="326"/>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四</w:t>
      </w:r>
      <w:bookmarkEnd w:id="329"/>
      <w:r>
        <w:rPr>
          <w:color w:val="000000"/>
          <w:spacing w:val="0"/>
          <w:w w:val="100"/>
          <w:position w:val="0"/>
          <w:sz w:val="24"/>
          <w:szCs w:val="24"/>
        </w:rPr>
        <w:t>、报告期内召开的年度股东大会和临时股东大会的有关情况</w:t>
      </w:r>
      <w:bookmarkEnd w:id="327"/>
      <w:bookmarkEnd w:id="328"/>
      <w:bookmarkEnd w:id="330"/>
    </w:p>
    <w:p>
      <w:pPr>
        <w:pStyle w:val="Style32"/>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、本报告期股东大会情况</w:t>
      </w:r>
      <w:bookmarkEnd w:id="331"/>
      <w:bookmarkEnd w:id="332"/>
      <w:bookmarkEnd w:id="334"/>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、表决权恢复的优先股股东请求召开临时股东大会</w:t>
      </w:r>
      <w:bookmarkEnd w:id="335"/>
      <w:bookmarkEnd w:id="336"/>
      <w:bookmarkEnd w:id="338"/>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五</w:t>
      </w:r>
      <w:bookmarkEnd w:id="341"/>
      <w:r>
        <w:rPr>
          <w:color w:val="000000"/>
          <w:spacing w:val="0"/>
          <w:w w:val="100"/>
          <w:position w:val="0"/>
          <w:sz w:val="24"/>
          <w:szCs w:val="24"/>
        </w:rPr>
        <w:t>、</w:t>
        <w:tab/>
        <w:t>公司具有表决权差异安排</w:t>
      </w:r>
      <w:bookmarkEnd w:id="339"/>
      <w:bookmarkEnd w:id="340"/>
      <w:bookmarkEnd w:id="342"/>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六</w:t>
      </w:r>
      <w:bookmarkEnd w:id="345"/>
      <w:r>
        <w:rPr>
          <w:color w:val="000000"/>
          <w:spacing w:val="0"/>
          <w:w w:val="100"/>
          <w:position w:val="0"/>
          <w:sz w:val="24"/>
          <w:szCs w:val="24"/>
        </w:rPr>
        <w:t>、</w:t>
        <w:tab/>
        <w:t>红筹架构公司治理情况</w:t>
      </w:r>
      <w:bookmarkEnd w:id="343"/>
      <w:bookmarkEnd w:id="344"/>
      <w:bookmarkEnd w:id="346"/>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七</w:t>
      </w:r>
      <w:bookmarkEnd w:id="349"/>
      <w:r>
        <w:rPr>
          <w:color w:val="000000"/>
          <w:spacing w:val="0"/>
          <w:w w:val="100"/>
          <w:position w:val="0"/>
          <w:sz w:val="24"/>
          <w:szCs w:val="24"/>
        </w:rPr>
        <w:t>、</w:t>
        <w:tab/>
        <w:t>董事、监事和高级管理人员情况</w:t>
      </w:r>
      <w:bookmarkEnd w:id="347"/>
      <w:bookmarkEnd w:id="348"/>
      <w:bookmarkEnd w:id="350"/>
    </w:p>
    <w:p>
      <w:pPr>
        <w:pStyle w:val="Style32"/>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、基本情况</w:t>
      </w:r>
      <w:bookmarkEnd w:id="351"/>
      <w:bookmarkEnd w:id="352"/>
      <w:bookmarkEnd w:id="354"/>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董事、常</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务副总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130,162, 360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130,162, 360</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 限制性 股票激 励计划 因公司 业绩未 达标回 购并注 销</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李正宁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时文鸿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贾世光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820,342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728,678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57,599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 限制性 股票激 励计划 因公司 业绩未 达标回 购并注 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158,858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5"/>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日，公司董事金正皓先生由于个人原因，申请辞去公司第五届董事会董事职务以及其在董事会薪酬与考核</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委员会的任职；金正皓先生辞去董事职务后，继续在公司担任其他职务。</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w:t>
            </w:r>
          </w:p>
        </w:tc>
      </w:tr>
    </w:tbl>
    <w:tbl>
      <w:tblPr>
        <w:tblOverlap w:val="never"/>
        <w:jc w:val="center"/>
        <w:tblLayout w:type="fixed"/>
      </w:tblPr>
      <w:tblGrid>
        <w:gridCol w:w="1339"/>
        <w:gridCol w:w="1330"/>
        <w:gridCol w:w="1330"/>
        <w:gridCol w:w="1330"/>
        <w:gridCol w:w="4258"/>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由于个人原因辞去董事职务，仍留在在公司担任其他 职务。</w:t>
            </w:r>
          </w:p>
        </w:tc>
      </w:tr>
    </w:tbl>
    <w:p>
      <w:pPr>
        <w:widowControl w:val="0"/>
        <w:spacing w:after="99" w:line="1" w:lineRule="exact"/>
      </w:pPr>
    </w:p>
    <w:p>
      <w:pPr>
        <w:pStyle w:val="Style32"/>
        <w:keepNext/>
        <w:keepLines/>
        <w:widowControl w:val="0"/>
        <w:shd w:val="clear" w:color="auto" w:fill="auto"/>
        <w:bidi w:val="0"/>
        <w:spacing w:before="0" w:after="380" w:line="469" w:lineRule="exact"/>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、任职情况</w:t>
      </w:r>
      <w:bookmarkEnd w:id="355"/>
      <w:bookmarkEnd w:id="356"/>
      <w:bookmarkEnd w:id="35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管连平：男，</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年出生，中国国籍，未取得其他国家居留权，本科学历，毕业于西安理工大学，获 学士学位，公司主要创始人；</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i/>
          <w:iCs/>
          <w:color w:val="000000"/>
          <w:spacing w:val="0"/>
          <w:w w:val="100"/>
          <w:position w:val="0"/>
        </w:rPr>
        <w:t>1997</w:t>
      </w:r>
      <w:r>
        <w:rPr>
          <w:color w:val="000000"/>
          <w:spacing w:val="0"/>
          <w:w w:val="100"/>
          <w:position w:val="0"/>
        </w:rPr>
        <w:t>年，曾任国营七</w:t>
      </w:r>
      <w:r>
        <w:rPr>
          <w:color w:val="000000"/>
          <w:spacing w:val="0"/>
          <w:w w:val="100"/>
          <w:position w:val="0"/>
        </w:rPr>
        <w:t>OO</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月担任东方国信有限执行董事；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月至今担任公司董事长及总经理。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霍卫平：男，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年出生，中国国籍，未取得其他国家居留权，本科学历，毕业于吉林大学计算机科 学与技术专业，获学士学位；曾任国营北京有限电总厂京信交换系统设备厂团支部书记、技术室主任；</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年与管连平先生共同创办东方国信；</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月担任东方国信有限总经理；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 公司董事兼副总经理，现任公司董事、常务副总经理。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肖宝玉：男，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年出生，中国国籍，未取得其他国家居留权，先后就读于中国人民大学会计学专业、 北京邮电大学工商管理专业，硕士学位。</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年在中国联通网络公司财务部工作，历任资产管理 处、运维财务处、综合处经理；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月止，任中国联通集团财务有限公司综合部总经理。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月加入本公司，现任公司董事、财务总监。</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李正宁：男，</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年出生，中国国籍，未取得其他国家居留权，硕士学位，</w:t>
      </w:r>
      <w:r>
        <w:rPr>
          <w:rFonts w:ascii="Times New Roman" w:eastAsia="Times New Roman" w:hAnsi="Times New Roman" w:cs="Times New Roman"/>
          <w:color w:val="000000"/>
          <w:spacing w:val="0"/>
          <w:w w:val="100"/>
          <w:position w:val="0"/>
        </w:rPr>
        <w:t>2005</w:t>
      </w:r>
      <w:r>
        <w:rPr>
          <w:color w:val="000000"/>
          <w:spacing w:val="0"/>
          <w:w w:val="100"/>
          <w:position w:val="0"/>
        </w:rPr>
        <w:t>年毕业于外交学院国 际法专业，曾任北京浪八矛壹号餐饮管理有限公司监事、浪八矛（北京）餐饮管理有限责任公司监事、江 西金力永磁科技股份有限公司董事，</w:t>
      </w:r>
      <w:r>
        <w:rPr>
          <w:rFonts w:ascii="Times New Roman" w:eastAsia="Times New Roman" w:hAnsi="Times New Roman" w:cs="Times New Roman"/>
          <w:color w:val="000000"/>
          <w:spacing w:val="0"/>
          <w:w w:val="100"/>
          <w:position w:val="0"/>
        </w:rPr>
        <w:t>2009</w:t>
      </w:r>
      <w:r>
        <w:rPr>
          <w:color w:val="000000"/>
          <w:spacing w:val="0"/>
          <w:w w:val="100"/>
          <w:position w:val="0"/>
        </w:rPr>
        <w:t>年至今任北京市浩天信和律师事务所合伙人律师。现任公司独立 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梁俊娇：女，</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年出生，中国国籍，未取得其他国家居留权，经济学博士，注册会计师，中央财经 大学教授。曾任中国希格玛公司会计。现任公司独立董事。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李侃：男，</w:t>
      </w:r>
      <w:r>
        <w:rPr>
          <w:rFonts w:ascii="Times New Roman" w:eastAsia="Times New Roman" w:hAnsi="Times New Roman" w:cs="Times New Roman"/>
          <w:color w:val="000000"/>
          <w:spacing w:val="0"/>
          <w:w w:val="100"/>
          <w:position w:val="0"/>
        </w:rPr>
        <w:t>1975</w:t>
      </w:r>
      <w:r>
        <w:rPr>
          <w:color w:val="000000"/>
          <w:spacing w:val="0"/>
          <w:w w:val="100"/>
          <w:position w:val="0"/>
        </w:rPr>
        <w:t>年出生，中国国籍，未取得其他国家居留权；博士研究生学历；</w:t>
      </w:r>
      <w:r>
        <w:rPr>
          <w:rFonts w:ascii="Times New Roman" w:eastAsia="Times New Roman" w:hAnsi="Times New Roman" w:cs="Times New Roman"/>
          <w:color w:val="000000"/>
          <w:spacing w:val="0"/>
          <w:w w:val="100"/>
          <w:position w:val="0"/>
        </w:rPr>
        <w:t>2003</w:t>
      </w:r>
      <w:r>
        <w:rPr>
          <w:color w:val="000000"/>
          <w:spacing w:val="0"/>
          <w:w w:val="100"/>
          <w:position w:val="0"/>
        </w:rPr>
        <w:t>年至今任职于北 京理工大学，现任教授、博士生导师，研究方向主要集中在机器学习、模式识别领域。现任公司独立董事。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常志刚：男，</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年出生，中国国籍，未取得其他国家居留权，本科学历，毕业于河南工业大学；曾 任四川省农业信息中心软件工程师、项目经理；</w:t>
      </w:r>
      <w:r>
        <w:rPr>
          <w:rFonts w:ascii="Times New Roman" w:eastAsia="Times New Roman" w:hAnsi="Times New Roman" w:cs="Times New Roman"/>
          <w:color w:val="000000"/>
          <w:spacing w:val="0"/>
          <w:w w:val="100"/>
          <w:position w:val="0"/>
        </w:rPr>
        <w:t>2005</w:t>
      </w:r>
      <w:r>
        <w:rPr>
          <w:color w:val="000000"/>
          <w:spacing w:val="0"/>
          <w:w w:val="100"/>
          <w:position w:val="0"/>
        </w:rPr>
        <w:t>年至今，历任公司软件工程师、项目经理、软件研发 中心副总经理。现任本公司工业互联网研究院副院长。现任本公司研发中心副总经理。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时文鸿：男，</w:t>
      </w:r>
      <w:r>
        <w:rPr>
          <w:rFonts w:ascii="Times New Roman" w:eastAsia="Times New Roman" w:hAnsi="Times New Roman" w:cs="Times New Roman"/>
          <w:color w:val="000000"/>
          <w:spacing w:val="0"/>
          <w:w w:val="100"/>
          <w:position w:val="0"/>
        </w:rPr>
        <w:t>1979</w:t>
      </w:r>
      <w:r>
        <w:rPr>
          <w:color w:val="000000"/>
          <w:spacing w:val="0"/>
          <w:w w:val="100"/>
          <w:position w:val="0"/>
        </w:rPr>
        <w:t xml:space="preserve">年出生，中国国籍，未取得其他国家居留权，本科学历，毕业于北京化工大学；自 </w:t>
      </w:r>
      <w:r>
        <w:rPr>
          <w:rFonts w:ascii="Times New Roman" w:eastAsia="Times New Roman" w:hAnsi="Times New Roman" w:cs="Times New Roman"/>
          <w:color w:val="000000"/>
          <w:spacing w:val="0"/>
          <w:w w:val="100"/>
          <w:position w:val="0"/>
        </w:rPr>
        <w:t>2004</w:t>
      </w:r>
      <w:r>
        <w:rPr>
          <w:color w:val="000000"/>
          <w:spacing w:val="0"/>
          <w:w w:val="100"/>
          <w:position w:val="0"/>
        </w:rPr>
        <w:t>年至今历任公司项目经理、数据软件研发中心副经理、咨询中心总监，现任联通事业部总部项目中心 总监。</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贾世光：男，</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年出生，中国国籍，未取得其他国家居留权，硕士研究生学历，毕业于清华大学； 自</w:t>
      </w:r>
      <w:r>
        <w:rPr>
          <w:rFonts w:ascii="Times New Roman" w:eastAsia="Times New Roman" w:hAnsi="Times New Roman" w:cs="Times New Roman"/>
          <w:color w:val="000000"/>
          <w:spacing w:val="0"/>
          <w:w w:val="100"/>
          <w:position w:val="0"/>
        </w:rPr>
        <w:t>2002</w:t>
      </w:r>
      <w:r>
        <w:rPr>
          <w:color w:val="000000"/>
          <w:spacing w:val="0"/>
          <w:w w:val="100"/>
          <w:position w:val="0"/>
        </w:rPr>
        <w:t>年至今历任公司技术经理、项目经理、事业部总经理，现任运营管理中心总经理。</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王卫民：男，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年出生，中国国籍，未取得其他国家居留权，本科学历，毕业于北京联合大学机械 工程学院电气技术专业；自</w:t>
      </w:r>
      <w:r>
        <w:rPr>
          <w:rFonts w:ascii="Times New Roman" w:eastAsia="Times New Roman" w:hAnsi="Times New Roman" w:cs="Times New Roman"/>
          <w:color w:val="000000"/>
          <w:spacing w:val="0"/>
          <w:w w:val="100"/>
          <w:position w:val="0"/>
        </w:rPr>
        <w:t>2007</w:t>
      </w:r>
      <w:r>
        <w:rPr>
          <w:color w:val="000000"/>
          <w:spacing w:val="0"/>
          <w:w w:val="100"/>
          <w:position w:val="0"/>
        </w:rPr>
        <w:t>年至今历任公司项目中心总经理、联通电信事业部总经理、联通事业部总 经理。</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张云鹏：男，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年出生，中国国籍，未取得其他国家居留权，先后毕业于吉林大学和哈尔滨工程大 学，分别取得本科及硕士学历。</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月在长沙众强科技开发有限公司担任副总经理；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月加入本公司，现任公司副总经理。</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刘佳：男，</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年出生，中国国籍，未取得其他国家居留权，先后毕业于北京航空航天大学和中国科 学院大学，分别取得本科及硕士学历。</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月在搜狐网担任移动新媒体事业部高级经理；</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月在凤凰网公司担任移动互联网事业部副总经理；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月加入本公司，现任公司副总 经理。</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敖志强：男，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年出生，中国国籍，未取得其他国家居留权，毕业于西安理工大学，本科学历。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月在山东福生矿安科技有限公司担任总经理；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月加入本公司，现任公司副总经理。</w:t>
      </w:r>
    </w:p>
    <w:p>
      <w:pPr>
        <w:pStyle w:val="Style16"/>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刘彦斐：女，</w:t>
      </w:r>
      <w:r>
        <w:rPr>
          <w:rFonts w:ascii="Times New Roman" w:eastAsia="Times New Roman" w:hAnsi="Times New Roman" w:cs="Times New Roman"/>
          <w:color w:val="000000"/>
          <w:spacing w:val="0"/>
          <w:w w:val="100"/>
          <w:position w:val="0"/>
        </w:rPr>
        <w:t>1980</w:t>
      </w:r>
      <w:r>
        <w:rPr>
          <w:color w:val="000000"/>
          <w:spacing w:val="0"/>
          <w:w w:val="100"/>
          <w:position w:val="0"/>
        </w:rPr>
        <w:t>年出生，中国籍，未取得其他国家居留权，硕士学历，毕业于北京科技大学企业管 理专业，获管理学硕士学位；</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月加入本公司，历任财务经理、证券事务代表，目前担任公司副总 经理、董事会秘书。</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在股东单位任职情况</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不适用</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在其他单位任职情况</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江苏东方国信数据科技有限公司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北京顺诚彩色印刷有限公司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萍乡利君创达咨询服务中心（有限合伙）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宁波梅山保税港区双平投资合伙企业（有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北京区块节点科技有限公司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北京顺诚彩色印刷有限公司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东云睿连（武汉）计算技术有限公司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北京摩比万思科技有限公司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李正宁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北京市浩天信和律师事务所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李正宁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东北电气发展股份有限公司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开滦能源化工股份有限公司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北京三维天地科技股份有限公司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冀中能源股份有限公司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北方实验室（沈阳）股份有限公司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北京千禾颐养家苑养老服务有限责任公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海芯华夏（北京）科技股份有限公司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北京千禾颐养家苑养老服务有限责任公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北京千禾一家养老服务有限责任公司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浙江国信新蓝图海洋科技有限公司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内蒙古新泰国信科技有限公司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东方国信（天津）科技有限公司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敖志强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山东国信信息技术有限公司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东方国信（中山）信息技术有限公司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海芯华夏（北京）科技股份有限公司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东方江源（北京）智能科技有限公司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拉萨市慧聚企业管理咨询有限公司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贵州东方国信科技有限公司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贾世光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北京南岭云科数据科技有限公司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40" w:line="48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、董事、监事、高级管理人员报酬情况</w:t>
      </w:r>
      <w:bookmarkEnd w:id="359"/>
      <w:bookmarkEnd w:id="360"/>
      <w:bookmarkEnd w:id="3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tabs>
          <w:tab w:pos="786" w:val="left"/>
        </w:tabs>
        <w:bidi w:val="0"/>
        <w:spacing w:before="0" w:after="0" w:line="469" w:lineRule="exact"/>
        <w:ind w:left="0" w:right="0" w:firstLine="440"/>
        <w:jc w:val="both"/>
      </w:pPr>
      <w:bookmarkStart w:id="363" w:name="bookmark363"/>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董事、监事薪酬由董事会薪酬与考核委员会拟定薪酬管理制度，经股东大会决议，公司执行支付； 高级管理人员薪酬由董事会薪酬与考核委员会拟定薪酬管理制度，经董事会决议，公司执行支付。</w:t>
      </w:r>
    </w:p>
    <w:p>
      <w:pPr>
        <w:pStyle w:val="Style16"/>
        <w:keepNext w:val="0"/>
        <w:keepLines w:val="0"/>
        <w:widowControl w:val="0"/>
        <w:shd w:val="clear" w:color="auto" w:fill="auto"/>
        <w:tabs>
          <w:tab w:pos="790" w:val="left"/>
        </w:tabs>
        <w:bidi w:val="0"/>
        <w:spacing w:before="0" w:after="0" w:line="469" w:lineRule="exact"/>
        <w:ind w:left="0" w:right="0" w:firstLine="440"/>
        <w:jc w:val="both"/>
      </w:pPr>
      <w:bookmarkStart w:id="364" w:name="bookmark364"/>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根据董事、监事的身份和工作性质及所承担的责任、风险、压力等确定不同的年度薪酬标准；高 管人员实行年薪制，由基本年薪、绩效年薪两部分构成，基本年薪是高管年薪中的固定部分，根据任职岗 位、年限并结合公司上年度经营业绩情况及市场薪酬行情综合确定，绩效年薪是高管年薪中的浮动部分， 与个人管理目标直接挂钩，与公司的经营目标间接挂钩。</w:t>
      </w:r>
    </w:p>
    <w:p>
      <w:pPr>
        <w:pStyle w:val="Style16"/>
        <w:keepNext w:val="0"/>
        <w:keepLines w:val="0"/>
        <w:widowControl w:val="0"/>
        <w:shd w:val="clear" w:color="auto" w:fill="auto"/>
        <w:tabs>
          <w:tab w:pos="790" w:val="left"/>
        </w:tabs>
        <w:bidi w:val="0"/>
        <w:spacing w:before="0" w:after="0" w:line="469" w:lineRule="exact"/>
        <w:ind w:left="0" w:right="0" w:firstLine="440"/>
        <w:jc w:val="both"/>
      </w:pPr>
      <w:bookmarkStart w:id="365" w:name="bookmark365"/>
      <w:r>
        <w:rPr>
          <w:rFonts w:ascii="Times New Roman" w:eastAsia="Times New Roman" w:hAnsi="Times New Roman" w:cs="Times New Roman"/>
          <w:color w:val="000000"/>
          <w:spacing w:val="0"/>
          <w:w w:val="100"/>
          <w:position w:val="0"/>
        </w:rPr>
        <w:t>3</w:t>
      </w:r>
      <w:bookmarkEnd w:id="365"/>
      <w:r>
        <w:rPr>
          <w:color w:val="000000"/>
          <w:spacing w:val="0"/>
          <w:w w:val="100"/>
          <w:position w:val="0"/>
        </w:rPr>
        <w:t>、</w:t>
        <w:tab/>
        <w:t>公司董事、监事及高级管理人员（包括现任和报告期内离任）共</w:t>
      </w:r>
      <w:r>
        <w:rPr>
          <w:rFonts w:ascii="Times New Roman" w:eastAsia="Times New Roman" w:hAnsi="Times New Roman" w:cs="Times New Roman"/>
          <w:color w:val="000000"/>
          <w:spacing w:val="0"/>
          <w:w w:val="100"/>
          <w:position w:val="0"/>
        </w:rPr>
        <w:t>18</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年度实际支付薪酬总 额</w:t>
      </w:r>
      <w:r>
        <w:rPr>
          <w:rFonts w:ascii="Times New Roman" w:eastAsia="Times New Roman" w:hAnsi="Times New Roman" w:cs="Times New Roman"/>
          <w:color w:val="000000"/>
          <w:spacing w:val="0"/>
          <w:w w:val="100"/>
          <w:position w:val="0"/>
        </w:rPr>
        <w:t>778.69</w:t>
      </w:r>
      <w:r>
        <w:rPr>
          <w:color w:val="000000"/>
          <w:spacing w:val="0"/>
          <w:w w:val="100"/>
          <w:position w:val="0"/>
        </w:rPr>
        <w:t>万元。</w:t>
      </w:r>
    </w:p>
    <w:p>
      <w:pPr>
        <w:pStyle w:val="Style16"/>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8736" w:right="0" w:firstLine="0"/>
        <w:jc w:val="lef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李正宁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贾世光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时文鸿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宗文龙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八</w:t>
      </w:r>
      <w:bookmarkEnd w:id="368"/>
      <w:r>
        <w:rPr>
          <w:color w:val="000000"/>
          <w:spacing w:val="0"/>
          <w:w w:val="100"/>
          <w:position w:val="0"/>
          <w:sz w:val="24"/>
          <w:szCs w:val="24"/>
        </w:rPr>
        <w:t>、报告期内董事履行职责的情况</w:t>
      </w:r>
      <w:bookmarkEnd w:id="366"/>
      <w:bookmarkEnd w:id="367"/>
      <w:bookmarkEnd w:id="369"/>
    </w:p>
    <w:p>
      <w:pPr>
        <w:pStyle w:val="Style32"/>
        <w:keepNext/>
        <w:keepLines/>
        <w:widowControl w:val="0"/>
        <w:shd w:val="clear" w:color="auto" w:fill="auto"/>
        <w:bidi w:val="0"/>
        <w:spacing w:before="0" w:after="32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、本报告期董事会情况</w:t>
      </w:r>
      <w:bookmarkEnd w:id="370"/>
      <w:bookmarkEnd w:id="371"/>
      <w:bookmarkEnd w:id="373"/>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第四届董事会第三十二次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第四届董事会第三十三次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第四届董事会第三十四次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、董事出席董事会及股东大会的情况</w:t>
      </w:r>
      <w:bookmarkEnd w:id="374"/>
      <w:bookmarkEnd w:id="375"/>
      <w:bookmarkEnd w:id="377"/>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未亲自参加董</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梁俊娇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李正宁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李俊峰（已离任）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宗文龙（已离任）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5"/>
        <w:keepNext w:val="0"/>
        <w:keepLines w:val="0"/>
        <w:widowControl w:val="0"/>
        <w:shd w:val="clear" w:color="auto" w:fill="auto"/>
        <w:bidi w:val="0"/>
        <w:spacing w:before="0" w:after="380" w:line="469" w:lineRule="exact"/>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董事对公司有关事项提出异议的情况</w:t>
      </w:r>
      <w:bookmarkEnd w:id="378"/>
      <w:bookmarkEnd w:id="379"/>
      <w:bookmarkEnd w:id="381"/>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董事履行职责的其他说明</w:t>
      </w:r>
      <w:bookmarkEnd w:id="382"/>
      <w:bookmarkEnd w:id="383"/>
      <w:bookmarkEnd w:id="385"/>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5"/>
        <w:keepNext w:val="0"/>
        <w:keepLines w:val="0"/>
        <w:widowControl w:val="0"/>
        <w:shd w:val="clear" w:color="auto" w:fill="auto"/>
        <w:bidi w:val="0"/>
        <w:spacing w:before="0" w:after="460" w:line="469" w:lineRule="exact"/>
        <w:ind w:left="0" w:right="0" w:firstLine="380"/>
        <w:jc w:val="both"/>
      </w:pPr>
      <w:r>
        <w:rPr>
          <w:color w:val="000000"/>
          <w:spacing w:val="0"/>
          <w:w w:val="100"/>
          <w:position w:val="0"/>
        </w:rPr>
        <w:t>报告期内，公司全体董事勤勉尽责，严格按照中国证监会和深圳证券交易所的相关规定以及《公司章程》、《董事会议 事规则》等制度开展工作，高度关注公司规范运作和经营情况，公司董事根据公司实际情况，科学审慎决策，给公司的经营 管理、规范运作提出了合理的建议并均被得以采纳，为公司未来的健康发展出谋划策，切实维护了公司全体股东特别是中小 投资者的利益。</w:t>
      </w:r>
    </w:p>
    <w:p>
      <w:pPr>
        <w:pStyle w:val="Style26"/>
        <w:keepNext/>
        <w:keepLines/>
        <w:widowControl w:val="0"/>
        <w:shd w:val="clear" w:color="auto" w:fill="auto"/>
        <w:bidi w:val="0"/>
        <w:spacing w:before="0" w:after="30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九</w:t>
      </w:r>
      <w:bookmarkEnd w:id="388"/>
      <w:r>
        <w:rPr>
          <w:color w:val="000000"/>
          <w:spacing w:val="0"/>
          <w:w w:val="100"/>
          <w:position w:val="0"/>
          <w:sz w:val="24"/>
          <w:szCs w:val="24"/>
        </w:rPr>
        <w:t>、董事会下设专门委员会在报告期内的情况</w:t>
      </w:r>
      <w:bookmarkEnd w:id="386"/>
      <w:bookmarkEnd w:id="387"/>
      <w:bookmarkEnd w:id="389"/>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宗文龙（换届 离任）、霍卫 平、李俊峰（换 届离任）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与公司内审部 门沟通内审工 作开展情况，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度内部审计工 作报告》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公司内审计划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执行情况较好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查阅公司财务 数据，向公司 经营层了解公 司业务和经营 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与公司内审部 门沟通内审工 作开展情况，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 我评价报告》、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《关于续聘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 机构的议案》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公司内部审计 计划执行情况 较好，内控评 价内容真实客 观。认可立信 会计师事务所 （特殊普通合 伙）的独立性、 专业胜任能 力、投资者保 护能力。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查阅公司财务 数据，向公司 经营层了解公 司业务和经营 情况；查阅了 立信会计师事 务所（特殊普 通合伙）有关 资格证照、相 关信息和诚信 纪录</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梁俊娇、霍卫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平、李正宁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与公司内审部 门沟通内审工 作开展情况， 审议内部审计 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公司内审计划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执行情况较好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查阅公司财务 数据，向公司 经营层了解公 司业务和经营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与公司内审部 门沟通内审工 作开展情况， 审议《</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 内部审计工作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公司内审计划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执行情况较好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查阅公司财务 数据，向公司 经营层了解公 司业务和经营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李俊峰（换届 离任）、宗文龙 （换届离任）、</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金正皓（换届 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审议董事及高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级管理人员薪</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酬方案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一致通过相关 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对董事及高管 的绩效薪酬进 行审查</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薪酬与考核委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李侃、梁俊娇、 金正皓（换届 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年限制性股票 激励计划第三 个解锁期相关 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公司本次部分 限制性股票回 购并注销行为 符合有关法 律、法规的规 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限制性股票激 励计划第三个 解锁期解锁条 件成就与否进</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行了核查</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李正宁、李俊 峰（换届离 任）、管连平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审议关于提名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非独立董事及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独立董事候选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提名委员会就 候选人资格进 行了审查</w:t>
            </w:r>
            <w:r>
              <w:rPr>
                <w:color w:val="000000"/>
                <w:spacing w:val="0"/>
                <w:w w:val="100"/>
                <w:position w:val="0"/>
                <w:sz w:val="18"/>
                <w:szCs w:val="18"/>
              </w:rPr>
              <w:t>，</w:t>
            </w:r>
            <w:r>
              <w:rPr>
                <w:color w:val="000000"/>
                <w:spacing w:val="0"/>
                <w:w w:val="100"/>
                <w:position w:val="0"/>
              </w:rPr>
              <w:t>一致 通过相关议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审查被提名的 董事的背景资 料，向提名人 了解被提名人 等是否符合任 职资格</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李正宁、梁俊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娇、管连平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审议关于提名 非独立董事候 选人的议案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提名委员会就 候选人资格进 行了审查</w:t>
            </w:r>
            <w:r>
              <w:rPr>
                <w:color w:val="000000"/>
                <w:spacing w:val="0"/>
                <w:w w:val="100"/>
                <w:position w:val="0"/>
                <w:sz w:val="18"/>
                <w:szCs w:val="18"/>
              </w:rPr>
              <w:t>，</w:t>
            </w:r>
            <w:r>
              <w:rPr>
                <w:color w:val="000000"/>
                <w:spacing w:val="0"/>
                <w:w w:val="100"/>
                <w:position w:val="0"/>
              </w:rPr>
              <w:t>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审查被提名的 董事的背景资 料，向提名人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通过相关议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了解被提名人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等是否符合任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职资格</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管连平、李正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宁、李侃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总结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年度经营情况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公司经营情况 良好，各项决 策符合相关法 律法规规定， 不存在损害中 小股东利益的 行为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根据公司实际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情况及市场形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势及时进行战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略规划研究，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积极探讨符合 公司发展方向 的战略布局。</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 经营情况并对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年公司发 展作出部署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公司经营情况 良好，各项决 策符合相关法 律法规规定， 不存在损害中 小股东利益的 行为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根据公司实际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情况及市场形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势及时进行战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略规划研究，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积极探讨符合 公司发展方向 的战略布局。</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r>
        <w:rPr>
          <w:color w:val="000000"/>
          <w:spacing w:val="0"/>
          <w:w w:val="100"/>
          <w:position w:val="0"/>
          <w:sz w:val="24"/>
          <w:szCs w:val="24"/>
        </w:rPr>
        <w:t>十、监事会工作情况</w:t>
      </w:r>
      <w:bookmarkEnd w:id="390"/>
      <w:bookmarkEnd w:id="391"/>
      <w:bookmarkEnd w:id="392"/>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十^一、公司员工情况</w:t>
      </w:r>
      <w:bookmarkEnd w:id="393"/>
      <w:bookmarkEnd w:id="394"/>
      <w:bookmarkEnd w:id="395"/>
    </w:p>
    <w:p>
      <w:pPr>
        <w:pStyle w:val="Style32"/>
        <w:keepNext/>
        <w:keepLines/>
        <w:widowControl w:val="0"/>
        <w:shd w:val="clear" w:color="auto" w:fill="auto"/>
        <w:bidi w:val="0"/>
        <w:spacing w:before="0" w:after="30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、员工数量、专业构成及教育程度</w:t>
      </w:r>
      <w:bookmarkEnd w:id="396"/>
      <w:bookmarkEnd w:id="397"/>
      <w:bookmarkEnd w:id="399"/>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8,688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8,688</w:t>
            </w:r>
          </w:p>
        </w:tc>
      </w:tr>
    </w:tbl>
    <w:p>
      <w:pPr>
        <w:widowControl w:val="0"/>
        <w:spacing w:after="139" w:line="1" w:lineRule="exact"/>
      </w:pPr>
    </w:p>
    <w:p>
      <w:pPr>
        <w:pStyle w:val="Style32"/>
        <w:keepNext/>
        <w:keepLines/>
        <w:widowControl w:val="0"/>
        <w:shd w:val="clear" w:color="auto" w:fill="auto"/>
        <w:tabs>
          <w:tab w:pos="378" w:val="left"/>
        </w:tabs>
        <w:bidi w:val="0"/>
        <w:spacing w:before="0" w:after="220" w:line="469" w:lineRule="exact"/>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薪酬政策</w:t>
      </w:r>
      <w:bookmarkEnd w:id="400"/>
      <w:bookmarkEnd w:id="401"/>
      <w:bookmarkEnd w:id="403"/>
    </w:p>
    <w:p>
      <w:pPr>
        <w:pStyle w:val="Style16"/>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为实现公司的可持续性发展，公司结合未来成长性和发展战略，已建立了完善的薪酬体系和薪酬政策， 并坚持规范薪酬管理，促进公司持续健康发展。公司员工薪酬分为基本薪酬及绩效奖金，基本薪酬是根据 员工的岗位价值、学历、技能水平等因素确定，绩效奖金部分充分与公司的年度经营目标相结合，根据不 同岗位制定不同的绩效考核管理方式，将公司效益与员工利益有效的紧密结合。</w:t>
      </w:r>
    </w:p>
    <w:p>
      <w:pPr>
        <w:pStyle w:val="Style5"/>
        <w:keepNext w:val="0"/>
        <w:keepLines w:val="0"/>
        <w:widowControl w:val="0"/>
        <w:shd w:val="clear" w:color="auto" w:fill="auto"/>
        <w:bidi w:val="0"/>
        <w:spacing w:before="0" w:after="220" w:line="442" w:lineRule="exact"/>
        <w:ind w:left="440" w:right="0" w:hanging="440"/>
        <w:jc w:val="both"/>
        <w:rPr>
          <w:sz w:val="20"/>
          <w:szCs w:val="20"/>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的披露要求 </w:t>
      </w:r>
      <w:r>
        <w:rPr>
          <w:color w:val="000000"/>
          <w:spacing w:val="0"/>
          <w:w w:val="100"/>
          <w:position w:val="0"/>
          <w:sz w:val="20"/>
          <w:szCs w:val="20"/>
        </w:rPr>
        <w:t>报告期内，职工薪酬总额（计入成本部分）为</w:t>
      </w:r>
      <w:r>
        <w:rPr>
          <w:color w:val="000000"/>
          <w:spacing w:val="0"/>
          <w:w w:val="100"/>
          <w:position w:val="0"/>
          <w:sz w:val="20"/>
          <w:szCs w:val="20"/>
        </w:rPr>
        <w:t>932,328,978.13</w:t>
      </w:r>
      <w:r>
        <w:rPr>
          <w:color w:val="000000"/>
          <w:spacing w:val="0"/>
          <w:w w:val="100"/>
          <w:position w:val="0"/>
          <w:sz w:val="20"/>
          <w:szCs w:val="20"/>
        </w:rPr>
        <w:t>元，占公司营业总成本的</w:t>
      </w:r>
      <w:r>
        <w:rPr>
          <w:color w:val="000000"/>
          <w:spacing w:val="0"/>
          <w:w w:val="100"/>
          <w:position w:val="0"/>
          <w:sz w:val="20"/>
          <w:szCs w:val="20"/>
        </w:rPr>
        <w:t>63.65%</w:t>
      </w:r>
      <w:r>
        <w:rPr>
          <w:color w:val="000000"/>
          <w:spacing w:val="0"/>
          <w:w w:val="100"/>
          <w:position w:val="0"/>
          <w:sz w:val="20"/>
          <w:szCs w:val="20"/>
        </w:rPr>
        <w:t>。</w:t>
      </w:r>
    </w:p>
    <w:p>
      <w:pPr>
        <w:pStyle w:val="Style32"/>
        <w:keepNext/>
        <w:keepLines/>
        <w:widowControl w:val="0"/>
        <w:shd w:val="clear" w:color="auto" w:fill="auto"/>
        <w:tabs>
          <w:tab w:pos="378" w:val="left"/>
        </w:tabs>
        <w:bidi w:val="0"/>
        <w:spacing w:before="0" w:after="220" w:line="469" w:lineRule="exact"/>
        <w:ind w:left="0" w:right="0" w:firstLine="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3</w:t>
      </w:r>
      <w:bookmarkEnd w:id="406"/>
      <w:r>
        <w:rPr>
          <w:color w:val="000000"/>
          <w:spacing w:val="0"/>
          <w:w w:val="100"/>
          <w:position w:val="0"/>
        </w:rPr>
        <w:t>、</w:t>
        <w:tab/>
        <w:t>培训计划</w:t>
      </w:r>
      <w:bookmarkEnd w:id="404"/>
      <w:bookmarkEnd w:id="405"/>
      <w:bookmarkEnd w:id="407"/>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公司一贯重视员工的培训工作，每年根据人才培养战略以及业务发展的需求，制定年度培训计划。</w:t>
      </w:r>
      <w:r>
        <w:rPr>
          <w:color w:val="000000"/>
          <w:spacing w:val="0"/>
          <w:w w:val="100"/>
          <w:position w:val="0"/>
        </w:rPr>
        <w:t xml:space="preserve">2021 </w:t>
      </w:r>
      <w:r>
        <w:rPr>
          <w:color w:val="000000"/>
          <w:spacing w:val="0"/>
          <w:w w:val="100"/>
          <w:position w:val="0"/>
        </w:rPr>
        <w:t>年，公司主要开展了新员工入职培训、大数据、云计算、工业互联网等新产品培训、大数据行业应用培训、 项目开发与实施培训、项目管理培训、职业化培训等培训项目，通过培训提高了公司各类人才的业务知识 和岗位技能，保障了公司业务发展的需要。</w:t>
      </w:r>
    </w:p>
    <w:p>
      <w:pPr>
        <w:pStyle w:val="Style32"/>
        <w:keepNext/>
        <w:keepLines/>
        <w:widowControl w:val="0"/>
        <w:shd w:val="clear" w:color="auto" w:fill="auto"/>
        <w:tabs>
          <w:tab w:pos="378" w:val="left"/>
        </w:tabs>
        <w:bidi w:val="0"/>
        <w:spacing w:before="0" w:after="140" w:line="469" w:lineRule="exact"/>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劳务外包情况</w:t>
      </w:r>
      <w:bookmarkEnd w:id="408"/>
      <w:bookmarkEnd w:id="409"/>
      <w:bookmarkEnd w:id="411"/>
    </w:p>
    <w:p>
      <w:pPr>
        <w:pStyle w:val="Style5"/>
        <w:keepNext w:val="0"/>
        <w:keepLines w:val="0"/>
        <w:widowControl w:val="0"/>
        <w:shd w:val="clear" w:color="auto" w:fill="auto"/>
        <w:bidi w:val="0"/>
        <w:spacing w:before="0" w:after="360" w:line="44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412" w:name="bookmark412"/>
      <w:bookmarkStart w:id="413" w:name="bookmark413"/>
      <w:bookmarkStart w:id="414" w:name="bookmark414"/>
      <w:r>
        <w:rPr>
          <w:color w:val="000000"/>
          <w:spacing w:val="0"/>
          <w:w w:val="100"/>
          <w:position w:val="0"/>
          <w:sz w:val="24"/>
          <w:szCs w:val="24"/>
        </w:rPr>
        <w:t>十二、公司利润分配及资本公积金转增股本情况</w:t>
      </w:r>
      <w:bookmarkEnd w:id="412"/>
      <w:bookmarkEnd w:id="413"/>
      <w:bookmarkEnd w:id="414"/>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5"/>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r>
        <w:br w:type="page"/>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1,152,381,437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1,718,389,816.68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30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年度合并报表归属于上市公司股东净利润为</w:t>
            </w:r>
            <w:r>
              <w:rPr>
                <w:rFonts w:ascii="Times New Roman" w:eastAsia="Times New Roman" w:hAnsi="Times New Roman" w:cs="Times New Roman"/>
                <w:color w:val="000000"/>
                <w:spacing w:val="0"/>
                <w:w w:val="100"/>
                <w:position w:val="0"/>
                <w:sz w:val="18"/>
                <w:szCs w:val="18"/>
              </w:rPr>
              <w:t>30,196.29</w:t>
            </w:r>
            <w:r>
              <w:rPr>
                <w:color w:val="000000"/>
                <w:spacing w:val="0"/>
                <w:w w:val="100"/>
                <w:position w:val="0"/>
              </w:rPr>
              <w:t>万元</w:t>
            </w:r>
            <w:r>
              <w:rPr>
                <w:color w:val="000000"/>
                <w:spacing w:val="0"/>
                <w:w w:val="100"/>
                <w:position w:val="0"/>
                <w:sz w:val="18"/>
                <w:szCs w:val="18"/>
              </w:rPr>
              <w:t>，</w:t>
            </w:r>
            <w:r>
              <w:rPr>
                <w:color w:val="000000"/>
                <w:spacing w:val="0"/>
                <w:w w:val="100"/>
                <w:position w:val="0"/>
              </w:rPr>
              <w:t>母公 司净利润为</w:t>
            </w:r>
            <w:r>
              <w:rPr>
                <w:rFonts w:ascii="Times New Roman" w:eastAsia="Times New Roman" w:hAnsi="Times New Roman" w:cs="Times New Roman"/>
                <w:color w:val="000000"/>
                <w:spacing w:val="0"/>
                <w:w w:val="100"/>
                <w:position w:val="0"/>
                <w:sz w:val="18"/>
                <w:szCs w:val="18"/>
              </w:rPr>
              <w:t>13,016.33</w:t>
            </w:r>
            <w:r>
              <w:rPr>
                <w:color w:val="000000"/>
                <w:spacing w:val="0"/>
                <w:w w:val="100"/>
                <w:position w:val="0"/>
              </w:rPr>
              <w:t>万元。根据《公司法》及《公司章程》的有关规定，按照母公司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 定盈余公积金</w:t>
            </w:r>
            <w:r>
              <w:rPr>
                <w:rFonts w:ascii="Times New Roman" w:eastAsia="Times New Roman" w:hAnsi="Times New Roman" w:cs="Times New Roman"/>
                <w:color w:val="000000"/>
                <w:spacing w:val="0"/>
                <w:w w:val="100"/>
                <w:position w:val="0"/>
                <w:sz w:val="18"/>
                <w:szCs w:val="18"/>
              </w:rPr>
              <w:t>1,301.63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日，母公司剩余可供股东分配利润为</w:t>
            </w:r>
            <w:r>
              <w:rPr>
                <w:rFonts w:ascii="Times New Roman" w:eastAsia="Times New Roman" w:hAnsi="Times New Roman" w:cs="Times New Roman"/>
                <w:color w:val="000000"/>
                <w:spacing w:val="0"/>
                <w:w w:val="100"/>
                <w:position w:val="0"/>
                <w:sz w:val="18"/>
                <w:szCs w:val="18"/>
              </w:rPr>
              <w:t>171,838.98</w:t>
            </w:r>
            <w:r>
              <w:rPr>
                <w:color w:val="000000"/>
                <w:spacing w:val="0"/>
                <w:w w:val="100"/>
                <w:position w:val="0"/>
              </w:rPr>
              <w:t>万元。</w:t>
            </w:r>
          </w:p>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根据《公司章程》中利润分配相关政策规定，鉴于公司目前正处于发展期，资金需求大，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年度利润分配方案是基于公 司目前经营环境及未来发展战略的需要，从公司长远利益出发，有利于维护股东的长远利益，不存在损害公司股东特别是 中小股东利益的情形。公司拟定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年年度利润分配预案为: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年度拟不进行利润分配，不进行资本公积金转增股本。 公司独立董事、监事会对公司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年度利润分配预案发表了明确意见：公司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年度利润分配预案符合公司当前的发展 状况，该方案符合《公司章程》中现金分红政策，具备合法性、合规性、合理性，有利于公司的长远发展，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年度未进 行现金分红是基于公司战略发展和经营现状的考虑，从公司发展的长远利益出发，有利于维护股东的权益，不存在损害公 司股东特别是中小股东利益的情形。</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6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年，公司预计偿还银行贷款及利息</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亿元，实施对外 投资计划需支出现金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亿元，安徽研发中心建设及装修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 工业互联网北方区域中心建设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亿，预计共发生重大资金支 出约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亿元，占母公司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年度经审计净资产的</w:t>
            </w:r>
            <w:r>
              <w:rPr>
                <w:rFonts w:ascii="Times New Roman" w:eastAsia="Times New Roman" w:hAnsi="Times New Roman" w:cs="Times New Roman"/>
                <w:color w:val="000000"/>
                <w:spacing w:val="0"/>
                <w:w w:val="100"/>
                <w:position w:val="0"/>
                <w:sz w:val="18"/>
                <w:szCs w:val="18"/>
              </w:rPr>
              <w:t>16.97%</w:t>
            </w:r>
            <w:r>
              <w:rPr>
                <w:color w:val="000000"/>
                <w:spacing w:val="0"/>
                <w:w w:val="100"/>
                <w:position w:val="0"/>
              </w:rPr>
              <w:t>。 根据公司发展规划，预计未来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年度公司资金需求较大， 为了保证公司后续健康持续稳定发展，公司拟定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 进行利润分配，也不进行资本公积金转增股本，未分配利润 结转至下一年度。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公司未分配利润全部用于公司经营及发展，主要计划用于对 外投资、偿还银行贷款、建设研发中心和工业互联网北方区 域中心等及补充公司日常运营所需流动资金，预计将减少公 司财务费用</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十三、公司股权激励计划、员工持股计划或其他员工激励措施的实施情况</w:t>
      </w:r>
      <w:bookmarkEnd w:id="415"/>
      <w:bookmarkEnd w:id="416"/>
      <w:bookmarkEnd w:id="417"/>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180" w:line="470" w:lineRule="exact"/>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、股权激励</w:t>
      </w:r>
      <w:bookmarkEnd w:id="418"/>
      <w:bookmarkEnd w:id="419"/>
      <w:bookmarkEnd w:id="421"/>
    </w:p>
    <w:p>
      <w:pPr>
        <w:pStyle w:val="Style32"/>
        <w:keepNext/>
        <w:keepLines/>
        <w:widowControl w:val="0"/>
        <w:shd w:val="clear" w:color="auto" w:fill="auto"/>
        <w:bidi w:val="0"/>
        <w:spacing w:before="0" w:after="0" w:line="471" w:lineRule="exact"/>
        <w:ind w:left="0" w:right="0" w:firstLine="440"/>
        <w:jc w:val="left"/>
      </w:pPr>
      <w:bookmarkStart w:id="418" w:name="bookmark418"/>
      <w:bookmarkStart w:id="419" w:name="bookmark419"/>
      <w:r>
        <w:rPr>
          <w:color w:val="000000"/>
          <w:spacing w:val="0"/>
          <w:w w:val="100"/>
          <w:position w:val="0"/>
        </w:rPr>
        <w:t>（一）2018年限制性股票激励计划的实施情况</w:t>
      </w:r>
      <w:bookmarkEnd w:id="418"/>
      <w:bookmarkEnd w:id="419"/>
    </w:p>
    <w:p>
      <w:pPr>
        <w:pStyle w:val="Style16"/>
        <w:keepNext w:val="0"/>
        <w:keepLines w:val="0"/>
        <w:widowControl w:val="0"/>
        <w:shd w:val="clear" w:color="auto" w:fill="auto"/>
        <w:bidi w:val="0"/>
        <w:spacing w:before="0" w:after="0" w:line="471" w:lineRule="exact"/>
        <w:ind w:left="0" w:right="0" w:firstLine="440"/>
        <w:jc w:val="left"/>
      </w:pPr>
      <w:bookmarkStart w:id="422" w:name="bookmark422"/>
      <w:r>
        <w:rPr>
          <w:rFonts w:ascii="Times New Roman" w:eastAsia="Times New Roman" w:hAnsi="Times New Roman" w:cs="Times New Roman"/>
          <w:color w:val="000000"/>
          <w:spacing w:val="0"/>
          <w:w w:val="100"/>
          <w:position w:val="0"/>
        </w:rPr>
        <w:t>1</w:t>
      </w:r>
      <w:bookmarkEnd w:id="422"/>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日，公司召开第四届董事会第三次会议，审议通过《关于公司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 励计划（草案）</w:t>
      </w:r>
      <w:r>
        <w:rPr>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 以及《关于提请股东大会授权董事会办理</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年限制性股票激励计划有关事项的议案》。公司第四届监事 会第三次会议审议通过了前两项议案及《关于核查公司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年限制性股票激励计划授予部分激励对象名 单</w:t>
      </w:r>
      <w:r>
        <w:rPr>
          <w:color w:val="000000"/>
          <w:spacing w:val="0"/>
          <w:w w:val="100"/>
          <w:position w:val="0"/>
        </w:rPr>
        <w:t>〉</w:t>
      </w:r>
      <w:r>
        <w:rPr>
          <w:color w:val="000000"/>
          <w:spacing w:val="0"/>
          <w:w w:val="100"/>
          <w:position w:val="0"/>
        </w:rPr>
        <w:t>的议案》。公司独立董事就本激励计划是否有利于公司的持续发展及是否存在损害公司及全体股东利 益的情形发表了独立意见。</w:t>
      </w:r>
    </w:p>
    <w:p>
      <w:pPr>
        <w:pStyle w:val="Style16"/>
        <w:keepNext w:val="0"/>
        <w:keepLines w:val="0"/>
        <w:widowControl w:val="0"/>
        <w:shd w:val="clear" w:color="auto" w:fill="auto"/>
        <w:bidi w:val="0"/>
        <w:spacing w:before="0" w:after="0" w:line="475" w:lineRule="exact"/>
        <w:ind w:left="0" w:right="0" w:firstLine="440"/>
        <w:jc w:val="left"/>
      </w:pPr>
      <w:bookmarkStart w:id="423" w:name="bookmark423"/>
      <w:r>
        <w:rPr>
          <w:rFonts w:ascii="Times New Roman" w:eastAsia="Times New Roman" w:hAnsi="Times New Roman" w:cs="Times New Roman"/>
          <w:color w:val="000000"/>
          <w:spacing w:val="0"/>
          <w:w w:val="100"/>
          <w:position w:val="0"/>
        </w:rPr>
        <w:t>2</w:t>
      </w:r>
      <w:bookmarkEnd w:id="423"/>
      <w:r>
        <w:rPr>
          <w:color w:val="000000"/>
          <w:spacing w:val="0"/>
          <w:w w:val="100"/>
          <w:position w:val="0"/>
        </w:rPr>
        <w:t>、 公司已在内部对激励对象名单进行了公示，公示期自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日，在公示期 限内，公司监事会未收到任何组织或个人提出的异议或不良反映。此外，监事会对激励计划激励对象名单 进行了核查，并于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日出具了《监事会关于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年限制性股票激励计划激励对象名单的公示情 况说明及核查意见》。</w:t>
      </w:r>
    </w:p>
    <w:p>
      <w:pPr>
        <w:pStyle w:val="Style16"/>
        <w:keepNext w:val="0"/>
        <w:keepLines w:val="0"/>
        <w:widowControl w:val="0"/>
        <w:shd w:val="clear" w:color="auto" w:fill="auto"/>
        <w:bidi w:val="0"/>
        <w:spacing w:before="0" w:after="0" w:line="470" w:lineRule="exact"/>
        <w:ind w:left="0" w:right="0" w:firstLine="440"/>
        <w:jc w:val="left"/>
      </w:pPr>
      <w:bookmarkStart w:id="424" w:name="bookmark424"/>
      <w:r>
        <w:rPr>
          <w:rFonts w:ascii="Times New Roman" w:eastAsia="Times New Roman" w:hAnsi="Times New Roman" w:cs="Times New Roman"/>
          <w:color w:val="000000"/>
          <w:spacing w:val="0"/>
          <w:w w:val="100"/>
          <w:position w:val="0"/>
        </w:rPr>
        <w:t>3</w:t>
      </w:r>
      <w:bookmarkEnd w:id="424"/>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 议案》以及《关于提请股东大会授权董事会办理</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年限制性股票激励计划有关事项的议案》等议案，并 对《关于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年限制性股票激励计划内幕信息知情人及激励对象买卖公司股票情况的自查报告》进行了公 告。本激励计划获得</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年第一次临时股东大会批准，董事会被授权确定限制性股票授予日，在激励对象 符合条件时向激励对象授予限制性股票并办理授予限制性股票所必需的全部事宜。</w:t>
      </w:r>
    </w:p>
    <w:p>
      <w:pPr>
        <w:pStyle w:val="Style16"/>
        <w:keepNext w:val="0"/>
        <w:keepLines w:val="0"/>
        <w:widowControl w:val="0"/>
        <w:shd w:val="clear" w:color="auto" w:fill="auto"/>
        <w:bidi w:val="0"/>
        <w:spacing w:before="0" w:after="0" w:line="470" w:lineRule="exact"/>
        <w:ind w:left="0" w:right="0" w:firstLine="440"/>
        <w:jc w:val="left"/>
      </w:pPr>
      <w:bookmarkStart w:id="425" w:name="bookmark425"/>
      <w:r>
        <w:rPr>
          <w:rFonts w:ascii="Times New Roman" w:eastAsia="Times New Roman" w:hAnsi="Times New Roman" w:cs="Times New Roman"/>
          <w:color w:val="000000"/>
          <w:spacing w:val="0"/>
          <w:w w:val="100"/>
          <w:position w:val="0"/>
        </w:rPr>
        <w:t>4</w:t>
      </w:r>
      <w:bookmarkEnd w:id="425"/>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日，公司召开第四届董事会第四次会议和第四届监事会第四次会议，审议通过了《关 于向</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年限制性股票激励计划激励对象授予限制性股票的议案》。公司独立董事就激励计划的授予相关 事项出具独立意见，同意公司以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日为授予日，向符合条件的</w:t>
      </w:r>
      <w:r>
        <w:rPr>
          <w:rFonts w:ascii="Times New Roman" w:eastAsia="Times New Roman" w:hAnsi="Times New Roman" w:cs="Times New Roman"/>
          <w:color w:val="000000"/>
          <w:spacing w:val="0"/>
          <w:w w:val="100"/>
          <w:position w:val="0"/>
        </w:rPr>
        <w:t>144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7,960,000</w:t>
      </w:r>
      <w:r>
        <w:rPr>
          <w:color w:val="000000"/>
          <w:spacing w:val="0"/>
          <w:w w:val="100"/>
          <w:position w:val="0"/>
        </w:rPr>
        <w:t>股限 制性股票，授予价格</w:t>
      </w:r>
      <w:r>
        <w:rPr>
          <w:rFonts w:ascii="Times New Roman" w:eastAsia="Times New Roman" w:hAnsi="Times New Roman" w:cs="Times New Roman"/>
          <w:color w:val="000000"/>
          <w:spacing w:val="0"/>
          <w:w w:val="100"/>
          <w:position w:val="0"/>
        </w:rPr>
        <w:t>7.24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6"/>
        <w:keepNext w:val="0"/>
        <w:keepLines w:val="0"/>
        <w:widowControl w:val="0"/>
        <w:shd w:val="clear" w:color="auto" w:fill="auto"/>
        <w:bidi w:val="0"/>
        <w:spacing w:before="0" w:after="0" w:line="470" w:lineRule="exact"/>
        <w:ind w:left="0" w:right="0" w:firstLine="440"/>
        <w:jc w:val="left"/>
      </w:pPr>
      <w:bookmarkStart w:id="426" w:name="bookmark426"/>
      <w:r>
        <w:rPr>
          <w:rFonts w:ascii="Times New Roman" w:eastAsia="Times New Roman" w:hAnsi="Times New Roman" w:cs="Times New Roman"/>
          <w:color w:val="000000"/>
          <w:spacing w:val="0"/>
          <w:w w:val="100"/>
          <w:position w:val="0"/>
        </w:rPr>
        <w:t>5</w:t>
      </w:r>
      <w:bookmarkEnd w:id="426"/>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日，公司召开第四届董事会第六次会议和第四届监事会第六次会议，审议通过了《关 于调整</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年限制性股票激励计划相关事项的议案》。授予限制性股票的激励对象从</w:t>
      </w:r>
      <w:r>
        <w:rPr>
          <w:rFonts w:ascii="Times New Roman" w:eastAsia="Times New Roman" w:hAnsi="Times New Roman" w:cs="Times New Roman"/>
          <w:color w:val="000000"/>
          <w:spacing w:val="0"/>
          <w:w w:val="100"/>
          <w:position w:val="0"/>
        </w:rPr>
        <w:t>144</w:t>
      </w:r>
      <w:r>
        <w:rPr>
          <w:color w:val="000000"/>
          <w:spacing w:val="0"/>
          <w:w w:val="100"/>
          <w:position w:val="0"/>
        </w:rPr>
        <w:t>人调整为</w:t>
      </w:r>
      <w:r>
        <w:rPr>
          <w:rFonts w:ascii="Times New Roman" w:eastAsia="Times New Roman" w:hAnsi="Times New Roman" w:cs="Times New Roman"/>
          <w:color w:val="000000"/>
          <w:spacing w:val="0"/>
          <w:w w:val="100"/>
          <w:position w:val="0"/>
        </w:rPr>
        <w:t>137</w:t>
      </w:r>
      <w:r>
        <w:rPr>
          <w:color w:val="000000"/>
          <w:spacing w:val="0"/>
          <w:w w:val="100"/>
          <w:position w:val="0"/>
        </w:rPr>
        <w:t>人， 授予限制性股票数从</w:t>
      </w:r>
      <w:r>
        <w:rPr>
          <w:rFonts w:ascii="Times New Roman" w:eastAsia="Times New Roman" w:hAnsi="Times New Roman" w:cs="Times New Roman"/>
          <w:color w:val="000000"/>
          <w:spacing w:val="0"/>
          <w:w w:val="100"/>
          <w:position w:val="0"/>
        </w:rPr>
        <w:t>7,960,000</w:t>
      </w:r>
      <w:r>
        <w:rPr>
          <w:color w:val="000000"/>
          <w:spacing w:val="0"/>
          <w:w w:val="100"/>
          <w:position w:val="0"/>
        </w:rPr>
        <w:t>股调整为</w:t>
      </w:r>
      <w:r>
        <w:rPr>
          <w:rFonts w:ascii="Times New Roman" w:eastAsia="Times New Roman" w:hAnsi="Times New Roman" w:cs="Times New Roman"/>
          <w:color w:val="000000"/>
          <w:spacing w:val="0"/>
          <w:w w:val="100"/>
          <w:position w:val="0"/>
        </w:rPr>
        <w:t>7,793,000</w:t>
      </w:r>
      <w:r>
        <w:rPr>
          <w:color w:val="000000"/>
          <w:spacing w:val="0"/>
          <w:w w:val="100"/>
          <w:position w:val="0"/>
        </w:rPr>
        <w:t>股。</w:t>
      </w:r>
    </w:p>
    <w:p>
      <w:pPr>
        <w:pStyle w:val="Style16"/>
        <w:keepNext w:val="0"/>
        <w:keepLines w:val="0"/>
        <w:widowControl w:val="0"/>
        <w:shd w:val="clear" w:color="auto" w:fill="auto"/>
        <w:bidi w:val="0"/>
        <w:spacing w:before="0" w:after="0" w:line="470" w:lineRule="exact"/>
        <w:ind w:left="0" w:right="0" w:firstLine="440"/>
        <w:jc w:val="left"/>
      </w:pPr>
      <w:bookmarkStart w:id="427" w:name="bookmark427"/>
      <w:r>
        <w:rPr>
          <w:rFonts w:ascii="Times New Roman" w:eastAsia="Times New Roman" w:hAnsi="Times New Roman" w:cs="Times New Roman"/>
          <w:color w:val="000000"/>
          <w:spacing w:val="0"/>
          <w:w w:val="100"/>
          <w:position w:val="0"/>
        </w:rPr>
        <w:t>6</w:t>
      </w:r>
      <w:bookmarkEnd w:id="427"/>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年限制性股票授予完成，上市日期为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16"/>
        <w:keepNext w:val="0"/>
        <w:keepLines w:val="0"/>
        <w:widowControl w:val="0"/>
        <w:shd w:val="clear" w:color="auto" w:fill="auto"/>
        <w:tabs>
          <w:tab w:pos="715" w:val="left"/>
        </w:tabs>
        <w:bidi w:val="0"/>
        <w:spacing w:before="0" w:after="0" w:line="470" w:lineRule="exact"/>
        <w:ind w:left="0" w:right="0" w:firstLine="440"/>
        <w:jc w:val="both"/>
      </w:pPr>
      <w:bookmarkStart w:id="428" w:name="bookmark428"/>
      <w:r>
        <w:rPr>
          <w:rFonts w:ascii="Times New Roman" w:eastAsia="Times New Roman" w:hAnsi="Times New Roman" w:cs="Times New Roman"/>
          <w:color w:val="000000"/>
          <w:spacing w:val="0"/>
          <w:w w:val="100"/>
          <w:position w:val="0"/>
        </w:rPr>
        <w:t>7</w:t>
      </w:r>
      <w:bookmarkEnd w:id="428"/>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日，公司召开第四届董事会第十七次会议和第四届监事会第十四次会议，审议通过 了《关于调整限制性股票回购价格的议案》、《关于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 回购并注销的议案》、《关于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年限制性股票激励计划第一个解锁期符合解锁条件的议案》。公司独立 </w:t>
      </w:r>
      <w:r>
        <w:rPr>
          <w:color w:val="000000"/>
          <w:spacing w:val="0"/>
          <w:w w:val="100"/>
          <w:position w:val="0"/>
        </w:rPr>
        <w:t>董事并对此发表了独立意见。公司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年限制性股票激励计划部分激励对象因个人原因离职，根据《公司 </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年限制性股票激励计划实施考核管理办法》的相关规定， 将</w:t>
      </w:r>
      <w:r>
        <w:rPr>
          <w:rFonts w:ascii="Times New Roman" w:eastAsia="Times New Roman" w:hAnsi="Times New Roman" w:cs="Times New Roman"/>
          <w:color w:val="000000"/>
          <w:spacing w:val="0"/>
          <w:w w:val="100"/>
          <w:position w:val="0"/>
        </w:rPr>
        <w:t>4</w:t>
      </w:r>
      <w:r>
        <w:rPr>
          <w:color w:val="000000"/>
          <w:spacing w:val="0"/>
          <w:w w:val="100"/>
          <w:position w:val="0"/>
        </w:rPr>
        <w:t>名已离职激励对象持有的尚未解锁限制性股票共计</w:t>
      </w:r>
      <w:r>
        <w:rPr>
          <w:rFonts w:ascii="Times New Roman" w:eastAsia="Times New Roman" w:hAnsi="Times New Roman" w:cs="Times New Roman"/>
          <w:color w:val="000000"/>
          <w:spacing w:val="0"/>
          <w:w w:val="100"/>
          <w:position w:val="0"/>
        </w:rPr>
        <w:t>176,000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rPr>
        <w:t>7.24</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股（注：该回购价格为激励对象在</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年度权益分派方案实施之前离职的回购价格）。</w:t>
      </w:r>
    </w:p>
    <w:p>
      <w:pPr>
        <w:pStyle w:val="Style16"/>
        <w:keepNext w:val="0"/>
        <w:keepLines w:val="0"/>
        <w:widowControl w:val="0"/>
        <w:shd w:val="clear" w:color="auto" w:fill="auto"/>
        <w:tabs>
          <w:tab w:pos="794" w:val="left"/>
        </w:tabs>
        <w:bidi w:val="0"/>
        <w:spacing w:before="0" w:after="0" w:line="469" w:lineRule="exact"/>
        <w:ind w:left="0" w:right="0" w:firstLine="440"/>
        <w:jc w:val="left"/>
      </w:pPr>
      <w:bookmarkStart w:id="429" w:name="bookmark429"/>
      <w:r>
        <w:rPr>
          <w:rFonts w:ascii="Times New Roman" w:eastAsia="Times New Roman" w:hAnsi="Times New Roman" w:cs="Times New Roman"/>
          <w:color w:val="000000"/>
          <w:spacing w:val="0"/>
          <w:w w:val="100"/>
          <w:position w:val="0"/>
        </w:rPr>
        <w:t>8</w:t>
      </w:r>
      <w:bookmarkEnd w:id="429"/>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年限制性股票激励计划第一个解锁期解锁的限制性股票上市流通，本次解锁 的限制性股票数量为</w:t>
      </w:r>
      <w:r>
        <w:rPr>
          <w:rFonts w:ascii="Times New Roman" w:eastAsia="Times New Roman" w:hAnsi="Times New Roman" w:cs="Times New Roman"/>
          <w:color w:val="000000"/>
          <w:spacing w:val="0"/>
          <w:w w:val="100"/>
          <w:position w:val="0"/>
        </w:rPr>
        <w:t>2,285,100</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0.22%</w:t>
      </w:r>
      <w:r>
        <w:rPr>
          <w:color w:val="000000"/>
          <w:spacing w:val="0"/>
          <w:w w:val="100"/>
          <w:position w:val="0"/>
        </w:rPr>
        <w:t>；实际可上市流通的限制性股票数量为</w:t>
      </w:r>
      <w:r>
        <w:rPr>
          <w:rFonts w:ascii="Times New Roman" w:eastAsia="Times New Roman" w:hAnsi="Times New Roman" w:cs="Times New Roman"/>
          <w:color w:val="000000"/>
          <w:spacing w:val="0"/>
          <w:w w:val="100"/>
          <w:position w:val="0"/>
        </w:rPr>
        <w:t xml:space="preserve">2,064,105 </w:t>
      </w:r>
      <w:r>
        <w:rPr>
          <w:color w:val="000000"/>
          <w:spacing w:val="0"/>
          <w:w w:val="100"/>
          <w:position w:val="0"/>
        </w:rPr>
        <w:t>股，占公司股本总额的</w:t>
      </w:r>
      <w:r>
        <w:rPr>
          <w:rFonts w:ascii="Times New Roman" w:eastAsia="Times New Roman" w:hAnsi="Times New Roman" w:cs="Times New Roman"/>
          <w:color w:val="000000"/>
          <w:spacing w:val="0"/>
          <w:w w:val="100"/>
          <w:position w:val="0"/>
        </w:rPr>
        <w:t>0.20%</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440"/>
        <w:jc w:val="left"/>
      </w:pPr>
      <w:bookmarkStart w:id="430" w:name="bookmark430"/>
      <w:r>
        <w:rPr>
          <w:rFonts w:ascii="Times New Roman" w:eastAsia="Times New Roman" w:hAnsi="Times New Roman" w:cs="Times New Roman"/>
          <w:color w:val="000000"/>
          <w:spacing w:val="0"/>
          <w:w w:val="100"/>
          <w:position w:val="0"/>
        </w:rPr>
        <w:t>9</w:t>
      </w:r>
      <w:bookmarkEnd w:id="43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日，公司召开第四届董事会第二十五次会议和第四届监事会第十九次会议，审议通过 了《关于调整限制性股票回购价格的议案》。公司独立董事并对此发表了独立意见。按照公司</w:t>
      </w:r>
      <w:r>
        <w:rPr>
          <w:rFonts w:ascii="Times New Roman" w:eastAsia="Times New Roman" w:hAnsi="Times New Roman" w:cs="Times New Roman"/>
          <w:color w:val="000000"/>
          <w:spacing w:val="0"/>
          <w:w w:val="100"/>
          <w:position w:val="0"/>
        </w:rPr>
        <w:t>2019</w:t>
      </w:r>
      <w:r>
        <w:rPr>
          <w:color w:val="000000"/>
          <w:spacing w:val="0"/>
          <w:w w:val="100"/>
          <w:position w:val="0"/>
        </w:rPr>
        <w:t>年度利 润分配预案并综合前次调整情况，公司董事会根据《</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 制性股票激励计划实施考核管理办法》及</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年第一次临时股东大会之授权，对限制性股票回购价格予以 进一步调整，公司按照</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年度利润分配预案实施完成权益分派后，限制性股票回购价格将由</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 整为</w:t>
      </w:r>
      <w:r>
        <w:rPr>
          <w:rFonts w:ascii="Times New Roman" w:eastAsia="Times New Roman" w:hAnsi="Times New Roman" w:cs="Times New Roman"/>
          <w:color w:val="000000"/>
          <w:spacing w:val="0"/>
          <w:w w:val="100"/>
          <w:position w:val="0"/>
        </w:rPr>
        <w:t xml:space="preserve">7.18 </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6"/>
        <w:keepNext w:val="0"/>
        <w:keepLines w:val="0"/>
        <w:widowControl w:val="0"/>
        <w:shd w:val="clear" w:color="auto" w:fill="auto"/>
        <w:tabs>
          <w:tab w:pos="836" w:val="left"/>
        </w:tabs>
        <w:bidi w:val="0"/>
        <w:spacing w:before="0" w:after="0" w:line="469" w:lineRule="exact"/>
        <w:ind w:left="0" w:right="0" w:firstLine="440"/>
        <w:jc w:val="left"/>
      </w:pPr>
      <w:bookmarkStart w:id="431" w:name="bookmark431"/>
      <w:r>
        <w:rPr>
          <w:rFonts w:ascii="Times New Roman" w:eastAsia="Times New Roman" w:hAnsi="Times New Roman" w:cs="Times New Roman"/>
          <w:color w:val="000000"/>
          <w:spacing w:val="0"/>
          <w:w w:val="100"/>
          <w:position w:val="0"/>
        </w:rPr>
        <w:t>1</w:t>
      </w:r>
      <w:bookmarkEnd w:id="431"/>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日，公司召开第四届董事会第二十五次会议和第四届监事会第十九次会议，审议通 过了《关于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年限制性股票激励计划已授予的部分限制性股票回购并注销的议案》。公司独立董事并对 此发表了独立意见。根据《公司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 施考核管理办法》的相关规定，公司</w:t>
      </w:r>
      <w:r>
        <w:rPr>
          <w:rFonts w:ascii="Times New Roman" w:eastAsia="Times New Roman" w:hAnsi="Times New Roman" w:cs="Times New Roman"/>
          <w:color w:val="000000"/>
          <w:spacing w:val="0"/>
          <w:w w:val="100"/>
          <w:position w:val="0"/>
        </w:rPr>
        <w:t>5</w:t>
      </w:r>
      <w:r>
        <w:rPr>
          <w:color w:val="000000"/>
          <w:spacing w:val="0"/>
          <w:w w:val="100"/>
          <w:position w:val="0"/>
        </w:rPr>
        <w:t xml:space="preserve">名激励对象因个人原因离职，将其持有的尚未解锁的限制性股票 </w:t>
      </w:r>
      <w:r>
        <w:rPr>
          <w:rFonts w:ascii="Times New Roman" w:eastAsia="Times New Roman" w:hAnsi="Times New Roman" w:cs="Times New Roman"/>
          <w:color w:val="000000"/>
          <w:spacing w:val="0"/>
          <w:w w:val="100"/>
          <w:position w:val="0"/>
        </w:rPr>
        <w:t>131,600</w:t>
      </w:r>
      <w:r>
        <w:rPr>
          <w:color w:val="000000"/>
          <w:spacing w:val="0"/>
          <w:w w:val="100"/>
          <w:position w:val="0"/>
        </w:rPr>
        <w:t>股进行回购注销。同时，公司因不满足第二个解除限售期的业绩考核目标，将</w:t>
      </w:r>
      <w:r>
        <w:rPr>
          <w:rFonts w:ascii="Times New Roman" w:eastAsia="Times New Roman" w:hAnsi="Times New Roman" w:cs="Times New Roman"/>
          <w:color w:val="000000"/>
          <w:spacing w:val="0"/>
          <w:w w:val="100"/>
          <w:position w:val="0"/>
        </w:rPr>
        <w:t>128</w:t>
      </w:r>
      <w:r>
        <w:rPr>
          <w:color w:val="000000"/>
          <w:spacing w:val="0"/>
          <w:w w:val="100"/>
          <w:position w:val="0"/>
        </w:rPr>
        <w:t>名激励对象持有 的尚未解锁的限制性股票合计</w:t>
      </w:r>
      <w:r>
        <w:rPr>
          <w:rFonts w:ascii="Times New Roman" w:eastAsia="Times New Roman" w:hAnsi="Times New Roman" w:cs="Times New Roman"/>
          <w:color w:val="000000"/>
          <w:spacing w:val="0"/>
          <w:w w:val="100"/>
          <w:position w:val="0"/>
        </w:rPr>
        <w:t>2,228,700</w:t>
      </w:r>
      <w:r>
        <w:rPr>
          <w:color w:val="000000"/>
          <w:spacing w:val="0"/>
          <w:w w:val="100"/>
          <w:position w:val="0"/>
        </w:rPr>
        <w:t>股予以回购注销。综上，本次回购注销共涉及</w:t>
      </w:r>
      <w:r>
        <w:rPr>
          <w:rFonts w:ascii="Times New Roman" w:eastAsia="Times New Roman" w:hAnsi="Times New Roman" w:cs="Times New Roman"/>
          <w:color w:val="000000"/>
          <w:spacing w:val="0"/>
          <w:w w:val="100"/>
          <w:position w:val="0"/>
        </w:rPr>
        <w:t>133</w:t>
      </w:r>
      <w:r>
        <w:rPr>
          <w:color w:val="000000"/>
          <w:spacing w:val="0"/>
          <w:w w:val="100"/>
          <w:position w:val="0"/>
        </w:rPr>
        <w:t>名激励对象，对 应回购注销限制性股票共计</w:t>
      </w:r>
      <w:r>
        <w:rPr>
          <w:rFonts w:ascii="Times New Roman" w:eastAsia="Times New Roman" w:hAnsi="Times New Roman" w:cs="Times New Roman"/>
          <w:color w:val="000000"/>
          <w:spacing w:val="0"/>
          <w:w w:val="100"/>
          <w:position w:val="0"/>
        </w:rPr>
        <w:t>2,360,300</w:t>
      </w:r>
      <w:r>
        <w:rPr>
          <w:color w:val="000000"/>
          <w:spacing w:val="0"/>
          <w:w w:val="100"/>
          <w:position w:val="0"/>
        </w:rPr>
        <w:t>股，回购价格为</w:t>
      </w:r>
      <w:r>
        <w:rPr>
          <w:rFonts w:ascii="Times New Roman" w:eastAsia="Times New Roman" w:hAnsi="Times New Roman" w:cs="Times New Roman"/>
          <w:color w:val="000000"/>
          <w:spacing w:val="0"/>
          <w:w w:val="100"/>
          <w:position w:val="0"/>
        </w:rPr>
        <w:t>7.23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股（注：该回购价格为</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 实施之前的回购价格）。</w:t>
      </w:r>
    </w:p>
    <w:p>
      <w:pPr>
        <w:pStyle w:val="Style16"/>
        <w:keepNext w:val="0"/>
        <w:keepLines w:val="0"/>
        <w:widowControl w:val="0"/>
        <w:shd w:val="clear" w:color="auto" w:fill="auto"/>
        <w:tabs>
          <w:tab w:pos="836" w:val="left"/>
        </w:tabs>
        <w:bidi w:val="0"/>
        <w:spacing w:before="0" w:after="0" w:line="469" w:lineRule="exact"/>
        <w:ind w:left="0" w:right="0" w:firstLine="440"/>
        <w:jc w:val="left"/>
      </w:pPr>
      <w:bookmarkStart w:id="432" w:name="bookmark432"/>
      <w:r>
        <w:rPr>
          <w:rFonts w:ascii="Times New Roman" w:eastAsia="Times New Roman" w:hAnsi="Times New Roman" w:cs="Times New Roman"/>
          <w:color w:val="000000"/>
          <w:spacing w:val="0"/>
          <w:w w:val="100"/>
          <w:position w:val="0"/>
        </w:rPr>
        <w:t>1</w:t>
      </w:r>
      <w:bookmarkEnd w:id="43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日，公司召开的第五届董事会第一次会议和第五届监事会第一次会议，审议通过了《关 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年限制性股票激励计划已授予的部分限制性股票回购并注销的议案》。公司独立董事并对此发表了 独立意见。根据《公司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 理办法》的相关规定，本期将</w:t>
      </w:r>
      <w:r>
        <w:rPr>
          <w:rFonts w:ascii="Times New Roman" w:eastAsia="Times New Roman" w:hAnsi="Times New Roman" w:cs="Times New Roman"/>
          <w:color w:val="000000"/>
          <w:spacing w:val="0"/>
          <w:w w:val="100"/>
          <w:position w:val="0"/>
        </w:rPr>
        <w:t>8</w:t>
      </w:r>
      <w:r>
        <w:rPr>
          <w:color w:val="000000"/>
          <w:spacing w:val="0"/>
          <w:w w:val="100"/>
          <w:position w:val="0"/>
        </w:rPr>
        <w:t>名已离职激励对象持有的尚未解锁限制性股票共计</w:t>
      </w:r>
      <w:r>
        <w:rPr>
          <w:rFonts w:ascii="Times New Roman" w:eastAsia="Times New Roman" w:hAnsi="Times New Roman" w:cs="Times New Roman"/>
          <w:color w:val="000000"/>
          <w:spacing w:val="0"/>
          <w:w w:val="100"/>
          <w:position w:val="0"/>
        </w:rPr>
        <w:t>419,200</w:t>
      </w:r>
      <w:r>
        <w:rPr>
          <w:color w:val="000000"/>
          <w:spacing w:val="0"/>
          <w:w w:val="100"/>
          <w:position w:val="0"/>
        </w:rPr>
        <w:t>股进行回购注销， 同时，公司因不满足第三个解除限售期的业绩考核目标，将</w:t>
      </w:r>
      <w:r>
        <w:rPr>
          <w:rFonts w:ascii="Times New Roman" w:eastAsia="Times New Roman" w:hAnsi="Times New Roman" w:cs="Times New Roman"/>
          <w:color w:val="000000"/>
          <w:spacing w:val="0"/>
          <w:w w:val="100"/>
          <w:position w:val="0"/>
        </w:rPr>
        <w:t>120</w:t>
      </w:r>
      <w:r>
        <w:rPr>
          <w:color w:val="000000"/>
          <w:spacing w:val="0"/>
          <w:w w:val="100"/>
          <w:position w:val="0"/>
        </w:rPr>
        <w:t>名激励对象持有的尚未解锁的限制性股票 合计</w:t>
      </w:r>
      <w:r>
        <w:rPr>
          <w:rFonts w:ascii="Times New Roman" w:eastAsia="Times New Roman" w:hAnsi="Times New Roman" w:cs="Times New Roman"/>
          <w:color w:val="000000"/>
          <w:spacing w:val="0"/>
          <w:w w:val="100"/>
          <w:position w:val="0"/>
        </w:rPr>
        <w:t>2,552,400</w:t>
      </w:r>
      <w:r>
        <w:rPr>
          <w:color w:val="000000"/>
          <w:spacing w:val="0"/>
          <w:w w:val="100"/>
          <w:position w:val="0"/>
        </w:rPr>
        <w:t>股予以回购注销。综上，本次回购注销共涉及</w:t>
      </w:r>
      <w:r>
        <w:rPr>
          <w:rFonts w:ascii="Times New Roman" w:eastAsia="Times New Roman" w:hAnsi="Times New Roman" w:cs="Times New Roman"/>
          <w:color w:val="000000"/>
          <w:spacing w:val="0"/>
          <w:w w:val="100"/>
          <w:position w:val="0"/>
        </w:rPr>
        <w:t>128</w:t>
      </w:r>
      <w:r>
        <w:rPr>
          <w:color w:val="000000"/>
          <w:spacing w:val="0"/>
          <w:w w:val="100"/>
          <w:position w:val="0"/>
        </w:rPr>
        <w:t>名激励对象，对应回购注销限制性股票共 计</w:t>
      </w:r>
      <w:r>
        <w:rPr>
          <w:rFonts w:ascii="Times New Roman" w:eastAsia="Times New Roman" w:hAnsi="Times New Roman" w:cs="Times New Roman"/>
          <w:color w:val="000000"/>
          <w:spacing w:val="0"/>
          <w:w w:val="100"/>
          <w:position w:val="0"/>
        </w:rPr>
        <w:t>2,971,600</w:t>
      </w:r>
      <w:r>
        <w:rPr>
          <w:color w:val="000000"/>
          <w:spacing w:val="0"/>
          <w:w w:val="100"/>
          <w:position w:val="0"/>
        </w:rPr>
        <w:t>股，回购价格为</w:t>
      </w:r>
      <w:r>
        <w:rPr>
          <w:rFonts w:ascii="Times New Roman" w:eastAsia="Times New Roman" w:hAnsi="Times New Roman" w:cs="Times New Roman"/>
          <w:color w:val="000000"/>
          <w:spacing w:val="0"/>
          <w:w w:val="100"/>
          <w:position w:val="0"/>
        </w:rPr>
        <w:t>7.18</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6"/>
        <w:keepNext w:val="0"/>
        <w:keepLines w:val="0"/>
        <w:widowControl w:val="0"/>
        <w:shd w:val="clear" w:color="auto" w:fill="auto"/>
        <w:tabs>
          <w:tab w:pos="831" w:val="left"/>
        </w:tabs>
        <w:bidi w:val="0"/>
        <w:spacing w:before="0" w:after="120" w:line="469" w:lineRule="exact"/>
        <w:ind w:left="0" w:right="0" w:firstLine="440"/>
        <w:jc w:val="left"/>
      </w:pPr>
      <w:bookmarkStart w:id="433" w:name="bookmark433"/>
      <w:r>
        <w:rPr>
          <w:rFonts w:ascii="Times New Roman" w:eastAsia="Times New Roman" w:hAnsi="Times New Roman" w:cs="Times New Roman"/>
          <w:color w:val="000000"/>
          <w:spacing w:val="0"/>
          <w:w w:val="100"/>
          <w:position w:val="0"/>
        </w:rPr>
        <w:t>1</w:t>
      </w:r>
      <w:bookmarkEnd w:id="433"/>
      <w:r>
        <w:rPr>
          <w:rFonts w:ascii="Times New Roman" w:eastAsia="Times New Roman" w:hAnsi="Times New Roman" w:cs="Times New Roman"/>
          <w:color w:val="000000"/>
          <w:spacing w:val="0"/>
          <w:w w:val="100"/>
          <w:position w:val="0"/>
        </w:rPr>
        <w:t>2</w:t>
      </w:r>
      <w:r>
        <w:rPr>
          <w:color w:val="000000"/>
          <w:spacing w:val="0"/>
          <w:w w:val="100"/>
          <w:position w:val="0"/>
        </w:rPr>
        <w:t>、</w:t>
        <w:tab/>
        <w:t>立信会计师事务所（特殊普通合伙）对本次限制性股票回购注销事项进行了审验并出具信会师报 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ZB11425</w:t>
      </w:r>
      <w:r>
        <w:rPr>
          <w:color w:val="000000"/>
          <w:spacing w:val="0"/>
          <w:w w:val="100"/>
          <w:position w:val="0"/>
        </w:rPr>
        <w:t xml:space="preserve">号验资报告。经中国证券登记结算有限责任公司深圳分公司审核确认，公司上述已 </w:t>
      </w:r>
      <w:r>
        <w:rPr>
          <w:color w:val="000000"/>
          <w:spacing w:val="0"/>
          <w:w w:val="100"/>
          <w:position w:val="0"/>
        </w:rPr>
        <w:t>回购未注销的</w:t>
      </w:r>
      <w:r>
        <w:rPr>
          <w:rFonts w:ascii="Times New Roman" w:eastAsia="Times New Roman" w:hAnsi="Times New Roman" w:cs="Times New Roman"/>
          <w:color w:val="000000"/>
          <w:spacing w:val="0"/>
          <w:w w:val="100"/>
          <w:position w:val="0"/>
        </w:rPr>
        <w:t>2,360,300</w:t>
      </w:r>
      <w:r>
        <w:rPr>
          <w:color w:val="000000"/>
          <w:spacing w:val="0"/>
          <w:w w:val="100"/>
          <w:position w:val="0"/>
        </w:rPr>
        <w:t>股和</w:t>
      </w:r>
      <w:r>
        <w:rPr>
          <w:rFonts w:ascii="Times New Roman" w:eastAsia="Times New Roman" w:hAnsi="Times New Roman" w:cs="Times New Roman"/>
          <w:color w:val="000000"/>
          <w:spacing w:val="0"/>
          <w:w w:val="100"/>
          <w:position w:val="0"/>
        </w:rPr>
        <w:t>2,971,600</w:t>
      </w:r>
      <w:r>
        <w:rPr>
          <w:color w:val="000000"/>
          <w:spacing w:val="0"/>
          <w:w w:val="100"/>
          <w:position w:val="0"/>
        </w:rPr>
        <w:t>股，合计</w:t>
      </w:r>
      <w:r>
        <w:rPr>
          <w:rFonts w:ascii="Times New Roman" w:eastAsia="Times New Roman" w:hAnsi="Times New Roman" w:cs="Times New Roman"/>
          <w:color w:val="000000"/>
          <w:spacing w:val="0"/>
          <w:w w:val="100"/>
          <w:position w:val="0"/>
        </w:rPr>
        <w:t>5,331,900</w:t>
      </w:r>
      <w:r>
        <w:rPr>
          <w:color w:val="000000"/>
          <w:spacing w:val="0"/>
          <w:w w:val="100"/>
          <w:position w:val="0"/>
        </w:rPr>
        <w:t>股限制性股票回购注销事宜已于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 理完毕。本次回购注销后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年限制性股票激励计划实施完毕。</w:t>
      </w:r>
    </w:p>
    <w:tbl>
      <w:tblPr>
        <w:tblOverlap w:val="never"/>
        <w:jc w:val="center"/>
        <w:tblLayout w:type="fixed"/>
      </w:tblPr>
      <w:tblGrid>
        <w:gridCol w:w="5827"/>
        <w:gridCol w:w="1738"/>
        <w:gridCol w:w="2112"/>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临时公告披露索引</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年限制性股票激励计划已授予的部分限制性股票回购 并注销的公告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关于部分已授予的限制性股票回购注销完成的公告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xml:space="preserve"> .cn</w:t>
            </w:r>
          </w:p>
        </w:tc>
      </w:tr>
    </w:tbl>
    <w:p>
      <w:pPr>
        <w:widowControl w:val="0"/>
        <w:spacing w:after="39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董事、高级管理人员获得的股权激励情况</w:t>
      </w:r>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有限制 性股票 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高级管理人员的考评机制及激励情况</w:t>
      </w:r>
    </w:p>
    <w:p>
      <w:pPr>
        <w:pStyle w:val="Style5"/>
        <w:keepNext w:val="0"/>
        <w:keepLines w:val="0"/>
        <w:widowControl w:val="0"/>
        <w:shd w:val="clear" w:color="auto" w:fill="auto"/>
        <w:bidi w:val="0"/>
        <w:spacing w:before="0" w:after="460" w:line="470" w:lineRule="exact"/>
        <w:ind w:left="0" w:right="0" w:firstLine="380"/>
        <w:jc w:val="both"/>
      </w:pPr>
      <w:r>
        <w:rPr>
          <w:color w:val="000000"/>
          <w:spacing w:val="0"/>
          <w:w w:val="100"/>
          <w:position w:val="0"/>
        </w:rPr>
        <w:t>公司已建立了高级管理人员的薪酬与公司业绩挂钩的绩效考核与激励约束机制，公司高级管理人员实行基本年薪和年终 绩效考核相结合的薪酬制度。根据公司年度经营目标的完成情况及高级管理人员的工作业绩表现，由董事会薪酬与考核委员 会对高级管理人员进行年度绩效考核，并监督薪酬制度落实情况。公司根据绩效考核结果进行奖惩。公司通过建立完善的绩 效考核与激励约束制度，有效控制公司的管理成本，提升管理效率。</w:t>
      </w:r>
    </w:p>
    <w:p>
      <w:pPr>
        <w:pStyle w:val="Style32"/>
        <w:keepNext/>
        <w:keepLines/>
        <w:widowControl w:val="0"/>
        <w:shd w:val="clear" w:color="auto" w:fill="auto"/>
        <w:tabs>
          <w:tab w:pos="378" w:val="left"/>
        </w:tabs>
        <w:bidi w:val="0"/>
        <w:spacing w:before="0" w:after="120" w:line="502"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员工持股计划的实施情况</w:t>
      </w:r>
      <w:bookmarkEnd w:id="434"/>
      <w:bookmarkEnd w:id="435"/>
      <w:bookmarkEnd w:id="437"/>
    </w:p>
    <w:p>
      <w:pPr>
        <w:pStyle w:val="Style5"/>
        <w:keepNext w:val="0"/>
        <w:keepLines w:val="0"/>
        <w:widowControl w:val="0"/>
        <w:shd w:val="clear" w:color="auto" w:fill="auto"/>
        <w:bidi w:val="0"/>
        <w:spacing w:before="0" w:after="12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20" w:line="502"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w:t>
        <w:tab/>
        <w:t>其他员工激励措施</w:t>
      </w:r>
      <w:bookmarkEnd w:id="438"/>
      <w:bookmarkEnd w:id="439"/>
      <w:bookmarkEnd w:id="441"/>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440" w:line="480" w:lineRule="exact"/>
        <w:ind w:left="0" w:right="0" w:firstLine="44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号——金融工具确认和计量》中关 于公允价值确定的相关规定，企业需要选择适当的估值模型对股票期权与限制性股票的公允价值进行计算。 </w:t>
      </w:r>
      <w:r>
        <w:rPr>
          <w:color w:val="000000"/>
          <w:spacing w:val="0"/>
          <w:w w:val="100"/>
          <w:position w:val="0"/>
        </w:rPr>
        <w:t>公司第二期限制性股权激励计划对公司相关年度的财务状况和经营成果将产生一定的影响。本报告期，根 据本公司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月开始执行的股权激励计划，本公司在等待期内的每个资产负债表日，以对可行权股票 数量的最佳估算为基础，按照单位限制性股票的激励成本，将当年取得的服务计入相关费用和资本公积。</w:t>
      </w:r>
    </w:p>
    <w:p>
      <w:pPr>
        <w:pStyle w:val="Style26"/>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十四、报告期内的内部控制制度建设及实施情况</w:t>
      </w:r>
      <w:bookmarkEnd w:id="442"/>
      <w:bookmarkEnd w:id="443"/>
      <w:bookmarkEnd w:id="444"/>
    </w:p>
    <w:p>
      <w:pPr>
        <w:pStyle w:val="Style32"/>
        <w:keepNext/>
        <w:keepLines/>
        <w:widowControl w:val="0"/>
        <w:shd w:val="clear" w:color="auto" w:fill="auto"/>
        <w:bidi w:val="0"/>
        <w:spacing w:before="0" w:after="0" w:line="48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、内部控制建设及实施情况</w:t>
      </w:r>
      <w:bookmarkEnd w:id="445"/>
      <w:bookmarkEnd w:id="446"/>
      <w:bookmarkEnd w:id="448"/>
    </w:p>
    <w:p>
      <w:pPr>
        <w:pStyle w:val="Style16"/>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报告期内，公司严格按照各项法律法规以及公司内部控制制度保证经营管理合法合规、资产安全、财 务报告及相关信息真实完整，提高经营效率和效果，促进企业实现发展战略，实现了公司健康科学的运营 目标，保障了全体股东的利益。公司董事会审计委员会及公司内审部门共同对公司的内控制度的执行情况 进行监督和审查，形成了公司的风险内控管理组织体系。根据公司内部控制重大缺陷的认定情况，</w:t>
      </w:r>
      <w:r>
        <w:rPr>
          <w:color w:val="000000"/>
          <w:spacing w:val="0"/>
          <w:w w:val="100"/>
          <w:position w:val="0"/>
        </w:rPr>
        <w:t>2021</w:t>
      </w:r>
      <w:r>
        <w:rPr>
          <w:color w:val="000000"/>
          <w:spacing w:val="0"/>
          <w:w w:val="100"/>
          <w:position w:val="0"/>
        </w:rPr>
        <w:t>年 公司不存在财务报告和非财务报告内部控制重大缺陷和重要缺陷。公司通过内部控制体系的运行、分析与 评价，有效防范了经营管理中的风险，促进了内部控制目标的实现。未来公司将继续完善内部控制制度， 规范内部控制制度执行，强化内部控制监督检查，促进公司可持续健康发展。</w:t>
      </w:r>
    </w:p>
    <w:p>
      <w:pPr>
        <w:pStyle w:val="Style32"/>
        <w:keepNext/>
        <w:keepLines/>
        <w:widowControl w:val="0"/>
        <w:shd w:val="clear" w:color="auto" w:fill="auto"/>
        <w:bidi w:val="0"/>
        <w:spacing w:before="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、报告期内发现的内部控制重大缺陷的具体情况</w:t>
      </w:r>
      <w:bookmarkEnd w:id="449"/>
      <w:bookmarkEnd w:id="450"/>
      <w:bookmarkEnd w:id="452"/>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00" w:line="240" w:lineRule="auto"/>
        <w:ind w:left="0" w:right="0" w:firstLine="0"/>
        <w:jc w:val="both"/>
      </w:pPr>
      <w:bookmarkStart w:id="453" w:name="bookmark453"/>
      <w:bookmarkStart w:id="454" w:name="bookmark454"/>
      <w:bookmarkStart w:id="455" w:name="bookmark455"/>
      <w:r>
        <w:rPr>
          <w:color w:val="000000"/>
          <w:spacing w:val="0"/>
          <w:w w:val="100"/>
          <w:position w:val="0"/>
          <w:sz w:val="24"/>
          <w:szCs w:val="24"/>
        </w:rPr>
        <w:t>十五、公司报告期内对子公司的管理控制情况</w:t>
      </w:r>
      <w:bookmarkEnd w:id="453"/>
      <w:bookmarkEnd w:id="454"/>
      <w:bookmarkEnd w:id="455"/>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山西朗驰科技有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公司资产、人员、 财务、机构、业 务等方面全部纳 入集团统一管理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已整合完成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both"/>
      </w:pPr>
      <w:bookmarkStart w:id="456" w:name="bookmark456"/>
      <w:bookmarkStart w:id="457" w:name="bookmark457"/>
      <w:bookmarkStart w:id="458" w:name="bookmark458"/>
      <w:r>
        <w:rPr>
          <w:color w:val="000000"/>
          <w:spacing w:val="0"/>
          <w:w w:val="100"/>
          <w:position w:val="0"/>
          <w:sz w:val="24"/>
          <w:szCs w:val="24"/>
        </w:rPr>
        <w:t>十六、内部控制自我评价报告或内部控制审计报告</w:t>
      </w:r>
      <w:bookmarkEnd w:id="456"/>
      <w:bookmarkEnd w:id="457"/>
      <w:bookmarkEnd w:id="458"/>
    </w:p>
    <w:p>
      <w:pPr>
        <w:pStyle w:val="Style32"/>
        <w:keepNext/>
        <w:keepLines/>
        <w:widowControl w:val="0"/>
        <w:shd w:val="clear" w:color="auto" w:fill="auto"/>
        <w:bidi w:val="0"/>
        <w:spacing w:before="0" w:after="30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、内控自我评价报告</w:t>
      </w:r>
      <w:bookmarkEnd w:id="459"/>
      <w:bookmarkEnd w:id="460"/>
      <w:bookmarkEnd w:id="462"/>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1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重大缺陷：公司董事、监事或高级管理 人员舞弊并给企业造成重要损失和不利影 响；公司更正已公告的财务报告；注册会 计师发现未被公司内部控制识别的当期财 务报告重大错报；内部控制监督无效。</w:t>
            </w:r>
          </w:p>
          <w:p>
            <w:pPr>
              <w:pStyle w:val="Style2"/>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重要缺陷：未依照公认会计准则选择和 应用会计政策；未建立反舞弊程序和控制 措施；对于非常规或特殊交易的账务处理 没有建立相应的控制机制或没有实施且没 有相应的补偿性控制；对于期末财务报告 过程的控制存在一项或多项缺陷且不能合 理保证编制的财务报表达到真实、准确的</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目标。</w:t>
            </w:r>
          </w:p>
          <w:p>
            <w:pPr>
              <w:pStyle w:val="Style2"/>
              <w:keepNext w:val="0"/>
              <w:keepLines w:val="0"/>
              <w:widowControl w:val="0"/>
              <w:shd w:val="clear" w:color="auto" w:fill="auto"/>
              <w:tabs>
                <w:tab w:pos="250"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一般缺陷：未构成重大缺陷、重要缺陷 标准的其他内部控制缺陷。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40"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重大缺陷：决策程序导致重大失误； 重要业务缺乏制度控制或系统性失效， 且缺乏有效的补偿性控制；公司中高级 管理人员流失严重；内部控制评价的结 果特别是重大缺陷未得到整改；其他对 公司产生重大负面影响的情形。</w:t>
            </w:r>
          </w:p>
          <w:p>
            <w:pPr>
              <w:pStyle w:val="Style2"/>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重要缺陷：决策程序导致出现一般 性失误；重要业务制度或系统存在缺 陷；关键岗位业务人员流失严重；内部 控制评价的结果特别是重要缺陷未得 到整改；其他对公司产生较大负面影响 的情形。</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一般缺陷：决策程序效率不高；一 般业务制度或系统存在缺陷；一般岗位 业务人员流失严重；一般缺陷未得到整 改。</w:t>
            </w:r>
          </w:p>
        </w:tc>
      </w:tr>
      <w:tr>
        <w:trPr>
          <w:trHeight w:val="29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重大缺陷：错报</w:t>
            </w:r>
            <w:r>
              <w:rPr>
                <w:color w:val="000000"/>
                <w:spacing w:val="0"/>
                <w:w w:val="100"/>
                <w:position w:val="0"/>
                <w:sz w:val="18"/>
                <w:szCs w:val="18"/>
              </w:rPr>
              <w:t>女</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shd w:val="clear" w:color="auto" w:fill="auto"/>
              <w:tabs>
                <w:tab w:pos="278"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重要缺陷：利润总额的</w:t>
            </w:r>
            <w:r>
              <w:rPr>
                <w:rFonts w:ascii="Times New Roman" w:eastAsia="Times New Roman" w:hAnsi="Times New Roman" w:cs="Times New Roman"/>
                <w:color w:val="000000"/>
                <w:spacing w:val="0"/>
                <w:w w:val="100"/>
                <w:position w:val="0"/>
                <w:sz w:val="18"/>
                <w:szCs w:val="18"/>
              </w:rPr>
              <w:t>5%W</w:t>
            </w:r>
            <w:r>
              <w:rPr>
                <w:color w:val="000000"/>
                <w:spacing w:val="0"/>
                <w:w w:val="100"/>
                <w:position w:val="0"/>
              </w:rPr>
              <w:t>错报</w:t>
            </w:r>
            <w:r>
              <w:rPr>
                <w:color w:val="000000"/>
                <w:spacing w:val="0"/>
                <w:w w:val="100"/>
                <w:position w:val="0"/>
                <w:sz w:val="18"/>
                <w:szCs w:val="18"/>
              </w:rPr>
              <w:t>V</w:t>
            </w:r>
            <w:r>
              <w:rPr>
                <w:color w:val="000000"/>
                <w:spacing w:val="0"/>
                <w:w w:val="100"/>
                <w:position w:val="0"/>
              </w:rPr>
              <w:t>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shd w:val="clear" w:color="auto" w:fill="auto"/>
              <w:tabs>
                <w:tab w:pos="269"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一般缺陷：错报</w:t>
            </w:r>
            <w:r>
              <w:rPr>
                <w:color w:val="000000"/>
                <w:spacing w:val="0"/>
                <w:w w:val="100"/>
                <w:position w:val="0"/>
                <w:sz w:val="18"/>
                <w:szCs w:val="18"/>
              </w:rPr>
              <w:t>V</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重大缺陷：非财务报告内部控制缺 陷导致的直接经济损失金额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 元。</w:t>
            </w:r>
          </w:p>
          <w:p>
            <w:pPr>
              <w:pStyle w:val="Style2"/>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非财务报告内 部控制缺陷导致的直接经济损失金额 </w:t>
            </w:r>
            <w:r>
              <w:rPr>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2"/>
              <w:keepNext w:val="0"/>
              <w:keepLines w:val="0"/>
              <w:widowControl w:val="0"/>
              <w:shd w:val="clear" w:color="auto" w:fill="auto"/>
              <w:tabs>
                <w:tab w:pos="27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一般缺陷：非财务报告内部控制缺 陷导致的直接经济损失金额＜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、内部控制审计报告或鉴证报告</w:t>
      </w:r>
      <w:bookmarkEnd w:id="463"/>
      <w:bookmarkEnd w:id="464"/>
      <w:bookmarkEnd w:id="46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十七、上市公司治理专项行动自查问题整改情况</w:t>
      </w:r>
      <w:bookmarkEnd w:id="467"/>
      <w:bookmarkEnd w:id="468"/>
      <w:bookmarkEnd w:id="469"/>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center"/>
      </w:pPr>
      <w:bookmarkStart w:id="470" w:name="bookmark470"/>
      <w:bookmarkStart w:id="471" w:name="bookmark471"/>
      <w:bookmarkStart w:id="472" w:name="bookmark472"/>
      <w:r>
        <w:rPr>
          <w:color w:val="000000"/>
          <w:spacing w:val="0"/>
          <w:w w:val="100"/>
          <w:position w:val="0"/>
        </w:rPr>
        <w:t>第五节环境和社会责任</w:t>
      </w:r>
      <w:bookmarkEnd w:id="470"/>
      <w:bookmarkEnd w:id="471"/>
      <w:bookmarkEnd w:id="472"/>
    </w:p>
    <w:p>
      <w:pPr>
        <w:pStyle w:val="Style26"/>
        <w:keepNext/>
        <w:keepLines/>
        <w:widowControl w:val="0"/>
        <w:shd w:val="clear" w:color="auto" w:fill="auto"/>
        <w:bidi w:val="0"/>
        <w:spacing w:before="0" w:line="240" w:lineRule="auto"/>
        <w:ind w:left="0" w:right="0" w:firstLine="0"/>
        <w:jc w:val="both"/>
      </w:pPr>
      <w:bookmarkStart w:id="473" w:name="bookmark473"/>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、重大环保问题</w:t>
      </w:r>
      <w:bookmarkEnd w:id="474"/>
      <w:bookmarkEnd w:id="475"/>
      <w:bookmarkEnd w:id="477"/>
      <w:bookmarkEnd w:id="473"/>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上市公司及其子公司是否属于环境保护部门公布的重点排污单位</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是</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否</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参照重点排污单位披露的其他环境信息</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上市公司及其子公司不属于环境保护部门公布的重点排污单位。</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在报告期内为减少其碳排放所采取的措施及效果</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适用</w:t>
      </w: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不适用</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未披露其他环境信息的原因</w:t>
      </w:r>
    </w:p>
    <w:p>
      <w:pPr>
        <w:pStyle w:val="Style28"/>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上市公司及其子公司不属于环境保护部门公布的重点排污单位。</w:t>
      </w:r>
    </w:p>
    <w:p>
      <w:pPr>
        <w:widowControl w:val="0"/>
        <w:spacing w:after="699" w:line="1" w:lineRule="exact"/>
      </w:pPr>
    </w:p>
    <w:p>
      <w:pPr>
        <w:pStyle w:val="Style26"/>
        <w:keepNext/>
        <w:keepLines/>
        <w:widowControl w:val="0"/>
        <w:shd w:val="clear" w:color="auto" w:fill="auto"/>
        <w:bidi w:val="0"/>
        <w:spacing w:before="0" w:after="22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sz w:val="24"/>
          <w:szCs w:val="24"/>
        </w:rPr>
        <w:t>二</w:t>
      </w:r>
      <w:bookmarkEnd w:id="480"/>
      <w:r>
        <w:rPr>
          <w:color w:val="000000"/>
          <w:spacing w:val="0"/>
          <w:w w:val="100"/>
          <w:position w:val="0"/>
          <w:sz w:val="24"/>
          <w:szCs w:val="24"/>
        </w:rPr>
        <w:t>、社会责任情况</w:t>
      </w:r>
      <w:bookmarkEnd w:id="478"/>
      <w:bookmarkEnd w:id="479"/>
      <w:bookmarkEnd w:id="481"/>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东方国信多年来始终秉承着</w:t>
      </w:r>
      <w:r>
        <w:rPr>
          <w:rFonts w:ascii="Times New Roman" w:eastAsia="Times New Roman" w:hAnsi="Times New Roman" w:cs="Times New Roman"/>
          <w:color w:val="000000"/>
          <w:spacing w:val="0"/>
          <w:w w:val="100"/>
          <w:position w:val="0"/>
        </w:rPr>
        <w:t>“</w:t>
      </w:r>
      <w:r>
        <w:rPr>
          <w:color w:val="000000"/>
          <w:spacing w:val="0"/>
          <w:w w:val="100"/>
          <w:position w:val="0"/>
        </w:rPr>
        <w:t>热心献社会，真情暖人心</w:t>
      </w:r>
      <w:r>
        <w:rPr>
          <w:rFonts w:ascii="Times New Roman" w:eastAsia="Times New Roman" w:hAnsi="Times New Roman" w:cs="Times New Roman"/>
          <w:color w:val="000000"/>
          <w:spacing w:val="0"/>
          <w:w w:val="100"/>
          <w:position w:val="0"/>
        </w:rPr>
        <w:t>”</w:t>
      </w:r>
      <w:r>
        <w:rPr>
          <w:color w:val="000000"/>
          <w:spacing w:val="0"/>
          <w:w w:val="100"/>
          <w:position w:val="0"/>
        </w:rPr>
        <w:t>的理念，向社会所需要帮助的人们奉献一份爱 心，伸出友爱之手。积极组织或参与公益活动，承担社会责任，培养和提升员工的责任意识，传递爱心活 动正能量。</w:t>
      </w:r>
    </w:p>
    <w:p>
      <w:pPr>
        <w:pStyle w:val="Style16"/>
        <w:keepNext w:val="0"/>
        <w:keepLines w:val="0"/>
        <w:widowControl w:val="0"/>
        <w:shd w:val="clear" w:color="auto" w:fill="auto"/>
        <w:bidi w:val="0"/>
        <w:spacing w:before="0" w:after="0"/>
        <w:ind w:left="0" w:right="0" w:firstLine="440"/>
        <w:jc w:val="both"/>
      </w:pPr>
      <w:bookmarkStart w:id="482" w:name="bookmark482"/>
      <w:r>
        <w:rPr>
          <w:rFonts w:ascii="Times New Roman" w:eastAsia="Times New Roman" w:hAnsi="Times New Roman" w:cs="Times New Roman"/>
          <w:color w:val="000000"/>
          <w:spacing w:val="0"/>
          <w:w w:val="100"/>
          <w:position w:val="0"/>
        </w:rPr>
        <w:t>1</w:t>
      </w:r>
      <w:bookmarkEnd w:id="482"/>
      <w:r>
        <w:rPr>
          <w:color w:val="000000"/>
          <w:spacing w:val="0"/>
          <w:w w:val="100"/>
          <w:position w:val="0"/>
        </w:rPr>
        <w:t>、股东及债权人权益保护</w:t>
      </w:r>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公司严格按照《公司法》、《证券法》、《公司章程》等法律、法规、规范性文件及制度的要求，规 范股东大会召集、召开、表决程序，确保所有股东享有平等的股东地位、平等的股东权利；充分保护股东 的合法权益，让中小投资者充分行使自己的权利；明确分红政策，积极实施现金分红政策，确保股东投资 回报。同时，公司财务政策稳健，与供应商及其他债权人合作情况良好，公司在维护股东利益的同时兼顾 债权人的利益。</w:t>
      </w:r>
    </w:p>
    <w:p>
      <w:pPr>
        <w:pStyle w:val="Style16"/>
        <w:keepNext w:val="0"/>
        <w:keepLines w:val="0"/>
        <w:widowControl w:val="0"/>
        <w:shd w:val="clear" w:color="auto" w:fill="auto"/>
        <w:bidi w:val="0"/>
        <w:spacing w:before="0" w:after="0"/>
        <w:ind w:left="0" w:right="0" w:firstLine="520"/>
        <w:jc w:val="both"/>
      </w:pPr>
      <w:bookmarkStart w:id="483" w:name="bookmark483"/>
      <w:r>
        <w:rPr>
          <w:rFonts w:ascii="Times New Roman" w:eastAsia="Times New Roman" w:hAnsi="Times New Roman" w:cs="Times New Roman"/>
          <w:color w:val="000000"/>
          <w:spacing w:val="0"/>
          <w:w w:val="100"/>
          <w:position w:val="0"/>
        </w:rPr>
        <w:t>2</w:t>
      </w:r>
      <w:bookmarkEnd w:id="483"/>
      <w:r>
        <w:rPr>
          <w:color w:val="000000"/>
          <w:spacing w:val="0"/>
          <w:w w:val="100"/>
          <w:position w:val="0"/>
        </w:rPr>
        <w:t>、职工权益保护</w:t>
      </w:r>
    </w:p>
    <w:p>
      <w:pPr>
        <w:pStyle w:val="Style16"/>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公司致力于保障员工合法权益，为员工提供健康、安全的工作环境，定期组织员工进行体检，为员工 提供补充医疗保险，关注员工的身心健康；尊重员工，积极采纳员工合理化建议，增强公司凝聚力；致力 于培养出优秀的人才，帮助每一位员工实现自我价值，与企业共同成长。不断完善人力资源管理体系，努 </w:t>
      </w:r>
      <w:r>
        <w:rPr>
          <w:color w:val="000000"/>
          <w:spacing w:val="0"/>
          <w:w w:val="100"/>
          <w:position w:val="0"/>
        </w:rPr>
        <w:t>力为员工提供更大的发展空间及更多的人文关怀。</w:t>
      </w:r>
    </w:p>
    <w:p>
      <w:pPr>
        <w:pStyle w:val="Style16"/>
        <w:keepNext w:val="0"/>
        <w:keepLines w:val="0"/>
        <w:widowControl w:val="0"/>
        <w:shd w:val="clear" w:color="auto" w:fill="auto"/>
        <w:bidi w:val="0"/>
        <w:spacing w:before="0" w:after="0" w:line="492" w:lineRule="auto"/>
        <w:ind w:left="0" w:right="0" w:firstLine="440"/>
        <w:jc w:val="both"/>
      </w:pPr>
      <w:bookmarkStart w:id="484" w:name="bookmark484"/>
      <w:r>
        <w:rPr>
          <w:rFonts w:ascii="Times New Roman" w:eastAsia="Times New Roman" w:hAnsi="Times New Roman" w:cs="Times New Roman"/>
          <w:color w:val="000000"/>
          <w:spacing w:val="0"/>
          <w:w w:val="100"/>
          <w:position w:val="0"/>
        </w:rPr>
        <w:t>3</w:t>
      </w:r>
      <w:bookmarkEnd w:id="484"/>
      <w:r>
        <w:rPr>
          <w:color w:val="000000"/>
          <w:spacing w:val="0"/>
          <w:w w:val="100"/>
          <w:position w:val="0"/>
        </w:rPr>
        <w:t>、履行其他社会责任</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东方国信多年来始终秉承着</w:t>
      </w:r>
      <w:r>
        <w:rPr>
          <w:rFonts w:ascii="Times New Roman" w:eastAsia="Times New Roman" w:hAnsi="Times New Roman" w:cs="Times New Roman"/>
          <w:color w:val="000000"/>
          <w:spacing w:val="0"/>
          <w:w w:val="100"/>
          <w:position w:val="0"/>
        </w:rPr>
        <w:t>“</w:t>
      </w:r>
      <w:r>
        <w:rPr>
          <w:color w:val="000000"/>
          <w:spacing w:val="0"/>
          <w:w w:val="100"/>
          <w:position w:val="0"/>
        </w:rPr>
        <w:t>热心献社会，真情暖人心</w:t>
      </w:r>
      <w:r>
        <w:rPr>
          <w:rFonts w:ascii="Times New Roman" w:eastAsia="Times New Roman" w:hAnsi="Times New Roman" w:cs="Times New Roman"/>
          <w:color w:val="000000"/>
          <w:spacing w:val="0"/>
          <w:w w:val="100"/>
          <w:position w:val="0"/>
        </w:rPr>
        <w:t>”</w:t>
      </w:r>
      <w:r>
        <w:rPr>
          <w:color w:val="000000"/>
          <w:spacing w:val="0"/>
          <w:w w:val="100"/>
          <w:position w:val="0"/>
        </w:rPr>
        <w:t>的理念，带领公司同事积极组织或参与公益活 动，承担社会责任，培养和提升员工的责任意识，传递爱心活动正能量。</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月，公司组织了主题为</w:t>
      </w:r>
      <w:r>
        <w:rPr>
          <w:rFonts w:ascii="Times New Roman" w:eastAsia="Times New Roman" w:hAnsi="Times New Roman" w:cs="Times New Roman"/>
          <w:color w:val="000000"/>
          <w:spacing w:val="0"/>
          <w:w w:val="100"/>
          <w:position w:val="0"/>
        </w:rPr>
        <w:t>“123</w:t>
      </w:r>
      <w:r>
        <w:rPr>
          <w:color w:val="000000"/>
          <w:spacing w:val="0"/>
          <w:w w:val="100"/>
          <w:position w:val="0"/>
        </w:rPr>
        <w:t>益起来，玩出彩走出牛</w:t>
      </w:r>
      <w:r>
        <w:rPr>
          <w:rFonts w:ascii="Times New Roman" w:eastAsia="Times New Roman" w:hAnsi="Times New Roman" w:cs="Times New Roman"/>
          <w:color w:val="000000"/>
          <w:spacing w:val="0"/>
          <w:w w:val="100"/>
          <w:position w:val="0"/>
        </w:rPr>
        <w:t>”</w:t>
      </w:r>
      <w:r>
        <w:rPr>
          <w:color w:val="000000"/>
          <w:spacing w:val="0"/>
          <w:w w:val="100"/>
          <w:position w:val="0"/>
        </w:rPr>
        <w:t>，第七届春季大型户外公益徒步活动。全 国母子公司共计</w:t>
      </w:r>
      <w:r>
        <w:rPr>
          <w:rFonts w:ascii="Times New Roman" w:eastAsia="Times New Roman" w:hAnsi="Times New Roman" w:cs="Times New Roman"/>
          <w:color w:val="000000"/>
          <w:spacing w:val="0"/>
          <w:w w:val="100"/>
          <w:position w:val="0"/>
        </w:rPr>
        <w:t>122</w:t>
      </w:r>
      <w:r>
        <w:rPr>
          <w:color w:val="000000"/>
          <w:spacing w:val="0"/>
          <w:w w:val="100"/>
          <w:position w:val="0"/>
        </w:rPr>
        <w:t>支队伍，</w:t>
      </w:r>
      <w:r>
        <w:rPr>
          <w:rFonts w:ascii="Times New Roman" w:eastAsia="Times New Roman" w:hAnsi="Times New Roman" w:cs="Times New Roman"/>
          <w:color w:val="000000"/>
          <w:spacing w:val="0"/>
          <w:w w:val="100"/>
          <w:position w:val="0"/>
        </w:rPr>
        <w:t>21</w:t>
      </w:r>
      <w:r>
        <w:rPr>
          <w:color w:val="000000"/>
          <w:spacing w:val="0"/>
          <w:w w:val="100"/>
          <w:position w:val="0"/>
        </w:rPr>
        <w:t>个城市，</w:t>
      </w:r>
      <w:r>
        <w:rPr>
          <w:rFonts w:ascii="Times New Roman" w:eastAsia="Times New Roman" w:hAnsi="Times New Roman" w:cs="Times New Roman"/>
          <w:color w:val="000000"/>
          <w:spacing w:val="0"/>
          <w:w w:val="100"/>
          <w:position w:val="0"/>
        </w:rPr>
        <w:t>737</w:t>
      </w:r>
      <w:r>
        <w:rPr>
          <w:color w:val="000000"/>
          <w:spacing w:val="0"/>
          <w:w w:val="100"/>
          <w:position w:val="0"/>
        </w:rPr>
        <w:t>人同时参与。公司代表每支队伍捐献价值</w:t>
      </w:r>
      <w:r>
        <w:rPr>
          <w:rFonts w:ascii="Times New Roman" w:eastAsia="Times New Roman" w:hAnsi="Times New Roman" w:cs="Times New Roman"/>
          <w:color w:val="000000"/>
          <w:spacing w:val="0"/>
          <w:w w:val="100"/>
          <w:position w:val="0"/>
        </w:rPr>
        <w:t>200</w:t>
      </w:r>
      <w:r>
        <w:rPr>
          <w:color w:val="000000"/>
          <w:spacing w:val="0"/>
          <w:w w:val="100"/>
          <w:position w:val="0"/>
        </w:rPr>
        <w:t>元的爱心包裹， 共计捐出</w:t>
      </w:r>
      <w:r>
        <w:rPr>
          <w:rFonts w:ascii="Times New Roman" w:eastAsia="Times New Roman" w:hAnsi="Times New Roman" w:cs="Times New Roman"/>
          <w:color w:val="000000"/>
          <w:spacing w:val="0"/>
          <w:w w:val="100"/>
          <w:position w:val="0"/>
        </w:rPr>
        <w:t>24400</w:t>
      </w:r>
      <w:r>
        <w:rPr>
          <w:color w:val="000000"/>
          <w:spacing w:val="0"/>
          <w:w w:val="100"/>
          <w:position w:val="0"/>
        </w:rPr>
        <w:t>元。</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月，公司组织参加了中国红十字基金会举办的</w:t>
      </w:r>
      <w:r>
        <w:rPr>
          <w:rFonts w:ascii="Times New Roman" w:eastAsia="Times New Roman" w:hAnsi="Times New Roman" w:cs="Times New Roman"/>
          <w:color w:val="000000"/>
          <w:spacing w:val="0"/>
          <w:w w:val="100"/>
          <w:position w:val="0"/>
        </w:rPr>
        <w:t>“</w:t>
      </w:r>
      <w:r>
        <w:rPr>
          <w:color w:val="000000"/>
          <w:spacing w:val="0"/>
          <w:w w:val="100"/>
          <w:position w:val="0"/>
        </w:rPr>
        <w:t>红气球</w:t>
      </w:r>
      <w:r>
        <w:rPr>
          <w:rFonts w:ascii="Times New Roman" w:eastAsia="Times New Roman" w:hAnsi="Times New Roman" w:cs="Times New Roman"/>
          <w:color w:val="000000"/>
          <w:spacing w:val="0"/>
          <w:w w:val="100"/>
          <w:position w:val="0"/>
        </w:rPr>
        <w:t>”</w:t>
      </w:r>
      <w:r>
        <w:rPr>
          <w:color w:val="000000"/>
          <w:spacing w:val="0"/>
          <w:w w:val="100"/>
          <w:position w:val="0"/>
        </w:rPr>
        <w:t>定向越野赛，这是国内首个以应急救护 为主题的五人团队式定向徒步运动公益赛事。共有来自</w:t>
      </w:r>
      <w:r>
        <w:rPr>
          <w:rFonts w:ascii="Times New Roman" w:eastAsia="Times New Roman" w:hAnsi="Times New Roman" w:cs="Times New Roman"/>
          <w:color w:val="000000"/>
          <w:spacing w:val="0"/>
          <w:w w:val="100"/>
          <w:position w:val="0"/>
        </w:rPr>
        <w:t>6</w:t>
      </w:r>
      <w:r>
        <w:rPr>
          <w:color w:val="000000"/>
          <w:spacing w:val="0"/>
          <w:w w:val="100"/>
          <w:position w:val="0"/>
        </w:rPr>
        <w:t>个事业部的</w:t>
      </w:r>
      <w:r>
        <w:rPr>
          <w:rFonts w:ascii="Times New Roman" w:eastAsia="Times New Roman" w:hAnsi="Times New Roman" w:cs="Times New Roman"/>
          <w:color w:val="000000"/>
          <w:spacing w:val="0"/>
          <w:w w:val="100"/>
          <w:position w:val="0"/>
        </w:rPr>
        <w:t>15</w:t>
      </w:r>
      <w:r>
        <w:rPr>
          <w:color w:val="000000"/>
          <w:spacing w:val="0"/>
          <w:w w:val="100"/>
          <w:position w:val="0"/>
        </w:rPr>
        <w:t>名同事组成</w:t>
      </w:r>
      <w:r>
        <w:rPr>
          <w:rFonts w:ascii="Times New Roman" w:eastAsia="Times New Roman" w:hAnsi="Times New Roman" w:cs="Times New Roman"/>
          <w:color w:val="000000"/>
          <w:spacing w:val="0"/>
          <w:w w:val="100"/>
          <w:position w:val="0"/>
        </w:rPr>
        <w:t>3</w:t>
      </w:r>
      <w:r>
        <w:rPr>
          <w:color w:val="000000"/>
          <w:spacing w:val="0"/>
          <w:w w:val="100"/>
          <w:position w:val="0"/>
        </w:rPr>
        <w:t>支参赛队伍代表东方国 信参与此次活动，共同倡导</w:t>
      </w:r>
      <w:r>
        <w:rPr>
          <w:rFonts w:ascii="Times New Roman" w:eastAsia="Times New Roman" w:hAnsi="Times New Roman" w:cs="Times New Roman"/>
          <w:color w:val="000000"/>
          <w:spacing w:val="0"/>
          <w:w w:val="100"/>
          <w:position w:val="0"/>
        </w:rPr>
        <w:t>“</w:t>
      </w:r>
      <w:r>
        <w:rPr>
          <w:color w:val="000000"/>
          <w:spacing w:val="0"/>
          <w:w w:val="100"/>
          <w:position w:val="0"/>
        </w:rPr>
        <w:t>人人学急救，急救为人人</w:t>
      </w:r>
      <w:r>
        <w:rPr>
          <w:rFonts w:ascii="Times New Roman" w:eastAsia="Times New Roman" w:hAnsi="Times New Roman" w:cs="Times New Roman"/>
          <w:color w:val="000000"/>
          <w:spacing w:val="0"/>
          <w:w w:val="100"/>
          <w:position w:val="0"/>
        </w:rPr>
        <w:t>”</w:t>
      </w:r>
      <w:r>
        <w:rPr>
          <w:color w:val="000000"/>
          <w:spacing w:val="0"/>
          <w:w w:val="100"/>
          <w:position w:val="0"/>
        </w:rPr>
        <w:t>的公益理念，提升社会公众的应急自救互救能力。</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月，组织精准捐助公益活动</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衣</w:t>
      </w:r>
      <w:r>
        <w:rPr>
          <w:rFonts w:ascii="Times New Roman" w:eastAsia="Times New Roman" w:hAnsi="Times New Roman" w:cs="Times New Roman"/>
          <w:color w:val="000000"/>
          <w:spacing w:val="0"/>
          <w:w w:val="100"/>
          <w:position w:val="0"/>
        </w:rPr>
        <w:t>”</w:t>
      </w:r>
      <w:r>
        <w:rPr>
          <w:color w:val="000000"/>
          <w:spacing w:val="0"/>
          <w:w w:val="100"/>
          <w:position w:val="0"/>
        </w:rPr>
        <w:t>旧有情</w:t>
      </w:r>
      <w:r>
        <w:rPr>
          <w:rFonts w:ascii="Times New Roman" w:eastAsia="Times New Roman" w:hAnsi="Times New Roman" w:cs="Times New Roman"/>
          <w:color w:val="000000"/>
          <w:spacing w:val="0"/>
          <w:w w:val="100"/>
          <w:position w:val="0"/>
        </w:rPr>
        <w:t>“</w:t>
      </w:r>
      <w:r>
        <w:rPr>
          <w:color w:val="000000"/>
          <w:spacing w:val="0"/>
          <w:w w:val="100"/>
          <w:position w:val="0"/>
        </w:rPr>
        <w:t>益</w:t>
      </w:r>
      <w:r>
        <w:rPr>
          <w:rFonts w:ascii="Times New Roman" w:eastAsia="Times New Roman" w:hAnsi="Times New Roman" w:cs="Times New Roman"/>
          <w:color w:val="000000"/>
          <w:spacing w:val="0"/>
          <w:w w:val="100"/>
          <w:position w:val="0"/>
        </w:rPr>
        <w:t>”</w:t>
      </w:r>
      <w:r>
        <w:rPr>
          <w:color w:val="000000"/>
          <w:spacing w:val="0"/>
          <w:w w:val="100"/>
          <w:position w:val="0"/>
        </w:rPr>
        <w:t>路有你，来自</w:t>
      </w:r>
      <w:r>
        <w:rPr>
          <w:rFonts w:ascii="Times New Roman" w:eastAsia="Times New Roman" w:hAnsi="Times New Roman" w:cs="Times New Roman"/>
          <w:color w:val="000000"/>
          <w:spacing w:val="0"/>
          <w:w w:val="100"/>
          <w:position w:val="0"/>
        </w:rPr>
        <w:t>12</w:t>
      </w:r>
      <w:r>
        <w:rPr>
          <w:color w:val="000000"/>
          <w:spacing w:val="0"/>
          <w:w w:val="100"/>
          <w:position w:val="0"/>
        </w:rPr>
        <w:t>个事业部的</w:t>
      </w:r>
      <w:r>
        <w:rPr>
          <w:rFonts w:ascii="Times New Roman" w:eastAsia="Times New Roman" w:hAnsi="Times New Roman" w:cs="Times New Roman"/>
          <w:color w:val="000000"/>
          <w:spacing w:val="0"/>
          <w:w w:val="100"/>
          <w:position w:val="0"/>
        </w:rPr>
        <w:t>31</w:t>
      </w:r>
      <w:r>
        <w:rPr>
          <w:color w:val="000000"/>
          <w:spacing w:val="0"/>
          <w:w w:val="100"/>
          <w:position w:val="0"/>
        </w:rPr>
        <w:t>位同事和宝宝参 加了此次活动，共收集棉服、玩具、书籍等上千件儿童物资，通过</w:t>
      </w:r>
      <w:r>
        <w:rPr>
          <w:rFonts w:ascii="Times New Roman" w:eastAsia="Times New Roman" w:hAnsi="Times New Roman" w:cs="Times New Roman"/>
          <w:color w:val="000000"/>
          <w:spacing w:val="0"/>
          <w:w w:val="100"/>
          <w:position w:val="0"/>
        </w:rPr>
        <w:t>“</w:t>
      </w:r>
      <w:r>
        <w:rPr>
          <w:color w:val="000000"/>
          <w:spacing w:val="0"/>
          <w:w w:val="100"/>
          <w:position w:val="0"/>
        </w:rPr>
        <w:t>飞蚂蚁</w:t>
      </w:r>
      <w:r>
        <w:rPr>
          <w:rFonts w:ascii="Times New Roman" w:eastAsia="Times New Roman" w:hAnsi="Times New Roman" w:cs="Times New Roman"/>
          <w:color w:val="000000"/>
          <w:spacing w:val="0"/>
          <w:w w:val="100"/>
          <w:position w:val="0"/>
        </w:rPr>
        <w:t>”</w:t>
      </w:r>
      <w:r>
        <w:rPr>
          <w:color w:val="000000"/>
          <w:spacing w:val="0"/>
          <w:w w:val="100"/>
          <w:position w:val="0"/>
        </w:rPr>
        <w:t>公益组织邮寄到新疆、甘肃、 四川等捐助点。</w:t>
      </w:r>
    </w:p>
    <w:p>
      <w:pPr>
        <w:pStyle w:val="Style16"/>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月东方国信组织参加中国扶贫基金会组织的善行者活动，组织</w:t>
      </w:r>
      <w:r>
        <w:rPr>
          <w:rFonts w:ascii="Times New Roman" w:eastAsia="Times New Roman" w:hAnsi="Times New Roman" w:cs="Times New Roman"/>
          <w:color w:val="000000"/>
          <w:spacing w:val="0"/>
          <w:w w:val="100"/>
          <w:position w:val="0"/>
        </w:rPr>
        <w:t>4</w:t>
      </w:r>
      <w:r>
        <w:rPr>
          <w:color w:val="000000"/>
          <w:spacing w:val="0"/>
          <w:w w:val="100"/>
          <w:position w:val="0"/>
        </w:rPr>
        <w:t>支队伍，</w:t>
      </w:r>
      <w:r>
        <w:rPr>
          <w:rFonts w:ascii="Times New Roman" w:eastAsia="Times New Roman" w:hAnsi="Times New Roman" w:cs="Times New Roman"/>
          <w:color w:val="000000"/>
          <w:spacing w:val="0"/>
          <w:w w:val="100"/>
          <w:position w:val="0"/>
        </w:rPr>
        <w:t>16</w:t>
      </w:r>
      <w:r>
        <w:rPr>
          <w:color w:val="000000"/>
          <w:spacing w:val="0"/>
          <w:w w:val="100"/>
          <w:position w:val="0"/>
        </w:rPr>
        <w:t>名队员，徒步</w:t>
      </w:r>
      <w:r>
        <w:rPr>
          <w:rFonts w:ascii="Times New Roman" w:eastAsia="Times New Roman" w:hAnsi="Times New Roman" w:cs="Times New Roman"/>
          <w:color w:val="000000"/>
          <w:spacing w:val="0"/>
          <w:w w:val="100"/>
          <w:position w:val="0"/>
        </w:rPr>
        <w:t xml:space="preserve">50 </w:t>
      </w:r>
      <w:r>
        <w:rPr>
          <w:color w:val="000000"/>
          <w:spacing w:val="0"/>
          <w:w w:val="100"/>
          <w:position w:val="0"/>
        </w:rPr>
        <w:t>公里路程，并为贫困灾区捐款</w:t>
      </w:r>
      <w:r>
        <w:rPr>
          <w:rFonts w:ascii="Times New Roman" w:eastAsia="Times New Roman" w:hAnsi="Times New Roman" w:cs="Times New Roman"/>
          <w:color w:val="000000"/>
          <w:spacing w:val="0"/>
          <w:w w:val="100"/>
          <w:position w:val="0"/>
        </w:rPr>
        <w:t>8000</w:t>
      </w:r>
      <w:r>
        <w:rPr>
          <w:color w:val="000000"/>
          <w:spacing w:val="0"/>
          <w:w w:val="100"/>
          <w:position w:val="0"/>
        </w:rPr>
        <w:t>元，我们始终坚信，每一步都会带来改变再次为爱出发！</w:t>
      </w:r>
    </w:p>
    <w:p>
      <w:pPr>
        <w:pStyle w:val="Style16"/>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东方国信积极组织参加社会公益活动，勇于承担社会角色与义务，提升了企业的社会责任感。坚持践 行东方国信的企业文化，为弘扬东方国信专注、智慧、自省、包容的企业精神，树立良好的企业形象。公 司诚信经营，遵纪守法，依法纳税，增加国家财政收入；公司根据自身需求，面向社会公开招聘员工，促 进就业；公司响应国家环保政策，坚持不懈的为社会和行业的可持续发展做出积极贡献。将公益活动做为 回馈社会、提升自身的措施之一，我们不仅讲究社会效益，也讲究社会责任的问题。我们坚持践行东方国 信的企业文化，为弘扬东方国信专注、智慧、自省、包容的企业精神，引导青年成长成才，推动科学发展、 促进社会和谐做出贡献。</w:t>
      </w:r>
    </w:p>
    <w:p>
      <w:pPr>
        <w:pStyle w:val="Style26"/>
        <w:keepNext/>
        <w:keepLines/>
        <w:widowControl w:val="0"/>
        <w:shd w:val="clear" w:color="auto" w:fill="auto"/>
        <w:bidi w:val="0"/>
        <w:spacing w:before="0" w:after="40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三</w:t>
      </w:r>
      <w:bookmarkEnd w:id="487"/>
      <w:r>
        <w:rPr>
          <w:color w:val="000000"/>
          <w:spacing w:val="0"/>
          <w:w w:val="100"/>
          <w:position w:val="0"/>
          <w:sz w:val="24"/>
          <w:szCs w:val="24"/>
        </w:rPr>
        <w:t>、巩固拓展脱贫攻坚成果、乡村振兴的情况</w:t>
      </w:r>
      <w:bookmarkEnd w:id="485"/>
      <w:bookmarkEnd w:id="486"/>
      <w:bookmarkEnd w:id="48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11"/>
        <w:keepNext/>
        <w:keepLines/>
        <w:widowControl w:val="0"/>
        <w:shd w:val="clear" w:color="auto" w:fill="auto"/>
        <w:bidi w:val="0"/>
        <w:spacing w:before="0" w:after="560" w:line="240" w:lineRule="auto"/>
        <w:ind w:left="0" w:right="0" w:firstLine="0"/>
        <w:jc w:val="center"/>
      </w:pPr>
      <w:bookmarkStart w:id="489" w:name="bookmark489"/>
      <w:bookmarkStart w:id="490" w:name="bookmark490"/>
      <w:bookmarkStart w:id="491" w:name="bookmark491"/>
      <w:r>
        <w:rPr>
          <w:color w:val="000000"/>
          <w:spacing w:val="0"/>
          <w:w w:val="100"/>
          <w:position w:val="0"/>
        </w:rPr>
        <w:t>第六节重要事项</w:t>
      </w:r>
      <w:bookmarkEnd w:id="489"/>
      <w:bookmarkEnd w:id="490"/>
      <w:bookmarkEnd w:id="491"/>
    </w:p>
    <w:p>
      <w:pPr>
        <w:pStyle w:val="Style26"/>
        <w:keepNext/>
        <w:keepLines/>
        <w:widowControl w:val="0"/>
        <w:shd w:val="clear" w:color="auto" w:fill="auto"/>
        <w:bidi w:val="0"/>
        <w:spacing w:before="0" w:after="260" w:line="240" w:lineRule="auto"/>
        <w:ind w:left="0" w:right="0" w:firstLine="0"/>
        <w:jc w:val="left"/>
      </w:pPr>
      <w:bookmarkStart w:id="492" w:name="bookmark492"/>
      <w:bookmarkStart w:id="493" w:name="bookmark493"/>
      <w:bookmarkStart w:id="494" w:name="bookmark494"/>
      <w:bookmarkStart w:id="495" w:name="bookmark495"/>
      <w:bookmarkStart w:id="496" w:name="bookmark496"/>
      <w:r>
        <w:rPr>
          <w:color w:val="000000"/>
          <w:spacing w:val="0"/>
          <w:w w:val="100"/>
          <w:position w:val="0"/>
          <w:sz w:val="24"/>
          <w:szCs w:val="24"/>
        </w:rPr>
        <w:t>一</w:t>
      </w:r>
      <w:bookmarkEnd w:id="495"/>
      <w:r>
        <w:rPr>
          <w:color w:val="000000"/>
          <w:spacing w:val="0"/>
          <w:w w:val="100"/>
          <w:position w:val="0"/>
          <w:sz w:val="24"/>
          <w:szCs w:val="24"/>
        </w:rPr>
        <w:t>、承诺事项履行情况</w:t>
      </w:r>
      <w:bookmarkEnd w:id="493"/>
      <w:bookmarkEnd w:id="494"/>
      <w:bookmarkEnd w:id="496"/>
      <w:bookmarkEnd w:id="492"/>
    </w:p>
    <w:p>
      <w:pPr>
        <w:pStyle w:val="Style32"/>
        <w:keepNext/>
        <w:keepLines/>
        <w:widowControl w:val="0"/>
        <w:shd w:val="clear" w:color="auto" w:fill="auto"/>
        <w:bidi w:val="0"/>
        <w:spacing w:before="0" w:after="340" w:line="326" w:lineRule="exact"/>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、公司实际控制人、股东、关联方、收购人以及公司等承诺相关方在报告期内履行完毕及截至报告期末 尚未履行完毕的承诺事项</w:t>
      </w:r>
      <w:bookmarkEnd w:id="497"/>
      <w:bookmarkEnd w:id="498"/>
      <w:bookmarkEnd w:id="500"/>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142"/>
        <w:gridCol w:w="1277"/>
        <w:gridCol w:w="1133"/>
        <w:gridCol w:w="3403"/>
        <w:gridCol w:w="994"/>
        <w:gridCol w:w="850"/>
        <w:gridCol w:w="7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邢洪海、霍守 峰、田佳星、李 永杰、赵宏博、 孙争、季文、王 守生、石宇航、 解宁强、吴建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北科亿力部分股东及核心人员邢洪海、霍守 峰、田佳星、李永杰、赵宏博、孙争、季文、 王守生、石宇航、解宁强、吴建已签署了关 于工作年限与竞业禁止事项的承诺函，在承 诺函中约定：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）在北科亿力任职期间， 及不论因何种原因（法律框架内）从北科亿 力离职后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年内，不拥有、管理、控制、投 资、从事其他任何与北科亿力及东方国信从 事业务相同或相近的任何业务或项目，亦不 参与拥有、管理、控制、投资其他任何与北 科亿力及东方国信从事业务相同或相近的 任何业务或项目，亦不谋求通过与任何第三 人合资、合作、联营或采取租赁经营、承包 经营、委托管理等方式直接或间接从事与北 科亿力及东方国信构成竞争的业务。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作为北科亿力员工期间及不论因何种原因</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（法律框架内）从北科亿力离职后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 若违反上述承诺的，将立即停止与北科亿力 及东方国信构成竞争之业务，并采取必要措 施予以纠正补救；同时对因本人未履行本承 诺函所作的承诺而给北科亿力及东方国信 造成一切损失和后果承担赔偿责任。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承诺自北科亿力股权交割日起将与公司签 订不短于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年的劳动合同，承诺将在公司任 职至少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9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邢洪海、程树 森、贾振丽、霍 守锋、李永杰、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争、关联交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易、资金占用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邢洪海、程树森、贾振丽、霍守锋、李永杰、 赵宏博、田佳星、王可、梁洪、武文袈、刘 岩已签署《避免同业竞争的承诺函》，承诺: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赵宏博、田佳 星、王可、梁洪、 武文袈、刘岩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本人及本人的关联方不拥有、管理、控制、 投资、从事其他任何与东方国信、北科亿力 公司相同或相近的业务或项目，亦不参与拥 有、管理、控制、投资其他任何与东方国信、 北科亿力公司相同或相近的业务或项目，亦 不谋求通过与任何第三人合资、合作、联营 或采取租赁经营、承包经营、委托管理等方 式直接或间接从事与东方国信、北科亿力公 司构成竞争的业务。本人及本人的关联方若 违反上述承诺的，将立即停止与东方国信、 北科亿力公司构成竞争之业务，并采取必要 措施予以纠正补救；同时对因本人及本人的 关联方未履行本承诺函所作的承诺而给东 方国信、北科亿力公司造成一切损失和后果 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梁洪、武文袈、 刘岩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梁洪、武文袈、刘岩已签署《避免同业竞争 的承诺函》，承诺：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本人及本人的关联方不 拥有、管理、控制、投资、从事其他任何与 东方国信、科瑞明公司相同或相近的业务或 项目，亦不参与拥有、管理、控制、投资其 他任何与东方国信、科瑞明公司相同或相近 的业务或项目，亦不谋求通过与任何第三人 合资、合作、联营或采取租赁经营、承包经 营、委托管理等方式直接或间接从事与东方 国信、科瑞明公司构成竞争的业务。本人及 本人的关联方若违反上述承诺的，将立即停 止与东方国信、科瑞明公司构成竞争之业 务，并采取必要措施予以纠正补救；同时对 因本人及本人的关联方未履行本承诺函所 作的承诺而给东方国信、科瑞明公司造成一 切损失和后果承担赔偿责任。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梁洪、武文袈、 刘岩、王艳梅、 赵祖龙、李永刚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科瑞明原股东及核心人员梁洪、武文袈、刘 岩、王艳梅、赵祖龙、李永刚已签署了关于 工作年限与竞业禁止事项的承诺函，在承诺 函中约定：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）在科瑞明任职期间，及不 论因何种原因（法律框架内）从科瑞明离职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年内，不拥有、管理、控制、投资、从 事其他任何与科瑞明及东方国信从事业务 相同或相近的任何业务或项目，亦不参与拥 有、管理、控制、投资其他任何与科瑞明及 东方国信从事业务相同或相近的任何业务 或项目，亦不谋求通过与任何第三人合资、 合作、联营或采取租赁经营、承包经营、委 托管理等方式直接或间接从事与科瑞明及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东方国信构成竞争的业务。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）作为科 瑞明员工期间及不论因何种原因（法律框架 内）从科瑞明离职后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年内，若违反上述承 诺的，将立即停止与科瑞明及东方国信构成 竞争之业务，并采取必要措施予以纠正补 救；同时对因本人未履行本承诺函所作的承 诺而给科瑞明及东方国信造成一切损失和 后果承担赔偿责任。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）承诺自科瑞明 股权交割日起将与公司签订不短于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年的 劳动合同，承诺将在公司任职至少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邢洪海、程树 森、贾振丽、霍 守锋、李永杰、 赵宏博、田佳 星、王可、梁洪、 武文袈、刘岩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邢洪海、程树森、贾振丽、霍守锋、李永杰、 赵宏博、田佳星、王可、梁洪、武文袈、刘 岩签署了《关于规范关联交易的承诺函》，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、本人将按照《中华人民共和国公 司法》等法律法规以及东方国信公司章程的 有关规定行使股东权利；在股东大会对涉及 本人的关联交易进行表决时，履行回避表决 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、本人及本人的关联方将杜绝一 切非法占用东方国信的资金、资产的行为， 在任何情况下，不要求东方国信向本人及本 人投资或控制的其他企业提供任何形式的 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、本人及本人的关联方将尽可能地 避免和减少与东方国信的关联交易；对无法 避免或者有合理原因而发生的关联交易，将 遵循市场公正、公平、公开的原则，并依法 签订协议，履行合法程序，按照东方国信公 司章程、有关法律法规和《深圳证券交易所 创业板股票上市规则》等有关规定履行信息 披露义务和办理有关报批程序，保证不通过 关联交易损害东方国信及其他股东的合法 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、如因本人及本人的关联方未履行 本承诺函所作的承诺而给东方国信造成一 切损失和后果承担赔偿责任。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2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邢洪海、程树 森、贾振丽、霍 守锋、李永杰、 赵宏博、田佳 星、王可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邢洪海、程树森、贾振丽、霍守锋、李永杰、 赵宏博、田佳星、王可就北科亿力公司名称 变更相关问题承诺如下：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在本次交易完成， 北科亿力成为东方国信子公司后，如因教育 部相关要求而导致北科亿力公司被主管工 商行政管理部门要求更改其公司名称，且相 关更改对北科亿力公司及东方国信的生产 经营构成重大不利影响并造成经济损失的， 北科亿力全体股东将对该等经济损失进行 补偿。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414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邢洪海、程树 森、贾振丽、霍 守锋、李永杰、 赵宏博、田佳 星、王可、梁洪、 武文袈、刘岩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邢洪海、程树森、贾振丽、霍守锋、李永杰、 赵宏博、田佳星、王可、梁洪、武文袈、刘 岩签署了《关于保持上市公司独立性的承诺 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为保障东方国信的独立性，本 人承诺，在东方国信本次现金及发行股份购 买资产的交易完成后，本人及本人的关联方 将在业务、资产、财务、人员、机构等方面 继续保持与东方国信的相互独立，保证东方 国信具有完整的业务体系和直接面向市场 独立经营的能力；并保证不影响东方国信的 股东大会、董事会、独立董事、监事会、总 经理等依照法律、法规和公司章程独立行使 职权。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陈益玲、章祺、 何本强、新余高 新区屹隆投资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陈益玲、章祺、何本强及上海屹隆信息科技 有限公司（已更名为新余高新区屹隆投资管 理有限公司）承诺：在本次交易后不会占用 屹通信息的资金或要求其为本人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企业及下 属企业提供担保，否则，应承担个别及连带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陈益玲、章祺、 何本强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本次交易完成后，在本人持有东方国信 股票期间及东方国信持有屹通信息权益期 间，本人及本人控制的其他企业不会直接或 间接经营任何与屹通信息、东方国信及其他 下属公司经营的业务构成竞争或可能构成 竞争的业务，亦不会投资任何与屹通信息、 东方国信及其他下属公司经营的业务构成 竞争或可能构成竞争的其他企业；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 易完成后，在本人持有东方国信股票期间及 东方国信持有屹通信息权益期间，如本人及 本人控制的企业的现有业务或该等企业为 进一步拓展业务范围，与东方国信及其下属 公司经营的业务产生竞争，则本人及本人控 制的企业将采取包括但不限于停止经营产 生竞争的业务、将产生竞争的业务纳入东方 国信或者转让给无关联关系第三方等合法 方式，使本人及本人控制的企业不再从事与 东方国信主营业务相同或类似的业务，以避 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如因本人违反上述承诺而给 东方国信造成损失的，本人承诺承担全部赔 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新余高新区屹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隆投资管理有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争、关联交</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易、资金占用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本次交易完成后，在本公司持有东方国 信股票期间及东方国信持有屹通信息权益 期间，本公司及本公司控制的其他企业不会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直接或间接经营任何与屹通信息、东方国信 及其他下属公司经营的业务构成竞争或可 能构成竞争的业务，亦不会投资任何与屹通 信息、东方国信及其他下属公司经营的业务 构成竞争或可能构成竞争的其他企业；</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本次交易完成后，在本公司持有东方国信股 票期间及东方国信持有屹通信息权益期间， 如本公司及本公司控制的企业的现有业务 或该等企业为进一步拓展业务范围，与东方 国信及其下属公司经营的业务产生竞争，则 本公司及本公司控制的企业将采取包括但 不限于停止经营产生竞争的业务、将产生竞 争的业务纳入东方国信或者转让给无关联 关系第三方等合法方式，使本公司及本公司 控制的企业不再从事与东方国信主营业务 相同或类似的业务，以避免同业竞争。</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如因本公司违反上述承诺而给东方国信造 成损失的，本公司承诺承担全部赔偿责任。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陈益玲、章祺、 何本强、新余高 新区屹隆投资 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在本次交易之前，任一股权转让方与东 方国信不存在关联关系。本次交易亦不构成 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本次交易完成后，股权转让方 及其控制的企业将尽可能减少与东方国信 及其下属子公司的关联交易，不会利用自身 作为东方国信股东之地位谋求与东方国信 在业务合作等方面给予优于市场第三方的 权利；不会利用自身作为东方国信股东之地 位谋求与东方国信达成交易的优先权利。</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若发生必要且不可避免的关联交易，股权转 让方及其控制的企业将与东方国信及其下 属子公司按照公平、公允、等价有偿等原则 依法签订协议，履行合法程序，并将按照有 关法律法规和《北京东方国信科技股份有限 公司章程》的规定，履行信息披露义务及相 关内部决策、报批程序，关联交易价格依照 与无关联关系的独立第三方进行相同或相 似交易时的价格进行确定，保证关联交易价 格具有公允性，亦不利用该等交易从事任何 损害东方国信及东方国信其他股东的合法 权益的行为。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若违反上述声明和保证，股 权转让方将分别、且共同地对前述行为而给 东方国信造成的损失向东方国信进行赔偿。 股权转让方保证将依照《北京东方国信科技 股份有限公司章程》的规定参加股东大会， 平等地行使相应权利，承担相应义务，不利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用股东地位谋取不正当利益，不利用关联交 易非法转移东方国信及其下属的资金、利 润，保证不损害东方国信其他股东的合法权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行或再融资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管连平、霍卫平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（一）避免同业竞争承诺：公司控股股东和 实际控制人管连平和霍卫平承诺：（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本人控股和参股的公司以及本人实际控制 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目前并没有直接或间接 地从事任何与股份公司以及股份公司的控 股子公司实际从事的业务存在竞争的任何 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）本人及附属公司在今后的任 何时间不会直接或间接地以任何方式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 但不限于自营、合资或联营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参与或进行与 股份公司以及股份公司的控股子公司实际 从事的业务存在直接或间接竞争的任何业 务活动。凡本人及附属公司有任何商业机会 可从事、参与或入股任何可能会与股份公司 以及股份公司的控股子公司生产经营构成 竞争的业务，本人及附属公司会将上述商业 机会让予股份公司或者股份公司的控股子 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）本人将充分尊重股份公司的独立 法人地位，严格遵守股份公司的公司章程， 保证股份公司独立经营、自主决策。本人将 严格按照公司法以及股份公司的公司章程 规定，促使经本人提名的股份公司董事依法 履行其应尽的诚信和勤勉责任。（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）本人将 善意履行作为股份公司的股东和实际控制 人的义务，不利用该股东地位，就股份公司 与本人或附属公司相关的任何关联交易采 取任何不利于股份公司的行动，或故意促使 股份公司的股东大会或董事会作出侵犯股 份公司其他股东合法权益的决议。如果股份 公司必须与本人或附属公司发生任何关联 交易，则本人承诺将促使上述交易按照公平 合理的和正常商业交易条件进行。本人及附 属公司将不会要求或接受股份公司给予比 任何一项市场公平交易中第三者更优惠的 条件。（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）本人及附属公司将严格和善意地 履行与股份公司签订的各种关联交易协议。 本人承诺将不会向股份公司谋求任何超出 上述协议规定以外的利益或收益。（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 本人违反上述声明、保证与承诺，本人同意 给予股份公司赔偿。（</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）本声明、承诺与保 证将持续有效，直至本人不再为持有股份公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以上股份的股东或股份公司的实际 控制人的地位为止。（</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）本声明、承诺与保 证可被视为对股份公司及其他股东共同和 分别作出的声明、承诺和保证。（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）截至本 承诺函出具之日，除投资东方国信并通过仁 邦翰威和仁邦时代持有东方国信股份之外， 本人不存在其他直接或间接对外投资行为。 但是本人在此确认，上述承诺将适用于本人 在未来控制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包括直接控制和间接控制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除股份公司及其控股子企业以外的其他子 企业。（二）股份锁定承诺公司共同实际控 制人管连平和霍卫平承诺：自公司股票上市 之日起三十六个月内，不转让或者委托他人 管理其直接或者间接持有的公司公开发行 股票前已发行的股份，也不由公司回购其直 接或者间接持有的公司公开发行股票已持 有的股份。除前述锁定期外，本人在公司任 职期间每年转让的股份不超过所持有公司 股份总数的百分之二十五；离职后半年内， 不转让所持有的公司股份。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公司控股股东和共同实际控制人管连平和 霍卫平先生分别出具了《减少和规范关联交 易承诺函》，承诺：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截至本承诺函出具日， 本人与股份公司之间不存在关联交易；本人 将尽量避免与股份公司之间产生关联交易 事项，对于不可避免发生的关联业务往来或 交易，将在平等、自愿的基础上，按照公平、 公允和等价有偿的原则进行，交易价格将按 照市场公认的合理价格确定。本人将严格遵 守股份公司章程中关于关联交易事项的回 避规定，所涉及的关联交易均将按照股份公 司关联交易决策程序进行，并将履行合法程 序，及时对关联交易事项进行信息披露。本 人保证不会利用关联交易转移股份公司利 润，不会通过影响股份公司的经营决策来损 害股份公司及其他股东的合法权益。保证未 来不以任何形式占用公司资金。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管连平、霍卫平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公司的控股股东和共同实际控制人管连平、 霍卫平出具《承诺函》：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如果对于报告期内 公司员工社会保险需要补缴的，本人将为公 司承担补缴产生的所有费用（包括但不限于 补缴义务、罚款、滞纳金等）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如果对于 报告期内公司员工住房公积金需要补缴的， 本人将为公司承担补缴产生的所有费用（包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括但不限于补缴义务、罚款、滞纳金等）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管连平、霍卫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平、金正皓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公司董事管连平、霍卫平、金正皓分别作出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自东方国信股票上市之日起三十六 个月内，不转让或者委托他人管理本人所持 有的仁邦翰威的股权；在前述限售期满后， 本人在仁邦翰威间接持有的东方国信的股 份在本人任职期间每年转让的比例不超过 所持股份总数的百分之二十五，在离职后半 年内不进行转让，在申报离任六个月后的十 二个月内通过证券交易所挂牌交易出售间 接持有的东方国信股票数量占所持东方国 信股票总数的比例不超过百分之五十。公司 董事管连平、霍卫平分别作出承诺：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自东 方国信股票上市之日起三十六个月内，不转 让或者委托他人管理本人所持有的仁邦时 代的股权；在前述限售期满后，本人在仁邦 时代间接持有的东方国信的股份在本人任 职期间每年转让的比例不超过所持股份总 数的百分之二十五，在离职后半年内不进行 转让，在申报离任六个月后的十二个月内通 过证券交易所挂牌交易出售间接持有的东 方国信股票数量占所持东方国信股票总数 的比例不超过百分之五十。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管连平、霍卫平承诺：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、在内蒙古数据中 心项目建设完成正式运营之日或</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日二者孰早之日，本人承诺将本人持 有的宁波德昂及德昂世纪的合伙份额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 及其他权益全部进行转让给东方国信或无 关联第三方，转让完成后，本人将不直接或 间接持有北京数据中心项目的任何权益；本 人承诺如东方国信有意购买上述合伙份额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股权，本人应尽最大努力促使东方国信在同 等条件下优先购买上述合伙份额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股权，尽 管有前款规定，如果第三方在同等条件下根 据有关法律及合伙协议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公司章程具有并且 将要行使法定的优先购买权，则前款规定将 不适用。但此情况下，本人应尽最大努力促 使该第三方放弃其法定的优先购买权。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内蒙古数 据中心项 目建设完 成正式运 营之日或 </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日二 者孰早之 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财通基金管理 有限公司、上海 国泰君安证券 资产管理有限 公司、湖南发展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承诺同意本次认购北京东方国信科技股份 有限公司向特定对象发行股票的获配股份 自上市之日起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个月内不进行转让，并申请 中国证券登记结算有限责任公司深圳分公 司进行相关股份锁定程序。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自发行结 束之日起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142"/>
        <w:gridCol w:w="1277"/>
        <w:gridCol w:w="1133"/>
        <w:gridCol w:w="3403"/>
        <w:gridCol w:w="994"/>
        <w:gridCol w:w="850"/>
        <w:gridCol w:w="787"/>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集团资本经营 有限公司、华夏 基金管理有限 公司、中信证券 股份有限公司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（资管）、联通 创新互联成都 股权投资基金 合伙企业（有限 合伙）、广州市 玄元投资管理 有限公司、中国 北方工业有限 公司、杭华、上 海迎水投资管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公司承诺不为激励对象依本激励计划获取 有关限制性股票提供贷款以及其他任何形 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 计划实施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履行完毕</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如承诺超期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未履行完毕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的，应当详细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说明未完成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履行的具体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原因及下一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步的工作计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2"/>
        <w:keepNext/>
        <w:keepLines/>
        <w:widowControl w:val="0"/>
        <w:shd w:val="clear" w:color="auto" w:fill="auto"/>
        <w:bidi w:val="0"/>
        <w:spacing w:before="0" w:line="322" w:lineRule="exact"/>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、公司资产或项目存在盈利预测，且报告期仍处在盈利预测期间，公司就资产或项目达到原盈利预测及 其原因做出说明</w:t>
      </w:r>
      <w:bookmarkEnd w:id="501"/>
      <w:bookmarkEnd w:id="502"/>
      <w:bookmarkEnd w:id="504"/>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1,625.89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公司股东、交易对手方对公司或相关资产年度经营业绩作出的承诺情况</w:t>
      </w:r>
    </w:p>
    <w:p>
      <w:pPr>
        <w:pStyle w:val="Style5"/>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220" w:line="467" w:lineRule="exact"/>
        <w:ind w:left="0" w:right="0" w:firstLine="4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日公司与林意炜、钟声、谢进及厦门炜麒敏投资合伙企业（有限合伙）签署了《厦门图扑软件科技有限公 司之增资及股权转让协议》协议约定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林意炜、及厦门炜麒敏连带且不可分地向东方国信承诺，厦门图扑经具有证券从业资 格的会计师事务所审计后的</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（自本协议签署日至本年末）、</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年度经营性税后净利润分别不低于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万元人民币（总计</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440" w:line="473" w:lineRule="exact"/>
        <w:ind w:left="0" w:right="0" w:firstLine="480"/>
        <w:jc w:val="both"/>
      </w:pPr>
      <w:r>
        <w:rPr>
          <w:color w:val="000000"/>
          <w:spacing w:val="0"/>
          <w:w w:val="100"/>
          <w:position w:val="0"/>
          <w:sz w:val="18"/>
          <w:szCs w:val="18"/>
        </w:rPr>
        <w:t>1</w:t>
      </w:r>
      <w:r>
        <w:rPr>
          <w:color w:val="000000"/>
          <w:spacing w:val="0"/>
          <w:w w:val="100"/>
          <w:position w:val="0"/>
        </w:rPr>
        <w:t>、厦门图扑软件科技有限公司</w:t>
      </w:r>
      <w:r>
        <w:rPr>
          <w:color w:val="000000"/>
          <w:spacing w:val="0"/>
          <w:w w:val="100"/>
          <w:position w:val="0"/>
          <w:sz w:val="18"/>
          <w:szCs w:val="18"/>
        </w:rPr>
        <w:t>2021</w:t>
      </w:r>
      <w:r>
        <w:rPr>
          <w:color w:val="000000"/>
          <w:spacing w:val="0"/>
          <w:w w:val="100"/>
          <w:position w:val="0"/>
        </w:rPr>
        <w:t>年度（自协议签署日至本年末）实现经审计的扣除非经常性损益后净利润为</w:t>
      </w:r>
      <w:r>
        <w:rPr>
          <w:color w:val="000000"/>
          <w:spacing w:val="0"/>
          <w:w w:val="100"/>
          <w:position w:val="0"/>
          <w:sz w:val="18"/>
          <w:szCs w:val="18"/>
        </w:rPr>
        <w:t xml:space="preserve">1625.89 </w:t>
      </w:r>
      <w:r>
        <w:rPr>
          <w:color w:val="000000"/>
          <w:spacing w:val="0"/>
          <w:w w:val="100"/>
          <w:position w:val="0"/>
        </w:rPr>
        <w:t>万元，较其</w:t>
      </w:r>
      <w:r>
        <w:rPr>
          <w:color w:val="000000"/>
          <w:spacing w:val="0"/>
          <w:w w:val="100"/>
          <w:position w:val="0"/>
          <w:sz w:val="18"/>
          <w:szCs w:val="18"/>
        </w:rPr>
        <w:t>2021</w:t>
      </w:r>
      <w:r>
        <w:rPr>
          <w:color w:val="000000"/>
          <w:spacing w:val="0"/>
          <w:w w:val="100"/>
          <w:position w:val="0"/>
        </w:rPr>
        <w:t>年度（自协议签署日至本年末）承诺经营性税后净利润不低于</w:t>
      </w:r>
      <w:r>
        <w:rPr>
          <w:color w:val="000000"/>
          <w:spacing w:val="0"/>
          <w:w w:val="100"/>
          <w:position w:val="0"/>
          <w:sz w:val="18"/>
          <w:szCs w:val="18"/>
        </w:rPr>
        <w:t>1200</w:t>
      </w:r>
      <w:r>
        <w:rPr>
          <w:color w:val="000000"/>
          <w:spacing w:val="0"/>
          <w:w w:val="100"/>
          <w:position w:val="0"/>
        </w:rPr>
        <w:t>万元人民币超出</w:t>
      </w:r>
      <w:r>
        <w:rPr>
          <w:color w:val="000000"/>
          <w:spacing w:val="0"/>
          <w:w w:val="100"/>
          <w:position w:val="0"/>
          <w:sz w:val="18"/>
          <w:szCs w:val="18"/>
        </w:rPr>
        <w:t xml:space="preserve">425. </w:t>
      </w:r>
      <w:r>
        <w:rPr>
          <w:color w:val="000000"/>
          <w:spacing w:val="0"/>
          <w:w w:val="100"/>
          <w:position w:val="0"/>
          <w:sz w:val="18"/>
          <w:szCs w:val="18"/>
        </w:rPr>
        <w:t>89</w:t>
      </w:r>
      <w:r>
        <w:rPr>
          <w:color w:val="000000"/>
          <w:spacing w:val="0"/>
          <w:w w:val="100"/>
          <w:position w:val="0"/>
        </w:rPr>
        <w:t>万元，完成了</w:t>
      </w:r>
      <w:r>
        <w:rPr>
          <w:color w:val="000000"/>
          <w:spacing w:val="0"/>
          <w:w w:val="100"/>
          <w:position w:val="0"/>
          <w:sz w:val="18"/>
          <w:szCs w:val="18"/>
        </w:rPr>
        <w:t xml:space="preserve">2021 </w:t>
      </w:r>
      <w:r>
        <w:rPr>
          <w:color w:val="000000"/>
          <w:spacing w:val="0"/>
          <w:w w:val="100"/>
          <w:position w:val="0"/>
        </w:rPr>
        <w:t>年度业绩承诺，商誉未发生减值。</w:t>
      </w:r>
    </w:p>
    <w:p>
      <w:pPr>
        <w:pStyle w:val="Style26"/>
        <w:keepNext/>
        <w:keepLines/>
        <w:widowControl w:val="0"/>
        <w:shd w:val="clear" w:color="auto" w:fill="auto"/>
        <w:tabs>
          <w:tab w:pos="517" w:val="left"/>
        </w:tabs>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二</w:t>
      </w:r>
      <w:bookmarkEnd w:id="507"/>
      <w:r>
        <w:rPr>
          <w:color w:val="000000"/>
          <w:spacing w:val="0"/>
          <w:w w:val="100"/>
          <w:position w:val="0"/>
          <w:sz w:val="24"/>
          <w:szCs w:val="24"/>
        </w:rPr>
        <w:t>、</w:t>
        <w:tab/>
        <w:t>控股股东及其他关联方对上市公司的非经营性占用资金情况</w:t>
      </w:r>
      <w:bookmarkEnd w:id="505"/>
      <w:bookmarkEnd w:id="506"/>
      <w:bookmarkEnd w:id="508"/>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6"/>
        <w:keepNext/>
        <w:keepLines/>
        <w:widowControl w:val="0"/>
        <w:shd w:val="clear" w:color="auto" w:fill="auto"/>
        <w:tabs>
          <w:tab w:pos="522"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w:t>
        <w:tab/>
        <w:t>违规对外担保情况</w:t>
      </w:r>
      <w:bookmarkEnd w:id="509"/>
      <w:bookmarkEnd w:id="510"/>
      <w:bookmarkEnd w:id="512"/>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6"/>
        <w:keepNext/>
        <w:keepLines/>
        <w:widowControl w:val="0"/>
        <w:shd w:val="clear" w:color="auto" w:fill="auto"/>
        <w:tabs>
          <w:tab w:pos="522" w:val="left"/>
        </w:tabs>
        <w:bidi w:val="0"/>
        <w:spacing w:before="0" w:after="12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四</w:t>
      </w:r>
      <w:bookmarkEnd w:id="51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13"/>
      <w:bookmarkEnd w:id="514"/>
      <w:bookmarkEnd w:id="516"/>
    </w:p>
    <w:p>
      <w:pPr>
        <w:pStyle w:val="Style5"/>
        <w:keepNext w:val="0"/>
        <w:keepLines w:val="0"/>
        <w:widowControl w:val="0"/>
        <w:shd w:val="clear" w:color="auto" w:fill="auto"/>
        <w:bidi w:val="0"/>
        <w:spacing w:before="0" w:after="360" w:line="46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12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五</w:t>
      </w:r>
      <w:bookmarkEnd w:id="51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17"/>
      <w:bookmarkEnd w:id="518"/>
      <w:bookmarkEnd w:id="520"/>
    </w:p>
    <w:p>
      <w:pPr>
        <w:pStyle w:val="Style5"/>
        <w:keepNext w:val="0"/>
        <w:keepLines w:val="0"/>
        <w:widowControl w:val="0"/>
        <w:numPr>
          <w:ilvl w:val="0"/>
          <w:numId w:val="11"/>
        </w:numPr>
        <w:shd w:val="clear" w:color="auto" w:fill="auto"/>
        <w:tabs>
          <w:tab w:pos="282" w:val="left"/>
        </w:tabs>
        <w:bidi w:val="0"/>
        <w:spacing w:before="0" w:after="360" w:line="467" w:lineRule="exact"/>
        <w:ind w:left="0" w:right="0" w:firstLine="0"/>
        <w:jc w:val="left"/>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22" w:val="left"/>
        </w:tabs>
        <w:bidi w:val="0"/>
        <w:spacing w:before="0" w:after="12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六</w:t>
      </w:r>
      <w:bookmarkEnd w:id="524"/>
      <w:r>
        <w:rPr>
          <w:color w:val="000000"/>
          <w:spacing w:val="0"/>
          <w:w w:val="100"/>
          <w:position w:val="0"/>
          <w:sz w:val="24"/>
          <w:szCs w:val="24"/>
        </w:rPr>
        <w:t>、</w:t>
        <w:tab/>
        <w:t>董事会关于报告期会计政策、会计估计变更或重大会计差错更正的说明</w:t>
      </w:r>
      <w:bookmarkEnd w:id="522"/>
      <w:bookmarkEnd w:id="523"/>
      <w:bookmarkEnd w:id="525"/>
    </w:p>
    <w:p>
      <w:pPr>
        <w:pStyle w:val="Style5"/>
        <w:keepNext w:val="0"/>
        <w:keepLines w:val="0"/>
        <w:widowControl w:val="0"/>
        <w:numPr>
          <w:ilvl w:val="0"/>
          <w:numId w:val="11"/>
        </w:numPr>
        <w:shd w:val="clear" w:color="auto" w:fill="auto"/>
        <w:tabs>
          <w:tab w:pos="282" w:val="left"/>
        </w:tabs>
        <w:bidi w:val="0"/>
        <w:spacing w:before="0" w:after="360" w:line="467" w:lineRule="exact"/>
        <w:ind w:left="0" w:right="0" w:firstLine="0"/>
        <w:jc w:val="left"/>
      </w:pPr>
      <w:bookmarkStart w:id="526" w:name="bookmark526"/>
      <w:bookmarkEnd w:id="5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22" w:val="left"/>
        </w:tabs>
        <w:bidi w:val="0"/>
        <w:spacing w:before="0" w:after="12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七</w:t>
      </w:r>
      <w:bookmarkEnd w:id="529"/>
      <w:r>
        <w:rPr>
          <w:color w:val="000000"/>
          <w:spacing w:val="0"/>
          <w:w w:val="100"/>
          <w:position w:val="0"/>
          <w:sz w:val="24"/>
          <w:szCs w:val="24"/>
        </w:rPr>
        <w:t>、</w:t>
        <w:tab/>
        <w:t>与上年度财务报告相比，合并报表范围发生变化的情况说明</w:t>
      </w:r>
      <w:bookmarkEnd w:id="527"/>
      <w:bookmarkEnd w:id="528"/>
      <w:bookmarkEnd w:id="530"/>
    </w:p>
    <w:p>
      <w:pPr>
        <w:pStyle w:val="Style5"/>
        <w:keepNext w:val="0"/>
        <w:keepLines w:val="0"/>
        <w:widowControl w:val="0"/>
        <w:shd w:val="clear" w:color="auto" w:fill="auto"/>
        <w:bidi w:val="0"/>
        <w:spacing w:before="0" w:after="0" w:line="463"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360" w:line="463" w:lineRule="exact"/>
        <w:ind w:left="0" w:right="0" w:firstLine="540"/>
        <w:jc w:val="both"/>
      </w:pPr>
      <w:r>
        <w:rPr>
          <w:color w:val="000000"/>
          <w:spacing w:val="0"/>
          <w:w w:val="100"/>
          <w:position w:val="0"/>
        </w:rPr>
        <w:t>本期吸收合并一家二级子公司北京科瑞明软件有限公司，本期注销一家二级子公司安徽东方国信城市 智能与运营有限公司，本期同一控制下企业合并增加一家二级子公司山西朗驰科技有限责任公司，本期海 芯华夏回购股票并注销后，本公司持有海芯华夏股权比例为</w:t>
      </w:r>
      <w:r>
        <w:rPr>
          <w:color w:val="000000"/>
          <w:spacing w:val="0"/>
          <w:w w:val="100"/>
          <w:position w:val="0"/>
        </w:rPr>
        <w:t>31.9135%，</w:t>
      </w:r>
      <w:r>
        <w:rPr>
          <w:color w:val="000000"/>
          <w:spacing w:val="0"/>
          <w:w w:val="100"/>
          <w:position w:val="0"/>
        </w:rPr>
        <w:t>不再对海芯华夏构成控制。</w:t>
      </w:r>
    </w:p>
    <w:p>
      <w:pPr>
        <w:pStyle w:val="Style26"/>
        <w:keepNext/>
        <w:keepLines/>
        <w:widowControl w:val="0"/>
        <w:shd w:val="clear" w:color="auto" w:fill="auto"/>
        <w:bidi w:val="0"/>
        <w:spacing w:before="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八</w:t>
      </w:r>
      <w:bookmarkEnd w:id="533"/>
      <w:r>
        <w:rPr>
          <w:color w:val="000000"/>
          <w:spacing w:val="0"/>
          <w:w w:val="100"/>
          <w:position w:val="0"/>
          <w:sz w:val="24"/>
          <w:szCs w:val="24"/>
        </w:rPr>
        <w:t>、聘任、解聘会计师事务所情况</w:t>
      </w:r>
      <w:bookmarkEnd w:id="531"/>
      <w:bookmarkEnd w:id="532"/>
      <w:bookmarkEnd w:id="534"/>
    </w:p>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922" w:val="left"/>
              </w:tabs>
              <w:bidi w:val="0"/>
              <w:spacing w:before="0" w:after="0" w:line="240" w:lineRule="auto"/>
              <w:ind w:left="0" w:right="0" w:firstLine="0"/>
              <w:jc w:val="right"/>
            </w:pPr>
            <w:r>
              <w:rPr>
                <w:color w:val="000000"/>
                <w:spacing w:val="0"/>
                <w:w w:val="100"/>
                <w:position w:val="0"/>
              </w:rPr>
              <w:t>冯万奇</w:t>
              <w:tab/>
              <w:t>曾旭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bl>
    <w:p>
      <w:pPr>
        <w:widowControl w:val="0"/>
        <w:spacing w:after="9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5"/>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360"/>
        <w:jc w:val="left"/>
        <w:rPr>
          <w:sz w:val="18"/>
          <w:szCs w:val="18"/>
        </w:rPr>
      </w:pPr>
      <w:r>
        <w:rPr>
          <w:color w:val="000000"/>
          <w:spacing w:val="0"/>
          <w:w w:val="100"/>
          <w:position w:val="0"/>
          <w:sz w:val="17"/>
          <w:szCs w:val="17"/>
        </w:rPr>
        <w:t>报告期内，公司因向特定对象发行股票事项，聘请中国银河证券股份有限公司为保荐人，支付承销保荐费</w:t>
      </w:r>
      <w:r>
        <w:rPr>
          <w:rFonts w:ascii="Times New Roman" w:eastAsia="Times New Roman" w:hAnsi="Times New Roman" w:cs="Times New Roman"/>
          <w:color w:val="000000"/>
          <w:spacing w:val="0"/>
          <w:w w:val="100"/>
          <w:position w:val="0"/>
          <w:sz w:val="18"/>
          <w:szCs w:val="18"/>
        </w:rPr>
        <w:t>4,528,301.86</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九</w:t>
      </w:r>
      <w:bookmarkEnd w:id="537"/>
      <w:r>
        <w:rPr>
          <w:color w:val="000000"/>
          <w:spacing w:val="0"/>
          <w:w w:val="100"/>
          <w:position w:val="0"/>
          <w:sz w:val="24"/>
          <w:szCs w:val="24"/>
        </w:rPr>
        <w:t>、年度报告披露后面临退市情况</w:t>
      </w:r>
      <w:bookmarkEnd w:id="535"/>
      <w:bookmarkEnd w:id="536"/>
      <w:bookmarkEnd w:id="538"/>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十、破产重整相关事项</w:t>
      </w:r>
      <w:bookmarkEnd w:id="539"/>
      <w:bookmarkEnd w:id="540"/>
      <w:bookmarkEnd w:id="541"/>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r>
        <w:rPr>
          <w:color w:val="000000"/>
          <w:spacing w:val="0"/>
          <w:w w:val="100"/>
          <w:position w:val="0"/>
          <w:sz w:val="24"/>
          <w:szCs w:val="24"/>
        </w:rPr>
        <w:t>十一、重大诉讼、仲裁事项</w:t>
      </w:r>
      <w:bookmarkEnd w:id="542"/>
      <w:bookmarkEnd w:id="543"/>
      <w:bookmarkEnd w:id="544"/>
    </w:p>
    <w:p>
      <w:pPr>
        <w:pStyle w:val="Style5"/>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545" w:name="bookmark545"/>
      <w:bookmarkEnd w:id="5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r>
        <w:rPr>
          <w:color w:val="000000"/>
          <w:spacing w:val="0"/>
          <w:w w:val="100"/>
          <w:position w:val="0"/>
          <w:sz w:val="24"/>
          <w:szCs w:val="24"/>
        </w:rPr>
        <w:t>十二、处罚及整改情况</w:t>
      </w:r>
      <w:bookmarkEnd w:id="546"/>
      <w:bookmarkEnd w:id="547"/>
      <w:bookmarkEnd w:id="548"/>
    </w:p>
    <w:p>
      <w:pPr>
        <w:pStyle w:val="Style5"/>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549" w:name="bookmark549"/>
      <w:bookmarkEnd w:id="54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公司报告期不存在处罚及整改情况。</w:t>
      </w:r>
      <w:r>
        <w:br w:type="page"/>
      </w:r>
    </w:p>
    <w:p>
      <w:pPr>
        <w:pStyle w:val="Style26"/>
        <w:keepNext/>
        <w:keepLines/>
        <w:widowControl w:val="0"/>
        <w:shd w:val="clear" w:color="auto" w:fill="auto"/>
        <w:bidi w:val="0"/>
        <w:spacing w:before="0" w:line="240" w:lineRule="auto"/>
        <w:ind w:left="0" w:right="0" w:firstLine="0"/>
        <w:jc w:val="left"/>
      </w:pPr>
      <w:bookmarkStart w:id="550" w:name="bookmark550"/>
      <w:bookmarkStart w:id="551" w:name="bookmark551"/>
      <w:bookmarkStart w:id="552" w:name="bookmark552"/>
      <w:r>
        <w:rPr>
          <w:color w:val="000000"/>
          <w:spacing w:val="0"/>
          <w:w w:val="100"/>
          <w:position w:val="0"/>
          <w:sz w:val="24"/>
          <w:szCs w:val="24"/>
        </w:rPr>
        <w:t>十三、公司及其控股股东、实际控制人的诚信状况</w:t>
      </w:r>
      <w:bookmarkEnd w:id="550"/>
      <w:bookmarkEnd w:id="551"/>
      <w:bookmarkEnd w:id="552"/>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r>
        <w:rPr>
          <w:color w:val="000000"/>
          <w:spacing w:val="0"/>
          <w:w w:val="100"/>
          <w:position w:val="0"/>
          <w:sz w:val="24"/>
          <w:szCs w:val="24"/>
        </w:rPr>
        <w:t>十四、重大关联交易</w:t>
      </w:r>
      <w:bookmarkEnd w:id="553"/>
      <w:bookmarkEnd w:id="554"/>
      <w:bookmarkEnd w:id="555"/>
    </w:p>
    <w:p>
      <w:pPr>
        <w:pStyle w:val="Style32"/>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、与日常经营相关的关联交易</w:t>
      </w:r>
      <w:bookmarkEnd w:id="556"/>
      <w:bookmarkEnd w:id="557"/>
      <w:bookmarkEnd w:id="559"/>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占同类</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交易金</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额的比</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贰零四玖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向关联 人提供 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贰零四玖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人提供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中国东盟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公司高</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级管理 人员担 任董事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人提供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贰零四玖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人提供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德昂互通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人提供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建侨长恒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人提供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海湖云计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向关联 人提供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市场价 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同约定 结算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om.cn</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东方江源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公司高</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级管理 人员担 任董事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人提供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贰零四玖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接受关 联人提 供的服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 际控制 人霍卫 平投资 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接受关 联人提 供的服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贰零四玖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接受关 联人提 供的租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机柜租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建侨长恒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接受关 联人提 供的租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机柜租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海湖云计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接受关 联人提 供的租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机柜租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南岭云科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事担任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接受关 联人提 供的服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同约定 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未达到 披露标 准</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9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日召开第四届董事会第三十四次会议，于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 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年度日常关联交易的议案》。本报 告期内，公司与贰零四玖发生关联交易金额</w:t>
            </w:r>
            <w:r>
              <w:rPr>
                <w:rFonts w:ascii="Times New Roman" w:eastAsia="Times New Roman" w:hAnsi="Times New Roman" w:cs="Times New Roman"/>
                <w:color w:val="000000"/>
                <w:spacing w:val="0"/>
                <w:w w:val="100"/>
                <w:position w:val="0"/>
                <w:sz w:val="18"/>
                <w:szCs w:val="18"/>
              </w:rPr>
              <w:t>3378.13</w:t>
            </w:r>
            <w:r>
              <w:rPr>
                <w:color w:val="000000"/>
                <w:spacing w:val="0"/>
                <w:w w:val="100"/>
                <w:position w:val="0"/>
              </w:rPr>
              <w:t>万元，其中向其提供服务器租赁 金额</w:t>
            </w:r>
            <w:r>
              <w:rPr>
                <w:rFonts w:ascii="Times New Roman" w:eastAsia="Times New Roman" w:hAnsi="Times New Roman" w:cs="Times New Roman"/>
                <w:color w:val="000000"/>
                <w:spacing w:val="0"/>
                <w:w w:val="100"/>
                <w:position w:val="0"/>
                <w:sz w:val="18"/>
                <w:szCs w:val="18"/>
              </w:rPr>
              <w:t>221.45</w:t>
            </w:r>
            <w:r>
              <w:rPr>
                <w:color w:val="000000"/>
                <w:spacing w:val="0"/>
                <w:w w:val="100"/>
                <w:position w:val="0"/>
              </w:rPr>
              <w:t>万元超过预计金额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万元，系由于在预计总额范围内调剂使用；与中国 东盟发生关联交易金额</w:t>
            </w:r>
            <w:r>
              <w:rPr>
                <w:rFonts w:ascii="Times New Roman" w:eastAsia="Times New Roman" w:hAnsi="Times New Roman" w:cs="Times New Roman"/>
                <w:color w:val="000000"/>
                <w:spacing w:val="0"/>
                <w:w w:val="100"/>
                <w:position w:val="0"/>
                <w:sz w:val="18"/>
                <w:szCs w:val="18"/>
              </w:rPr>
              <w:t>110.86</w:t>
            </w:r>
            <w:r>
              <w:rPr>
                <w:color w:val="000000"/>
                <w:spacing w:val="0"/>
                <w:w w:val="100"/>
                <w:position w:val="0"/>
              </w:rPr>
              <w:t>万元；与山西联启发生关联交易金额</w:t>
            </w:r>
            <w:r>
              <w:rPr>
                <w:rFonts w:ascii="Times New Roman" w:eastAsia="Times New Roman" w:hAnsi="Times New Roman" w:cs="Times New Roman"/>
                <w:color w:val="000000"/>
                <w:spacing w:val="0"/>
                <w:w w:val="100"/>
                <w:position w:val="0"/>
                <w:sz w:val="18"/>
                <w:szCs w:val="18"/>
              </w:rPr>
              <w:t>663.69</w:t>
            </w:r>
            <w:r>
              <w:rPr>
                <w:color w:val="000000"/>
                <w:spacing w:val="0"/>
                <w:w w:val="100"/>
                <w:position w:val="0"/>
              </w:rPr>
              <w:t>万元；与南 岭云科发生关联交易</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万元；与德昂互通发生关联交易金额</w:t>
            </w:r>
            <w:r>
              <w:rPr>
                <w:rFonts w:ascii="Times New Roman" w:eastAsia="Times New Roman" w:hAnsi="Times New Roman" w:cs="Times New Roman"/>
                <w:color w:val="000000"/>
                <w:spacing w:val="0"/>
                <w:w w:val="100"/>
                <w:position w:val="0"/>
                <w:sz w:val="18"/>
                <w:szCs w:val="18"/>
              </w:rPr>
              <w:t>66.3</w:t>
            </w:r>
            <w:r>
              <w:rPr>
                <w:color w:val="000000"/>
                <w:spacing w:val="0"/>
                <w:w w:val="100"/>
                <w:position w:val="0"/>
              </w:rPr>
              <w:t>万元；与建侨长恒 发生关联交易金额</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万元；与海湖云计算发生关联交易金额</w:t>
            </w:r>
            <w:r>
              <w:rPr>
                <w:rFonts w:ascii="Times New Roman" w:eastAsia="Times New Roman" w:hAnsi="Times New Roman" w:cs="Times New Roman"/>
                <w:color w:val="000000"/>
                <w:spacing w:val="0"/>
                <w:w w:val="100"/>
                <w:position w:val="0"/>
                <w:sz w:val="18"/>
                <w:szCs w:val="18"/>
              </w:rPr>
              <w:t>48.65</w:t>
            </w:r>
            <w:r>
              <w:rPr>
                <w:color w:val="000000"/>
                <w:spacing w:val="0"/>
                <w:w w:val="100"/>
                <w:position w:val="0"/>
              </w:rPr>
              <w:t>万元，以上交易 均未超过获批额度。</w:t>
            </w:r>
          </w:p>
        </w:tc>
      </w:tr>
    </w:tbl>
    <w:tbl>
      <w:tblPr>
        <w:tblOverlap w:val="never"/>
        <w:jc w:val="center"/>
        <w:tblLayout w:type="fixed"/>
      </w:tblPr>
      <w:tblGrid>
        <w:gridCol w:w="2890"/>
        <w:gridCol w:w="681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资产或股权收购、出售发生的关联交易</w:t>
      </w:r>
      <w:bookmarkEnd w:id="560"/>
      <w:bookmarkEnd w:id="561"/>
      <w:bookmarkEnd w:id="563"/>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3</w:t>
      </w:r>
      <w:bookmarkEnd w:id="566"/>
      <w:r>
        <w:rPr>
          <w:color w:val="000000"/>
          <w:spacing w:val="0"/>
          <w:w w:val="100"/>
          <w:position w:val="0"/>
        </w:rPr>
        <w:t>、</w:t>
        <w:tab/>
        <w:t>共同对外投资的关联交易</w:t>
      </w:r>
      <w:bookmarkEnd w:id="564"/>
      <w:bookmarkEnd w:id="565"/>
      <w:bookmarkEnd w:id="567"/>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4</w:t>
      </w:r>
      <w:bookmarkEnd w:id="570"/>
      <w:r>
        <w:rPr>
          <w:color w:val="000000"/>
          <w:spacing w:val="0"/>
          <w:w w:val="100"/>
          <w:position w:val="0"/>
        </w:rPr>
        <w:t>、</w:t>
        <w:tab/>
        <w:t>关联债权债务往来</w:t>
      </w:r>
      <w:bookmarkEnd w:id="568"/>
      <w:bookmarkEnd w:id="569"/>
      <w:bookmarkEnd w:id="571"/>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5</w:t>
      </w:r>
      <w:bookmarkEnd w:id="574"/>
      <w:r>
        <w:rPr>
          <w:color w:val="000000"/>
          <w:spacing w:val="0"/>
          <w:w w:val="100"/>
          <w:position w:val="0"/>
        </w:rPr>
        <w:t>、</w:t>
        <w:tab/>
        <w:t>与存在关联关系的财务公司的往来情况</w:t>
      </w:r>
      <w:bookmarkEnd w:id="572"/>
      <w:bookmarkEnd w:id="573"/>
      <w:bookmarkEnd w:id="575"/>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2"/>
        <w:keepNext/>
        <w:keepLines/>
        <w:widowControl w:val="0"/>
        <w:shd w:val="clear" w:color="auto" w:fill="auto"/>
        <w:tabs>
          <w:tab w:pos="378"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6</w:t>
      </w:r>
      <w:bookmarkEnd w:id="578"/>
      <w:r>
        <w:rPr>
          <w:color w:val="000000"/>
          <w:spacing w:val="0"/>
          <w:w w:val="100"/>
          <w:position w:val="0"/>
        </w:rPr>
        <w:t>、</w:t>
        <w:tab/>
        <w:t>公司控股的财务公司与关联方的往来情况</w:t>
      </w:r>
      <w:bookmarkEnd w:id="576"/>
      <w:bookmarkEnd w:id="577"/>
      <w:bookmarkEnd w:id="579"/>
    </w:p>
    <w:p>
      <w:pPr>
        <w:pStyle w:val="Style5"/>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580" w:name="bookmark580"/>
      <w:bookmarkEnd w:id="5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tabs>
          <w:tab w:pos="373" w:val="left"/>
        </w:tabs>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7</w:t>
      </w:r>
      <w:bookmarkEnd w:id="583"/>
      <w:r>
        <w:rPr>
          <w:color w:val="000000"/>
          <w:spacing w:val="0"/>
          <w:w w:val="100"/>
          <w:position w:val="0"/>
        </w:rPr>
        <w:t>、</w:t>
        <w:tab/>
        <w:t>其他重大关联交易</w:t>
      </w:r>
      <w:bookmarkEnd w:id="581"/>
      <w:bookmarkEnd w:id="582"/>
      <w:bookmarkEnd w:id="584"/>
    </w:p>
    <w:p>
      <w:pPr>
        <w:pStyle w:val="Style5"/>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585" w:name="bookmark585"/>
      <w:bookmarkEnd w:id="5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十五、重大合同及其履行情况</w:t>
      </w:r>
      <w:bookmarkEnd w:id="586"/>
      <w:bookmarkEnd w:id="587"/>
      <w:bookmarkEnd w:id="588"/>
    </w:p>
    <w:p>
      <w:pPr>
        <w:pStyle w:val="Style32"/>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、托管、承包、租赁事项情况</w:t>
      </w:r>
      <w:bookmarkEnd w:id="589"/>
      <w:bookmarkEnd w:id="590"/>
      <w:bookmarkEnd w:id="592"/>
    </w:p>
    <w:p>
      <w:pPr>
        <w:pStyle w:val="Style47"/>
        <w:keepNext/>
        <w:keepLines/>
        <w:widowControl w:val="0"/>
        <w:shd w:val="clear" w:color="auto" w:fill="auto"/>
        <w:bidi w:val="0"/>
        <w:spacing w:before="0" w:after="3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93"/>
      <w:bookmarkEnd w:id="594"/>
      <w:bookmarkEnd w:id="596"/>
    </w:p>
    <w:p>
      <w:pPr>
        <w:pStyle w:val="Style5"/>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597" w:name="bookmark597"/>
      <w:bookmarkEnd w:id="5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w:t>
      </w:r>
      <w:bookmarkEnd w:id="60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98"/>
      <w:bookmarkEnd w:id="599"/>
      <w:bookmarkEnd w:id="601"/>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tabs>
          <w:tab w:pos="493"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w:t>
      </w:r>
      <w:bookmarkEnd w:id="60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02"/>
      <w:bookmarkEnd w:id="603"/>
      <w:bookmarkEnd w:id="605"/>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2"/>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、重大担保</w:t>
      </w:r>
      <w:bookmarkEnd w:id="606"/>
      <w:bookmarkEnd w:id="607"/>
      <w:bookmarkEnd w:id="609"/>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北京锐软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其他股 东为本 公司提 供反担 保并办 理完成 股权质 押登记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颐养家苑 养老服务 有限责任</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其他股 东为本 公司提 供反担 保并办 理完成 股权质 押登记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北京海湖 云计算数 据技术服 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持有宁 波德昂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权的其 他合伙 人将其 持有北 京顺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诚、德 昂世纪 的股权 按相应 比例为 本公司 提供反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北京建侨 长恒投资 顾问有限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持有宁 波德昂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权的其 他合伙 人将其 持有北 京顺 诚、德 昂世纪 的股权 按相应 比例为 本公司 提供反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北京海湖 云计算数 据技术服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持有宁 波德昂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权的其 他合伙 人将其 持有北 京顺 诚、德 昂世纪 的股权 按相应 比例为 本公司 提供反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 保税港区 德昂投资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东方国信 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持有宁 波德昂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权的其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他合伙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人将其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诚、德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昂世纪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按相应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波德昂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权的其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他合伙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75" w:hRule="exact"/>
        </w:trPr>
        <w:tc>
          <w:tcPr>
            <w:tcBorders>
              <w:left w:val="single" w:sz="4"/>
            </w:tcBorders>
            <w:shd w:val="clear" w:color="auto" w:fill="FFFFFF"/>
            <w:vAlign w:val="top"/>
          </w:tcPr>
          <w:p>
            <w:pPr>
              <w:pStyle w:val="Style2"/>
              <w:keepNext w:val="0"/>
              <w:keepLines w:val="0"/>
              <w:widowControl w:val="0"/>
              <w:shd w:val="clear" w:color="auto" w:fill="auto"/>
              <w:bidi w:val="0"/>
              <w:spacing w:before="100" w:after="0" w:line="312" w:lineRule="exact"/>
              <w:ind w:left="0" w:right="0" w:firstLine="0"/>
              <w:jc w:val="left"/>
            </w:pPr>
            <w:r>
              <w:rPr>
                <w:color w:val="000000"/>
                <w:spacing w:val="0"/>
                <w:w w:val="100"/>
                <w:position w:val="0"/>
              </w:rPr>
              <w:t>北京贰零 四玖云计 算数据技 术服务有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56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82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left w:val="single" w:sz="4"/>
            </w:tcBorders>
            <w:shd w:val="clear" w:color="auto" w:fill="FFFFFF"/>
            <w:vAlign w:val="top"/>
          </w:tcPr>
          <w:p>
            <w:pPr>
              <w:pStyle w:val="Style2"/>
              <w:keepNext w:val="0"/>
              <w:keepLines w:val="0"/>
              <w:widowControl w:val="0"/>
              <w:shd w:val="clear" w:color="auto" w:fill="auto"/>
              <w:bidi w:val="0"/>
              <w:spacing w:before="56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82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left w:val="single" w:sz="4"/>
            </w:tcBorders>
            <w:shd w:val="clear" w:color="auto" w:fill="FFFFFF"/>
            <w:vAlign w:val="top"/>
          </w:tcPr>
          <w:p>
            <w:pPr>
              <w:pStyle w:val="Style2"/>
              <w:keepNext w:val="0"/>
              <w:keepLines w:val="0"/>
              <w:widowControl w:val="0"/>
              <w:shd w:val="clear" w:color="auto" w:fill="auto"/>
              <w:bidi w:val="0"/>
              <w:spacing w:before="560" w:after="0" w:line="307" w:lineRule="exact"/>
              <w:ind w:left="0" w:right="0" w:firstLine="0"/>
              <w:jc w:val="left"/>
            </w:pPr>
            <w:r>
              <w:rPr>
                <w:color w:val="000000"/>
                <w:spacing w:val="0"/>
                <w:w w:val="100"/>
                <w:position w:val="0"/>
              </w:rPr>
              <w:t>连带责任 保证</w:t>
            </w:r>
          </w:p>
        </w:tc>
        <w:tc>
          <w:tcPr>
            <w:tcBorders>
              <w:left w:val="single" w:sz="4"/>
            </w:tcBorders>
            <w:shd w:val="clear" w:color="auto" w:fill="FFFFFF"/>
            <w:vAlign w:val="top"/>
          </w:tcPr>
          <w:p>
            <w:pPr>
              <w:pStyle w:val="Style2"/>
              <w:keepNext w:val="0"/>
              <w:keepLines w:val="0"/>
              <w:widowControl w:val="0"/>
              <w:shd w:val="clear" w:color="auto" w:fill="auto"/>
              <w:bidi w:val="0"/>
              <w:spacing w:before="86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人将其 持有北 京顺 诚、德 昂世纪 的股权 按相应 比例为 本公司 提供反 担保</w:t>
            </w:r>
          </w:p>
        </w:tc>
        <w:tc>
          <w:tcPr>
            <w:tcBorders>
              <w:left w:val="single" w:sz="4"/>
            </w:tcBorders>
            <w:shd w:val="clear" w:color="auto" w:fill="FFFFFF"/>
            <w:vAlign w:val="top"/>
          </w:tcPr>
          <w:p>
            <w:pPr>
              <w:pStyle w:val="Style2"/>
              <w:keepNext w:val="0"/>
              <w:keepLines w:val="0"/>
              <w:widowControl w:val="0"/>
              <w:shd w:val="clear" w:color="auto" w:fill="auto"/>
              <w:bidi w:val="0"/>
              <w:spacing w:before="82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left w:val="single" w:sz="4"/>
            </w:tcBorders>
            <w:shd w:val="clear" w:color="auto" w:fill="FFFFFF"/>
            <w:vAlign w:val="top"/>
          </w:tcPr>
          <w:p>
            <w:pPr>
              <w:pStyle w:val="Style2"/>
              <w:keepNext w:val="0"/>
              <w:keepLines w:val="0"/>
              <w:widowControl w:val="0"/>
              <w:shd w:val="clear" w:color="auto" w:fill="auto"/>
              <w:bidi w:val="0"/>
              <w:spacing w:before="840" w:after="0" w:line="240" w:lineRule="auto"/>
              <w:ind w:left="0" w:right="0" w:firstLine="0"/>
              <w:jc w:val="both"/>
            </w:pPr>
            <w:r>
              <w:rPr>
                <w:color w:val="000000"/>
                <w:spacing w:val="0"/>
                <w:w w:val="100"/>
                <w:position w:val="0"/>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840" w:after="0" w:line="240" w:lineRule="auto"/>
              <w:ind w:left="0" w:right="0" w:firstLine="0"/>
              <w:jc w:val="left"/>
            </w:pPr>
            <w:r>
              <w:rPr>
                <w:color w:val="000000"/>
                <w:spacing w:val="0"/>
                <w:w w:val="100"/>
                <w:position w:val="0"/>
              </w:rPr>
              <w:t>是</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波德昂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权的其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他合伙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3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314" w:lineRule="exact"/>
              <w:ind w:left="0" w:right="0" w:firstLine="0"/>
              <w:jc w:val="left"/>
            </w:pPr>
            <w:r>
              <w:rPr>
                <w:color w:val="000000"/>
                <w:spacing w:val="0"/>
                <w:w w:val="100"/>
                <w:position w:val="0"/>
              </w:rPr>
              <w:t>北京德昂 互通互联 网有限公 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8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8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400" w:after="0" w:line="307" w:lineRule="exact"/>
              <w:ind w:left="0" w:right="0" w:firstLine="0"/>
              <w:jc w:val="left"/>
            </w:pPr>
            <w:r>
              <w:rPr>
                <w:color w:val="000000"/>
                <w:spacing w:val="0"/>
                <w:w w:val="100"/>
                <w:position w:val="0"/>
              </w:rPr>
              <w:t>连带责任 保证</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7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人将其 持有北 京顺 诚、德 昂世纪 的股权 按相应 比例为 本公司 提供反</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64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660" w:after="0" w:line="240" w:lineRule="auto"/>
              <w:ind w:left="0" w:right="0" w:firstLine="0"/>
              <w:jc w:val="both"/>
            </w:pPr>
            <w:r>
              <w:rPr>
                <w:color w:val="000000"/>
                <w:spacing w:val="0"/>
                <w:w w:val="100"/>
                <w:position w:val="0"/>
              </w:rPr>
              <w:t>否</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66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 四玖云计 算数据技 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持有宁 波德昂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权的其 他合伙 人将其 持有北 京顺 诚、德 昂世纪 的股权 按相应 比例为 本公司 提供反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 四玖云计 算数据技 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持有宁 波德昂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 权的其 他合伙 人将其 持有北 京顺 诚、德 昂世纪 的股权 按相应 比例为 本公司 提供反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北京千禾</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颐养家苑 养老服务 有限责任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其他股 东为本 公司提 供反担 保并办 理完成 股权质 押登记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167,451</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166,501</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上海屹通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发展有限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公司（江苏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上海闸北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上海屹通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发展有限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公司（招商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上海田林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2,548.34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上海屹通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发展有限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公司（上海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虹口支行）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上海屹通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发展有限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公司（上海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浦东发展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上海虹口</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上海屹通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发展有限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19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农村商业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张江科技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上海屹通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公司（江苏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上海闸北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安徽东方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国信科技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11,599.34</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179,050.34</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175,552</w:t>
            </w:r>
          </w:p>
        </w:tc>
      </w:tr>
      <w:tr>
        <w:trPr>
          <w:trHeight w:val="725"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r>
    </w:tbl>
    <w:p>
      <w:pPr>
        <w:sectPr>
          <w:footnotePr>
            <w:pos w:val="pageBottom"/>
            <w:numFmt w:val="decimal"/>
            <w:numRestart w:val="continuous"/>
          </w:footnotePr>
          <w:pgSz w:w="11900" w:h="16840"/>
          <w:pgMar w:top="1151" w:right="1008" w:bottom="1399" w:left="994" w:header="0" w:footer="3" w:gutter="0"/>
          <w:cols w:space="720"/>
          <w:noEndnote/>
          <w:rtlGutter w:val="0"/>
          <w:docGrid w:linePitch="360"/>
        </w:sectPr>
      </w:pPr>
    </w:p>
    <w:tbl>
      <w:tblPr>
        <w:tblOverlap w:val="never"/>
        <w:jc w:val="left"/>
        <w:tblLayout w:type="fixed"/>
      </w:tblPr>
      <w:tblGrid>
        <w:gridCol w:w="3734"/>
        <w:gridCol w:w="5856"/>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报告期内，公司为千禾公司向银行贷款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万元提供连带责任保证担保，截至本公告披露日担保余额</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万元，千禾公司 其他股东已为本公司提供反担保并办理完成股权质押登记。</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报告期内，公司为参股企业宁波德昂收购德昂世纪</w:t>
      </w:r>
      <w:r>
        <w:rPr>
          <w:rFonts w:ascii="Times New Roman" w:eastAsia="Times New Roman" w:hAnsi="Times New Roman" w:cs="Times New Roman"/>
          <w:color w:val="000000"/>
          <w:spacing w:val="0"/>
          <w:w w:val="100"/>
          <w:position w:val="0"/>
          <w:sz w:val="18"/>
          <w:szCs w:val="18"/>
        </w:rPr>
        <w:t>29.65%</w:t>
      </w:r>
      <w:r>
        <w:rPr>
          <w:color w:val="000000"/>
          <w:spacing w:val="0"/>
          <w:w w:val="100"/>
          <w:position w:val="0"/>
        </w:rPr>
        <w:t>的股权及北京顺诚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的股权并向银行申请并购贷款</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亿元提 供连带责任保证担保，并以东方国信办公楼做不动产抵押担保，截至本公告披露日担保余额</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w:t>
      </w: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报告期内，公司为参股孙公司贰零四玖云计算申请融资租赁业务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亿元、申请银行贷款</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亿元和</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亿元提供连带责任 保证担保，截至本公告披露日担保余额分别为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亿元和</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亿元，合计担保余额</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亿元；</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报告期内，公司为参股孙公司德昂互通申请融资租赁业务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亿元提供连带责任保证担保，截至本公告披露日担保余额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 报告期内，公司为参股孙公司海湖云计算申请融资租赁业务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亿元、建侨长恒申请融资租赁业务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亿元提供连带责任保证担 保，截至本公告披露日上述融资租赁款项已全部清偿，公司不再承担担保责任；</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就上述宁波德昂、贰零四玖云计算、德昂互通融资担保，持有宁波德昂</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股权的其他合伙人将其持有北京顺诚、德昂世 纪的股权按相应比例为本公司提供反担保并办理完成股权质押登记。</w:t>
      </w:r>
    </w:p>
    <w:p>
      <w:pPr>
        <w:pStyle w:val="Style5"/>
        <w:keepNext w:val="0"/>
        <w:keepLines w:val="0"/>
        <w:widowControl w:val="0"/>
        <w:shd w:val="clear" w:color="auto" w:fill="auto"/>
        <w:bidi w:val="0"/>
        <w:spacing w:before="0" w:after="80" w:line="307" w:lineRule="exact"/>
        <w:ind w:left="0" w:right="0" w:firstLine="0"/>
        <w:jc w:val="left"/>
      </w:pPr>
      <w:r>
        <w:rPr>
          <w:color w:val="000000"/>
          <w:spacing w:val="0"/>
          <w:w w:val="100"/>
          <w:position w:val="0"/>
        </w:rPr>
        <w:t>报告期内，公司为全资子公司上海屹通向银行申请综合授信额度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亿元提供连带责任保证担保、对全资子公司安徽东方国 信科技有限公司提供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亿元担保，担保余额分别为</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6,951</w:t>
      </w:r>
      <w:r>
        <w:rPr>
          <w:color w:val="000000"/>
          <w:spacing w:val="0"/>
          <w:w w:val="100"/>
          <w:position w:val="0"/>
        </w:rPr>
        <w:t>万元。</w:t>
      </w:r>
    </w:p>
    <w:tbl>
      <w:tblPr>
        <w:tblOverlap w:val="never"/>
        <w:jc w:val="center"/>
        <w:tblLayout w:type="fixed"/>
      </w:tblPr>
      <w:tblGrid>
        <w:gridCol w:w="5851"/>
        <w:gridCol w:w="493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如千禾公司、宁波德昂、贰零四玖云计算、上海屹通、安徽国信不能如期 偿还借款，公司需承担连带清偿责任。</w:t>
            </w:r>
          </w:p>
        </w:tc>
        <w:tc>
          <w:tcPr>
            <w:tcBorders>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采用复合方式担保的具体情况说明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、委托他人进行现金资产管理情况</w:t>
      </w:r>
      <w:bookmarkEnd w:id="610"/>
      <w:bookmarkEnd w:id="611"/>
      <w:bookmarkEnd w:id="613"/>
    </w:p>
    <w:p>
      <w:pPr>
        <w:pStyle w:val="Style47"/>
        <w:keepNext/>
        <w:keepLines/>
        <w:widowControl w:val="0"/>
        <w:shd w:val="clear" w:color="auto" w:fill="auto"/>
        <w:bidi w:val="0"/>
        <w:spacing w:before="0" w:after="3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14"/>
      <w:bookmarkEnd w:id="615"/>
      <w:bookmarkEnd w:id="617"/>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left"/>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逾期未收回理财已 计提减值金额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left"/>
        <w:tblLayout w:type="fixed"/>
      </w:tblPr>
      <w:tblGrid>
        <w:gridCol w:w="3221"/>
        <w:gridCol w:w="1661"/>
        <w:gridCol w:w="1598"/>
        <w:gridCol w:w="1550"/>
        <w:gridCol w:w="155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left"/>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受托 机构 名称 （或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人）类</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200" w:right="0" w:hanging="200"/>
              <w:jc w:val="both"/>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还有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事项 概述 及相 关查 询索 引（如 有）</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 北京 丰台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公司结 构性存 款（挂 钩汇率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款） </w:t>
            </w:r>
            <w:r>
              <w:rPr>
                <w:rFonts w:ascii="Times New Roman" w:eastAsia="Times New Roman" w:hAnsi="Times New Roman" w:cs="Times New Roman"/>
                <w:color w:val="000000"/>
                <w:spacing w:val="0"/>
                <w:w w:val="100"/>
                <w:position w:val="0"/>
                <w:sz w:val="18"/>
                <w:szCs w:val="18"/>
              </w:rPr>
              <w:t>202060 500</w:t>
            </w:r>
            <w:r>
              <w:rPr>
                <w:color w:val="000000"/>
                <w:spacing w:val="0"/>
                <w:w w:val="100"/>
                <w:position w:val="0"/>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 北京 丰台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公司结 构性存 款（挂 钩汇率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款） </w:t>
            </w:r>
            <w:r>
              <w:rPr>
                <w:rFonts w:ascii="Times New Roman" w:eastAsia="Times New Roman" w:hAnsi="Times New Roman" w:cs="Times New Roman"/>
                <w:color w:val="000000"/>
                <w:spacing w:val="0"/>
                <w:w w:val="100"/>
                <w:position w:val="0"/>
                <w:sz w:val="18"/>
                <w:szCs w:val="18"/>
              </w:rPr>
              <w:t>202060 500</w:t>
            </w:r>
            <w:r>
              <w:rPr>
                <w:color w:val="000000"/>
                <w:spacing w:val="0"/>
                <w:w w:val="100"/>
                <w:position w:val="0"/>
              </w:rPr>
              <w:t>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光大 银行 亚运 村支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年挂钩 汇率对 公结构 性存款 定制第 一期产 品</w:t>
            </w: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 银行 股份 有限 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方庄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物华 添宝</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款</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年第</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182</w:t>
            </w:r>
            <w:r>
              <w:rPr>
                <w:color w:val="000000"/>
                <w:spacing w:val="0"/>
                <w:w w:val="100"/>
                <w:position w:val="0"/>
              </w:rPr>
              <w:t>期 人民币 结构性 存款说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 浮动 收益 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明书</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（机构 版）（挂 钩黄金 看涨阶 梯结 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银行 股份 有限 公司 望京 科技 园支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DFJ21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银行 股份 有限 公司 望京 科技 园支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DFJ21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53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 银行 股份 有限 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方庄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薪加 薪</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 xml:space="preserve">款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年第 </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期 人民币 结构性 存款</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（机构 版）（挂 钩欧元 兑美元 向上不 触碰结 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0" w:bottom="1561" w:left="1100" w:header="0" w:footer="3" w:gutter="0"/>
          <w:cols w:space="720"/>
          <w:noEndnote/>
          <w:rtlGutter w:val="0"/>
          <w:docGrid w:linePitch="360"/>
        </w:sectPr>
      </w:pP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50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股份 有限 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方庄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 xml:space="preserve">款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年第 </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期 人民币 结构性 存款</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（机构 版）（挂 钩欧元 兑美元 向上不 触碰结 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浮动 收益 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 银行 股份 有限 公司 望京 科技 园支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DFJ21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华泰证 券股份 有限公 司聚益 第 </w:t>
            </w:r>
            <w:r>
              <w:rPr>
                <w:rFonts w:ascii="Times New Roman" w:eastAsia="Times New Roman" w:hAnsi="Times New Roman" w:cs="Times New Roman"/>
                <w:color w:val="000000"/>
                <w:spacing w:val="0"/>
                <w:w w:val="100"/>
                <w:position w:val="0"/>
                <w:sz w:val="18"/>
                <w:szCs w:val="18"/>
              </w:rPr>
              <w:t xml:space="preserve">21257 </w:t>
            </w:r>
            <w:r>
              <w:rPr>
                <w:color w:val="000000"/>
                <w:spacing w:val="0"/>
                <w:w w:val="100"/>
                <w:position w:val="0"/>
              </w:rPr>
              <w:t>号（原 油期 货）收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 国际 银行 北京 丰台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公司结 构性存 款产品 （挂钩 汇率三 层区间 </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 xml:space="preserve">款） </w:t>
            </w:r>
            <w:r>
              <w:rPr>
                <w:rFonts w:ascii="Times New Roman" w:eastAsia="Times New Roman" w:hAnsi="Times New Roman" w:cs="Times New Roman"/>
                <w:color w:val="000000"/>
                <w:spacing w:val="0"/>
                <w:w w:val="100"/>
                <w:position w:val="0"/>
                <w:sz w:val="18"/>
                <w:szCs w:val="18"/>
              </w:rPr>
              <w:t>202165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 浮动 收益 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1" w:bottom="1441" w:left="1119"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840110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日享添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 银行 股份 有限 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方庄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gridSpan w:val="15"/>
            <w:tcBorders>
              <w:top w:val="single" w:sz="4"/>
              <w:lef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广发银行</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物华添宝</w:t>
      </w:r>
      <w:r>
        <w:rPr>
          <w:rFonts w:ascii="Times New Roman" w:eastAsia="Times New Roman" w:hAnsi="Times New Roman" w:cs="Times New Roman"/>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W</w:t>
      </w:r>
      <w:r>
        <w:rPr>
          <w:b w:val="0"/>
          <w:bCs w:val="0"/>
          <w:color w:val="000000"/>
          <w:spacing w:val="0"/>
          <w:w w:val="100"/>
          <w:position w:val="0"/>
          <w:sz w:val="17"/>
          <w:szCs w:val="17"/>
        </w:rPr>
        <w:t>款</w:t>
      </w: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7"/>
          <w:szCs w:val="17"/>
        </w:rPr>
        <w:t>年第</w:t>
      </w:r>
      <w:r>
        <w:rPr>
          <w:rFonts w:ascii="Times New Roman" w:eastAsia="Times New Roman" w:hAnsi="Times New Roman" w:cs="Times New Roman"/>
          <w:b w:val="0"/>
          <w:bCs w:val="0"/>
          <w:color w:val="000000"/>
          <w:spacing w:val="0"/>
          <w:w w:val="100"/>
          <w:position w:val="0"/>
          <w:sz w:val="18"/>
          <w:szCs w:val="18"/>
        </w:rPr>
        <w:t>280</w:t>
      </w:r>
      <w:r>
        <w:rPr>
          <w:b w:val="0"/>
          <w:bCs w:val="0"/>
          <w:color w:val="000000"/>
          <w:spacing w:val="0"/>
          <w:w w:val="100"/>
          <w:position w:val="0"/>
          <w:sz w:val="17"/>
          <w:szCs w:val="17"/>
        </w:rPr>
        <w:t>期人民币结构性存款（挂钩黄金向上不触碰</w:t>
      </w:r>
    </w:p>
    <w:p>
      <w:pPr>
        <w:widowControl w:val="0"/>
        <w:spacing w:after="79" w:line="1" w:lineRule="exact"/>
      </w:pPr>
    </w:p>
    <w:tbl>
      <w:tblPr>
        <w:tblOverlap w:val="never"/>
        <w:jc w:val="left"/>
        <w:tblLayout w:type="fixed"/>
      </w:tblPr>
      <w:tblGrid>
        <w:gridCol w:w="614"/>
        <w:gridCol w:w="590"/>
        <w:gridCol w:w="562"/>
        <w:gridCol w:w="562"/>
        <w:gridCol w:w="562"/>
        <w:gridCol w:w="562"/>
        <w:gridCol w:w="562"/>
        <w:gridCol w:w="557"/>
        <w:gridCol w:w="562"/>
        <w:gridCol w:w="562"/>
        <w:gridCol w:w="562"/>
        <w:gridCol w:w="547"/>
        <w:gridCol w:w="547"/>
        <w:gridCol w:w="547"/>
        <w:gridCol w:w="643"/>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结构</w:t>
            </w:r>
            <w:r>
              <w:rPr>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（机构 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广发银 行股份 有限公 司方庄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gridSpan w:val="13"/>
            <w:tcBorders>
              <w:top w:val="single" w:sz="4"/>
              <w:lef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广发银行</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物华添宝</w:t>
      </w:r>
      <w:r>
        <w:rPr>
          <w:rFonts w:ascii="Times New Roman" w:eastAsia="Times New Roman" w:hAnsi="Times New Roman" w:cs="Times New Roman"/>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W</w:t>
      </w:r>
      <w:r>
        <w:rPr>
          <w:b w:val="0"/>
          <w:bCs w:val="0"/>
          <w:color w:val="000000"/>
          <w:spacing w:val="0"/>
          <w:w w:val="100"/>
          <w:position w:val="0"/>
          <w:sz w:val="17"/>
          <w:szCs w:val="17"/>
        </w:rPr>
        <w:t>款</w:t>
      </w:r>
      <w:r>
        <w:rPr>
          <w:rFonts w:ascii="Times New Roman" w:eastAsia="Times New Roman" w:hAnsi="Times New Roman" w:cs="Times New Roman"/>
          <w:b w:val="0"/>
          <w:bCs w:val="0"/>
          <w:color w:val="000000"/>
          <w:spacing w:val="0"/>
          <w:w w:val="100"/>
          <w:position w:val="0"/>
          <w:sz w:val="18"/>
          <w:szCs w:val="18"/>
        </w:rPr>
        <w:t>2021</w:t>
      </w:r>
      <w:r>
        <w:rPr>
          <w:b w:val="0"/>
          <w:bCs w:val="0"/>
          <w:color w:val="000000"/>
          <w:spacing w:val="0"/>
          <w:w w:val="100"/>
          <w:position w:val="0"/>
          <w:sz w:val="17"/>
          <w:szCs w:val="17"/>
        </w:rPr>
        <w:t>年第</w:t>
      </w:r>
      <w:r>
        <w:rPr>
          <w:rFonts w:ascii="Times New Roman" w:eastAsia="Times New Roman" w:hAnsi="Times New Roman" w:cs="Times New Roman"/>
          <w:b w:val="0"/>
          <w:bCs w:val="0"/>
          <w:color w:val="000000"/>
          <w:spacing w:val="0"/>
          <w:w w:val="100"/>
          <w:position w:val="0"/>
          <w:sz w:val="18"/>
          <w:szCs w:val="18"/>
        </w:rPr>
        <w:t>280</w:t>
      </w:r>
      <w:r>
        <w:rPr>
          <w:b w:val="0"/>
          <w:bCs w:val="0"/>
          <w:color w:val="000000"/>
          <w:spacing w:val="0"/>
          <w:w w:val="100"/>
          <w:position w:val="0"/>
          <w:sz w:val="17"/>
          <w:szCs w:val="17"/>
        </w:rPr>
        <w:t>期人民币结构性存款（挂钩黄金向上不触碰</w:t>
      </w:r>
    </w:p>
    <w:p>
      <w:pPr>
        <w:widowControl w:val="0"/>
        <w:spacing w:after="79" w:line="1" w:lineRule="exact"/>
      </w:pPr>
    </w:p>
    <w:tbl>
      <w:tblPr>
        <w:tblOverlap w:val="never"/>
        <w:jc w:val="center"/>
        <w:tblLayout w:type="fixed"/>
      </w:tblPr>
      <w:tblGrid>
        <w:gridCol w:w="614"/>
        <w:gridCol w:w="590"/>
        <w:gridCol w:w="610"/>
        <w:gridCol w:w="571"/>
        <w:gridCol w:w="562"/>
        <w:gridCol w:w="562"/>
        <w:gridCol w:w="562"/>
        <w:gridCol w:w="562"/>
        <w:gridCol w:w="562"/>
        <w:gridCol w:w="557"/>
        <w:gridCol w:w="562"/>
        <w:gridCol w:w="562"/>
        <w:gridCol w:w="562"/>
        <w:gridCol w:w="547"/>
        <w:gridCol w:w="547"/>
        <w:gridCol w:w="547"/>
        <w:gridCol w:w="547"/>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结构</w:t>
            </w:r>
            <w:r>
              <w:rPr>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（机构 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北京银 行股份 有限公 司望京 科技园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DFJ21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 浮动 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469" w:lineRule="exact"/>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18"/>
      <w:bookmarkEnd w:id="619"/>
      <w:bookmarkEnd w:id="621"/>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380" w:line="469" w:lineRule="exact"/>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4</w:t>
      </w:r>
      <w:bookmarkEnd w:id="624"/>
      <w:r>
        <w:rPr>
          <w:color w:val="000000"/>
          <w:spacing w:val="0"/>
          <w:w w:val="100"/>
          <w:position w:val="0"/>
        </w:rPr>
        <w:t>、其他重大合同</w:t>
      </w:r>
      <w:bookmarkEnd w:id="622"/>
      <w:bookmarkEnd w:id="623"/>
      <w:bookmarkEnd w:id="625"/>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140" w:line="240" w:lineRule="auto"/>
        <w:ind w:left="0" w:right="0" w:firstLine="0"/>
        <w:jc w:val="left"/>
      </w:pPr>
      <w:bookmarkStart w:id="626" w:name="bookmark626"/>
      <w:bookmarkStart w:id="627" w:name="bookmark627"/>
      <w:bookmarkStart w:id="628" w:name="bookmark628"/>
      <w:r>
        <w:rPr>
          <w:color w:val="000000"/>
          <w:spacing w:val="0"/>
          <w:w w:val="100"/>
          <w:position w:val="0"/>
          <w:sz w:val="24"/>
          <w:szCs w:val="24"/>
        </w:rPr>
        <w:t>十六、其他重大事项的说明</w:t>
      </w:r>
      <w:bookmarkEnd w:id="626"/>
      <w:bookmarkEnd w:id="627"/>
      <w:bookmarkEnd w:id="628"/>
    </w:p>
    <w:p>
      <w:pPr>
        <w:pStyle w:val="Style5"/>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（一）对外投资</w:t>
      </w:r>
    </w:p>
    <w:p>
      <w:pPr>
        <w:pStyle w:val="Style16"/>
        <w:keepNext w:val="0"/>
        <w:keepLines w:val="0"/>
        <w:widowControl w:val="0"/>
        <w:shd w:val="clear" w:color="auto" w:fill="auto"/>
        <w:bidi w:val="0"/>
        <w:spacing w:before="0" w:after="0" w:line="469" w:lineRule="exact"/>
        <w:ind w:left="0" w:right="0" w:firstLine="440"/>
        <w:jc w:val="left"/>
      </w:pPr>
      <w:bookmarkStart w:id="629" w:name="bookmark629"/>
      <w:r>
        <w:rPr>
          <w:rFonts w:ascii="Times New Roman" w:eastAsia="Times New Roman" w:hAnsi="Times New Roman" w:cs="Times New Roman"/>
          <w:color w:val="000000"/>
          <w:spacing w:val="0"/>
          <w:w w:val="100"/>
          <w:position w:val="0"/>
        </w:rPr>
        <w:t>1</w:t>
      </w:r>
      <w:bookmarkEnd w:id="629"/>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日，第四届董事会第三十二次会议审议通过了《关于公司对外投资的议案》。公司作 为意向投资人参与内蒙古能建数字信息科技有限公司（以下简称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能建数字</w:t>
      </w:r>
      <w:r>
        <w:rPr>
          <w:rFonts w:ascii="Times New Roman" w:eastAsia="Times New Roman" w:hAnsi="Times New Roman" w:cs="Times New Roman"/>
          <w:color w:val="000000"/>
          <w:spacing w:val="0"/>
          <w:w w:val="100"/>
          <w:position w:val="0"/>
        </w:rPr>
        <w:t>”</w:t>
      </w:r>
      <w:r>
        <w:rPr>
          <w:color w:val="000000"/>
          <w:spacing w:val="0"/>
          <w:w w:val="100"/>
          <w:position w:val="0"/>
        </w:rPr>
        <w:t>）在内蒙古产权交易所发布的 增资项目的竞标，按照能建数字披露的条件进场申报对能建数字的增资意向。公司以自有资金</w:t>
      </w:r>
      <w:r>
        <w:rPr>
          <w:rFonts w:ascii="Times New Roman" w:eastAsia="Times New Roman" w:hAnsi="Times New Roman" w:cs="Times New Roman"/>
          <w:color w:val="000000"/>
          <w:spacing w:val="0"/>
          <w:w w:val="100"/>
          <w:position w:val="0"/>
        </w:rPr>
        <w:t>237.22</w:t>
      </w:r>
      <w:r>
        <w:rPr>
          <w:color w:val="000000"/>
          <w:spacing w:val="0"/>
          <w:w w:val="100"/>
          <w:position w:val="0"/>
        </w:rPr>
        <w:t>万元 对能建数字进行增资，增资完成后公司取得能建数字</w:t>
      </w:r>
      <w:r>
        <w:rPr>
          <w:rFonts w:ascii="Times New Roman" w:eastAsia="Times New Roman" w:hAnsi="Times New Roman" w:cs="Times New Roman"/>
          <w:color w:val="000000"/>
          <w:spacing w:val="0"/>
          <w:w w:val="100"/>
          <w:position w:val="0"/>
        </w:rPr>
        <w:t>10%</w:t>
      </w:r>
      <w:r>
        <w:rPr>
          <w:color w:val="000000"/>
          <w:spacing w:val="0"/>
          <w:w w:val="100"/>
          <w:position w:val="0"/>
        </w:rPr>
        <w:t>的股权。</w:t>
      </w:r>
    </w:p>
    <w:p>
      <w:pPr>
        <w:pStyle w:val="Style16"/>
        <w:keepNext w:val="0"/>
        <w:keepLines w:val="0"/>
        <w:widowControl w:val="0"/>
        <w:shd w:val="clear" w:color="auto" w:fill="auto"/>
        <w:bidi w:val="0"/>
        <w:spacing w:before="0" w:after="0" w:line="469" w:lineRule="exact"/>
        <w:ind w:left="0" w:right="0" w:firstLine="440"/>
        <w:jc w:val="left"/>
      </w:pPr>
      <w:bookmarkStart w:id="630" w:name="bookmark630"/>
      <w:r>
        <w:rPr>
          <w:rFonts w:ascii="Times New Roman" w:eastAsia="Times New Roman" w:hAnsi="Times New Roman" w:cs="Times New Roman"/>
          <w:color w:val="000000"/>
          <w:spacing w:val="0"/>
          <w:w w:val="100"/>
          <w:position w:val="0"/>
        </w:rPr>
        <w:t>2</w:t>
      </w:r>
      <w:bookmarkEnd w:id="630"/>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日，第四届董事会第三十三次会议审议通过了《关于公司对外投资的议案》。公司及 全资子公司上海屹通信息科技发展有限公司与上海博益通达企业管理合伙企业（有限合伙）（以下简称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上 海博益</w:t>
      </w:r>
      <w:r>
        <w:rPr>
          <w:rFonts w:ascii="Times New Roman" w:eastAsia="Times New Roman" w:hAnsi="Times New Roman" w:cs="Times New Roman"/>
          <w:color w:val="000000"/>
          <w:spacing w:val="0"/>
          <w:w w:val="100"/>
          <w:position w:val="0"/>
        </w:rPr>
        <w:t>”</w:t>
      </w:r>
      <w:r>
        <w:rPr>
          <w:color w:val="000000"/>
          <w:spacing w:val="0"/>
          <w:w w:val="100"/>
          <w:position w:val="0"/>
        </w:rPr>
        <w:t>）、上海明腾通达企业管理合伙企业（有限合伙）（以下简称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上海明腾</w:t>
      </w:r>
      <w:r>
        <w:rPr>
          <w:rFonts w:ascii="Times New Roman" w:eastAsia="Times New Roman" w:hAnsi="Times New Roman" w:cs="Times New Roman"/>
          <w:color w:val="000000"/>
          <w:spacing w:val="0"/>
          <w:w w:val="100"/>
          <w:position w:val="0"/>
        </w:rPr>
        <w:t>”</w:t>
      </w:r>
      <w:r>
        <w:rPr>
          <w:color w:val="000000"/>
          <w:spacing w:val="0"/>
          <w:w w:val="100"/>
          <w:position w:val="0"/>
        </w:rPr>
        <w:t>）及自然人陈益玲、姚明 明共同投资设立上海东方屹腾科技有限公司（以下简称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东方屹腾</w:t>
      </w:r>
      <w:r>
        <w:rPr>
          <w:rFonts w:ascii="Times New Roman" w:eastAsia="Times New Roman" w:hAnsi="Times New Roman" w:cs="Times New Roman"/>
          <w:color w:val="000000"/>
          <w:spacing w:val="0"/>
          <w:w w:val="100"/>
          <w:position w:val="0"/>
        </w:rPr>
        <w:t>”</w:t>
      </w:r>
      <w:r>
        <w:rPr>
          <w:color w:val="000000"/>
          <w:spacing w:val="0"/>
          <w:w w:val="100"/>
          <w:position w:val="0"/>
        </w:rPr>
        <w:t>），其中公司以自有资金出资</w:t>
      </w:r>
      <w:r>
        <w:rPr>
          <w:rFonts w:ascii="Times New Roman" w:eastAsia="Times New Roman" w:hAnsi="Times New Roman" w:cs="Times New Roman"/>
          <w:color w:val="000000"/>
          <w:spacing w:val="0"/>
          <w:w w:val="100"/>
          <w:position w:val="0"/>
        </w:rPr>
        <w:t>100</w:t>
      </w:r>
      <w:r>
        <w:rPr>
          <w:color w:val="000000"/>
          <w:spacing w:val="0"/>
          <w:w w:val="100"/>
          <w:position w:val="0"/>
        </w:rPr>
        <w:t>万元， 占东方屹腾</w:t>
      </w:r>
      <w:r>
        <w:rPr>
          <w:rFonts w:ascii="Times New Roman" w:eastAsia="Times New Roman" w:hAnsi="Times New Roman" w:cs="Times New Roman"/>
          <w:color w:val="000000"/>
          <w:spacing w:val="0"/>
          <w:w w:val="100"/>
          <w:position w:val="0"/>
        </w:rPr>
        <w:t>5%</w:t>
      </w:r>
      <w:r>
        <w:rPr>
          <w:color w:val="000000"/>
          <w:spacing w:val="0"/>
          <w:w w:val="100"/>
          <w:position w:val="0"/>
        </w:rPr>
        <w:t>的股份，上海屹通以自有资金出资</w:t>
      </w:r>
      <w:r>
        <w:rPr>
          <w:rFonts w:ascii="Times New Roman" w:eastAsia="Times New Roman" w:hAnsi="Times New Roman" w:cs="Times New Roman"/>
          <w:color w:val="000000"/>
          <w:spacing w:val="0"/>
          <w:w w:val="100"/>
          <w:position w:val="0"/>
        </w:rPr>
        <w:t>400</w:t>
      </w:r>
      <w:r>
        <w:rPr>
          <w:color w:val="000000"/>
          <w:spacing w:val="0"/>
          <w:w w:val="100"/>
          <w:position w:val="0"/>
        </w:rPr>
        <w:t>万元，占东方屹腾</w:t>
      </w:r>
      <w:r>
        <w:rPr>
          <w:rFonts w:ascii="Times New Roman" w:eastAsia="Times New Roman" w:hAnsi="Times New Roman" w:cs="Times New Roman"/>
          <w:color w:val="000000"/>
          <w:spacing w:val="0"/>
          <w:w w:val="100"/>
          <w:position w:val="0"/>
        </w:rPr>
        <w:t>20%</w:t>
      </w:r>
      <w:r>
        <w:rPr>
          <w:color w:val="000000"/>
          <w:spacing w:val="0"/>
          <w:w w:val="100"/>
          <w:position w:val="0"/>
        </w:rPr>
        <w:t>的股份。东方屹腾于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日注册成立，注册资本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万元人民币；法定代表人：姚明明；住所：上海市杨浦区长阳路</w:t>
      </w:r>
      <w:r>
        <w:rPr>
          <w:rFonts w:ascii="Times New Roman" w:eastAsia="Times New Roman" w:hAnsi="Times New Roman" w:cs="Times New Roman"/>
          <w:color w:val="000000"/>
          <w:spacing w:val="0"/>
          <w:w w:val="100"/>
          <w:position w:val="0"/>
        </w:rPr>
        <w:t>1616</w:t>
      </w:r>
      <w:r>
        <w:rPr>
          <w:color w:val="000000"/>
          <w:spacing w:val="0"/>
          <w:w w:val="100"/>
          <w:position w:val="0"/>
        </w:rPr>
        <w:t>号</w:t>
      </w:r>
      <w:r>
        <w:rPr>
          <w:rFonts w:ascii="Times New Roman" w:eastAsia="Times New Roman" w:hAnsi="Times New Roman" w:cs="Times New Roman"/>
          <w:color w:val="000000"/>
          <w:spacing w:val="0"/>
          <w:w w:val="100"/>
          <w:position w:val="0"/>
        </w:rPr>
        <w:t xml:space="preserve">1 </w:t>
      </w:r>
      <w:r>
        <w:rPr>
          <w:color w:val="000000"/>
          <w:spacing w:val="0"/>
          <w:w w:val="100"/>
          <w:position w:val="0"/>
        </w:rPr>
        <w:t>幢</w:t>
      </w:r>
      <w:r>
        <w:rPr>
          <w:rFonts w:ascii="Times New Roman" w:eastAsia="Times New Roman" w:hAnsi="Times New Roman" w:cs="Times New Roman"/>
          <w:color w:val="000000"/>
          <w:spacing w:val="0"/>
          <w:w w:val="100"/>
          <w:position w:val="0"/>
        </w:rPr>
        <w:t>1</w:t>
      </w:r>
      <w:r>
        <w:rPr>
          <w:color w:val="000000"/>
          <w:spacing w:val="0"/>
          <w:w w:val="100"/>
          <w:position w:val="0"/>
        </w:rPr>
        <w:t>层</w:t>
      </w:r>
      <w:r>
        <w:rPr>
          <w:rFonts w:ascii="Times New Roman" w:eastAsia="Times New Roman" w:hAnsi="Times New Roman" w:cs="Times New Roman"/>
          <w:color w:val="000000"/>
          <w:spacing w:val="0"/>
          <w:w w:val="100"/>
          <w:position w:val="0"/>
        </w:rPr>
        <w:t>A</w:t>
      </w:r>
      <w:r>
        <w:rPr>
          <w:color w:val="000000"/>
          <w:spacing w:val="0"/>
          <w:w w:val="100"/>
          <w:position w:val="0"/>
        </w:rPr>
        <w:t>区</w:t>
      </w:r>
      <w:r>
        <w:rPr>
          <w:rFonts w:ascii="Times New Roman" w:eastAsia="Times New Roman" w:hAnsi="Times New Roman" w:cs="Times New Roman"/>
          <w:color w:val="000000"/>
          <w:spacing w:val="0"/>
          <w:w w:val="100"/>
          <w:position w:val="0"/>
        </w:rPr>
        <w:t>（</w:t>
      </w:r>
      <w:r>
        <w:rPr>
          <w:color w:val="000000"/>
          <w:spacing w:val="0"/>
          <w:w w:val="100"/>
          <w:position w:val="0"/>
        </w:rPr>
        <w:t>集中登记地</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tabs>
          <w:tab w:pos="791" w:val="left"/>
        </w:tabs>
        <w:bidi w:val="0"/>
        <w:spacing w:before="0" w:after="0" w:line="469" w:lineRule="exact"/>
        <w:ind w:left="0" w:right="0" w:firstLine="440"/>
        <w:jc w:val="left"/>
      </w:pPr>
      <w:bookmarkStart w:id="631" w:name="bookmark631"/>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国信高鹏大数据基金的进展情况</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日召开的第三届董事会第二十一次会议，审议通过了《关于设立大数据产业基金 的议案》。公司与高鹏资本共同发起设立了国信高鹏大数据基金。该基金总认缴规模</w:t>
      </w:r>
      <w:r>
        <w:rPr>
          <w:rFonts w:ascii="Times New Roman" w:eastAsia="Times New Roman" w:hAnsi="Times New Roman" w:cs="Times New Roman"/>
          <w:color w:val="000000"/>
          <w:spacing w:val="0"/>
          <w:w w:val="100"/>
          <w:position w:val="0"/>
        </w:rPr>
        <w:t>40,090</w:t>
      </w:r>
      <w:r>
        <w:rPr>
          <w:color w:val="000000"/>
          <w:spacing w:val="0"/>
          <w:w w:val="100"/>
          <w:position w:val="0"/>
        </w:rPr>
        <w:t>万元，东方国 信认缴人民币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日，国信高鹏大数据基金顺利通过在中国证券投资基金业协会的 产品备案，实缴资金托管在平安银行股份有限公司。截至报告期末，累计实缴总额</w:t>
      </w:r>
      <w:r>
        <w:rPr>
          <w:rFonts w:ascii="Times New Roman" w:eastAsia="Times New Roman" w:hAnsi="Times New Roman" w:cs="Times New Roman"/>
          <w:color w:val="000000"/>
          <w:spacing w:val="0"/>
          <w:w w:val="100"/>
          <w:position w:val="0"/>
        </w:rPr>
        <w:t>37,460</w:t>
      </w:r>
      <w:r>
        <w:rPr>
          <w:color w:val="000000"/>
          <w:spacing w:val="0"/>
          <w:w w:val="100"/>
          <w:position w:val="0"/>
        </w:rPr>
        <w:t>万元，东方国信 实缴金额</w:t>
      </w:r>
      <w:r>
        <w:rPr>
          <w:rFonts w:ascii="Times New Roman" w:eastAsia="Times New Roman" w:hAnsi="Times New Roman" w:cs="Times New Roman"/>
          <w:color w:val="000000"/>
          <w:spacing w:val="0"/>
          <w:w w:val="100"/>
          <w:position w:val="0"/>
        </w:rPr>
        <w:t>20,000</w:t>
      </w:r>
      <w:r>
        <w:rPr>
          <w:color w:val="000000"/>
          <w:spacing w:val="0"/>
          <w:w w:val="100"/>
          <w:position w:val="0"/>
        </w:rPr>
        <w:t>万元。国信高鹏大数据基金围绕大数据领域，在智能驾驶辅助系统、管理会计信息化、人 脸识别</w:t>
      </w:r>
      <w:r>
        <w:rPr>
          <w:rFonts w:ascii="Times New Roman" w:eastAsia="Times New Roman" w:hAnsi="Times New Roman" w:cs="Times New Roman"/>
          <w:color w:val="000000"/>
          <w:spacing w:val="0"/>
          <w:w w:val="100"/>
          <w:position w:val="0"/>
        </w:rPr>
        <w:t>AI</w:t>
      </w:r>
      <w:r>
        <w:rPr>
          <w:color w:val="000000"/>
          <w:spacing w:val="0"/>
          <w:w w:val="100"/>
          <w:position w:val="0"/>
        </w:rPr>
        <w:t>、</w:t>
      </w:r>
      <w:r>
        <w:rPr>
          <w:rFonts w:ascii="Times New Roman" w:eastAsia="Times New Roman" w:hAnsi="Times New Roman" w:cs="Times New Roman"/>
          <w:color w:val="000000"/>
          <w:spacing w:val="0"/>
          <w:w w:val="100"/>
          <w:position w:val="0"/>
        </w:rPr>
        <w:t>K12</w:t>
      </w:r>
      <w:r>
        <w:rPr>
          <w:color w:val="000000"/>
          <w:spacing w:val="0"/>
          <w:w w:val="100"/>
          <w:position w:val="0"/>
        </w:rPr>
        <w:t>自适应学习解决方案、空气质量大数据、互联网营销大数据等子领域进行了立项及投资。 国信高鹏大数据基金目前投资项目</w:t>
      </w:r>
      <w:r>
        <w:rPr>
          <w:rFonts w:ascii="Times New Roman" w:eastAsia="Times New Roman" w:hAnsi="Times New Roman" w:cs="Times New Roman"/>
          <w:color w:val="000000"/>
          <w:spacing w:val="0"/>
          <w:w w:val="100"/>
          <w:position w:val="0"/>
        </w:rPr>
        <w:t>7</w:t>
      </w:r>
      <w:r>
        <w:rPr>
          <w:color w:val="000000"/>
          <w:spacing w:val="0"/>
          <w:w w:val="100"/>
          <w:position w:val="0"/>
        </w:rPr>
        <w:t>个，其中退出项目</w:t>
      </w:r>
      <w:r>
        <w:rPr>
          <w:rFonts w:ascii="Times New Roman" w:eastAsia="Times New Roman" w:hAnsi="Times New Roman" w:cs="Times New Roman"/>
          <w:color w:val="000000"/>
          <w:spacing w:val="0"/>
          <w:w w:val="100"/>
          <w:position w:val="0"/>
        </w:rPr>
        <w:t>2</w:t>
      </w:r>
      <w:r>
        <w:rPr>
          <w:color w:val="000000"/>
          <w:spacing w:val="0"/>
          <w:w w:val="100"/>
          <w:position w:val="0"/>
        </w:rPr>
        <w:t>个，己投资金额</w:t>
      </w:r>
      <w:r>
        <w:rPr>
          <w:rFonts w:ascii="Times New Roman" w:eastAsia="Times New Roman" w:hAnsi="Times New Roman" w:cs="Times New Roman"/>
          <w:color w:val="000000"/>
          <w:spacing w:val="0"/>
          <w:w w:val="100"/>
          <w:position w:val="0"/>
        </w:rPr>
        <w:t>35,350</w:t>
      </w:r>
      <w:r>
        <w:rPr>
          <w:color w:val="000000"/>
          <w:spacing w:val="0"/>
          <w:w w:val="100"/>
          <w:position w:val="0"/>
        </w:rPr>
        <w:t>万元。</w:t>
      </w:r>
    </w:p>
    <w:p>
      <w:pPr>
        <w:pStyle w:val="Style16"/>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日，投资项目情况如下：</w:t>
      </w:r>
    </w:p>
    <w:tbl>
      <w:tblPr>
        <w:tblOverlap w:val="never"/>
        <w:jc w:val="center"/>
        <w:tblLayout w:type="fixed"/>
      </w:tblPr>
      <w:tblGrid>
        <w:gridCol w:w="446"/>
        <w:gridCol w:w="2837"/>
        <w:gridCol w:w="1560"/>
        <w:gridCol w:w="3245"/>
        <w:gridCol w:w="1594"/>
      </w:tblGrid>
      <w:tr>
        <w:trPr>
          <w:trHeight w:val="66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序 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投资领域</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投资金额（万元）</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福瑞泰克（杭州）智能系统有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智能驾驶辅助系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技术授权来自于全球领先的沃尔沃</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ADAS</w:t>
            </w:r>
            <w:r>
              <w:rPr>
                <w:color w:val="000000"/>
                <w:spacing w:val="0"/>
                <w:w w:val="100"/>
                <w:position w:val="0"/>
                <w:sz w:val="20"/>
                <w:szCs w:val="20"/>
              </w:rPr>
              <w:t>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北京元年科技股份有限公司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管理会计信息化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国内管理会计行业龙头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江西风向标教育科技有限公司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K12</w:t>
            </w:r>
            <w:r>
              <w:rPr>
                <w:color w:val="000000"/>
                <w:spacing w:val="0"/>
                <w:w w:val="100"/>
                <w:position w:val="0"/>
                <w:sz w:val="20"/>
                <w:szCs w:val="20"/>
              </w:rPr>
              <w:t>自适应学习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有望成为</w:t>
            </w:r>
            <w:r>
              <w:rPr>
                <w:rFonts w:ascii="Times New Roman" w:eastAsia="Times New Roman" w:hAnsi="Times New Roman" w:cs="Times New Roman"/>
                <w:color w:val="000000"/>
                <w:spacing w:val="0"/>
                <w:w w:val="100"/>
                <w:position w:val="0"/>
                <w:sz w:val="20"/>
                <w:szCs w:val="20"/>
              </w:rPr>
              <w:t>“AI+</w:t>
            </w:r>
            <w:r>
              <w:rPr>
                <w:color w:val="000000"/>
                <w:spacing w:val="0"/>
                <w:w w:val="100"/>
                <w:position w:val="0"/>
                <w:sz w:val="20"/>
                <w:szCs w:val="20"/>
              </w:rPr>
              <w:t>教育</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的独角兽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泛测（北京）环境科技有限公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空气质量大数据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市场第一梯队的空气质量网格化监 测公司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北京光音网络信息技术股份有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互联网营销服务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面向中小企业及品牌客户提供营销 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北京德昂世纪科技发展有限公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已退出，回收金额</w:t>
            </w:r>
            <w:r>
              <w:rPr>
                <w:rFonts w:ascii="Times New Roman" w:eastAsia="Times New Roman" w:hAnsi="Times New Roman" w:cs="Times New Roman"/>
                <w:color w:val="000000"/>
                <w:spacing w:val="0"/>
                <w:w w:val="100"/>
                <w:position w:val="0"/>
                <w:sz w:val="20"/>
                <w:szCs w:val="20"/>
              </w:rPr>
              <w:t>42602</w:t>
            </w:r>
            <w:r>
              <w:rPr>
                <w:color w:val="000000"/>
                <w:spacing w:val="0"/>
                <w:w w:val="100"/>
                <w:position w:val="0"/>
                <w:sz w:val="20"/>
                <w:szCs w:val="2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北京深感科技有限公司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人脸识别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已退出，回收金额</w:t>
            </w:r>
            <w:r>
              <w:rPr>
                <w:rFonts w:ascii="Times New Roman" w:eastAsia="Times New Roman" w:hAnsi="Times New Roman" w:cs="Times New Roman"/>
                <w:color w:val="000000"/>
                <w:spacing w:val="0"/>
                <w:w w:val="100"/>
                <w:position w:val="0"/>
                <w:sz w:val="20"/>
                <w:szCs w:val="20"/>
              </w:rPr>
              <w:t>770</w:t>
            </w:r>
            <w:r>
              <w:rPr>
                <w:color w:val="000000"/>
                <w:spacing w:val="0"/>
                <w:w w:val="100"/>
                <w:position w:val="0"/>
                <w:sz w:val="20"/>
                <w:szCs w:val="2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750</w:t>
            </w:r>
          </w:p>
        </w:tc>
      </w:tr>
      <w:tr>
        <w:trPr>
          <w:trHeight w:val="35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35,350</w:t>
            </w:r>
          </w:p>
        </w:tc>
      </w:tr>
    </w:tbl>
    <w:p>
      <w:pPr>
        <w:widowControl w:val="0"/>
        <w:spacing w:after="619" w:line="1" w:lineRule="exact"/>
      </w:pPr>
    </w:p>
    <w:p>
      <w:pPr>
        <w:pStyle w:val="Style26"/>
        <w:keepNext/>
        <w:keepLines/>
        <w:widowControl w:val="0"/>
        <w:shd w:val="clear" w:color="auto" w:fill="auto"/>
        <w:bidi w:val="0"/>
        <w:spacing w:before="0" w:line="240" w:lineRule="auto"/>
        <w:ind w:left="0" w:right="0" w:firstLine="0"/>
        <w:jc w:val="both"/>
      </w:pPr>
      <w:bookmarkStart w:id="632" w:name="bookmark632"/>
      <w:bookmarkStart w:id="633" w:name="bookmark633"/>
      <w:bookmarkStart w:id="634" w:name="bookmark634"/>
      <w:r>
        <w:rPr>
          <w:color w:val="000000"/>
          <w:spacing w:val="0"/>
          <w:w w:val="100"/>
          <w:position w:val="0"/>
          <w:sz w:val="24"/>
          <w:szCs w:val="24"/>
        </w:rPr>
        <w:t>十七、公司子公司重大事项</w:t>
      </w:r>
      <w:bookmarkEnd w:id="632"/>
      <w:bookmarkEnd w:id="633"/>
      <w:bookmarkEnd w:id="634"/>
    </w:p>
    <w:p>
      <w:pPr>
        <w:pStyle w:val="Style5"/>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（一）银行授信情况</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日，第四届董事会第三十四次会议审议通过《关于申请综合授信额度并提供担保的议案》。 公司董事会同意上海屹通向招商银行股份有限公司上海田林支行申请总额人民币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万元的综合授信额 度、向上海银行股份有限公司虹口支行申请总额人民币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万元的综合授信额度、向上海浦东发展银行股 份有限公司上海虹口支行申请总额人民币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万元的综合授信额度、向上海农村商业银行股份有限公司张 江科技支行申请总额人民币</w:t>
      </w:r>
      <w:r>
        <w:rPr>
          <w:rFonts w:ascii="Times New Roman" w:eastAsia="Times New Roman" w:hAnsi="Times New Roman" w:cs="Times New Roman"/>
          <w:color w:val="000000"/>
          <w:spacing w:val="0"/>
          <w:w w:val="100"/>
          <w:position w:val="0"/>
        </w:rPr>
        <w:t>3,000</w:t>
      </w:r>
      <w:r>
        <w:rPr>
          <w:color w:val="000000"/>
          <w:spacing w:val="0"/>
          <w:w w:val="100"/>
          <w:position w:val="0"/>
        </w:rPr>
        <w:t>万元的综合授信额度、向江苏银行股份有限公司上海闸北支行申请总额人 民币</w:t>
      </w:r>
      <w:r>
        <w:rPr>
          <w:rFonts w:ascii="Times New Roman" w:eastAsia="Times New Roman" w:hAnsi="Times New Roman" w:cs="Times New Roman"/>
          <w:color w:val="000000"/>
          <w:spacing w:val="0"/>
          <w:w w:val="100"/>
          <w:position w:val="0"/>
        </w:rPr>
        <w:t>4,000</w:t>
      </w:r>
      <w:r>
        <w:rPr>
          <w:color w:val="000000"/>
          <w:spacing w:val="0"/>
          <w:w w:val="100"/>
          <w:position w:val="0"/>
        </w:rPr>
        <w:t>万元的综合授信额度，以上授信期限均为</w:t>
      </w:r>
      <w:r>
        <w:rPr>
          <w:rFonts w:ascii="Times New Roman" w:eastAsia="Times New Roman" w:hAnsi="Times New Roman" w:cs="Times New Roman"/>
          <w:color w:val="000000"/>
          <w:spacing w:val="0"/>
          <w:w w:val="100"/>
          <w:position w:val="0"/>
        </w:rPr>
        <w:t>1</w:t>
      </w:r>
      <w:r>
        <w:rPr>
          <w:color w:val="000000"/>
          <w:spacing w:val="0"/>
          <w:w w:val="100"/>
          <w:position w:val="0"/>
        </w:rPr>
        <w:t>年。公司为上海屹通向银行申请综合授信额度提供担 保金额共计</w:t>
      </w:r>
      <w:r>
        <w:rPr>
          <w:rFonts w:ascii="Times New Roman" w:eastAsia="Times New Roman" w:hAnsi="Times New Roman" w:cs="Times New Roman"/>
          <w:color w:val="000000"/>
          <w:spacing w:val="0"/>
          <w:w w:val="100"/>
          <w:position w:val="0"/>
        </w:rPr>
        <w:t>16,000</w:t>
      </w:r>
      <w:r>
        <w:rPr>
          <w:color w:val="000000"/>
          <w:spacing w:val="0"/>
          <w:w w:val="100"/>
          <w:position w:val="0"/>
        </w:rPr>
        <w:t>万元，担保期限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16"/>
        <w:keepNext w:val="0"/>
        <w:keepLines w:val="0"/>
        <w:widowControl w:val="0"/>
        <w:shd w:val="clear" w:color="auto" w:fill="auto"/>
        <w:bidi w:val="0"/>
        <w:spacing w:before="0" w:after="36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日，第五届董事会第一次会议审议通过《关于向银行申请借款并提供担保的议案》。公司 董事会同意安徽东方国信科技有限公司（以下简称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安徽国信</w:t>
      </w:r>
      <w:r>
        <w:rPr>
          <w:rFonts w:ascii="Times New Roman" w:eastAsia="Times New Roman" w:hAnsi="Times New Roman" w:cs="Times New Roman"/>
          <w:color w:val="000000"/>
          <w:spacing w:val="0"/>
          <w:w w:val="100"/>
          <w:position w:val="0"/>
        </w:rPr>
        <w:t>”</w:t>
      </w:r>
      <w:r>
        <w:rPr>
          <w:color w:val="000000"/>
          <w:spacing w:val="0"/>
          <w:w w:val="100"/>
          <w:position w:val="0"/>
        </w:rPr>
        <w:t>）向上海浦东发展银行股份有限公司合肥分 行申请总额不超过人民币</w:t>
      </w:r>
      <w:r>
        <w:rPr>
          <w:rFonts w:ascii="Times New Roman" w:eastAsia="Times New Roman" w:hAnsi="Times New Roman" w:cs="Times New Roman"/>
          <w:color w:val="000000"/>
          <w:spacing w:val="0"/>
          <w:w w:val="100"/>
          <w:position w:val="0"/>
        </w:rPr>
        <w:t>12,000</w:t>
      </w:r>
      <w:r>
        <w:rPr>
          <w:color w:val="000000"/>
          <w:spacing w:val="0"/>
          <w:w w:val="100"/>
          <w:position w:val="0"/>
        </w:rPr>
        <w:t>万元的项目贷款，贷款期限不超过</w:t>
      </w:r>
      <w:r>
        <w:rPr>
          <w:rFonts w:ascii="Times New Roman" w:eastAsia="Times New Roman" w:hAnsi="Times New Roman" w:cs="Times New Roman"/>
          <w:color w:val="000000"/>
          <w:spacing w:val="0"/>
          <w:w w:val="100"/>
          <w:position w:val="0"/>
        </w:rPr>
        <w:t>10</w:t>
      </w:r>
      <w:r>
        <w:rPr>
          <w:color w:val="000000"/>
          <w:spacing w:val="0"/>
          <w:w w:val="100"/>
          <w:position w:val="0"/>
        </w:rPr>
        <w:t>年。公司为安徽国信向银行申请项目 贷款提供担保金额不超过</w:t>
      </w:r>
      <w:r>
        <w:rPr>
          <w:rFonts w:ascii="Times New Roman" w:eastAsia="Times New Roman" w:hAnsi="Times New Roman" w:cs="Times New Roman"/>
          <w:color w:val="000000"/>
          <w:spacing w:val="0"/>
          <w:w w:val="100"/>
          <w:position w:val="0"/>
        </w:rPr>
        <w:t>12,000</w:t>
      </w:r>
      <w:r>
        <w:rPr>
          <w:color w:val="000000"/>
          <w:spacing w:val="0"/>
          <w:w w:val="100"/>
          <w:position w:val="0"/>
        </w:rPr>
        <w:t>万元，担保期限自债务履行届满之日后两年止。</w:t>
      </w:r>
      <w:r>
        <w:br w:type="page"/>
      </w:r>
    </w:p>
    <w:p>
      <w:pPr>
        <w:pStyle w:val="Style11"/>
        <w:keepNext/>
        <w:keepLines/>
        <w:widowControl w:val="0"/>
        <w:shd w:val="clear" w:color="auto" w:fill="auto"/>
        <w:bidi w:val="0"/>
        <w:spacing w:before="0" w:line="240" w:lineRule="auto"/>
        <w:ind w:left="0" w:right="0" w:firstLine="0"/>
        <w:jc w:val="center"/>
      </w:pPr>
      <w:bookmarkStart w:id="635" w:name="bookmark635"/>
      <w:bookmarkStart w:id="636" w:name="bookmark636"/>
      <w:bookmarkStart w:id="637" w:name="bookmark637"/>
      <w:r>
        <w:rPr>
          <w:color w:val="000000"/>
          <w:spacing w:val="0"/>
          <w:w w:val="100"/>
          <w:position w:val="0"/>
        </w:rPr>
        <w:t>第七节股份变动及股东情况</w:t>
      </w:r>
      <w:bookmarkEnd w:id="635"/>
      <w:bookmarkEnd w:id="636"/>
      <w:bookmarkEnd w:id="637"/>
    </w:p>
    <w:p>
      <w:pPr>
        <w:pStyle w:val="Style26"/>
        <w:keepNext/>
        <w:keepLines/>
        <w:widowControl w:val="0"/>
        <w:shd w:val="clear" w:color="auto" w:fill="auto"/>
        <w:bidi w:val="0"/>
        <w:spacing w:before="0" w:line="240" w:lineRule="auto"/>
        <w:ind w:left="0" w:right="0" w:firstLine="0"/>
        <w:jc w:val="left"/>
      </w:pPr>
      <w:bookmarkStart w:id="638" w:name="bookmark638"/>
      <w:bookmarkStart w:id="639" w:name="bookmark639"/>
      <w:bookmarkStart w:id="640" w:name="bookmark640"/>
      <w:bookmarkStart w:id="641" w:name="bookmark641"/>
      <w:bookmarkStart w:id="642" w:name="bookmark642"/>
      <w:r>
        <w:rPr>
          <w:color w:val="000000"/>
          <w:spacing w:val="0"/>
          <w:w w:val="100"/>
          <w:position w:val="0"/>
          <w:sz w:val="24"/>
          <w:szCs w:val="24"/>
        </w:rPr>
        <w:t>一</w:t>
      </w:r>
      <w:bookmarkEnd w:id="641"/>
      <w:r>
        <w:rPr>
          <w:color w:val="000000"/>
          <w:spacing w:val="0"/>
          <w:w w:val="100"/>
          <w:position w:val="0"/>
          <w:sz w:val="24"/>
          <w:szCs w:val="24"/>
        </w:rPr>
        <w:t>、股份变动情况</w:t>
      </w:r>
      <w:bookmarkEnd w:id="639"/>
      <w:bookmarkEnd w:id="640"/>
      <w:bookmarkEnd w:id="642"/>
      <w:bookmarkEnd w:id="638"/>
    </w:p>
    <w:p>
      <w:pPr>
        <w:pStyle w:val="Style32"/>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、股份变动情况</w:t>
      </w:r>
      <w:bookmarkEnd w:id="643"/>
      <w:bookmarkEnd w:id="644"/>
      <w:bookmarkEnd w:id="646"/>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238,142,2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-106,893, </w:t>
            </w: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232,771,6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238,002,2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82,614,21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232,771,6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238,002,2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-17,920,9 </w:t>
            </w: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232,771,6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818,048,2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919,609,7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818,048,2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919,609,7</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1,056,190, 495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96,190,94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日公司经中国证券监督管理委员会（以下简称证监会）《关于同意北京东方国信科技股 </w:t>
      </w:r>
      <w:r>
        <w:rPr>
          <w:color w:val="000000"/>
          <w:spacing w:val="0"/>
          <w:w w:val="100"/>
          <w:position w:val="0"/>
        </w:rPr>
        <w:t>份有限公司向特定对象发行股票注册的批复》（证监许可【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3229</w:t>
      </w:r>
      <w:r>
        <w:rPr>
          <w:color w:val="000000"/>
          <w:spacing w:val="0"/>
          <w:w w:val="100"/>
          <w:position w:val="0"/>
        </w:rPr>
        <w:t>号），同意公司向特定对象发行股 票募集资金的注册申请。本次向特定对象发行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股股票实际已发行人民币普通股</w:t>
      </w:r>
      <w:r>
        <w:rPr>
          <w:rFonts w:ascii="Times New Roman" w:eastAsia="Times New Roman" w:hAnsi="Times New Roman" w:cs="Times New Roman"/>
          <w:color w:val="000000"/>
          <w:spacing w:val="0"/>
          <w:w w:val="100"/>
          <w:position w:val="0"/>
        </w:rPr>
        <w:t>101,522,842</w:t>
      </w:r>
      <w:r>
        <w:rPr>
          <w:color w:val="000000"/>
          <w:spacing w:val="0"/>
          <w:w w:val="100"/>
          <w:position w:val="0"/>
        </w:rPr>
        <w:t>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日在中国证监会指定的创业板信息披露网站（巨潮资讯网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上披露《北京东</w:t>
      </w:r>
      <w:r>
        <w:rPr>
          <w:color w:val="000000"/>
          <w:spacing w:val="0"/>
          <w:w w:val="100"/>
          <w:position w:val="0"/>
        </w:rPr>
        <w:t xml:space="preserve"> 方国信科技股份有限公司创业板向特定对象发行股票发行情况报告书》，本次发行股份于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 市，股票限售期为新增股份上市之日起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日，上述新增股份已解除限售。</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报告期内，高级管理人员赵宏博于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日离任，根据《深圳证券交易所上市公司董事、监事 和高级管理人员所持本公司股份及其变动管理业务指引》第十六条</w:t>
      </w:r>
      <w:r>
        <w:rPr>
          <w:rFonts w:ascii="Times New Roman" w:eastAsia="Times New Roman" w:hAnsi="Times New Roman" w:cs="Times New Roman"/>
          <w:color w:val="000000"/>
          <w:spacing w:val="0"/>
          <w:w w:val="100"/>
          <w:position w:val="0"/>
        </w:rPr>
        <w:t>“</w:t>
      </w:r>
      <w:r>
        <w:rPr>
          <w:color w:val="000000"/>
          <w:spacing w:val="0"/>
          <w:w w:val="100"/>
          <w:position w:val="0"/>
        </w:rPr>
        <w:t>上市公司董事、监事和高级管理人员 离任并委托上市公司申报个人信息后，中国结算深圳分公司自其申报离任日起六个月内将其持有及新增的 本公司股份予以全部锁定，到期后将其所持本公司无限售条件股份全部自动解锁。</w:t>
      </w:r>
      <w:r>
        <w:rPr>
          <w:rFonts w:ascii="Times New Roman" w:eastAsia="Times New Roman" w:hAnsi="Times New Roman" w:cs="Times New Roman"/>
          <w:color w:val="000000"/>
          <w:spacing w:val="0"/>
          <w:w w:val="100"/>
          <w:position w:val="0"/>
        </w:rPr>
        <w:t>”</w:t>
      </w:r>
      <w:r>
        <w:rPr>
          <w:color w:val="000000"/>
          <w:spacing w:val="0"/>
          <w:w w:val="100"/>
          <w:position w:val="0"/>
        </w:rPr>
        <w:t>的规定，赵宏博持有 的</w:t>
      </w:r>
      <w:r>
        <w:rPr>
          <w:rFonts w:ascii="Times New Roman" w:eastAsia="Times New Roman" w:hAnsi="Times New Roman" w:cs="Times New Roman"/>
          <w:color w:val="000000"/>
          <w:spacing w:val="0"/>
          <w:w w:val="100"/>
          <w:position w:val="0"/>
        </w:rPr>
        <w:t>100</w:t>
      </w:r>
      <w:r>
        <w:rPr>
          <w:color w:val="000000"/>
          <w:spacing w:val="0"/>
          <w:w w:val="100"/>
          <w:position w:val="0"/>
        </w:rPr>
        <w:t>股自动解锁，因此限售股份减少</w:t>
      </w:r>
      <w:r>
        <w:rPr>
          <w:rFonts w:ascii="Times New Roman" w:eastAsia="Times New Roman" w:hAnsi="Times New Roman" w:cs="Times New Roman"/>
          <w:color w:val="000000"/>
          <w:spacing w:val="0"/>
          <w:w w:val="100"/>
          <w:position w:val="0"/>
        </w:rPr>
        <w:t>100</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报告期内，公司因董事会、监事会换届选举，离任监事赵毅所持公司股份</w:t>
      </w:r>
      <w:r>
        <w:rPr>
          <w:rFonts w:ascii="Times New Roman" w:eastAsia="Times New Roman" w:hAnsi="Times New Roman" w:cs="Times New Roman"/>
          <w:color w:val="000000"/>
          <w:spacing w:val="0"/>
          <w:w w:val="100"/>
          <w:position w:val="0"/>
        </w:rPr>
        <w:t>158,858</w:t>
      </w:r>
      <w:r>
        <w:rPr>
          <w:color w:val="000000"/>
          <w:spacing w:val="0"/>
          <w:w w:val="100"/>
          <w:position w:val="0"/>
        </w:rPr>
        <w:t xml:space="preserve">股按照《深圳证券交 易所创业板上市公司规范运作指引》、《深圳证券交易所上市公司股东及董事、监事、高级管理人员减持 股份实施细则》等法律法规有关上市公司离任高级管理人员股份买卖的限制性规定，将其持有公司股份的 </w:t>
      </w:r>
      <w:r>
        <w:rPr>
          <w:rFonts w:ascii="Times New Roman" w:eastAsia="Times New Roman" w:hAnsi="Times New Roman" w:cs="Times New Roman"/>
          <w:color w:val="000000"/>
          <w:spacing w:val="0"/>
          <w:w w:val="100"/>
          <w:position w:val="0"/>
        </w:rPr>
        <w:t>25%</w:t>
      </w:r>
      <w:r>
        <w:rPr>
          <w:color w:val="000000"/>
          <w:spacing w:val="0"/>
          <w:w w:val="100"/>
          <w:position w:val="0"/>
        </w:rPr>
        <w:t>即</w:t>
      </w:r>
      <w:r>
        <w:rPr>
          <w:rFonts w:ascii="Times New Roman" w:eastAsia="Times New Roman" w:hAnsi="Times New Roman" w:cs="Times New Roman"/>
          <w:color w:val="000000"/>
          <w:spacing w:val="0"/>
          <w:w w:val="100"/>
          <w:position w:val="0"/>
        </w:rPr>
        <w:t>39,715</w:t>
      </w:r>
      <w:r>
        <w:rPr>
          <w:color w:val="000000"/>
          <w:spacing w:val="0"/>
          <w:w w:val="100"/>
          <w:position w:val="0"/>
        </w:rPr>
        <w:t>股锁定，报告期末赵毅离任已满六个月，其持有公司全部股份</w:t>
      </w:r>
      <w:r>
        <w:rPr>
          <w:rFonts w:ascii="Times New Roman" w:eastAsia="Times New Roman" w:hAnsi="Times New Roman" w:cs="Times New Roman"/>
          <w:color w:val="000000"/>
          <w:spacing w:val="0"/>
          <w:w w:val="100"/>
          <w:position w:val="0"/>
        </w:rPr>
        <w:t>158,858</w:t>
      </w:r>
      <w:r>
        <w:rPr>
          <w:color w:val="000000"/>
          <w:spacing w:val="0"/>
          <w:w w:val="100"/>
          <w:position w:val="0"/>
        </w:rPr>
        <w:t>股自动解除锁定，因此 限售股份减少</w:t>
      </w:r>
      <w:r>
        <w:rPr>
          <w:rFonts w:ascii="Times New Roman" w:eastAsia="Times New Roman" w:hAnsi="Times New Roman" w:cs="Times New Roman"/>
          <w:color w:val="000000"/>
          <w:spacing w:val="0"/>
          <w:w w:val="100"/>
          <w:position w:val="0"/>
        </w:rPr>
        <w:t>119,143</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报告期内，公司因董事会、监事会换届选举，新聘任监事贾世光所持有公司股份</w:t>
      </w:r>
      <w:r>
        <w:rPr>
          <w:rFonts w:ascii="Times New Roman" w:eastAsia="Times New Roman" w:hAnsi="Times New Roman" w:cs="Times New Roman"/>
          <w:color w:val="000000"/>
          <w:spacing w:val="0"/>
          <w:w w:val="100"/>
          <w:position w:val="0"/>
        </w:rPr>
        <w:t>70,000</w:t>
      </w:r>
      <w:r>
        <w:rPr>
          <w:color w:val="000000"/>
          <w:spacing w:val="0"/>
          <w:w w:val="100"/>
          <w:position w:val="0"/>
        </w:rPr>
        <w:t>股按照《上市 公司股东、董监高减持股份的若干规定》、《深圳证券交易所上市公司股东及董事、监事、高级管理人员 减持股份实施细则》中董监高每年转让的股份不得超过其所持有本公司股份总数的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的规定，其持有公 司股份的</w:t>
      </w:r>
      <w:r>
        <w:rPr>
          <w:rFonts w:ascii="Times New Roman" w:eastAsia="Times New Roman" w:hAnsi="Times New Roman" w:cs="Times New Roman"/>
          <w:color w:val="000000"/>
          <w:spacing w:val="0"/>
          <w:w w:val="100"/>
          <w:position w:val="0"/>
        </w:rPr>
        <w:t>75%</w:t>
      </w:r>
      <w:r>
        <w:rPr>
          <w:color w:val="000000"/>
          <w:spacing w:val="0"/>
          <w:w w:val="100"/>
          <w:position w:val="0"/>
        </w:rPr>
        <w:t>即</w:t>
      </w:r>
      <w:r>
        <w:rPr>
          <w:rFonts w:ascii="Times New Roman" w:eastAsia="Times New Roman" w:hAnsi="Times New Roman" w:cs="Times New Roman"/>
          <w:color w:val="000000"/>
          <w:spacing w:val="0"/>
          <w:w w:val="100"/>
          <w:position w:val="0"/>
        </w:rPr>
        <w:t>52,500</w:t>
      </w:r>
      <w:r>
        <w:rPr>
          <w:color w:val="000000"/>
          <w:spacing w:val="0"/>
          <w:w w:val="100"/>
          <w:position w:val="0"/>
        </w:rPr>
        <w:t>股锁定，因此限售股份增加</w:t>
      </w:r>
      <w:r>
        <w:rPr>
          <w:rFonts w:ascii="Times New Roman" w:eastAsia="Times New Roman" w:hAnsi="Times New Roman" w:cs="Times New Roman"/>
          <w:color w:val="000000"/>
          <w:spacing w:val="0"/>
          <w:w w:val="100"/>
          <w:position w:val="0"/>
        </w:rPr>
        <w:t>52,500</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报告期内，董事金正皓于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日离任，按照《深圳证券交易所创业板上市公司规范运作指引》、 《深圳证券交易所上市公司股东及董事、监事、高级管理人员减持股份实施细则》等法律法规有关上市公 司离任高级管理人员股份买卖的限制性规定，金正皓持有公司股份</w:t>
      </w:r>
      <w:r>
        <w:rPr>
          <w:rFonts w:ascii="Times New Roman" w:eastAsia="Times New Roman" w:hAnsi="Times New Roman" w:cs="Times New Roman"/>
          <w:color w:val="000000"/>
          <w:spacing w:val="0"/>
          <w:w w:val="100"/>
          <w:position w:val="0"/>
        </w:rPr>
        <w:t>111,997</w:t>
      </w:r>
      <w:r>
        <w:rPr>
          <w:color w:val="000000"/>
          <w:spacing w:val="0"/>
          <w:w w:val="100"/>
          <w:position w:val="0"/>
        </w:rPr>
        <w:t>股的</w:t>
      </w:r>
      <w:r>
        <w:rPr>
          <w:rFonts w:ascii="Times New Roman" w:eastAsia="Times New Roman" w:hAnsi="Times New Roman" w:cs="Times New Roman"/>
          <w:color w:val="000000"/>
          <w:spacing w:val="0"/>
          <w:w w:val="100"/>
          <w:position w:val="0"/>
        </w:rPr>
        <w:t>25%</w:t>
      </w:r>
      <w:r>
        <w:rPr>
          <w:color w:val="000000"/>
          <w:spacing w:val="0"/>
          <w:w w:val="100"/>
          <w:position w:val="0"/>
        </w:rPr>
        <w:t>即</w:t>
      </w:r>
      <w:r>
        <w:rPr>
          <w:rFonts w:ascii="Times New Roman" w:eastAsia="Times New Roman" w:hAnsi="Times New Roman" w:cs="Times New Roman"/>
          <w:color w:val="000000"/>
          <w:spacing w:val="0"/>
          <w:w w:val="100"/>
          <w:position w:val="0"/>
        </w:rPr>
        <w:t>27,999</w:t>
      </w:r>
      <w:r>
        <w:rPr>
          <w:color w:val="000000"/>
          <w:spacing w:val="0"/>
          <w:w w:val="100"/>
          <w:position w:val="0"/>
        </w:rPr>
        <w:t>股锁定，因此 限售股份增加</w:t>
      </w:r>
      <w:r>
        <w:rPr>
          <w:rFonts w:ascii="Times New Roman" w:eastAsia="Times New Roman" w:hAnsi="Times New Roman" w:cs="Times New Roman"/>
          <w:color w:val="000000"/>
          <w:spacing w:val="0"/>
          <w:w w:val="100"/>
          <w:position w:val="0"/>
        </w:rPr>
        <w:t>27,999</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报告期内，因</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年限制性股票激励计划公司不满足第二个和第三个解除限售期的业绩考核目标，公 司将</w:t>
      </w:r>
      <w:r>
        <w:rPr>
          <w:rFonts w:ascii="Times New Roman" w:eastAsia="Times New Roman" w:hAnsi="Times New Roman" w:cs="Times New Roman"/>
          <w:color w:val="000000"/>
          <w:spacing w:val="0"/>
          <w:w w:val="100"/>
          <w:position w:val="0"/>
        </w:rPr>
        <w:t>133</w:t>
      </w:r>
      <w:r>
        <w:rPr>
          <w:color w:val="000000"/>
          <w:spacing w:val="0"/>
          <w:w w:val="100"/>
          <w:position w:val="0"/>
        </w:rPr>
        <w:t>名激励对象持有的相应尚未解锁限制性股票共计</w:t>
      </w:r>
      <w:r>
        <w:rPr>
          <w:rFonts w:ascii="Times New Roman" w:eastAsia="Times New Roman" w:hAnsi="Times New Roman" w:cs="Times New Roman"/>
          <w:color w:val="000000"/>
          <w:spacing w:val="0"/>
          <w:w w:val="100"/>
          <w:position w:val="0"/>
        </w:rPr>
        <w:t>5,331,900</w:t>
      </w:r>
      <w:r>
        <w:rPr>
          <w:color w:val="000000"/>
          <w:spacing w:val="0"/>
          <w:w w:val="100"/>
          <w:position w:val="0"/>
        </w:rPr>
        <w:t xml:space="preserve">股进行回购并注销。因此限售股份减少 </w:t>
      </w:r>
      <w:r>
        <w:rPr>
          <w:rFonts w:ascii="Times New Roman" w:eastAsia="Times New Roman" w:hAnsi="Times New Roman" w:cs="Times New Roman"/>
          <w:color w:val="000000"/>
          <w:spacing w:val="0"/>
          <w:w w:val="100"/>
          <w:position w:val="0"/>
        </w:rPr>
        <w:t>5,331,900</w:t>
      </w:r>
      <w:r>
        <w:rPr>
          <w:color w:val="000000"/>
          <w:spacing w:val="0"/>
          <w:w w:val="100"/>
          <w:position w:val="0"/>
        </w:rPr>
        <w:t>股。</w:t>
      </w:r>
    </w:p>
    <w:p>
      <w:pPr>
        <w:pStyle w:val="Style1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综上，有限售条件股份合计减少</w:t>
      </w:r>
      <w:r>
        <w:rPr>
          <w:rFonts w:ascii="Times New Roman" w:eastAsia="Times New Roman" w:hAnsi="Times New Roman" w:cs="Times New Roman"/>
          <w:color w:val="000000"/>
          <w:spacing w:val="0"/>
          <w:w w:val="100"/>
          <w:position w:val="0"/>
        </w:rPr>
        <w:t>5,370,644</w:t>
      </w:r>
      <w:r>
        <w:rPr>
          <w:color w:val="000000"/>
          <w:spacing w:val="0"/>
          <w:w w:val="100"/>
          <w:position w:val="0"/>
        </w:rPr>
        <w:t>股。</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468" w:lineRule="exact"/>
        <w:ind w:left="0" w:right="0" w:firstLine="44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1</w:t>
      </w:r>
      <w:r>
        <w:rPr>
          <w:color w:val="000000"/>
          <w:spacing w:val="0"/>
          <w:w w:val="100"/>
          <w:position w:val="0"/>
        </w:rPr>
        <w:t>）公司向特定对象发行股票的批准情况</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日，公司第四届董事会第二十四次会议审议通过了《关于公司符合非公开发行股票条件 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年度非公开发行股票方案的议案》、《关于公司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年度非公开发行股票预案 的议案》等相关议案。</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日，公司第四届董事会第二十六次会议审议通过了《关于公司符合非公开发行股票条件 的议案》《关于公司修订</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年度非公开发行股票方案的议案》《关于公司修订</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 预案的议案》等相关议案。</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年股东大会审议通过了《关于公司符合非公开发行股票条件的议案》、《关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年度非公开发行股票方案的议案》、《关于公司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年度非公开发行股票预案的议案》等相关 议案。</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日，东方国信收到深圳证券交易所（以下简称</w:t>
      </w:r>
      <w:r>
        <w:rPr>
          <w:rFonts w:ascii="Times New Roman" w:eastAsia="Times New Roman" w:hAnsi="Times New Roman" w:cs="Times New Roman"/>
          <w:color w:val="000000"/>
          <w:spacing w:val="0"/>
          <w:w w:val="100"/>
          <w:position w:val="0"/>
        </w:rPr>
        <w:t>“</w:t>
      </w:r>
      <w:r>
        <w:rPr>
          <w:color w:val="000000"/>
          <w:spacing w:val="0"/>
          <w:w w:val="100"/>
          <w:position w:val="0"/>
        </w:rPr>
        <w:t>深交所</w:t>
      </w:r>
      <w:r>
        <w:rPr>
          <w:rFonts w:ascii="Times New Roman" w:eastAsia="Times New Roman" w:hAnsi="Times New Roman" w:cs="Times New Roman"/>
          <w:color w:val="000000"/>
          <w:spacing w:val="0"/>
          <w:w w:val="100"/>
          <w:position w:val="0"/>
        </w:rPr>
        <w:t>”</w:t>
      </w:r>
      <w:r>
        <w:rPr>
          <w:color w:val="000000"/>
          <w:spacing w:val="0"/>
          <w:w w:val="100"/>
          <w:position w:val="0"/>
        </w:rPr>
        <w:t>）上市审核中心出具的《关于北京 东方国信科技股份有限公司申请向特定对象发行股票的审核中心意见落实函》（审核函〔</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020232</w:t>
      </w:r>
      <w:r>
        <w:rPr>
          <w:color w:val="000000"/>
          <w:spacing w:val="0"/>
          <w:w w:val="100"/>
          <w:position w:val="0"/>
        </w:rPr>
        <w:t>号）， 根据《证券法》、《创业板上市公司证券发行注册管理办法（试行）》、《深圳证券交易所创业板上市公 司证券发行上市审核规则》等有关规定，深交所发行上市审核机构对公司向特定对象发行股票的申请文件 进行了审核，认为符合发行条件、上市条件和信息披露要求。</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日，本次发行获得中国证券监督管理委员会证监许可〔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3229</w:t>
      </w:r>
      <w:r>
        <w:rPr>
          <w:color w:val="000000"/>
          <w:spacing w:val="0"/>
          <w:w w:val="100"/>
          <w:position w:val="0"/>
        </w:rPr>
        <w:t>号文同意注册，批文 签发日为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日，批文的有效期截止至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6"/>
        <w:keepNext w:val="0"/>
        <w:keepLines w:val="0"/>
        <w:widowControl w:val="0"/>
        <w:shd w:val="clear" w:color="auto" w:fill="auto"/>
        <w:tabs>
          <w:tab w:pos="868" w:val="left"/>
        </w:tabs>
        <w:bidi w:val="0"/>
        <w:spacing w:before="0" w:after="0" w:line="471" w:lineRule="exact"/>
        <w:ind w:left="0" w:right="0" w:firstLine="440"/>
        <w:jc w:val="both"/>
      </w:pPr>
      <w:bookmarkStart w:id="648" w:name="bookmark648"/>
      <w:r>
        <w:rPr>
          <w:color w:val="000000"/>
          <w:spacing w:val="0"/>
          <w:w w:val="100"/>
          <w:position w:val="0"/>
          <w:shd w:val="clear" w:color="auto" w:fill="FFFFFF"/>
        </w:rPr>
        <w:t>（</w:t>
      </w:r>
      <w:bookmarkEnd w:id="648"/>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年限制性股票激励计划已授予的部分限制性股票回购注销的批准情况</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日，公司召开的第四届董事会第二十五次会议和第四届监事会第十九次会议，审议通过 了《关于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年限制性股票激励计划已授予的部分限制性股票回购并注销的议案》。本期将</w:t>
      </w:r>
      <w:r>
        <w:rPr>
          <w:rFonts w:ascii="Times New Roman" w:eastAsia="Times New Roman" w:hAnsi="Times New Roman" w:cs="Times New Roman"/>
          <w:color w:val="000000"/>
          <w:spacing w:val="0"/>
          <w:w w:val="100"/>
          <w:position w:val="0"/>
        </w:rPr>
        <w:t>5</w:t>
      </w:r>
      <w:r>
        <w:rPr>
          <w:color w:val="000000"/>
          <w:spacing w:val="0"/>
          <w:w w:val="100"/>
          <w:position w:val="0"/>
        </w:rPr>
        <w:t>名已离职激 励对象持有的尚未解锁限制性股票共计</w:t>
      </w:r>
      <w:r>
        <w:rPr>
          <w:rFonts w:ascii="Times New Roman" w:eastAsia="Times New Roman" w:hAnsi="Times New Roman" w:cs="Times New Roman"/>
          <w:color w:val="000000"/>
          <w:spacing w:val="0"/>
          <w:w w:val="100"/>
          <w:position w:val="0"/>
        </w:rPr>
        <w:t>131,600</w:t>
      </w:r>
      <w:r>
        <w:rPr>
          <w:color w:val="000000"/>
          <w:spacing w:val="0"/>
          <w:w w:val="100"/>
          <w:position w:val="0"/>
        </w:rPr>
        <w:t>股进行回购注销，同时，公司因不满足第二个解除限售期的 业绩考核目标，将支冬梅等</w:t>
      </w:r>
      <w:r>
        <w:rPr>
          <w:rFonts w:ascii="Times New Roman" w:eastAsia="Times New Roman" w:hAnsi="Times New Roman" w:cs="Times New Roman"/>
          <w:color w:val="000000"/>
          <w:spacing w:val="0"/>
          <w:w w:val="100"/>
          <w:position w:val="0"/>
        </w:rPr>
        <w:t>128</w:t>
      </w:r>
      <w:r>
        <w:rPr>
          <w:color w:val="000000"/>
          <w:spacing w:val="0"/>
          <w:w w:val="100"/>
          <w:position w:val="0"/>
        </w:rPr>
        <w:t>名激励对象持有的尚未解锁的限制性股票合计</w:t>
      </w:r>
      <w:r>
        <w:rPr>
          <w:rFonts w:ascii="Times New Roman" w:eastAsia="Times New Roman" w:hAnsi="Times New Roman" w:cs="Times New Roman"/>
          <w:color w:val="000000"/>
          <w:spacing w:val="0"/>
          <w:w w:val="100"/>
          <w:position w:val="0"/>
        </w:rPr>
        <w:t>2,228,700</w:t>
      </w:r>
      <w:r>
        <w:rPr>
          <w:color w:val="000000"/>
          <w:spacing w:val="0"/>
          <w:w w:val="100"/>
          <w:position w:val="0"/>
        </w:rPr>
        <w:t>股予以回购注销。 综上，本次回购注销共涉及</w:t>
      </w:r>
      <w:r>
        <w:rPr>
          <w:rFonts w:ascii="Times New Roman" w:eastAsia="Times New Roman" w:hAnsi="Times New Roman" w:cs="Times New Roman"/>
          <w:color w:val="000000"/>
          <w:spacing w:val="0"/>
          <w:w w:val="100"/>
          <w:position w:val="0"/>
        </w:rPr>
        <w:t>133</w:t>
      </w:r>
      <w:r>
        <w:rPr>
          <w:color w:val="000000"/>
          <w:spacing w:val="0"/>
          <w:w w:val="100"/>
          <w:position w:val="0"/>
        </w:rPr>
        <w:t>名激励对象，对应回购注销限制性股票共计</w:t>
      </w:r>
      <w:r>
        <w:rPr>
          <w:rFonts w:ascii="Times New Roman" w:eastAsia="Times New Roman" w:hAnsi="Times New Roman" w:cs="Times New Roman"/>
          <w:color w:val="000000"/>
          <w:spacing w:val="0"/>
          <w:w w:val="100"/>
          <w:position w:val="0"/>
        </w:rPr>
        <w:t>2,360,300</w:t>
      </w:r>
      <w:r>
        <w:rPr>
          <w:color w:val="000000"/>
          <w:spacing w:val="0"/>
          <w:w w:val="100"/>
          <w:position w:val="0"/>
        </w:rPr>
        <w:t>股，回购价格为</w:t>
      </w:r>
      <w:r>
        <w:rPr>
          <w:rFonts w:ascii="Times New Roman" w:eastAsia="Times New Roman" w:hAnsi="Times New Roman" w:cs="Times New Roman"/>
          <w:color w:val="000000"/>
          <w:spacing w:val="0"/>
          <w:w w:val="100"/>
          <w:position w:val="0"/>
        </w:rPr>
        <w:t xml:space="preserve">7.23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股（注：该回购价格为</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年度权益分派方案实施之前的回购价格）。</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日，公司召开的第五届董事会第一次会议和第五届监事会第一次会议，审议通过了《关于 </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年限制性股票激励计划已授予的部分限制性股票回购并注销的议案》。本期将</w:t>
      </w:r>
      <w:r>
        <w:rPr>
          <w:rFonts w:ascii="Times New Roman" w:eastAsia="Times New Roman" w:hAnsi="Times New Roman" w:cs="Times New Roman"/>
          <w:color w:val="000000"/>
          <w:spacing w:val="0"/>
          <w:w w:val="100"/>
          <w:position w:val="0"/>
        </w:rPr>
        <w:t>8</w:t>
      </w:r>
      <w:r>
        <w:rPr>
          <w:color w:val="000000"/>
          <w:spacing w:val="0"/>
          <w:w w:val="100"/>
          <w:position w:val="0"/>
        </w:rPr>
        <w:t>名已离职激励对象持 有的尚未解锁限制性股票共计</w:t>
      </w:r>
      <w:r>
        <w:rPr>
          <w:rFonts w:ascii="Times New Roman" w:eastAsia="Times New Roman" w:hAnsi="Times New Roman" w:cs="Times New Roman"/>
          <w:color w:val="000000"/>
          <w:spacing w:val="0"/>
          <w:w w:val="100"/>
          <w:position w:val="0"/>
        </w:rPr>
        <w:t>419,200</w:t>
      </w:r>
      <w:r>
        <w:rPr>
          <w:color w:val="000000"/>
          <w:spacing w:val="0"/>
          <w:w w:val="100"/>
          <w:position w:val="0"/>
        </w:rPr>
        <w:t>股进行回购注销，同时，公司因不满足第三个解除限售期的业绩考核 目标，将支冬梅等</w:t>
      </w:r>
      <w:r>
        <w:rPr>
          <w:rFonts w:ascii="Times New Roman" w:eastAsia="Times New Roman" w:hAnsi="Times New Roman" w:cs="Times New Roman"/>
          <w:color w:val="000000"/>
          <w:spacing w:val="0"/>
          <w:w w:val="100"/>
          <w:position w:val="0"/>
        </w:rPr>
        <w:t>120</w:t>
      </w:r>
      <w:r>
        <w:rPr>
          <w:color w:val="000000"/>
          <w:spacing w:val="0"/>
          <w:w w:val="100"/>
          <w:position w:val="0"/>
        </w:rPr>
        <w:t>名激励对象持有的尚未解锁的限制性股票合计</w:t>
      </w:r>
      <w:r>
        <w:rPr>
          <w:rFonts w:ascii="Times New Roman" w:eastAsia="Times New Roman" w:hAnsi="Times New Roman" w:cs="Times New Roman"/>
          <w:color w:val="000000"/>
          <w:spacing w:val="0"/>
          <w:w w:val="100"/>
          <w:position w:val="0"/>
        </w:rPr>
        <w:t>2,552,400</w:t>
      </w:r>
      <w:r>
        <w:rPr>
          <w:color w:val="000000"/>
          <w:spacing w:val="0"/>
          <w:w w:val="100"/>
          <w:position w:val="0"/>
        </w:rPr>
        <w:t>股予以回购注销。综上，本 次回购注销共涉及</w:t>
      </w:r>
      <w:r>
        <w:rPr>
          <w:rFonts w:ascii="Times New Roman" w:eastAsia="Times New Roman" w:hAnsi="Times New Roman" w:cs="Times New Roman"/>
          <w:color w:val="000000"/>
          <w:spacing w:val="0"/>
          <w:w w:val="100"/>
          <w:position w:val="0"/>
        </w:rPr>
        <w:t>128</w:t>
      </w:r>
      <w:r>
        <w:rPr>
          <w:color w:val="000000"/>
          <w:spacing w:val="0"/>
          <w:w w:val="100"/>
          <w:position w:val="0"/>
        </w:rPr>
        <w:t>名激励对象，对应回购注销限制性股票共计</w:t>
      </w:r>
      <w:r>
        <w:rPr>
          <w:rFonts w:ascii="Times New Roman" w:eastAsia="Times New Roman" w:hAnsi="Times New Roman" w:cs="Times New Roman"/>
          <w:color w:val="000000"/>
          <w:spacing w:val="0"/>
          <w:w w:val="100"/>
          <w:position w:val="0"/>
        </w:rPr>
        <w:t>2,971,600</w:t>
      </w:r>
      <w:r>
        <w:rPr>
          <w:color w:val="000000"/>
          <w:spacing w:val="0"/>
          <w:w w:val="100"/>
          <w:position w:val="0"/>
        </w:rPr>
        <w:t>股，回购价格为</w:t>
      </w:r>
      <w:r>
        <w:rPr>
          <w:rFonts w:ascii="Times New Roman" w:eastAsia="Times New Roman" w:hAnsi="Times New Roman" w:cs="Times New Roman"/>
          <w:color w:val="000000"/>
          <w:spacing w:val="0"/>
          <w:w w:val="100"/>
          <w:position w:val="0"/>
        </w:rPr>
        <w:t xml:space="preserve">7.18 </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6"/>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综上，公司将</w:t>
      </w:r>
      <w:r>
        <w:rPr>
          <w:rFonts w:ascii="Times New Roman" w:eastAsia="Times New Roman" w:hAnsi="Times New Roman" w:cs="Times New Roman"/>
          <w:color w:val="000000"/>
          <w:spacing w:val="0"/>
          <w:w w:val="100"/>
          <w:position w:val="0"/>
        </w:rPr>
        <w:t>133</w:t>
      </w:r>
      <w:r>
        <w:rPr>
          <w:color w:val="000000"/>
          <w:spacing w:val="0"/>
          <w:w w:val="100"/>
          <w:position w:val="0"/>
        </w:rPr>
        <w:t>名激励对象持有的相应尚未解锁限制性股票共计</w:t>
      </w:r>
      <w:r>
        <w:rPr>
          <w:rFonts w:ascii="Times New Roman" w:eastAsia="Times New Roman" w:hAnsi="Times New Roman" w:cs="Times New Roman"/>
          <w:color w:val="000000"/>
          <w:spacing w:val="0"/>
          <w:w w:val="100"/>
          <w:position w:val="0"/>
        </w:rPr>
        <w:t>5,331,900</w:t>
      </w:r>
      <w:r>
        <w:rPr>
          <w:color w:val="000000"/>
          <w:spacing w:val="0"/>
          <w:w w:val="100"/>
          <w:position w:val="0"/>
        </w:rPr>
        <w:t>股进行回购并注销。</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股份变动的过户情况</w:t>
      </w:r>
    </w:p>
    <w:p>
      <w:pPr>
        <w:pStyle w:val="Style5"/>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日，向特对象发行股票</w:t>
      </w:r>
      <w:r>
        <w:rPr>
          <w:rFonts w:ascii="Times New Roman" w:eastAsia="Times New Roman" w:hAnsi="Times New Roman" w:cs="Times New Roman"/>
          <w:color w:val="000000"/>
          <w:spacing w:val="0"/>
          <w:w w:val="100"/>
          <w:position w:val="0"/>
        </w:rPr>
        <w:t>101,522,842</w:t>
      </w:r>
      <w:r>
        <w:rPr>
          <w:color w:val="000000"/>
          <w:spacing w:val="0"/>
          <w:w w:val="100"/>
          <w:position w:val="0"/>
        </w:rPr>
        <w:t>股已在中国证券登记结算机构办理完毕。公司股份总 数将由</w:t>
      </w:r>
      <w:r>
        <w:rPr>
          <w:rFonts w:ascii="Times New Roman" w:eastAsia="Times New Roman" w:hAnsi="Times New Roman" w:cs="Times New Roman"/>
          <w:color w:val="000000"/>
          <w:spacing w:val="0"/>
          <w:w w:val="100"/>
          <w:position w:val="0"/>
        </w:rPr>
        <w:t>1,056,190,495</w:t>
      </w:r>
      <w:r>
        <w:rPr>
          <w:color w:val="000000"/>
          <w:spacing w:val="0"/>
          <w:w w:val="100"/>
          <w:position w:val="0"/>
        </w:rPr>
        <w:t>股增加至</w:t>
      </w:r>
      <w:r>
        <w:rPr>
          <w:rFonts w:ascii="Times New Roman" w:eastAsia="Times New Roman" w:hAnsi="Times New Roman" w:cs="Times New Roman"/>
          <w:color w:val="000000"/>
          <w:spacing w:val="0"/>
          <w:w w:val="100"/>
          <w:position w:val="0"/>
        </w:rPr>
        <w:t>1,157,713,337</w:t>
      </w:r>
      <w:r>
        <w:rPr>
          <w:color w:val="000000"/>
          <w:spacing w:val="0"/>
          <w:w w:val="100"/>
          <w:position w:val="0"/>
        </w:rPr>
        <w:t>股。本次发行股份于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日上市，股票限售期为新增股 份上市之日起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日，上述新增股份已解除限售并上市流通。</w:t>
      </w:r>
    </w:p>
    <w:p>
      <w:pPr>
        <w:pStyle w:val="Style16"/>
        <w:keepNext w:val="0"/>
        <w:keepLines w:val="0"/>
        <w:widowControl w:val="0"/>
        <w:shd w:val="clear" w:color="auto" w:fill="auto"/>
        <w:bidi w:val="0"/>
        <w:spacing w:before="0" w:after="8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年限制性股票激励计划中激励对象持有的相应尚未解锁限制性股票共计 </w:t>
      </w:r>
      <w:r>
        <w:rPr>
          <w:rFonts w:ascii="Times New Roman" w:eastAsia="Times New Roman" w:hAnsi="Times New Roman" w:cs="Times New Roman"/>
          <w:color w:val="000000"/>
          <w:spacing w:val="0"/>
          <w:w w:val="100"/>
          <w:position w:val="0"/>
        </w:rPr>
        <w:t>5,331,900</w:t>
      </w:r>
      <w:r>
        <w:rPr>
          <w:color w:val="000000"/>
          <w:spacing w:val="0"/>
          <w:w w:val="100"/>
          <w:position w:val="0"/>
        </w:rPr>
        <w:t xml:space="preserve">股回购注销已在中国证券登记结算机构办理完毕。上述股份注销完成后，公司股份总数将由 </w:t>
      </w:r>
      <w:r>
        <w:rPr>
          <w:rFonts w:ascii="Times New Roman" w:eastAsia="Times New Roman" w:hAnsi="Times New Roman" w:cs="Times New Roman"/>
          <w:color w:val="000000"/>
          <w:spacing w:val="0"/>
          <w:w w:val="100"/>
          <w:position w:val="0"/>
        </w:rPr>
        <w:t>1,157,713,337</w:t>
      </w:r>
      <w:r>
        <w:rPr>
          <w:color w:val="000000"/>
          <w:spacing w:val="0"/>
          <w:w w:val="100"/>
          <w:position w:val="0"/>
        </w:rPr>
        <w:t xml:space="preserve">股减至 </w:t>
      </w:r>
      <w:r>
        <w:rPr>
          <w:rFonts w:ascii="Times New Roman" w:eastAsia="Times New Roman" w:hAnsi="Times New Roman" w:cs="Times New Roman"/>
          <w:color w:val="000000"/>
          <w:spacing w:val="0"/>
          <w:w w:val="100"/>
          <w:position w:val="0"/>
        </w:rPr>
        <w:t>1,152,381,437</w:t>
      </w:r>
      <w:r>
        <w:rPr>
          <w:color w:val="000000"/>
          <w:spacing w:val="0"/>
          <w:w w:val="100"/>
          <w:position w:val="0"/>
        </w:rPr>
        <w:t>股。</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456" w:lineRule="exact"/>
        <w:ind w:left="0" w:right="0" w:firstLine="440"/>
        <w:jc w:val="both"/>
      </w:pPr>
      <w:r>
        <w:rPr>
          <w:color w:val="000000"/>
          <w:spacing w:val="0"/>
          <w:w w:val="100"/>
          <w:position w:val="0"/>
        </w:rPr>
        <w:t>基本每股收益、稀释每股收益、扣除非经常性损益后的基本每股收益等各项数据，按股份变动后的最 新股本数</w:t>
      </w:r>
      <w:r>
        <w:rPr>
          <w:rFonts w:ascii="Times New Roman" w:eastAsia="Times New Roman" w:hAnsi="Times New Roman" w:cs="Times New Roman"/>
          <w:color w:val="000000"/>
          <w:spacing w:val="0"/>
          <w:w w:val="100"/>
          <w:position w:val="0"/>
        </w:rPr>
        <w:t>1,152,381,437</w:t>
      </w:r>
      <w:r>
        <w:rPr>
          <w:color w:val="000000"/>
          <w:spacing w:val="0"/>
          <w:w w:val="100"/>
          <w:position w:val="0"/>
        </w:rPr>
        <w:t>股为基数计算。</w:t>
      </w:r>
    </w:p>
    <w:p>
      <w:pPr>
        <w:pStyle w:val="Style5"/>
        <w:keepNext w:val="0"/>
        <w:keepLines w:val="0"/>
        <w:widowControl w:val="0"/>
        <w:shd w:val="clear" w:color="auto" w:fill="auto"/>
        <w:bidi w:val="0"/>
        <w:spacing w:before="0" w:line="341" w:lineRule="exact"/>
        <w:ind w:left="0" w:right="0" w:firstLine="0"/>
        <w:jc w:val="left"/>
      </w:pPr>
      <w:r>
        <w:rPr>
          <w:color w:val="000000"/>
          <w:spacing w:val="0"/>
          <w:w w:val="100"/>
          <w:position w:val="0"/>
        </w:rPr>
        <w:t>公司认为必要或证券监管机构要求披露的其他内容</w:t>
      </w:r>
    </w:p>
    <w:p>
      <w:pPr>
        <w:pStyle w:val="Style5"/>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140" w:line="48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、限售股份变动情况</w:t>
      </w:r>
      <w:bookmarkEnd w:id="649"/>
      <w:bookmarkEnd w:id="650"/>
      <w:bookmarkEnd w:id="652"/>
    </w:p>
    <w:p>
      <w:pPr>
        <w:pStyle w:val="Style5"/>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锁定及解锁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锁定及解锁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锁定及解锁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锁定及解锁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敖志强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905,995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股权激励计划 股份锁定安 排；高管锁定</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按照公司股权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激励计划安排</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分三期解锁；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按照高管股份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锁定及解锁。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锁定及解锁</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时文鸿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锁定及解锁</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贾世光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锁定及解锁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按照高管股份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锁定及解锁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肖宝玉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股权激励计划 股份锁定安 排；高管锁定</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按照公司股权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激励计划安排</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分三期解锁；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按照高管股份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锁定及解锁。</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101,562,557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股权激励计划 股份锁定安 排；高管锁定 股；向特定对 象发行股票限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按照公司股权 激励计划安排 分三期解锁； 按照高管股份 锁定及解锁； 公司发行对象 认购的股票限 售期为新增股 份上市之日起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238,142,289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101,643,056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232,771,645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二</w:t>
      </w:r>
      <w:bookmarkEnd w:id="655"/>
      <w:r>
        <w:rPr>
          <w:color w:val="000000"/>
          <w:spacing w:val="0"/>
          <w:w w:val="100"/>
          <w:position w:val="0"/>
          <w:sz w:val="24"/>
          <w:szCs w:val="24"/>
        </w:rPr>
        <w:t>、证券发行与上市情况</w:t>
      </w:r>
      <w:bookmarkEnd w:id="653"/>
      <w:bookmarkEnd w:id="654"/>
      <w:bookmarkEnd w:id="656"/>
    </w:p>
    <w:p>
      <w:pPr>
        <w:pStyle w:val="Style32"/>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、报告期内证券发行（不含优先股）情况</w:t>
      </w:r>
      <w:bookmarkEnd w:id="657"/>
      <w:bookmarkEnd w:id="658"/>
      <w:bookmarkEnd w:id="660"/>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向特定对象 发行股票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101,522,842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101,522,842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公司经中国证券监督管理委员会（以下简称证监会）《关于同意北京东方国信科技股份有限公司向特 定对象发行股票注册的批复》（证监许可【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3229</w:t>
      </w:r>
      <w:r>
        <w:rPr>
          <w:color w:val="000000"/>
          <w:spacing w:val="0"/>
          <w:w w:val="100"/>
          <w:position w:val="0"/>
        </w:rPr>
        <w:t>号），同意公司向特定对象发行股票募集资金的注 册申请。本次向特定对象发行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股股票实际已发行人民币普通股</w:t>
      </w:r>
      <w:r>
        <w:rPr>
          <w:rFonts w:ascii="Times New Roman" w:eastAsia="Times New Roman" w:hAnsi="Times New Roman" w:cs="Times New Roman"/>
          <w:color w:val="000000"/>
          <w:spacing w:val="0"/>
          <w:w w:val="100"/>
          <w:position w:val="0"/>
        </w:rPr>
        <w:t>101,522,842</w:t>
      </w:r>
      <w:r>
        <w:rPr>
          <w:color w:val="000000"/>
          <w:spacing w:val="0"/>
          <w:w w:val="100"/>
          <w:position w:val="0"/>
        </w:rPr>
        <w:t>股，每股发行价格人民币</w:t>
      </w:r>
      <w:r>
        <w:rPr>
          <w:rFonts w:ascii="Times New Roman" w:eastAsia="Times New Roman" w:hAnsi="Times New Roman" w:cs="Times New Roman"/>
          <w:color w:val="000000"/>
          <w:spacing w:val="0"/>
          <w:w w:val="100"/>
          <w:position w:val="0"/>
        </w:rPr>
        <w:t xml:space="preserve">7.88 </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799,999,994.96</w:t>
      </w:r>
      <w:r>
        <w:rPr>
          <w:color w:val="000000"/>
          <w:spacing w:val="0"/>
          <w:w w:val="100"/>
          <w:position w:val="0"/>
        </w:rPr>
        <w:t>元，扣除发行费用（不含增值税）人民币</w:t>
      </w:r>
      <w:r>
        <w:rPr>
          <w:rFonts w:ascii="Times New Roman" w:eastAsia="Times New Roman" w:hAnsi="Times New Roman" w:cs="Times New Roman"/>
          <w:color w:val="000000"/>
          <w:spacing w:val="0"/>
          <w:w w:val="100"/>
          <w:position w:val="0"/>
        </w:rPr>
        <w:t>6,452,830.16</w:t>
      </w:r>
      <w:r>
        <w:rPr>
          <w:color w:val="000000"/>
          <w:spacing w:val="0"/>
          <w:w w:val="100"/>
          <w:position w:val="0"/>
        </w:rPr>
        <w:t xml:space="preserve">元，实际 </w:t>
      </w:r>
      <w:r>
        <w:rPr>
          <w:color w:val="000000"/>
          <w:spacing w:val="0"/>
          <w:w w:val="100"/>
          <w:position w:val="0"/>
        </w:rPr>
        <w:t>募集资金净额为人民币</w:t>
      </w:r>
      <w:r>
        <w:rPr>
          <w:rFonts w:ascii="Times New Roman" w:eastAsia="Times New Roman" w:hAnsi="Times New Roman" w:cs="Times New Roman"/>
          <w:color w:val="000000"/>
          <w:spacing w:val="0"/>
          <w:w w:val="100"/>
          <w:position w:val="0"/>
        </w:rPr>
        <w:t>793,547,164.80</w:t>
      </w:r>
      <w:r>
        <w:rPr>
          <w:color w:val="000000"/>
          <w:spacing w:val="0"/>
          <w:w w:val="100"/>
          <w:position w:val="0"/>
        </w:rPr>
        <w:t>元。上述募集资金到位情况已经北京国富会计师事务所（特殊普通合 伙）出具《验资报告》（国富验字</w:t>
      </w:r>
      <w:r>
        <w:rPr>
          <w:rFonts w:ascii="Times New Roman" w:eastAsia="Times New Roman" w:hAnsi="Times New Roman" w:cs="Times New Roman"/>
          <w:color w:val="000000"/>
          <w:spacing w:val="0"/>
          <w:w w:val="100"/>
          <w:position w:val="0"/>
        </w:rPr>
        <w:t>[2021]11480001</w:t>
      </w:r>
      <w:r>
        <w:rPr>
          <w:color w:val="000000"/>
          <w:spacing w:val="0"/>
          <w:w w:val="100"/>
          <w:position w:val="0"/>
        </w:rPr>
        <w:t>号）验证，确认募集资金到账。上述募集资金已经全部 存放于募集资金专户。详细内容请参见公司在巨潮资讯网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上发布的《北京东方国信 科技股份有限公司创业板向特定对象发行股票发行情况报告书》、《北京东方国信科技股份有限公司向特 定对象发行股票新增股份变动报告及上市公告书》。</w:t>
      </w:r>
    </w:p>
    <w:p>
      <w:pPr>
        <w:pStyle w:val="Style32"/>
        <w:keepNext/>
        <w:keepLines/>
        <w:widowControl w:val="0"/>
        <w:shd w:val="clear" w:color="auto" w:fill="auto"/>
        <w:tabs>
          <w:tab w:pos="377" w:val="left"/>
        </w:tabs>
        <w:bidi w:val="0"/>
        <w:spacing w:before="0" w:line="469" w:lineRule="exact"/>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w:t>
        <w:tab/>
        <w:t>公司股份总数及股东结构的变动、公司资产和负债结构的变动情况说明</w:t>
      </w:r>
      <w:bookmarkEnd w:id="661"/>
      <w:bookmarkEnd w:id="662"/>
      <w:bookmarkEnd w:id="664"/>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日，向特对象发行股票</w:t>
      </w:r>
      <w:r>
        <w:rPr>
          <w:rFonts w:ascii="Times New Roman" w:eastAsia="Times New Roman" w:hAnsi="Times New Roman" w:cs="Times New Roman"/>
          <w:color w:val="000000"/>
          <w:spacing w:val="0"/>
          <w:w w:val="100"/>
          <w:position w:val="0"/>
        </w:rPr>
        <w:t>101,522,842</w:t>
      </w:r>
      <w:r>
        <w:rPr>
          <w:color w:val="000000"/>
          <w:spacing w:val="0"/>
          <w:w w:val="100"/>
          <w:position w:val="0"/>
        </w:rPr>
        <w:t>股已在中国证券登记结算机构办理完毕。公司股份总 数将由</w:t>
      </w:r>
      <w:r>
        <w:rPr>
          <w:rFonts w:ascii="Times New Roman" w:eastAsia="Times New Roman" w:hAnsi="Times New Roman" w:cs="Times New Roman"/>
          <w:color w:val="000000"/>
          <w:spacing w:val="0"/>
          <w:w w:val="100"/>
          <w:position w:val="0"/>
        </w:rPr>
        <w:t>1,056,190,495</w:t>
      </w:r>
      <w:r>
        <w:rPr>
          <w:color w:val="000000"/>
          <w:spacing w:val="0"/>
          <w:w w:val="100"/>
          <w:position w:val="0"/>
        </w:rPr>
        <w:t>股增加至</w:t>
      </w:r>
      <w:r>
        <w:rPr>
          <w:rFonts w:ascii="Times New Roman" w:eastAsia="Times New Roman" w:hAnsi="Times New Roman" w:cs="Times New Roman"/>
          <w:color w:val="000000"/>
          <w:spacing w:val="0"/>
          <w:w w:val="100"/>
          <w:position w:val="0"/>
        </w:rPr>
        <w:t>1,157,713,337</w:t>
      </w:r>
      <w:r>
        <w:rPr>
          <w:color w:val="000000"/>
          <w:spacing w:val="0"/>
          <w:w w:val="100"/>
          <w:position w:val="0"/>
        </w:rPr>
        <w:t>股。本次发行股份于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日上市，股票限售期为新增股 份上市之日起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日，上述新增股份已解除限售并上市流通。</w:t>
      </w:r>
    </w:p>
    <w:p>
      <w:pPr>
        <w:pStyle w:val="Style16"/>
        <w:keepNext w:val="0"/>
        <w:keepLines w:val="0"/>
        <w:widowControl w:val="0"/>
        <w:shd w:val="clear" w:color="auto" w:fill="auto"/>
        <w:bidi w:val="0"/>
        <w:spacing w:before="0" w:after="22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年限制性股票激励计划中激励对象持有的相应尚未解锁限制性股票共计 </w:t>
      </w:r>
      <w:r>
        <w:rPr>
          <w:rFonts w:ascii="Times New Roman" w:eastAsia="Times New Roman" w:hAnsi="Times New Roman" w:cs="Times New Roman"/>
          <w:color w:val="000000"/>
          <w:spacing w:val="0"/>
          <w:w w:val="100"/>
          <w:position w:val="0"/>
        </w:rPr>
        <w:t>5,331,900</w:t>
      </w:r>
      <w:r>
        <w:rPr>
          <w:color w:val="000000"/>
          <w:spacing w:val="0"/>
          <w:w w:val="100"/>
          <w:position w:val="0"/>
        </w:rPr>
        <w:t xml:space="preserve">股回购注销已在中国证券登记结算机构办理完毕。上述股份注销完成后，公司股份总数将由 </w:t>
      </w:r>
      <w:r>
        <w:rPr>
          <w:rFonts w:ascii="Times New Roman" w:eastAsia="Times New Roman" w:hAnsi="Times New Roman" w:cs="Times New Roman"/>
          <w:color w:val="000000"/>
          <w:spacing w:val="0"/>
          <w:w w:val="100"/>
          <w:position w:val="0"/>
        </w:rPr>
        <w:t>1,157,713,337</w:t>
      </w:r>
      <w:r>
        <w:rPr>
          <w:color w:val="000000"/>
          <w:spacing w:val="0"/>
          <w:w w:val="100"/>
          <w:position w:val="0"/>
        </w:rPr>
        <w:t xml:space="preserve">股减至 </w:t>
      </w:r>
      <w:r>
        <w:rPr>
          <w:rFonts w:ascii="Times New Roman" w:eastAsia="Times New Roman" w:hAnsi="Times New Roman" w:cs="Times New Roman"/>
          <w:color w:val="000000"/>
          <w:spacing w:val="0"/>
          <w:w w:val="100"/>
          <w:position w:val="0"/>
        </w:rPr>
        <w:t>1,152,381,437</w:t>
      </w:r>
      <w:r>
        <w:rPr>
          <w:color w:val="000000"/>
          <w:spacing w:val="0"/>
          <w:w w:val="100"/>
          <w:position w:val="0"/>
        </w:rPr>
        <w:t>股。</w:t>
      </w:r>
    </w:p>
    <w:p>
      <w:pPr>
        <w:pStyle w:val="Style32"/>
        <w:keepNext/>
        <w:keepLines/>
        <w:widowControl w:val="0"/>
        <w:shd w:val="clear" w:color="auto" w:fill="auto"/>
        <w:tabs>
          <w:tab w:pos="377" w:val="left"/>
        </w:tabs>
        <w:bidi w:val="0"/>
        <w:spacing w:before="0" w:line="469" w:lineRule="exact"/>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w:t>
        <w:tab/>
        <w:t>现存的内部职工股情况</w:t>
      </w:r>
      <w:bookmarkEnd w:id="665"/>
      <w:bookmarkEnd w:id="666"/>
      <w:bookmarkEnd w:id="668"/>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sz w:val="24"/>
          <w:szCs w:val="24"/>
        </w:rPr>
        <w:t>三</w:t>
      </w:r>
      <w:bookmarkEnd w:id="671"/>
      <w:r>
        <w:rPr>
          <w:color w:val="000000"/>
          <w:spacing w:val="0"/>
          <w:w w:val="100"/>
          <w:position w:val="0"/>
          <w:sz w:val="24"/>
          <w:szCs w:val="24"/>
        </w:rPr>
        <w:t>、股东和实际控制人情况</w:t>
      </w:r>
      <w:bookmarkEnd w:id="669"/>
      <w:bookmarkEnd w:id="670"/>
      <w:bookmarkEnd w:id="672"/>
    </w:p>
    <w:p>
      <w:pPr>
        <w:pStyle w:val="Style32"/>
        <w:keepNext/>
        <w:keepLines/>
        <w:widowControl w:val="0"/>
        <w:shd w:val="clear" w:color="auto" w:fill="auto"/>
        <w:bidi w:val="0"/>
        <w:spacing w:before="0" w:line="469" w:lineRule="exact"/>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、公司股东数量及持股情况</w:t>
      </w:r>
      <w:bookmarkEnd w:id="673"/>
      <w:bookmarkEnd w:id="674"/>
      <w:bookmarkEnd w:id="676"/>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68,497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101,127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177,964,85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133,473,64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44,491,2</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114,986,902</w:t>
            </w: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130,162,36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97,621,770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82,566,478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6,833,830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18,552,6 93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中国光大银 行股份有限 公司一华夏 磐益一年定 期开放混合 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新余仁邦时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代投资管理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新余仁邦翰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威投资管理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5,765,88 1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上海迎水投 资管理有限 公司一迎水 月异</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 私募证券投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公司股东管连平和霍卫平已共同签署关于一致行动的《协议书》，认定为一致行动人，两人为公 司的共同实际控制人。管连平和霍卫平各持有新余仁邦翰威投资管理有限公司、新余仁邦时代投 资管理有限公司少量股权。除以上股东之间的关联关系外，公司未知其他股东之间是否存在关 联关系，也未知是否属于《上市公司收购管理办法》规定的一致行动人。</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249" w:right="1051" w:bottom="1451" w:left="1057" w:header="0" w:footer="3" w:gutter="0"/>
          <w:cols w:space="720"/>
          <w:noEndnote/>
          <w:rtlGutter w:val="0"/>
          <w:docGrid w:linePitch="360"/>
        </w:sectPr>
      </w:pPr>
    </w:p>
    <w:tbl>
      <w:tblPr>
        <w:tblOverlap w:val="never"/>
        <w:jc w:val="left"/>
        <w:tblLayout w:type="fixed"/>
      </w:tblPr>
      <w:tblGrid>
        <w:gridCol w:w="1973"/>
        <w:gridCol w:w="4128"/>
        <w:gridCol w:w="1742"/>
        <w:gridCol w:w="174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44,491,214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18,552,693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12,598,155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中国光大银行股份有限 公司一华夏磐益一年定 期开放混合型证券投资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9,380,435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新余仁邦时代投资管理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9,088,412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新余仁邦翰威投资管理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5,765,881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上海迎水投资管理有限 公司一迎水月异</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号私 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公司股东管连平和霍卫平已共同签署关于一致行动的《协议书》，认定为一致行动人，两人为公 司的共同实际控制人。管连平和霍卫平各持有新余仁邦翰威投资管理有限公司、新余仁邦时代投 资管理有限公司少量股权。除以上股东之间的关联关系外，公司未知其他股东之间是否存在关 联关系，也未知是否属于《上市公司收购管理办法》规定的一致行动人。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2"/>
        <w:keepNext/>
        <w:keepLines/>
        <w:widowControl w:val="0"/>
        <w:shd w:val="clear" w:color="auto" w:fill="auto"/>
        <w:bidi w:val="0"/>
        <w:spacing w:before="0" w:after="24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、公司控股股东情况</w:t>
      </w:r>
      <w:bookmarkEnd w:id="677"/>
      <w:bookmarkEnd w:id="678"/>
      <w:bookmarkEnd w:id="680"/>
    </w:p>
    <w:p>
      <w:pPr>
        <w:pStyle w:val="Style5"/>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left"/>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80" w:line="307" w:lineRule="exact"/>
        <w:ind w:left="0" w:right="0" w:firstLine="0"/>
        <w:jc w:val="left"/>
      </w:pPr>
      <w:r>
        <w:rPr>
          <w:color w:val="000000"/>
          <w:spacing w:val="0"/>
          <w:w w:val="100"/>
          <w:position w:val="0"/>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年生，中国籍，未取得其他国家或地区居留权，本科学历，毕业于西安理工大学，获学士学位，公司主 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年，曾任国营七</w:t>
      </w:r>
      <w:r>
        <w:rPr>
          <w:color w:val="000000"/>
          <w:spacing w:val="0"/>
          <w:w w:val="100"/>
          <w:position w:val="0"/>
          <w:sz w:val="18"/>
          <w:szCs w:val="18"/>
        </w:rPr>
        <w:t>OO</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月担任东方国信有限执行</w:t>
      </w:r>
    </w:p>
    <w:tbl>
      <w:tblPr>
        <w:tblOverlap w:val="never"/>
        <w:jc w:val="center"/>
        <w:tblLayout w:type="fixed"/>
      </w:tblPr>
      <w:tblGrid>
        <w:gridCol w:w="6158"/>
        <w:gridCol w:w="4627"/>
      </w:tblGrid>
      <w:tr>
        <w:trPr>
          <w:trHeight w:val="312"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月至今担任公司董事长兼总经理。</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年生，中国籍，未取得其他国家或地区居留权，本科学历， 毕业于吉林大学计算机科学与技术专业，获学士学位；曾任国营北京有线电总 厂京信交换系统设备厂团支部书记、技术室主任；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 办东方国信；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月担任东方国信有限公司总经理；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月至今任公司董事兼常务副总经理，现任公司董事、常务副总经理。</w:t>
            </w:r>
          </w:p>
        </w:tc>
        <w:tc>
          <w:tcPr>
            <w:tcBorders>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报告期内控股和参股的其他境内外上市公司的股权情况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4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、公司实际控制人及其一致行动人</w:t>
      </w:r>
      <w:bookmarkEnd w:id="681"/>
      <w:bookmarkEnd w:id="682"/>
      <w:bookmarkEnd w:id="684"/>
    </w:p>
    <w:p>
      <w:pPr>
        <w:pStyle w:val="Style5"/>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left"/>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80" w:line="307" w:lineRule="exact"/>
        <w:ind w:left="0" w:right="0" w:firstLine="0"/>
        <w:jc w:val="left"/>
      </w:pPr>
      <w:r>
        <w:rPr>
          <w:color w:val="000000"/>
          <w:spacing w:val="0"/>
          <w:w w:val="100"/>
          <w:position w:val="0"/>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年生，中国籍，未取得其他国家或地区居留权，本科学历，毕业于西安理工大学，获学士学位，公司主 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年，曾任国营七</w:t>
      </w:r>
      <w:r>
        <w:rPr>
          <w:color w:val="000000"/>
          <w:spacing w:val="0"/>
          <w:w w:val="100"/>
          <w:position w:val="0"/>
          <w:sz w:val="18"/>
          <w:szCs w:val="18"/>
        </w:rPr>
        <w:t>OO</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月担任东方国信有限执行</w:t>
      </w:r>
    </w:p>
    <w:tbl>
      <w:tblPr>
        <w:tblOverlap w:val="never"/>
        <w:jc w:val="center"/>
        <w:tblLayout w:type="fixed"/>
      </w:tblPr>
      <w:tblGrid>
        <w:gridCol w:w="7186"/>
        <w:gridCol w:w="3600"/>
      </w:tblGrid>
      <w:tr>
        <w:trPr>
          <w:trHeight w:val="312"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月至今担任公司董事长兼总经理。</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年生，中国籍，未取得其他国家或地区居留权，本科学历，毕业于吉林 大学计算机科学与技术专业，获学士学位；曾任国营北京有线电总厂京信交换系统设备厂团 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年与管连平先生共同创办东方国信；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月担任东方国信有限公司总经理；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月至今任公司董事兼常务副总经理，现任公司 董事、常务副总经理。</w:t>
            </w:r>
          </w:p>
        </w:tc>
        <w:tc>
          <w:tcPr>
            <w:tcBorders>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实际控制人报告期内变更</w:t>
      </w:r>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676015" cy="19138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3676015" cy="1913890"/>
                    </a:xfrm>
                    <a:prstGeom prst="rect"/>
                  </pic:spPr>
                </pic:pic>
              </a:graphicData>
            </a:graphic>
          </wp:inline>
        </w:drawing>
      </w:r>
    </w:p>
    <w:p>
      <w:pPr>
        <w:widowControl w:val="0"/>
        <w:spacing w:after="299" w:line="1" w:lineRule="exact"/>
      </w:pP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5"/>
      <w:bookmarkEnd w:id="686"/>
      <w:bookmarkEnd w:id="688"/>
    </w:p>
    <w:p>
      <w:pPr>
        <w:pStyle w:val="Style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9"/>
      <w:bookmarkEnd w:id="690"/>
      <w:bookmarkEnd w:id="692"/>
    </w:p>
    <w:p>
      <w:pPr>
        <w:pStyle w:val="Style5"/>
        <w:keepNext w:val="0"/>
        <w:keepLines w:val="0"/>
        <w:widowControl w:val="0"/>
        <w:numPr>
          <w:ilvl w:val="0"/>
          <w:numId w:val="13"/>
        </w:numPr>
        <w:shd w:val="clear" w:color="auto" w:fill="auto"/>
        <w:tabs>
          <w:tab w:pos="282" w:val="left"/>
        </w:tabs>
        <w:bidi w:val="0"/>
        <w:spacing w:before="0" w:after="380" w:line="240" w:lineRule="auto"/>
        <w:ind w:left="0" w:right="0" w:firstLine="0"/>
        <w:jc w:val="both"/>
      </w:pPr>
      <w:bookmarkStart w:id="693" w:name="bookmark693"/>
      <w:bookmarkEnd w:id="6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w:t>
        <w:tab/>
        <w:t>控股股东、实际控制人、重组方及其他承诺主体股份限制减持情况</w:t>
      </w:r>
      <w:bookmarkEnd w:id="694"/>
      <w:bookmarkEnd w:id="695"/>
      <w:bookmarkEnd w:id="697"/>
    </w:p>
    <w:p>
      <w:pPr>
        <w:pStyle w:val="Style5"/>
        <w:keepNext w:val="0"/>
        <w:keepLines w:val="0"/>
        <w:widowControl w:val="0"/>
        <w:numPr>
          <w:ilvl w:val="0"/>
          <w:numId w:val="13"/>
        </w:numPr>
        <w:shd w:val="clear" w:color="auto" w:fill="auto"/>
        <w:tabs>
          <w:tab w:pos="282" w:val="left"/>
        </w:tabs>
        <w:bidi w:val="0"/>
        <w:spacing w:before="0" w:after="380" w:line="240" w:lineRule="auto"/>
        <w:ind w:left="0" w:right="0" w:firstLine="0"/>
        <w:jc w:val="both"/>
      </w:pPr>
      <w:bookmarkStart w:id="698" w:name="bookmark698"/>
      <w:bookmarkEnd w:id="6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699" w:name="bookmark699"/>
      <w:bookmarkStart w:id="700" w:name="bookmark700"/>
      <w:bookmarkStart w:id="701" w:name="bookmark701"/>
      <w:bookmarkStart w:id="702" w:name="bookmark702"/>
      <w:r>
        <w:rPr>
          <w:color w:val="000000"/>
          <w:spacing w:val="0"/>
          <w:w w:val="100"/>
          <w:position w:val="0"/>
          <w:sz w:val="24"/>
          <w:szCs w:val="24"/>
        </w:rPr>
        <w:t>四</w:t>
      </w:r>
      <w:bookmarkEnd w:id="701"/>
      <w:r>
        <w:rPr>
          <w:color w:val="000000"/>
          <w:spacing w:val="0"/>
          <w:w w:val="100"/>
          <w:position w:val="0"/>
          <w:sz w:val="24"/>
          <w:szCs w:val="24"/>
        </w:rPr>
        <w:t>、股份回购在报告期的具体实施情况</w:t>
      </w:r>
      <w:bookmarkEnd w:id="699"/>
      <w:bookmarkEnd w:id="700"/>
      <w:bookmarkEnd w:id="702"/>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5"/>
        <w:keepNext w:val="0"/>
        <w:keepLines w:val="0"/>
        <w:widowControl w:val="0"/>
        <w:numPr>
          <w:ilvl w:val="0"/>
          <w:numId w:val="13"/>
        </w:numPr>
        <w:shd w:val="clear" w:color="auto" w:fill="auto"/>
        <w:tabs>
          <w:tab w:pos="282" w:val="left"/>
        </w:tabs>
        <w:bidi w:val="0"/>
        <w:spacing w:before="0" w:line="240" w:lineRule="auto"/>
        <w:ind w:left="0" w:right="0" w:firstLine="0"/>
        <w:jc w:val="both"/>
      </w:pPr>
      <w:bookmarkStart w:id="703" w:name="bookmark703"/>
      <w:bookmarkEnd w:id="7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5"/>
        <w:keepNext w:val="0"/>
        <w:keepLines w:val="0"/>
        <w:widowControl w:val="0"/>
        <w:numPr>
          <w:ilvl w:val="0"/>
          <w:numId w:val="13"/>
        </w:numPr>
        <w:shd w:val="clear" w:color="auto" w:fill="auto"/>
        <w:tabs>
          <w:tab w:pos="282" w:val="left"/>
        </w:tabs>
        <w:bidi w:val="0"/>
        <w:spacing w:before="0" w:after="340" w:line="240" w:lineRule="auto"/>
        <w:ind w:left="0" w:right="0" w:firstLine="0"/>
        <w:jc w:val="both"/>
        <w:sectPr>
          <w:footnotePr>
            <w:pos w:val="pageBottom"/>
            <w:numFmt w:val="decimal"/>
            <w:numRestart w:val="continuous"/>
          </w:footnotePr>
          <w:pgSz w:w="11900" w:h="16840"/>
          <w:pgMar w:top="1441" w:right="1" w:bottom="1700" w:left="1103" w:header="0" w:footer="3" w:gutter="0"/>
          <w:cols w:space="720"/>
          <w:noEndnote/>
          <w:rtlGutter w:val="0"/>
          <w:docGrid w:linePitch="360"/>
        </w:sectPr>
      </w:pPr>
      <w:bookmarkStart w:id="704" w:name="bookmark704"/>
      <w:bookmarkEnd w:id="7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2688590</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705" w:name="bookmark705"/>
                            <w:bookmarkStart w:id="706" w:name="bookmark706"/>
                            <w:bookmarkStart w:id="707" w:name="bookmark707"/>
                            <w:r>
                              <w:rPr>
                                <w:color w:val="000000"/>
                                <w:spacing w:val="0"/>
                                <w:w w:val="100"/>
                                <w:position w:val="0"/>
                              </w:rPr>
                              <w:t>第八节优先股相关情况</w:t>
                            </w:r>
                            <w:bookmarkEnd w:id="705"/>
                            <w:bookmarkEnd w:id="706"/>
                            <w:bookmarkEnd w:id="707"/>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1.70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705" w:name="bookmark705"/>
                      <w:bookmarkStart w:id="706" w:name="bookmark706"/>
                      <w:bookmarkStart w:id="707" w:name="bookmark707"/>
                      <w:r>
                        <w:rPr>
                          <w:color w:val="000000"/>
                          <w:spacing w:val="0"/>
                          <w:w w:val="100"/>
                          <w:position w:val="0"/>
                        </w:rPr>
                        <w:t>第八节优先股相关情况</w:t>
                      </w:r>
                      <w:bookmarkEnd w:id="705"/>
                      <w:bookmarkEnd w:id="706"/>
                      <w:bookmarkEnd w:id="707"/>
                    </w:p>
                  </w:txbxContent>
                </v:textbox>
                <w10:wrap type="topAndBottom" anchorx="page"/>
              </v:shape>
            </w:pict>
          </mc:Fallback>
        </mc:AlternateContent>
      </w:r>
    </w:p>
    <w:p>
      <w:pPr>
        <w:pStyle w:val="Style5"/>
        <w:keepNext w:val="0"/>
        <w:keepLines w:val="0"/>
        <w:widowControl w:val="0"/>
        <w:shd w:val="clear" w:color="auto" w:fill="auto"/>
        <w:bidi w:val="0"/>
        <w:spacing w:before="0" w:line="240" w:lineRule="auto"/>
        <w:ind w:left="0" w:right="0" w:firstLine="0"/>
        <w:jc w:val="left"/>
      </w:pPr>
      <w:bookmarkStart w:id="708" w:name="bookmark70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08"/>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5" w:bottom="1930" w:left="1100"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480" w:after="560" w:line="240" w:lineRule="auto"/>
        <w:ind w:left="0" w:right="0" w:firstLine="0"/>
        <w:jc w:val="center"/>
      </w:pPr>
      <w:bookmarkStart w:id="709" w:name="bookmark709"/>
      <w:bookmarkStart w:id="710" w:name="bookmark710"/>
      <w:bookmarkStart w:id="711" w:name="bookmark711"/>
      <w:r>
        <w:rPr>
          <w:color w:val="000000"/>
          <w:spacing w:val="0"/>
          <w:w w:val="100"/>
          <w:position w:val="0"/>
        </w:rPr>
        <w:t>第九节债券相关情况</w:t>
      </w:r>
      <w:bookmarkEnd w:id="709"/>
      <w:bookmarkEnd w:id="710"/>
      <w:bookmarkEnd w:id="711"/>
    </w:p>
    <w:p>
      <w:pPr>
        <w:pStyle w:val="Style5"/>
        <w:keepNext w:val="0"/>
        <w:keepLines w:val="0"/>
        <w:widowControl w:val="0"/>
        <w:shd w:val="clear" w:color="auto" w:fill="auto"/>
        <w:bidi w:val="0"/>
        <w:spacing w:before="0" w:after="360" w:line="240" w:lineRule="auto"/>
        <w:ind w:left="0" w:right="0" w:firstLine="0"/>
        <w:jc w:val="both"/>
      </w:pPr>
      <w:bookmarkStart w:id="712" w:name="bookmark712"/>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712"/>
    </w:p>
    <w:p>
      <w:pPr>
        <w:pStyle w:val="Style26"/>
        <w:keepNext/>
        <w:keepLines/>
        <w:widowControl w:val="0"/>
        <w:shd w:val="clear" w:color="auto" w:fill="auto"/>
        <w:tabs>
          <w:tab w:pos="517" w:val="left"/>
        </w:tabs>
        <w:bidi w:val="0"/>
        <w:spacing w:before="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sz w:val="24"/>
          <w:szCs w:val="24"/>
        </w:rPr>
        <w:t>一</w:t>
      </w:r>
      <w:bookmarkEnd w:id="715"/>
      <w:r>
        <w:rPr>
          <w:color w:val="000000"/>
          <w:spacing w:val="0"/>
          <w:w w:val="100"/>
          <w:position w:val="0"/>
          <w:sz w:val="24"/>
          <w:szCs w:val="24"/>
        </w:rPr>
        <w:t>、</w:t>
        <w:tab/>
        <w:t>企业债券</w:t>
      </w:r>
      <w:bookmarkEnd w:id="713"/>
      <w:bookmarkEnd w:id="714"/>
      <w:bookmarkEnd w:id="716"/>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报告期公司不存在企业债券。</w:t>
      </w:r>
    </w:p>
    <w:p>
      <w:pPr>
        <w:pStyle w:val="Style26"/>
        <w:keepNext/>
        <w:keepLines/>
        <w:widowControl w:val="0"/>
        <w:shd w:val="clear" w:color="auto" w:fill="auto"/>
        <w:tabs>
          <w:tab w:pos="517" w:val="left"/>
        </w:tabs>
        <w:bidi w:val="0"/>
        <w:spacing w:before="0" w:line="240" w:lineRule="auto"/>
        <w:ind w:left="0" w:right="0" w:firstLine="0"/>
        <w:jc w:val="both"/>
      </w:pPr>
      <w:bookmarkStart w:id="717" w:name="bookmark717"/>
      <w:bookmarkStart w:id="718" w:name="bookmark718"/>
      <w:bookmarkStart w:id="719" w:name="bookmark719"/>
      <w:bookmarkStart w:id="720" w:name="bookmark720"/>
      <w:r>
        <w:rPr>
          <w:color w:val="000000"/>
          <w:spacing w:val="0"/>
          <w:w w:val="100"/>
          <w:position w:val="0"/>
          <w:sz w:val="24"/>
          <w:szCs w:val="24"/>
        </w:rPr>
        <w:t>二</w:t>
      </w:r>
      <w:bookmarkEnd w:id="719"/>
      <w:r>
        <w:rPr>
          <w:color w:val="000000"/>
          <w:spacing w:val="0"/>
          <w:w w:val="100"/>
          <w:position w:val="0"/>
          <w:sz w:val="24"/>
          <w:szCs w:val="24"/>
        </w:rPr>
        <w:t>、</w:t>
        <w:tab/>
        <w:t>公司债券</w:t>
      </w:r>
      <w:bookmarkEnd w:id="717"/>
      <w:bookmarkEnd w:id="718"/>
      <w:bookmarkEnd w:id="720"/>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、公司债券基本信息</w:t>
      </w:r>
      <w:bookmarkEnd w:id="721"/>
      <w:bookmarkEnd w:id="722"/>
      <w:bookmarkEnd w:id="724"/>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left"/>
        <w:tblLayout w:type="fixed"/>
      </w:tblPr>
      <w:tblGrid>
        <w:gridCol w:w="970"/>
        <w:gridCol w:w="960"/>
        <w:gridCol w:w="955"/>
        <w:gridCol w:w="960"/>
        <w:gridCol w:w="955"/>
        <w:gridCol w:w="955"/>
        <w:gridCol w:w="955"/>
        <w:gridCol w:w="955"/>
        <w:gridCol w:w="955"/>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债券余额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还本付息方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交易场所</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北京东方国 信科技股份 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 向合格投资 者公开发行 创新创业公 司债券（疫 情防控债）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东信</w:t>
            </w: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采用单利按 年计息，不 计复利，每 年付息一 次，到期一 次还本，最 后一期利息 随本金的兑 付一起支 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深圳证券交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易所</w:t>
            </w:r>
          </w:p>
        </w:tc>
      </w:tr>
      <w:tr>
        <w:trPr>
          <w:trHeight w:val="164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本次债券仅面向符合《公司债券发行与交易管理办法》及《深圳证券交易所债券市场 投资者适当性管理办法》的规定并拥有中国证券登记结算有限责任公司深圳分公司</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股证券账户的合格投资者（法律、法规禁止的购买者除外）发行，公众投资者不得参 与发行认购，本次债券上市后将实行投资者适当性管理，仅限合格投资者参与交易， 公众投资者认购买入的交易行为无效。</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询价</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是否存在终止上市交易的风险（如 有）和应对措施</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逾期未偿还债券</w:t>
      </w:r>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tabs>
          <w:tab w:pos="378" w:val="left"/>
        </w:tabs>
        <w:bidi w:val="0"/>
        <w:spacing w:before="0" w:after="380" w:line="240" w:lineRule="auto"/>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color w:val="000000"/>
          <w:spacing w:val="0"/>
          <w:w w:val="100"/>
          <w:position w:val="0"/>
        </w:rPr>
        <w:t>、</w:t>
        <w:tab/>
        <w:t>发行人或投资者选择权条款、投资者保护条款的触发和执行情况</w:t>
      </w:r>
      <w:bookmarkEnd w:id="725"/>
      <w:bookmarkEnd w:id="726"/>
      <w:bookmarkEnd w:id="728"/>
    </w:p>
    <w:p>
      <w:pPr>
        <w:pStyle w:val="Style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2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3</w:t>
      </w:r>
      <w:bookmarkEnd w:id="731"/>
      <w:r>
        <w:rPr>
          <w:color w:val="000000"/>
          <w:spacing w:val="0"/>
          <w:w w:val="100"/>
          <w:position w:val="0"/>
        </w:rPr>
        <w:t>、</w:t>
        <w:tab/>
        <w:t>中介机构的情况</w:t>
      </w:r>
      <w:bookmarkEnd w:id="729"/>
      <w:bookmarkEnd w:id="730"/>
      <w:bookmarkEnd w:id="732"/>
    </w:p>
    <w:tbl>
      <w:tblPr>
        <w:tblOverlap w:val="never"/>
        <w:jc w:val="left"/>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债券项目名称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中介机构名称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签字会计师姓名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中介机构联系人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联系电话</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北京东方国信科技 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年面向合格投资者 公开发行创新创业 公司债券（疫情防控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渤海证券股份有限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天津经济技术开发 区第二大街</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 写字楼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010-68104077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北京东方国信科技 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年面向合格投资者 公开发行创新创业 公司债券（疫情防控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北京市金杜律师事 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北京市朝阳区东三 环中路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号环球金 融中心东楼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马天宁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010-58785588</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北京东方国信科技 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年面向合格投资者 公开发行创新创业 公司债券（疫情防控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北京兴华会计师事 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北京市西城区裕民 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号北环中心</w:t>
            </w:r>
          </w:p>
          <w:p>
            <w:pPr>
              <w:pStyle w:val="Style2"/>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杨金山、韩景利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杨金山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010-82250666</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北京东方国信科技 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年面向合格投资者 公开发行创新创业 公司债券（疫情防控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亚太（集团）会计师 事务所（特殊普通合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北京市西城区车公 庄大街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程汉涛、薛大龙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程汉涛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010-88312386</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北京东方国信科技 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年面向合格投资者 公开发行创新创业 公司债券（疫情防控 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联合信用评级有限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天津市南开区水上 公园北道</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号爱 俪园公寓</w:t>
            </w: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候珍珍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010-85172818</w:t>
            </w:r>
          </w:p>
        </w:tc>
      </w:tr>
    </w:tbl>
    <w:p>
      <w:pPr>
        <w:widowControl w:val="0"/>
        <w:spacing w:after="99" w:line="1" w:lineRule="exact"/>
      </w:pP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报告期内上述机构是否发生变化</w:t>
      </w:r>
    </w:p>
    <w:p>
      <w:pPr>
        <w:pStyle w:val="Style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4</w:t>
      </w:r>
      <w:bookmarkEnd w:id="735"/>
      <w:r>
        <w:rPr>
          <w:color w:val="000000"/>
          <w:spacing w:val="0"/>
          <w:w w:val="100"/>
          <w:position w:val="0"/>
        </w:rPr>
        <w:t>、募集资金使用情况</w:t>
      </w:r>
      <w:bookmarkEnd w:id="733"/>
      <w:bookmarkEnd w:id="734"/>
      <w:bookmarkEnd w:id="736"/>
    </w:p>
    <w:p>
      <w:pPr>
        <w:pStyle w:val="Style5"/>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单位：元</w:t>
      </w:r>
    </w:p>
    <w:tbl>
      <w:tblPr>
        <w:tblOverlap w:val="never"/>
        <w:jc w:val="left"/>
        <w:tblLayout w:type="fixed"/>
      </w:tblPr>
      <w:tblGrid>
        <w:gridCol w:w="1378"/>
        <w:gridCol w:w="1363"/>
        <w:gridCol w:w="1368"/>
        <w:gridCol w:w="1368"/>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已使用金额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未使用金额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募集资金专项账 户运作情况（如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募集资金违规使</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用的整改情况</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是否与募集说明</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书承诺的用途、 使用计划及其他</w:t>
            </w:r>
          </w:p>
          <w:p>
            <w:pPr>
              <w:pStyle w:val="Style2"/>
              <w:keepNext w:val="0"/>
              <w:keepLines w:val="0"/>
              <w:widowControl w:val="0"/>
              <w:shd w:val="clear" w:color="auto" w:fill="auto"/>
              <w:bidi w:val="0"/>
              <w:spacing w:before="0" w:after="0" w:line="317" w:lineRule="exact"/>
              <w:ind w:left="0" w:right="0" w:firstLine="320"/>
              <w:jc w:val="left"/>
            </w:pPr>
            <w:r>
              <w:rPr>
                <w:color w:val="000000"/>
                <w:spacing w:val="0"/>
                <w:w w:val="100"/>
                <w:position w:val="0"/>
              </w:rPr>
              <w:t>约定一致</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北京东方国信科 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年面向合格 投资者公开发行 创新创业公司债 券（疫情防控债）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专用账户有三方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募集资金用于建设项目</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公司报告期内变更上述债券募集资金用途</w:t>
      </w:r>
    </w:p>
    <w:p>
      <w:pPr>
        <w:pStyle w:val="Style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331"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5</w:t>
      </w:r>
      <w:bookmarkEnd w:id="739"/>
      <w:r>
        <w:rPr>
          <w:color w:val="000000"/>
          <w:spacing w:val="0"/>
          <w:w w:val="100"/>
          <w:position w:val="0"/>
        </w:rPr>
        <w:t>、</w:t>
        <w:tab/>
        <w:t>报告期内信用评级结果调整情况</w:t>
      </w:r>
      <w:bookmarkEnd w:id="737"/>
      <w:bookmarkEnd w:id="738"/>
      <w:bookmarkEnd w:id="740"/>
    </w:p>
    <w:p>
      <w:pPr>
        <w:pStyle w:val="Style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331"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6</w:t>
      </w:r>
      <w:bookmarkEnd w:id="743"/>
      <w:r>
        <w:rPr>
          <w:color w:val="000000"/>
          <w:spacing w:val="0"/>
          <w:w w:val="100"/>
          <w:position w:val="0"/>
        </w:rPr>
        <w:t>、</w:t>
        <w:tab/>
        <w:t>担保情况、偿债计划及其他偿债保障措施在报告期内的执行情况和变化情况及对债券投资者权益的影 响</w:t>
      </w:r>
      <w:bookmarkEnd w:id="741"/>
      <w:bookmarkEnd w:id="742"/>
      <w:bookmarkEnd w:id="744"/>
    </w:p>
    <w:p>
      <w:pPr>
        <w:pStyle w:val="Style5"/>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745" w:name="bookmark745"/>
      <w:bookmarkEnd w:id="7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sz w:val="24"/>
          <w:szCs w:val="24"/>
        </w:rPr>
        <w:t>三</w:t>
      </w:r>
      <w:bookmarkEnd w:id="748"/>
      <w:r>
        <w:rPr>
          <w:color w:val="000000"/>
          <w:spacing w:val="0"/>
          <w:w w:val="100"/>
          <w:position w:val="0"/>
          <w:sz w:val="24"/>
          <w:szCs w:val="24"/>
        </w:rPr>
        <w:t>、</w:t>
        <w:tab/>
        <w:t>非金融企业债务融资工具</w:t>
      </w:r>
      <w:bookmarkEnd w:id="746"/>
      <w:bookmarkEnd w:id="747"/>
      <w:bookmarkEnd w:id="749"/>
    </w:p>
    <w:p>
      <w:pPr>
        <w:pStyle w:val="Style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750" w:name="bookmark750"/>
      <w:bookmarkEnd w:id="7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报告期公司不存在非金融企业债务融资工具。</w:t>
      </w:r>
    </w:p>
    <w:p>
      <w:pPr>
        <w:pStyle w:val="Style26"/>
        <w:keepNext/>
        <w:keepLines/>
        <w:widowControl w:val="0"/>
        <w:shd w:val="clear" w:color="auto" w:fill="auto"/>
        <w:tabs>
          <w:tab w:pos="522" w:val="left"/>
        </w:tabs>
        <w:bidi w:val="0"/>
        <w:spacing w:before="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sz w:val="24"/>
          <w:szCs w:val="24"/>
        </w:rPr>
        <w:t>四</w:t>
      </w:r>
      <w:bookmarkEnd w:id="753"/>
      <w:r>
        <w:rPr>
          <w:color w:val="000000"/>
          <w:spacing w:val="0"/>
          <w:w w:val="100"/>
          <w:position w:val="0"/>
          <w:sz w:val="24"/>
          <w:szCs w:val="24"/>
        </w:rPr>
        <w:t>、</w:t>
        <w:tab/>
        <w:t>可转换公司债券</w:t>
      </w:r>
      <w:bookmarkEnd w:id="751"/>
      <w:bookmarkEnd w:id="752"/>
      <w:bookmarkEnd w:id="754"/>
    </w:p>
    <w:p>
      <w:pPr>
        <w:pStyle w:val="Style5"/>
        <w:keepNext w:val="0"/>
        <w:keepLines w:val="0"/>
        <w:widowControl w:val="0"/>
        <w:numPr>
          <w:ilvl w:val="0"/>
          <w:numId w:val="13"/>
        </w:numPr>
        <w:shd w:val="clear" w:color="auto" w:fill="auto"/>
        <w:tabs>
          <w:tab w:pos="282" w:val="left"/>
        </w:tabs>
        <w:bidi w:val="0"/>
        <w:spacing w:before="0" w:line="240" w:lineRule="auto"/>
        <w:ind w:left="0" w:right="0" w:firstLine="0"/>
        <w:jc w:val="left"/>
      </w:pPr>
      <w:bookmarkStart w:id="755" w:name="bookmark755"/>
      <w:bookmarkEnd w:id="7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p>
    <w:p>
      <w:pPr>
        <w:pStyle w:val="Style26"/>
        <w:keepNext/>
        <w:keepLines/>
        <w:widowControl w:val="0"/>
        <w:shd w:val="clear" w:color="auto" w:fill="auto"/>
        <w:tabs>
          <w:tab w:pos="522" w:val="left"/>
        </w:tabs>
        <w:bidi w:val="0"/>
        <w:spacing w:before="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sz w:val="24"/>
          <w:szCs w:val="24"/>
        </w:rPr>
        <w:t>五</w:t>
      </w:r>
      <w:bookmarkEnd w:id="758"/>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56"/>
      <w:bookmarkEnd w:id="757"/>
      <w:bookmarkEnd w:id="759"/>
    </w:p>
    <w:p>
      <w:pPr>
        <w:pStyle w:val="Style5"/>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760" w:name="bookmark760"/>
      <w:bookmarkEnd w:id="76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六</w:t>
      </w:r>
      <w:bookmarkEnd w:id="763"/>
      <w:r>
        <w:rPr>
          <w:color w:val="000000"/>
          <w:spacing w:val="0"/>
          <w:w w:val="100"/>
          <w:position w:val="0"/>
          <w:sz w:val="24"/>
          <w:szCs w:val="24"/>
        </w:rPr>
        <w:t>、</w:t>
        <w:tab/>
        <w:t>报告期末除债券外的有息债务逾期情况</w:t>
      </w:r>
      <w:bookmarkEnd w:id="761"/>
      <w:bookmarkEnd w:id="762"/>
      <w:bookmarkEnd w:id="764"/>
    </w:p>
    <w:p>
      <w:pPr>
        <w:pStyle w:val="Style5"/>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765" w:name="bookmark765"/>
      <w:bookmarkEnd w:id="7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6"/>
        <w:keepNext/>
        <w:keepLines/>
        <w:widowControl w:val="0"/>
        <w:shd w:val="clear" w:color="auto" w:fill="auto"/>
        <w:tabs>
          <w:tab w:pos="522" w:val="left"/>
        </w:tabs>
        <w:bidi w:val="0"/>
        <w:spacing w:before="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sz w:val="24"/>
          <w:szCs w:val="24"/>
        </w:rPr>
        <w:t>七</w:t>
      </w:r>
      <w:bookmarkEnd w:id="768"/>
      <w:r>
        <w:rPr>
          <w:color w:val="000000"/>
          <w:spacing w:val="0"/>
          <w:w w:val="100"/>
          <w:position w:val="0"/>
          <w:sz w:val="24"/>
          <w:szCs w:val="24"/>
        </w:rPr>
        <w:t>、</w:t>
        <w:tab/>
        <w:t>报告期内是否有违反规章制度的情况</w:t>
      </w:r>
      <w:bookmarkEnd w:id="766"/>
      <w:bookmarkEnd w:id="767"/>
      <w:bookmarkEnd w:id="769"/>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sz w:val="24"/>
          <w:szCs w:val="24"/>
        </w:rPr>
        <w:t>八</w:t>
      </w:r>
      <w:bookmarkEnd w:id="772"/>
      <w:r>
        <w:rPr>
          <w:color w:val="000000"/>
          <w:spacing w:val="0"/>
          <w:w w:val="100"/>
          <w:position w:val="0"/>
          <w:sz w:val="24"/>
          <w:szCs w:val="24"/>
        </w:rPr>
        <w:t>、</w:t>
        <w:tab/>
        <w:t>截至报告期末公司近两年的主要会计数据和财务指标</w:t>
      </w:r>
      <w:bookmarkEnd w:id="770"/>
      <w:bookmarkEnd w:id="771"/>
      <w:bookmarkEnd w:id="773"/>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441" w:right="5" w:bottom="1441" w:left="1100" w:header="0" w:footer="3" w:gutter="0"/>
          <w:cols w:space="720"/>
          <w:noEndnote/>
          <w:rtlGutter w:val="0"/>
          <w:docGrid w:linePitch="360"/>
        </w:sectPr>
      </w:pPr>
    </w:p>
    <w:p>
      <w:pPr>
        <w:pStyle w:val="Style11"/>
        <w:keepNext/>
        <w:keepLines/>
        <w:widowControl w:val="0"/>
        <w:shd w:val="clear" w:color="auto" w:fill="auto"/>
        <w:bidi w:val="0"/>
        <w:spacing w:before="620" w:after="520" w:line="240" w:lineRule="auto"/>
        <w:ind w:left="0" w:right="0" w:firstLine="0"/>
        <w:jc w:val="center"/>
      </w:pPr>
      <w:bookmarkStart w:id="774" w:name="bookmark774"/>
      <w:bookmarkStart w:id="775" w:name="bookmark775"/>
      <w:bookmarkStart w:id="776" w:name="bookmark776"/>
      <w:r>
        <w:rPr>
          <w:color w:val="000000"/>
          <w:spacing w:val="0"/>
          <w:w w:val="100"/>
          <w:position w:val="0"/>
        </w:rPr>
        <w:t>第十节财务报告</w:t>
      </w:r>
      <w:bookmarkEnd w:id="774"/>
      <w:bookmarkEnd w:id="775"/>
      <w:bookmarkEnd w:id="776"/>
    </w:p>
    <w:p>
      <w:pPr>
        <w:pStyle w:val="Style26"/>
        <w:keepNext/>
        <w:keepLines/>
        <w:widowControl w:val="0"/>
        <w:shd w:val="clear" w:color="auto" w:fill="auto"/>
        <w:bidi w:val="0"/>
        <w:spacing w:before="0" w:after="320" w:line="240" w:lineRule="auto"/>
        <w:ind w:left="0" w:right="0" w:firstLine="0"/>
        <w:jc w:val="left"/>
      </w:pPr>
      <w:bookmarkStart w:id="777" w:name="bookmark777"/>
      <w:bookmarkStart w:id="778" w:name="bookmark778"/>
      <w:bookmarkStart w:id="779" w:name="bookmark779"/>
      <w:bookmarkStart w:id="780" w:name="bookmark780"/>
      <w:bookmarkStart w:id="781" w:name="bookmark781"/>
      <w:r>
        <w:rPr>
          <w:color w:val="000000"/>
          <w:spacing w:val="0"/>
          <w:w w:val="100"/>
          <w:position w:val="0"/>
          <w:sz w:val="24"/>
          <w:szCs w:val="24"/>
        </w:rPr>
        <w:t>一</w:t>
      </w:r>
      <w:bookmarkEnd w:id="780"/>
      <w:r>
        <w:rPr>
          <w:color w:val="000000"/>
          <w:spacing w:val="0"/>
          <w:w w:val="100"/>
          <w:position w:val="0"/>
          <w:sz w:val="24"/>
          <w:szCs w:val="24"/>
        </w:rPr>
        <w:t>、审计报告</w:t>
      </w:r>
      <w:bookmarkEnd w:id="778"/>
      <w:bookmarkEnd w:id="779"/>
      <w:bookmarkEnd w:id="781"/>
      <w:bookmarkEnd w:id="777"/>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ZB10615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冯万奇曾旭</w:t>
            </w:r>
          </w:p>
        </w:tc>
      </w:tr>
    </w:tbl>
    <w:p>
      <w:pPr>
        <w:pStyle w:val="Style28"/>
        <w:keepNext w:val="0"/>
        <w:keepLines w:val="0"/>
        <w:widowControl w:val="0"/>
        <w:shd w:val="clear" w:color="auto" w:fill="auto"/>
        <w:bidi w:val="0"/>
        <w:spacing w:before="0" w:after="0" w:line="240" w:lineRule="auto"/>
        <w:ind w:left="4277" w:right="0" w:firstLine="0"/>
        <w:jc w:val="left"/>
        <w:rPr>
          <w:sz w:val="17"/>
          <w:szCs w:val="17"/>
        </w:rPr>
      </w:pPr>
      <w:r>
        <w:rPr>
          <w:b w:val="0"/>
          <w:bCs w:val="0"/>
          <w:color w:val="000000"/>
          <w:spacing w:val="0"/>
          <w:w w:val="100"/>
          <w:position w:val="0"/>
          <w:sz w:val="17"/>
          <w:szCs w:val="17"/>
        </w:rPr>
        <w:t>审计报告正文</w:t>
      </w:r>
    </w:p>
    <w:p>
      <w:pPr>
        <w:widowControl w:val="0"/>
        <w:spacing w:after="239" w:line="1" w:lineRule="exact"/>
      </w:pP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北京东方国信科技股份有限公司全体股东：</w:t>
      </w:r>
    </w:p>
    <w:p>
      <w:pPr>
        <w:pStyle w:val="Style16"/>
        <w:keepNext w:val="0"/>
        <w:keepLines w:val="0"/>
        <w:widowControl w:val="0"/>
        <w:numPr>
          <w:ilvl w:val="0"/>
          <w:numId w:val="15"/>
        </w:numPr>
        <w:shd w:val="clear" w:color="auto" w:fill="auto"/>
        <w:tabs>
          <w:tab w:pos="774" w:val="left"/>
        </w:tabs>
        <w:bidi w:val="0"/>
        <w:spacing w:before="0" w:after="0"/>
        <w:ind w:left="0" w:right="0" w:firstLine="440"/>
        <w:jc w:val="both"/>
      </w:pPr>
      <w:bookmarkStart w:id="782" w:name="bookmark782"/>
      <w:bookmarkEnd w:id="782"/>
      <w:r>
        <w:rPr>
          <w:b/>
          <w:bCs/>
          <w:color w:val="000000"/>
          <w:spacing w:val="0"/>
          <w:w w:val="100"/>
          <w:position w:val="0"/>
        </w:rPr>
        <w:t>审计意见</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我们审计了北京东方国信科技股份有限公司（以下简称东方国信）财务报表，包括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 有者权益变动表以及相关财务报表附注。</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我们认为，后附的财务报表在所有重大方面按照企业会计准则的规定编制，公允反映了东方国信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6"/>
        <w:keepNext w:val="0"/>
        <w:keepLines w:val="0"/>
        <w:widowControl w:val="0"/>
        <w:numPr>
          <w:ilvl w:val="0"/>
          <w:numId w:val="15"/>
        </w:numPr>
        <w:shd w:val="clear" w:color="auto" w:fill="auto"/>
        <w:tabs>
          <w:tab w:pos="779" w:val="left"/>
        </w:tabs>
        <w:bidi w:val="0"/>
        <w:spacing w:before="0" w:after="0" w:line="467" w:lineRule="exact"/>
        <w:ind w:left="0" w:right="0" w:firstLine="440"/>
        <w:jc w:val="left"/>
      </w:pPr>
      <w:bookmarkStart w:id="783" w:name="bookmark783"/>
      <w:bookmarkEnd w:id="783"/>
      <w:r>
        <w:rPr>
          <w:b/>
          <w:bCs/>
          <w:color w:val="000000"/>
          <w:spacing w:val="0"/>
          <w:w w:val="100"/>
          <w:position w:val="0"/>
        </w:rPr>
        <w:t>形成审计意见的基础</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部分进一步阐述了我们在这些准则下的责任。按照中国注册会计师职业道德守则，我们独立于东 方国信，并履行了职业道德方面的其他责任。我们相信，我们获取的审计证据是充分、适当的，为发表审 计意见提供了基础。</w:t>
      </w:r>
    </w:p>
    <w:p>
      <w:pPr>
        <w:pStyle w:val="Style16"/>
        <w:keepNext w:val="0"/>
        <w:keepLines w:val="0"/>
        <w:widowControl w:val="0"/>
        <w:numPr>
          <w:ilvl w:val="0"/>
          <w:numId w:val="15"/>
        </w:numPr>
        <w:shd w:val="clear" w:color="auto" w:fill="auto"/>
        <w:tabs>
          <w:tab w:pos="779" w:val="left"/>
        </w:tabs>
        <w:bidi w:val="0"/>
        <w:spacing w:before="0" w:after="0" w:line="467" w:lineRule="exact"/>
        <w:ind w:left="0" w:right="0" w:firstLine="440"/>
        <w:jc w:val="both"/>
      </w:pPr>
      <w:bookmarkStart w:id="784" w:name="bookmark784"/>
      <w:bookmarkEnd w:id="784"/>
      <w:r>
        <w:rPr>
          <w:b/>
          <w:bCs/>
          <w:color w:val="000000"/>
          <w:spacing w:val="0"/>
          <w:w w:val="100"/>
          <w:position w:val="0"/>
        </w:rPr>
        <w:t>关键审计事项</w:t>
      </w:r>
    </w:p>
    <w:p>
      <w:pPr>
        <w:pStyle w:val="Style16"/>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 xml:space="preserve">关键审计事项是我们根据职业判断，认为对本期财务报表审计最为重要的事项。这些事项的应对以对 </w:t>
      </w:r>
      <w:r>
        <w:rPr>
          <w:color w:val="000000"/>
          <w:spacing w:val="0"/>
          <w:w w:val="100"/>
          <w:position w:val="0"/>
        </w:rPr>
        <w:t>财务报表整体进行审计并形成审计意见为背景，我们不对这些事项单独发表意见。</w:t>
      </w:r>
    </w:p>
    <w:p>
      <w:pPr>
        <w:pStyle w:val="Style1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我们在审计中识别出的关键审计事项汇总如下：</w:t>
      </w:r>
    </w:p>
    <w:tbl>
      <w:tblPr>
        <w:tblOverlap w:val="never"/>
        <w:jc w:val="left"/>
        <w:tblLayout w:type="fixed"/>
      </w:tblPr>
      <w:tblGrid>
        <w:gridCol w:w="4627"/>
        <w:gridCol w:w="505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（一）商誉减值测试</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事项描述</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请参阅财务报表附注七、</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中所述，公司商誉账面 价值</w:t>
            </w:r>
            <w:r>
              <w:rPr>
                <w:rFonts w:ascii="Times New Roman" w:eastAsia="Times New Roman" w:hAnsi="Times New Roman" w:cs="Times New Roman"/>
                <w:color w:val="000000"/>
                <w:spacing w:val="0"/>
                <w:w w:val="100"/>
                <w:position w:val="0"/>
                <w:sz w:val="20"/>
                <w:szCs w:val="20"/>
              </w:rPr>
              <w:t>935,634,184.69</w:t>
            </w:r>
            <w:r>
              <w:rPr>
                <w:color w:val="000000"/>
                <w:spacing w:val="0"/>
                <w:w w:val="100"/>
                <w:position w:val="0"/>
                <w:sz w:val="20"/>
                <w:szCs w:val="20"/>
              </w:rPr>
              <w:t>元，对财务报表有重大影响。管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审计应对</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我们执行的审计程序主要包括：</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、访谈管理层，了解商誉减值测试的相关流程及内部</w:t>
            </w:r>
          </w:p>
        </w:tc>
      </w:tr>
    </w:tbl>
    <w:p>
      <w:pPr>
        <w:spacing w:lineRule="exact" w:line="1"/>
        <w:rPr>
          <w:sz w:val="2"/>
          <w:szCs w:val="2"/>
        </w:rPr>
      </w:pPr>
      <w:r>
        <w:br w:type="page"/>
      </w:r>
    </w:p>
    <w:tbl>
      <w:tblPr>
        <w:tblOverlap w:val="never"/>
        <w:jc w:val="left"/>
        <w:tblLayout w:type="fixed"/>
      </w:tblPr>
      <w:tblGrid>
        <w:gridCol w:w="4627"/>
        <w:gridCol w:w="5050"/>
      </w:tblGrid>
      <w:tr>
        <w:trPr>
          <w:trHeight w:val="31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理层在每年年度终了对商誉进行减值测试，并依据 减值测试的结果调整商誉的账面价值。商誉减值测 试的结果很大程度上依赖于管理层所做的估计和 采用的假设，例如对资产组预计未来可产生现金流 量和折现率的估计。这些估计受到管理层对未来市 场以及对经济环境判断的影响，采用不同的估计和 假设会对评估的商誉可收回价值有很大的影响。由 于商誉减值过程涉及重大判断，因此我们将其认定 为关键审计事项。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控制的设计，并执行穿行测试以确认对流程的理解与实 际一致；</w:t>
            </w:r>
          </w:p>
          <w:p>
            <w:pPr>
              <w:pStyle w:val="Style2"/>
              <w:keepNext w:val="0"/>
              <w:keepLines w:val="0"/>
              <w:widowControl w:val="0"/>
              <w:shd w:val="clear" w:color="auto" w:fill="auto"/>
              <w:tabs>
                <w:tab w:pos="336" w:val="left"/>
              </w:tabs>
              <w:bidi w:val="0"/>
              <w:spacing w:before="0" w:after="0" w:line="31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了解减值测试中涉及的关键假设和参数，例如现金 流预测中的预期收入、预期成本、折现率，获取这些参 数的相关依据并结合历史数据判断其合理性；</w:t>
            </w:r>
          </w:p>
          <w:p>
            <w:pPr>
              <w:pStyle w:val="Style2"/>
              <w:keepNext w:val="0"/>
              <w:keepLines w:val="0"/>
              <w:widowControl w:val="0"/>
              <w:shd w:val="clear" w:color="auto" w:fill="auto"/>
              <w:tabs>
                <w:tab w:pos="317" w:val="left"/>
              </w:tabs>
              <w:bidi w:val="0"/>
              <w:spacing w:before="0" w:after="0" w:line="316"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对现金流预测的基期数据进行检查，并对预测期数 据和永续期数据的计算进行复核；</w:t>
            </w:r>
          </w:p>
          <w:p>
            <w:pPr>
              <w:pStyle w:val="Style2"/>
              <w:keepNext w:val="0"/>
              <w:keepLines w:val="0"/>
              <w:widowControl w:val="0"/>
              <w:shd w:val="clear" w:color="auto" w:fill="auto"/>
              <w:tabs>
                <w:tab w:pos="283" w:val="left"/>
              </w:tabs>
              <w:bidi w:val="0"/>
              <w:spacing w:before="0" w:after="8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邀请专家协助我们评价管理层使用的上述假设及估 值方法；</w:t>
            </w:r>
          </w:p>
          <w:p>
            <w:pPr>
              <w:pStyle w:val="Style2"/>
              <w:keepNext w:val="0"/>
              <w:keepLines w:val="0"/>
              <w:widowControl w:val="0"/>
              <w:shd w:val="clear" w:color="auto" w:fill="auto"/>
              <w:tabs>
                <w:tab w:pos="307" w:val="left"/>
              </w:tabs>
              <w:bidi w:val="0"/>
              <w:spacing w:before="0" w:after="40" w:line="34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复核财务报表中关于商誉减值评估的披露。</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（二）收入确认</w:t>
            </w:r>
          </w:p>
        </w:tc>
      </w:tr>
      <w:tr>
        <w:trPr>
          <w:trHeight w:val="379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事项描述</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请参阅财务报表附注七、</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所述，公司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年度营 业收入</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,469,646,423.95</w:t>
            </w:r>
            <w:r>
              <w:rPr>
                <w:color w:val="000000"/>
                <w:spacing w:val="0"/>
                <w:w w:val="100"/>
                <w:position w:val="0"/>
                <w:sz w:val="20"/>
                <w:szCs w:val="20"/>
              </w:rPr>
              <w:t>元，对财务报表有重大影 响。</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由于收入是东方国信的关键业绩指标之一，从而存 在管理层为了达到特定目标或期望而操纵收入的 固有风险，因此，我们将其认定为关键审计事项。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审计应对</w:t>
            </w:r>
          </w:p>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我们执行的审计程序主要包括：</w:t>
            </w:r>
          </w:p>
          <w:p>
            <w:pPr>
              <w:pStyle w:val="Style2"/>
              <w:keepNext w:val="0"/>
              <w:keepLines w:val="0"/>
              <w:widowControl w:val="0"/>
              <w:shd w:val="clear" w:color="auto" w:fill="auto"/>
              <w:tabs>
                <w:tab w:pos="336" w:val="left"/>
              </w:tabs>
              <w:bidi w:val="0"/>
              <w:spacing w:before="0" w:after="0" w:line="2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了解、评估并测试与收入确认相关的政策、关键内 部控制；</w:t>
            </w:r>
          </w:p>
          <w:p>
            <w:pPr>
              <w:pStyle w:val="Style2"/>
              <w:keepNext w:val="0"/>
              <w:keepLines w:val="0"/>
              <w:widowControl w:val="0"/>
              <w:shd w:val="clear" w:color="auto" w:fill="auto"/>
              <w:tabs>
                <w:tab w:pos="317" w:val="left"/>
              </w:tabs>
              <w:bidi w:val="0"/>
              <w:spacing w:before="0" w:after="0" w:line="2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抽取合同，检查合同履约义务、金额、结算条件、</w:t>
            </w:r>
          </w:p>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验收程序等关键条款，分析管理层确认收入条件的合理 性；</w:t>
            </w:r>
          </w:p>
          <w:p>
            <w:pPr>
              <w:pStyle w:val="Style2"/>
              <w:keepNext w:val="0"/>
              <w:keepLines w:val="0"/>
              <w:widowControl w:val="0"/>
              <w:shd w:val="clear" w:color="auto" w:fill="auto"/>
              <w:tabs>
                <w:tab w:pos="317" w:val="left"/>
              </w:tabs>
              <w:bidi w:val="0"/>
              <w:spacing w:before="0" w:after="0" w:line="30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执行细节测试，结合合同条款，检查项目进度确认 单、验收报告、结算单等原始凭证；</w:t>
            </w:r>
          </w:p>
          <w:p>
            <w:pPr>
              <w:pStyle w:val="Style2"/>
              <w:keepNext w:val="0"/>
              <w:keepLines w:val="0"/>
              <w:widowControl w:val="0"/>
              <w:shd w:val="clear" w:color="auto" w:fill="auto"/>
              <w:tabs>
                <w:tab w:pos="317" w:val="left"/>
              </w:tabs>
              <w:bidi w:val="0"/>
              <w:spacing w:before="0" w:after="80" w:line="32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对重要的客户实施函证程序，函证合同名称、合同 金额、项目完工情况等关键信息；</w:t>
            </w:r>
          </w:p>
          <w:p>
            <w:pPr>
              <w:pStyle w:val="Style2"/>
              <w:keepNext w:val="0"/>
              <w:keepLines w:val="0"/>
              <w:widowControl w:val="0"/>
              <w:shd w:val="clear" w:color="auto" w:fill="auto"/>
              <w:tabs>
                <w:tab w:pos="317" w:val="left"/>
              </w:tabs>
              <w:bidi w:val="0"/>
              <w:spacing w:before="0" w:after="0" w:line="319"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检查客户当期及期后回款信息。</w:t>
            </w:r>
          </w:p>
        </w:tc>
      </w:tr>
    </w:tbl>
    <w:p>
      <w:pPr>
        <w:pStyle w:val="Style28"/>
        <w:keepNext w:val="0"/>
        <w:keepLines w:val="0"/>
        <w:widowControl w:val="0"/>
        <w:shd w:val="clear" w:color="auto" w:fill="auto"/>
        <w:bidi w:val="0"/>
        <w:spacing w:before="0" w:after="0" w:line="240" w:lineRule="auto"/>
        <w:ind w:left="418" w:right="0" w:firstLine="0"/>
        <w:jc w:val="left"/>
      </w:pPr>
      <w:r>
        <w:rPr>
          <w:color w:val="000000"/>
          <w:spacing w:val="0"/>
          <w:w w:val="100"/>
          <w:position w:val="0"/>
        </w:rPr>
        <w:t>4.其他信息</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东方国信管理层（以下简称管理层）对其他信息负责。其他信息包括东方国信</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 的信息，但不包括财务报表和我们的审计报告。</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6"/>
        <w:keepNext w:val="0"/>
        <w:keepLines w:val="0"/>
        <w:widowControl w:val="0"/>
        <w:numPr>
          <w:ilvl w:val="0"/>
          <w:numId w:val="17"/>
        </w:numPr>
        <w:shd w:val="clear" w:color="auto" w:fill="auto"/>
        <w:bidi w:val="0"/>
        <w:spacing w:before="0" w:after="0" w:line="471" w:lineRule="exact"/>
        <w:ind w:left="0" w:right="0" w:firstLine="440"/>
        <w:jc w:val="both"/>
      </w:pPr>
      <w:bookmarkStart w:id="785" w:name="bookmark785"/>
      <w:bookmarkEnd w:id="785"/>
      <w:r>
        <w:rPr>
          <w:b/>
          <w:bCs/>
          <w:color w:val="000000"/>
          <w:spacing w:val="0"/>
          <w:w w:val="100"/>
          <w:position w:val="0"/>
        </w:rPr>
        <w:t>管理层和治理层对财务报表的责任</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在编制财务报表时，管理层负责评估东方国信的持续经营能力，披露与持续经营相关的事项（如适用）， 并运用持续经营假设，除非计划进行清算、终止运营或别无其他现实的选择。</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治理层负责监督东方国信的财务报告过程。</w:t>
      </w:r>
    </w:p>
    <w:p>
      <w:pPr>
        <w:pStyle w:val="Style16"/>
        <w:keepNext w:val="0"/>
        <w:keepLines w:val="0"/>
        <w:widowControl w:val="0"/>
        <w:numPr>
          <w:ilvl w:val="0"/>
          <w:numId w:val="17"/>
        </w:numPr>
        <w:shd w:val="clear" w:color="auto" w:fill="auto"/>
        <w:bidi w:val="0"/>
        <w:spacing w:before="0" w:after="0" w:line="471" w:lineRule="exact"/>
        <w:ind w:left="0" w:right="0" w:firstLine="440"/>
        <w:jc w:val="both"/>
      </w:pPr>
      <w:bookmarkStart w:id="786" w:name="bookmark786"/>
      <w:bookmarkEnd w:id="786"/>
      <w:r>
        <w:rPr>
          <w:b/>
          <w:bCs/>
          <w:color w:val="000000"/>
          <w:spacing w:val="0"/>
          <w:w w:val="100"/>
          <w:position w:val="0"/>
        </w:rPr>
        <w:t>注册会计师对财务报表审计的责任</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6"/>
        <w:keepNext w:val="0"/>
        <w:keepLines w:val="0"/>
        <w:widowControl w:val="0"/>
        <w:shd w:val="clear" w:color="auto" w:fill="auto"/>
        <w:bidi w:val="0"/>
        <w:spacing w:before="0" w:after="0" w:line="471" w:lineRule="exact"/>
        <w:ind w:left="0" w:right="0" w:firstLine="44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6"/>
        <w:keepNext w:val="0"/>
        <w:keepLines w:val="0"/>
        <w:widowControl w:val="0"/>
        <w:shd w:val="clear" w:color="auto" w:fill="auto"/>
        <w:tabs>
          <w:tab w:pos="970" w:val="left"/>
        </w:tabs>
        <w:bidi w:val="0"/>
        <w:spacing w:before="0" w:after="0" w:line="471" w:lineRule="exact"/>
        <w:ind w:left="0" w:right="0" w:firstLine="44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16"/>
        <w:keepNext w:val="0"/>
        <w:keepLines w:val="0"/>
        <w:widowControl w:val="0"/>
        <w:shd w:val="clear" w:color="auto" w:fill="auto"/>
        <w:tabs>
          <w:tab w:pos="927" w:val="left"/>
        </w:tabs>
        <w:bidi w:val="0"/>
        <w:spacing w:before="0" w:after="0" w:line="471" w:lineRule="exact"/>
        <w:ind w:left="0" w:right="0" w:firstLine="44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6"/>
        <w:keepNext w:val="0"/>
        <w:keepLines w:val="0"/>
        <w:widowControl w:val="0"/>
        <w:shd w:val="clear" w:color="auto" w:fill="auto"/>
        <w:tabs>
          <w:tab w:pos="975" w:val="left"/>
        </w:tabs>
        <w:bidi w:val="0"/>
        <w:spacing w:before="0" w:after="0" w:line="471"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对管理层使用持续经营假设的恰当性得出结论。同时，根据获取的审计证据，就可能导致对东 方国信持续经营能力产生重大疑虑的事项或情况是否存在重大不确定性得出结论。如果我们得出结论认为 存在重大不确定性，审计准则要求我们在审计报告中提请报表使用者注意财务报表中的相关披露；如果披 露不充分，我们应当发表非无保留意见。我们的结论基于截至审计报告日可获得的信息。然而，未来的事 项或情况可能导致东方国信不能持续经营。</w:t>
      </w:r>
    </w:p>
    <w:p>
      <w:pPr>
        <w:pStyle w:val="Style16"/>
        <w:keepNext w:val="0"/>
        <w:keepLines w:val="0"/>
        <w:widowControl w:val="0"/>
        <w:shd w:val="clear" w:color="auto" w:fill="auto"/>
        <w:bidi w:val="0"/>
        <w:spacing w:before="0" w:after="0" w:line="471"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5</w:t>
      </w:r>
      <w:r>
        <w:rPr>
          <w:color w:val="000000"/>
          <w:spacing w:val="0"/>
          <w:w w:val="100"/>
          <w:position w:val="0"/>
        </w:rPr>
        <w:t>） 评价财务报表的总体列报（包括披露）、结构和内容，并评价财务报表是否公允反映相关交易 和事项。</w:t>
      </w:r>
    </w:p>
    <w:p>
      <w:pPr>
        <w:pStyle w:val="Style16"/>
        <w:keepNext w:val="0"/>
        <w:keepLines w:val="0"/>
        <w:widowControl w:val="0"/>
        <w:shd w:val="clear" w:color="auto" w:fill="auto"/>
        <w:tabs>
          <w:tab w:pos="965" w:val="left"/>
        </w:tabs>
        <w:bidi w:val="0"/>
        <w:spacing w:before="0" w:after="0" w:line="472" w:lineRule="exact"/>
        <w:ind w:left="0" w:right="0" w:firstLine="44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6</w:t>
      </w:r>
      <w:r>
        <w:rPr>
          <w:color w:val="000000"/>
          <w:spacing w:val="0"/>
          <w:w w:val="100"/>
          <w:position w:val="0"/>
        </w:rPr>
        <w:t>）</w:t>
        <w:tab/>
        <w:t>就东方国信中实体或业务活动的财务信息获取充分、适当的审计证据，以对合并财务报表发表 审计意见。我们负责指导、监督和执行集团审计，并对审计意见承担全部责任。</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w:t>
      </w:r>
      <w:r>
        <w:br w:type="page"/>
      </w:r>
    </w:p>
    <w:p>
      <w:pPr>
        <w:pStyle w:val="Style16"/>
        <w:keepNext w:val="0"/>
        <w:keepLines w:val="0"/>
        <w:widowControl w:val="0"/>
        <w:shd w:val="clear" w:color="auto" w:fill="auto"/>
        <w:bidi w:val="0"/>
        <w:spacing w:before="0" w:after="440" w:line="240" w:lineRule="auto"/>
        <w:ind w:left="0" w:right="0" w:firstLine="0"/>
        <w:jc w:val="left"/>
      </w:pPr>
      <w:r>
        <w:rPr>
          <w:color w:val="000000"/>
          <w:spacing w:val="0"/>
          <w:w w:val="100"/>
          <w:position w:val="0"/>
        </w:rPr>
        <w:t>告中沟通该事项。</w:t>
      </w:r>
    </w:p>
    <w:p>
      <w:pPr>
        <w:pStyle w:val="Style26"/>
        <w:keepNext/>
        <w:keepLines/>
        <w:widowControl w:val="0"/>
        <w:shd w:val="clear" w:color="auto" w:fill="auto"/>
        <w:bidi w:val="0"/>
        <w:spacing w:before="0" w:after="3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二</w:t>
      </w:r>
      <w:bookmarkEnd w:id="795"/>
      <w:r>
        <w:rPr>
          <w:color w:val="000000"/>
          <w:spacing w:val="0"/>
          <w:w w:val="100"/>
          <w:position w:val="0"/>
          <w:sz w:val="24"/>
          <w:szCs w:val="24"/>
        </w:rPr>
        <w:t>、财务报表</w:t>
      </w:r>
      <w:bookmarkEnd w:id="793"/>
      <w:bookmarkEnd w:id="794"/>
      <w:bookmarkEnd w:id="79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color w:val="000000"/>
          <w:spacing w:val="0"/>
          <w:w w:val="100"/>
          <w:position w:val="0"/>
        </w:rPr>
        <w:t>、合并资产负债表</w:t>
      </w:r>
      <w:bookmarkEnd w:id="797"/>
      <w:bookmarkEnd w:id="798"/>
      <w:bookmarkEnd w:id="800"/>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编制单位：北京东方国信科技股份有限公司</w:t>
      </w:r>
    </w:p>
    <w:p>
      <w:pPr>
        <w:pStyle w:val="Style60"/>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单位：元</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1,002,278,340.48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940,996,734.01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117,204,847.84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47,405,017.32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1,482,807,611.67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1,465,530,220.26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45,266,286.97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30,062,941.98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109,888,650.59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120,050,355.93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762,832,684.21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497,584,643.40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436,192,744.56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389,180,428.89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437,232,528.49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132,425,715.36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4,393,703,694.81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3,642,236,057.15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269,832,398.53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135,716,478.57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10,128,609.00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12,734,209.00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342,659,934.01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406,659,934.01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465,886,162.54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365,786,167.05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144,477,272.03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64,170,279.97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23,275,672.90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1,231,630,434.34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1,142,329,337.46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544,751,157.76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497,284,949.37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935,634,184.69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939,842,007.24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17,879,792.01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20,542,339.53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73,747,925.27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36,810,802.41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117,937,883.00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4,238,333,543.08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3,739,814,387.61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8,632,037,237.89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7,382,050,444.76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552,982,669.57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447,550,000.00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111,956,191.70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49,813,112.48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145,329,965.55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111,596,682.99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166,102,172.23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110,997,148.76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16" w:right="5" w:bottom="1460" w:left="110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64,611,489.93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57,998,056.64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45,135,264.10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48,717,948.43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48,517,930.06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85,042,290.22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10,789,785.65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41,522,527.53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24,349,248.88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1,186,947,996.32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986,064,488.40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69,596,887.50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309,833,945.34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298,289,361.43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12,566,251.66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119,730,477.64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80,420,788.25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20,086,197.76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11,172,583.48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531,813,759.90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459,882,733.16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1,718,761,756.22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1,445,947,221.56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1,152,381,437.00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1,056,190,495.00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2,828,285,370.70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2,182,708,520.96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21,342,031.20</w:t>
            </w:r>
          </w:p>
        </w:tc>
      </w:tr>
    </w:tbl>
    <w:p>
      <w:pPr>
        <w:sectPr>
          <w:footnotePr>
            <w:pos w:val="pageBottom"/>
            <w:numFmt w:val="decimal"/>
            <w:numRestart w:val="continuous"/>
          </w:footnotePr>
          <w:pgSz w:w="11900" w:h="16840"/>
          <w:pgMar w:top="1441" w:right="1196" w:bottom="1441" w:left="1119" w:header="0" w:footer="3" w:gutter="0"/>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decimal"/>
            <w:numRestart w:val="continuous"/>
          </w:footnotePr>
          <w:pgSz w:w="11900" w:h="16840"/>
          <w:pgMar w:top="1244" w:right="992" w:bottom="1436" w:left="101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-1,943,609.77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192,827,252.25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179,970,920.19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2,692,138,413.76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2,404,631,818.96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6,862,353,600.74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5,800,216,114.14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50,921,880.93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135,887,109.06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6,913,275,481.67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5,936,103,223.20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8,632,037,237.89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7,382,050,444.76</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0" behindDoc="0" locked="0" layoutInCell="1" allowOverlap="1">
                <wp:simplePos x="0" y="0"/>
                <wp:positionH relativeFrom="page">
                  <wp:posOffset>711835</wp:posOffset>
                </wp:positionH>
                <wp:positionV relativeFrom="margin">
                  <wp:posOffset>2645410</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032" type="#_x0000_t202" style="position:absolute;margin-left:56.050000000000004pt;margin-top:208.30000000000001pt;width:83.049999999999997pt;height:11.75pt;z-index:-125829373;mso-wrap-distance-left:9.pt;mso-wrap-distance-top:11.pt;mso-wrap-distance-right:405.4499999999999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39700" distB="3175" distL="2293620" distR="2519045" simplePos="0" relativeHeight="125829382" behindDoc="0" locked="0" layoutInCell="1" allowOverlap="1">
                <wp:simplePos x="0" y="0"/>
                <wp:positionH relativeFrom="page">
                  <wp:posOffset>2891155</wp:posOffset>
                </wp:positionH>
                <wp:positionV relativeFrom="margin">
                  <wp:posOffset>2645410</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主管会计工作负责人：肖宝玉</w:t>
                            </w:r>
                          </w:p>
                        </w:txbxContent>
                      </wps:txbx>
                      <wps:bodyPr wrap="none" lIns="0" tIns="0" rIns="0" bIns="0">
                        <a:noAutoFit/>
                      </wps:bodyPr>
                    </wps:wsp>
                  </a:graphicData>
                </a:graphic>
              </wp:anchor>
            </w:drawing>
          </mc:Choice>
          <mc:Fallback>
            <w:pict>
              <v:shape id="_x0000_s1034" type="#_x0000_t202" style="position:absolute;margin-left:227.65000000000001pt;margin-top:208.30000000000001pt;width:118.55pt;height:11.5pt;z-index:-125829371;mso-wrap-distance-left:180.59999999999999pt;mso-wrap-distance-top:11.pt;mso-wrap-distance-right:198.34999999999999pt;mso-wrap-distance-bottom:0.25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主管会计工作负责人：肖宝玉</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5515610</wp:posOffset>
                </wp:positionH>
                <wp:positionV relativeFrom="margin">
                  <wp:posOffset>2645410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会计机构负责人：余友华</w:t>
                            </w:r>
                          </w:p>
                        </w:txbxContent>
                      </wps:txbx>
                      <wps:bodyPr wrap="none" lIns="0" tIns="0" rIns="0" bIns="0">
                        <a:noAutoFit/>
                      </wps:bodyPr>
                    </wps:wsp>
                  </a:graphicData>
                </a:graphic>
              </wp:anchor>
            </w:drawing>
          </mc:Choice>
          <mc:Fallback>
            <w:pict>
              <v:shape id="_x0000_s1036" type="#_x0000_t202" style="position:absolute;margin-left:434.30000000000001pt;margin-top:208.30000000000001pt;width:101.3pt;height:11.75pt;z-index:-125829369;mso-wrap-distance-left:387.25pt;mso-wrap-distance-top:11.pt;mso-wrap-distance-right:8.9500000000000011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会计机构负责人：余友华</w:t>
                      </w:r>
                    </w:p>
                  </w:txbxContent>
                </v:textbox>
                <w10:wrap type="topAndBottom" anchorx="page" anchory="margin"/>
              </v:shape>
            </w:pict>
          </mc:Fallback>
        </mc:AlternateContent>
      </w: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color w:val="000000"/>
          <w:spacing w:val="0"/>
          <w:w w:val="100"/>
          <w:position w:val="0"/>
        </w:rPr>
        <w:t>、母公司资产负债表</w:t>
      </w:r>
      <w:bookmarkEnd w:id="801"/>
      <w:bookmarkEnd w:id="802"/>
      <w:bookmarkEnd w:id="804"/>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887,438,210.39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761,616,718.93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10,094,414.52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1,278,557,200.29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1,176,772,608.72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26,346,178.61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18,642,019.18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273,818,582.59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220,485,416.21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662,795,038.56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411,110,750.68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23,592,120.55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18,305,976.74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416,265,032.54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108,882,839.82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3,578,906,778.05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2,721,225,030.28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1,626,329,080.39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1,680,002,943.79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7,508,609.00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10,114,209.00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382,659,934.01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406,659,934.01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436,262,973.81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335,566,494.59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11,056,307.51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1,092,522,465.53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973,937,315.06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551,224,096.70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496,464,665.38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66,026,971.28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35,300,223.21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15,779,648.73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16,606,284.13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52,409,514.41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19,380,388.47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4,241,779,601.37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3,974,032,457.64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7,820,686,379.42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6,695,257,487.92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521,314,821.82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446,550,000.00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107,972,521.60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49,813,112.48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135,348,159.17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112,455,332.38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145,172,236.89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87,826,719.96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40,332,924.63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37,655,897.00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14,874,566.07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23,678,818.72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498,998,184.42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505,998,263.39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7,030,092.63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7,194,791.93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1,982,497.43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1,478,238,299.16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1,315,960,641.36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309,833,945.34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298,289,361.43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3,956,516.41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116,492,004.52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76,655,475.96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18,588,909.65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9,315,588.91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448,871,375.92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454,260,426.30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1,927,109,675.08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1,770,221,067.66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1,152,381,437.00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1,056,190,495.00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2,828,761,099.26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2,169,927,290.03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21,342,031.20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194,044,351.40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179,970,920.19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1,718,389,816.68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1,540,289,746.24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5,893,576,704.34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4,925,036,420.26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7,820,686,379.42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6,695,257,487.92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3</w:t>
      </w:r>
      <w:bookmarkEnd w:id="807"/>
      <w:r>
        <w:rPr>
          <w:color w:val="000000"/>
          <w:spacing w:val="0"/>
          <w:w w:val="100"/>
          <w:position w:val="0"/>
        </w:rPr>
        <w:t>、合并利润表</w:t>
      </w:r>
      <w:bookmarkEnd w:id="805"/>
      <w:bookmarkEnd w:id="806"/>
      <w:bookmarkEnd w:id="808"/>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2,469,646,423.95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2,088,489,498.23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2,469,646,423.95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2,088,489,498.23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2,169,537,859.14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1,747,415,747.37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1,472,986,307.66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1,117,782,393.68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15,172,681.83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15,258,030.59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109,942,152.72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99,648,414.79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172,851,284.62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142,356,596.37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381,673,715.95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351,609,707.44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16,911,716.36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20,760,604.50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37,453,881.96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31,230,913.92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12,881,219.54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12,646,794.32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54,639,915.09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89,713,450.91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26,271,293.77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11,530,591.85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28,376,905.66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9,938,540.94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-51,367,879.23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-48,815,836.45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-42,561,969.96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-74,071,633.03</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1,023,380.18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-256,642.84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288,113,304.66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319,173,681.30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7,648,119.22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15,275,402.88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2,631,519.01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423,102.56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293,129,904.87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334,025,981.62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-13,519,270.52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20,956,593.45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306,649,175.39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313,069,388.17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306,649,175.39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313,069,388.17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301,962,926.86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301,855,719.21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4,686,248.53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11,213,668.96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-1,335,263.20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-1,240,952.40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-1,335,263.20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-1,240,952.40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-1,335,263.20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-1,240,952.40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-1,335,263.20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-1,240,952.40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305,313,912.19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311,828,435.77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300,627,663.66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300,614,766.81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11,213,668.96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widowControl w:val="0"/>
        <w:spacing w:after="79" w:line="1" w:lineRule="exact"/>
      </w:pP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法定代表人：管连平</w:t>
        <w:tab/>
        <w:t>主管会计工作负责人：肖宝玉</w:t>
        <w:tab/>
        <w:t>会计机构负责人：余友华</w:t>
      </w:r>
    </w:p>
    <w:p>
      <w:pPr>
        <w:pStyle w:val="Style32"/>
        <w:keepNext/>
        <w:keepLines/>
        <w:widowControl w:val="0"/>
        <w:shd w:val="clear" w:color="auto" w:fill="auto"/>
        <w:bidi w:val="0"/>
        <w:spacing w:before="0" w:after="40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4</w:t>
      </w:r>
      <w:bookmarkEnd w:id="811"/>
      <w:r>
        <w:rPr>
          <w:color w:val="000000"/>
          <w:spacing w:val="0"/>
          <w:w w:val="100"/>
          <w:position w:val="0"/>
        </w:rPr>
        <w:t>、母公司利润表</w:t>
      </w:r>
      <w:bookmarkEnd w:id="809"/>
      <w:bookmarkEnd w:id="810"/>
      <w:bookmarkEnd w:id="812"/>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1,411,044,835.75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1,218,778,582.62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794,753,941.20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612,223,382.35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7,565,718.62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7,074,752.86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78,002,421.66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68,627,609.75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102,436,971.68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83,078,642.92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263,408,702.39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222,552,605.55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22,372,681.72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26,481,390.89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43,930,266.91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36,883,813.47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12,287,160.36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12,470,550.12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40,597,517.74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39,882,941.46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9,630,454.61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10,796,927.21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21,254,715.94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10,329,618.00</w:t>
            </w:r>
          </w:p>
        </w:tc>
      </w:tr>
    </w:tbl>
    <w:p>
      <w:pPr>
        <w:widowControl w:val="0"/>
        <w:spacing w:line="1" w:lineRule="exact"/>
      </w:pPr>
      <w:r>
        <w:br w:type="page"/>
      </w:r>
    </w:p>
    <w:tbl>
      <w:tblPr>
        <w:tblOverlap w:val="never"/>
        <w:jc w:val="center"/>
        <w:tblLayout w:type="fixed"/>
      </w:tblPr>
      <w:tblGrid>
        <w:gridCol w:w="2976"/>
        <w:gridCol w:w="3298"/>
        <w:gridCol w:w="331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-51,035,032.55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-34,218,922.38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-33,702,294.23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-61,274,782.65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1,254,822.38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1,706,516.04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109,249,866.43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155,632,877.98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515,677.40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6,239,409.00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1,433,725.34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108,331,818.49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161,867,923.91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-21,831,502.08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8,195,896.43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130,163,320.57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153,672,027.48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130,163,320.57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153,672,027.48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5</w:t>
      </w:r>
      <w:bookmarkEnd w:id="815"/>
      <w:r>
        <w:rPr>
          <w:color w:val="000000"/>
          <w:spacing w:val="0"/>
          <w:w w:val="100"/>
          <w:position w:val="0"/>
        </w:rPr>
        <w:t>、合并现金流量表</w:t>
      </w:r>
      <w:bookmarkEnd w:id="813"/>
      <w:bookmarkEnd w:id="814"/>
      <w:bookmarkEnd w:id="816"/>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2,385,149,861.88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2,263,986,816.56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28,438,948.21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13,336,496.80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136,204,765.06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170,544,068.42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2,549,793,575.15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2,447,867,381.78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691,280,631.86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643,792,439.59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1,360,429,192.42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1,014,826,810.87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141,673,592.51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165,285,538.15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239,384,222.33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189,788,919.56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2,432,767,639.12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2,013,693,708.17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117,025,936.03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434,173,673.61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1,124,400,000.00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296,950,000.00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16,726,889.63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1,455,066.25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903,735.50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30,997,171.31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1,172,249,654.94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306,480,801.75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597,244,286.51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683,604,304.98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1,421,374,400.00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293,046,700.00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2,023,346,486.51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976,651,004.98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-851,096,831.57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-670,170,203.23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795,299,994.99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580,019,274.71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1,375,319,269.70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770,880,000.00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504,483,449.49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35,443,281.07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69,890,519.03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75,909,171.32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61,422,522.78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615,835,901.88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520,313,041.81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759,483,367.82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250,566,958.19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-4,406,676.06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-755,885.04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21,005,796.22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13,814,543.53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918,435,720.25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904,621,176.72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939,441,516.47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918,435,720.25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6</w:t>
      </w:r>
      <w:bookmarkEnd w:id="819"/>
      <w:r>
        <w:rPr>
          <w:color w:val="000000"/>
          <w:spacing w:val="0"/>
          <w:w w:val="100"/>
          <w:position w:val="0"/>
        </w:rPr>
        <w:t>、母公司现金流量表</w:t>
      </w:r>
      <w:bookmarkEnd w:id="817"/>
      <w:bookmarkEnd w:id="818"/>
      <w:bookmarkEnd w:id="820"/>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1,428,279,881.28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1,387,683,736.48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22,404,063.00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8,326,401.38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170,578,951.52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118,321,748.74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1,621,262,895.80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1,514,331,886.60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454,902,151.19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448,783,538.57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802,504,444.48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533,118,790.64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77,895,018.18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79,691,013.47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264,471,387.63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242,006,202.72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1,599,773,001.48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1,303,599,545.40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21,489,894.32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210,732,341.20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1,080,544,622.67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190,500,000.00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15,929,725.80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488,614.11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34,132,088.44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649,915.13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10,996,261.62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1,131,260,456.04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212,584,875.73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414,719,785.29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482,933,095.32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1,398,800,862.00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307,739,382.00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1,818,248,447.29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790,672,477.32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-686,987,991.25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-578,087,601.59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795,199,994.99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435,531,825.22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54,130,447.00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77,591,275.36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1,284,862,267.21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797,591,275.36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34,441,354.47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68,626,195.98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31,889,338.22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61,422,522.78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526,330,692.69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470,048,718.76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758,531,574.52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327,542,556.60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-3,548,338.88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89,485,138.71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-39,812,703.79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742,089,808.40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781,902,512.19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831,574,947.11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742,089,808.40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、合并所有者权益变动表</w:t>
      </w:r>
      <w:bookmarkEnd w:id="821"/>
      <w:bookmarkEnd w:id="822"/>
      <w:bookmarkEnd w:id="824"/>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5"/>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59"/>
        <w:gridCol w:w="898"/>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1,056,190,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708,52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21,342 </w:t>
            </w:r>
            <w:r>
              <w:rPr>
                <w:rFonts w:ascii="Times New Roman" w:eastAsia="Times New Roman" w:hAnsi="Times New Roman" w:cs="Times New Roman"/>
                <w:color w:val="000000"/>
                <w:spacing w:val="0"/>
                <w:w w:val="100"/>
                <w:position w:val="0"/>
                <w:sz w:val="18"/>
                <w:szCs w:val="18"/>
              </w:rPr>
              <w:t xml:space="preserve">,031.2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179,97 </w:t>
            </w:r>
            <w:r>
              <w:rPr>
                <w:rFonts w:ascii="Times New Roman" w:eastAsia="Times New Roman" w:hAnsi="Times New Roman" w:cs="Times New Roman"/>
                <w:color w:val="000000"/>
                <w:spacing w:val="0"/>
                <w:w w:val="100"/>
                <w:position w:val="0"/>
                <w:sz w:val="18"/>
                <w:szCs w:val="18"/>
              </w:rPr>
              <w:t>0,920.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会计政策</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1,056,190,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708,52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21,342 </w:t>
            </w:r>
            <w:r>
              <w:rPr>
                <w:rFonts w:ascii="Times New Roman" w:eastAsia="Times New Roman" w:hAnsi="Times New Roman" w:cs="Times New Roman"/>
                <w:color w:val="000000"/>
                <w:spacing w:val="0"/>
                <w:w w:val="100"/>
                <w:position w:val="0"/>
                <w:sz w:val="18"/>
                <w:szCs w:val="18"/>
              </w:rPr>
              <w:t xml:space="preserve">,031.2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179,97 </w:t>
            </w:r>
            <w:r>
              <w:rPr>
                <w:rFonts w:ascii="Times New Roman" w:eastAsia="Times New Roman" w:hAnsi="Times New Roman" w:cs="Times New Roman"/>
                <w:color w:val="000000"/>
                <w:spacing w:val="0"/>
                <w:w w:val="100"/>
                <w:position w:val="0"/>
                <w:sz w:val="18"/>
                <w:szCs w:val="18"/>
              </w:rPr>
              <w:t>0,920.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96,190,942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-21,34 2,031.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137,48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96,190,942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658,94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-21,34 2,031.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投入的普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101,522,84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793,54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 益工具持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898"/>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-5,331,900.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-21,34 2,031.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般风险准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积弥补亏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tc>
      </w:tr>
    </w:tbl>
    <w:p>
      <w:pPr>
        <w:widowControl w:val="0"/>
        <w:spacing w:line="1" w:lineRule="exact"/>
      </w:pPr>
      <w:r>
        <w:br w:type="page"/>
      </w:r>
    </w:p>
    <w:tbl>
      <w:tblPr>
        <w:tblOverlap w:val="never"/>
        <w:jc w:val="center"/>
        <w:tblLayout w:type="fixed"/>
      </w:tblPr>
      <w:tblGrid>
        <w:gridCol w:w="859"/>
        <w:gridCol w:w="898"/>
        <w:gridCol w:w="466"/>
        <w:gridCol w:w="466"/>
        <w:gridCol w:w="466"/>
        <w:gridCol w:w="586"/>
        <w:gridCol w:w="586"/>
        <w:gridCol w:w="581"/>
        <w:gridCol w:w="586"/>
        <w:gridCol w:w="581"/>
        <w:gridCol w:w="586"/>
        <w:gridCol w:w="586"/>
        <w:gridCol w:w="581"/>
        <w:gridCol w:w="586"/>
        <w:gridCol w:w="586"/>
        <w:gridCol w:w="586"/>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合收益结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转留存收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1,152,381,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285,37</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50,921 </w:t>
            </w:r>
            <w:r>
              <w:rPr>
                <w:rFonts w:ascii="Times New Roman" w:eastAsia="Times New Roman" w:hAnsi="Times New Roman" w:cs="Times New Roman"/>
                <w:color w:val="000000"/>
                <w:spacing w:val="0"/>
                <w:w w:val="100"/>
                <w:position w:val="0"/>
                <w:sz w:val="18"/>
                <w:szCs w:val="18"/>
              </w:rPr>
              <w:t xml:space="preserve">,880.9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上期金额</w:t>
      </w:r>
    </w:p>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85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377,22</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141,254 </w:t>
            </w:r>
            <w:r>
              <w:rPr>
                <w:rFonts w:ascii="Times New Roman" w:eastAsia="Times New Roman" w:hAnsi="Times New Roman" w:cs="Times New Roman"/>
                <w:color w:val="000000"/>
                <w:spacing w:val="0"/>
                <w:w w:val="100"/>
                <w:position w:val="0"/>
                <w:sz w:val="18"/>
                <w:szCs w:val="18"/>
              </w:rPr>
              <w:t>,665.35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会计政策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5,678,3</w:t>
            </w:r>
          </w:p>
        </w:tc>
      </w:tr>
    </w:tbl>
    <w:p>
      <w:pPr>
        <w:widowControl w:val="0"/>
        <w:spacing w:line="1" w:lineRule="exact"/>
      </w:pPr>
      <w:r>
        <w:br w:type="page"/>
      </w:r>
    </w:p>
    <w:tbl>
      <w:tblPr>
        <w:tblOverlap w:val="never"/>
        <w:jc w:val="center"/>
        <w:tblLayout w:type="fixed"/>
      </w:tblPr>
      <w:tblGrid>
        <w:gridCol w:w="859"/>
        <w:gridCol w:w="85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377,22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-489,599.0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8,055.</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（一）综</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合收益总</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311,828 </w:t>
            </w:r>
            <w:r>
              <w:rPr>
                <w:rFonts w:ascii="Times New Roman" w:eastAsia="Times New Roman" w:hAnsi="Times New Roman" w:cs="Times New Roman"/>
                <w:color w:val="000000"/>
                <w:spacing w:val="0"/>
                <w:w w:val="100"/>
                <w:position w:val="0"/>
                <w:sz w:val="18"/>
                <w:szCs w:val="18"/>
              </w:rPr>
              <w:t>,435.77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-489,599.0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12,948 </w:t>
            </w:r>
            <w:r>
              <w:rPr>
                <w:rFonts w:ascii="Times New Roman" w:eastAsia="Times New Roman" w:hAnsi="Times New Roman" w:cs="Times New Roman"/>
                <w:color w:val="000000"/>
                <w:spacing w:val="0"/>
                <w:w w:val="100"/>
                <w:position w:val="0"/>
                <w:sz w:val="18"/>
                <w:szCs w:val="18"/>
              </w:rPr>
              <w:t xml:space="preserve">,077.9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投入的普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-489,599.0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益工具持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-50,49 0,461.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般风险准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-50,49 0,461.</w:t>
            </w:r>
          </w:p>
          <w:p>
            <w:pPr>
              <w:pStyle w:val="Style2"/>
              <w:keepNext w:val="0"/>
              <w:keepLines w:val="0"/>
              <w:widowControl w:val="0"/>
              <w:shd w:val="clear" w:color="auto" w:fill="auto"/>
              <w:bidi w:val="0"/>
              <w:spacing w:before="0" w:after="0" w:line="36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-50,49 0,461.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85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积弥补亏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转留存收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1,056,190,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708,52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21,342 </w:t>
            </w:r>
            <w:r>
              <w:rPr>
                <w:rFonts w:ascii="Times New Roman" w:eastAsia="Times New Roman" w:hAnsi="Times New Roman" w:cs="Times New Roman"/>
                <w:color w:val="000000"/>
                <w:spacing w:val="0"/>
                <w:w w:val="100"/>
                <w:position w:val="0"/>
                <w:sz w:val="18"/>
                <w:szCs w:val="18"/>
              </w:rPr>
              <w:t xml:space="preserve">,031.2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-1,943, 609.77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179,97 </w:t>
            </w:r>
            <w:r>
              <w:rPr>
                <w:rFonts w:ascii="Times New Roman" w:eastAsia="Times New Roman" w:hAnsi="Times New Roman" w:cs="Times New Roman"/>
                <w:color w:val="000000"/>
                <w:spacing w:val="0"/>
                <w:w w:val="100"/>
                <w:position w:val="0"/>
                <w:sz w:val="18"/>
                <w:szCs w:val="18"/>
              </w:rPr>
              <w:t>0,920.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135,887 </w:t>
            </w:r>
            <w:r>
              <w:rPr>
                <w:rFonts w:ascii="Times New Roman" w:eastAsia="Times New Roman" w:hAnsi="Times New Roman" w:cs="Times New Roman"/>
                <w:color w:val="000000"/>
                <w:spacing w:val="0"/>
                <w:w w:val="100"/>
                <w:position w:val="0"/>
                <w:sz w:val="18"/>
                <w:szCs w:val="18"/>
              </w:rPr>
              <w:t>,109.06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8</w:t>
      </w:r>
      <w:bookmarkEnd w:id="827"/>
      <w:r>
        <w:rPr>
          <w:color w:val="000000"/>
          <w:spacing w:val="0"/>
          <w:w w:val="100"/>
          <w:position w:val="0"/>
        </w:rPr>
        <w:t>、母公司所有者权益变动表</w:t>
      </w:r>
      <w:bookmarkEnd w:id="825"/>
      <w:bookmarkEnd w:id="826"/>
      <w:bookmarkEnd w:id="828"/>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872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859"/>
        <w:gridCol w:w="1085"/>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1,056,190,49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2,169,92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会计政策</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1,056,190,49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2,169,92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601.34</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96,190,942.0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658,833,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6,988.5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96,190,942.0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658,949,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投入的普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101,522,842.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692,024, </w:t>
            </w:r>
            <w:r>
              <w:rPr>
                <w:rFonts w:ascii="Times New Roman" w:eastAsia="Times New Roman" w:hAnsi="Times New Roman" w:cs="Times New Roman"/>
                <w:color w:val="000000"/>
                <w:spacing w:val="0"/>
                <w:w w:val="100"/>
                <w:position w:val="0"/>
                <w:sz w:val="18"/>
                <w:szCs w:val="18"/>
              </w:rPr>
              <w:t>322.80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益工具持</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-33,075,</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1085"/>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积弥补亏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合收益结</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转留存收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（六）其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859"/>
        <w:gridCol w:w="1085"/>
        <w:gridCol w:w="605"/>
        <w:gridCol w:w="600"/>
        <w:gridCol w:w="605"/>
        <w:gridCol w:w="730"/>
        <w:gridCol w:w="725"/>
        <w:gridCol w:w="725"/>
        <w:gridCol w:w="730"/>
        <w:gridCol w:w="725"/>
        <w:gridCol w:w="614"/>
        <w:gridCol w:w="710"/>
        <w:gridCol w:w="87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1,152,381,43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5,893,576,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704.34</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上期金额</w:t>
      </w:r>
    </w:p>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974"/>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38,448,4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164,603 </w:t>
            </w:r>
            <w:r>
              <w:rPr>
                <w:rFonts w:ascii="Times New Roman" w:eastAsia="Times New Roman" w:hAnsi="Times New Roman" w:cs="Times New Roman"/>
                <w:color w:val="000000"/>
                <w:spacing w:val="0"/>
                <w:w w:val="100"/>
                <w:position w:val="0"/>
                <w:sz w:val="18"/>
                <w:szCs w:val="18"/>
              </w:rPr>
              <w:t>,717.44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1,371,450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会计政策</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81,025,22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81,025,224.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1,056,680,0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38,448,4</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164,603 </w:t>
            </w:r>
            <w:r>
              <w:rPr>
                <w:rFonts w:ascii="Times New Roman" w:eastAsia="Times New Roman" w:hAnsi="Times New Roman" w:cs="Times New Roman"/>
                <w:color w:val="000000"/>
                <w:spacing w:val="0"/>
                <w:w w:val="100"/>
                <w:position w:val="0"/>
                <w:sz w:val="18"/>
                <w:szCs w:val="18"/>
              </w:rPr>
              <w:t>,717.44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1,452,475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4,820,128,5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-17,106, 385.80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87,814,36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153,672,0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-17,106, 385.80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1,726,261.6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投入的普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-3,177,4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 益工具持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974"/>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-17,106, 385.80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5,393,262.0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-65,857,6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-15,367,2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-50,490,4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积转增资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本（或股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积弥补亏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转留存收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59"/>
        <w:gridCol w:w="974"/>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4,925,036,4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r>
    </w:tbl>
    <w:p>
      <w:pPr>
        <w:widowControl w:val="0"/>
        <w:spacing w:after="319" w:line="1" w:lineRule="exact"/>
      </w:pPr>
    </w:p>
    <w:p>
      <w:pPr>
        <w:pStyle w:val="Style26"/>
        <w:keepNext/>
        <w:keepLines/>
        <w:widowControl w:val="0"/>
        <w:shd w:val="clear" w:color="auto" w:fill="auto"/>
        <w:bidi w:val="0"/>
        <w:spacing w:before="0" w:after="20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sz w:val="24"/>
          <w:szCs w:val="24"/>
        </w:rPr>
        <w:t>三</w:t>
      </w:r>
      <w:bookmarkEnd w:id="831"/>
      <w:r>
        <w:rPr>
          <w:color w:val="000000"/>
          <w:spacing w:val="0"/>
          <w:w w:val="100"/>
          <w:position w:val="0"/>
          <w:sz w:val="24"/>
          <w:szCs w:val="24"/>
        </w:rPr>
        <w:t>、公司基本情况</w:t>
      </w:r>
      <w:bookmarkEnd w:id="829"/>
      <w:bookmarkEnd w:id="830"/>
      <w:bookmarkEnd w:id="832"/>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北京东方国信科技股份有限公司（以下简称东方国信或公司）系由北京东方国信电子有限公司整体变 更设立的股份有限公司。北京东方国信电子有限公司原系由管连平、霍卫平、潘晓忠投资设立，于</w:t>
      </w:r>
      <w:r>
        <w:rPr>
          <w:rFonts w:ascii="Times New Roman" w:eastAsia="Times New Roman" w:hAnsi="Times New Roman" w:cs="Times New Roman"/>
          <w:color w:val="000000"/>
          <w:spacing w:val="0"/>
          <w:w w:val="100"/>
          <w:position w:val="0"/>
        </w:rPr>
        <w:t>1997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日在北京市工商行政管理局朝阳分局登记注册，取得注册号为</w:t>
      </w:r>
      <w:r>
        <w:rPr>
          <w:rFonts w:ascii="Times New Roman" w:eastAsia="Times New Roman" w:hAnsi="Times New Roman" w:cs="Times New Roman"/>
          <w:color w:val="000000"/>
          <w:spacing w:val="0"/>
          <w:w w:val="100"/>
          <w:position w:val="0"/>
        </w:rPr>
        <w:t>1101052249629</w:t>
      </w:r>
      <w:r>
        <w:rPr>
          <w:color w:val="000000"/>
          <w:spacing w:val="0"/>
          <w:w w:val="100"/>
          <w:position w:val="0"/>
        </w:rPr>
        <w:t>的《企业法人营业执照》， 注册资本人民币</w:t>
      </w:r>
      <w:r>
        <w:rPr>
          <w:rFonts w:ascii="Times New Roman" w:eastAsia="Times New Roman" w:hAnsi="Times New Roman" w:cs="Times New Roman"/>
          <w:color w:val="000000"/>
          <w:spacing w:val="0"/>
          <w:w w:val="100"/>
          <w:position w:val="0"/>
        </w:rPr>
        <w:t>50</w:t>
      </w:r>
      <w:r>
        <w:rPr>
          <w:color w:val="000000"/>
          <w:spacing w:val="0"/>
          <w:w w:val="100"/>
          <w:position w:val="0"/>
        </w:rPr>
        <w:t>万元，其中：管连平投入货币资金</w:t>
      </w:r>
      <w:r>
        <w:rPr>
          <w:rFonts w:ascii="Times New Roman" w:eastAsia="Times New Roman" w:hAnsi="Times New Roman" w:cs="Times New Roman"/>
          <w:color w:val="000000"/>
          <w:spacing w:val="0"/>
          <w:w w:val="100"/>
          <w:position w:val="0"/>
        </w:rPr>
        <w:t>20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40%</w:t>
      </w:r>
      <w:r>
        <w:rPr>
          <w:color w:val="000000"/>
          <w:spacing w:val="0"/>
          <w:w w:val="100"/>
          <w:position w:val="0"/>
        </w:rPr>
        <w:t>；霍卫平投入货币资金</w:t>
      </w:r>
      <w:r>
        <w:rPr>
          <w:rFonts w:ascii="Times New Roman" w:eastAsia="Times New Roman" w:hAnsi="Times New Roman" w:cs="Times New Roman"/>
          <w:color w:val="000000"/>
          <w:spacing w:val="0"/>
          <w:w w:val="100"/>
          <w:position w:val="0"/>
        </w:rPr>
        <w:t xml:space="preserve">15 </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30%</w:t>
      </w:r>
      <w:r>
        <w:rPr>
          <w:color w:val="000000"/>
          <w:spacing w:val="0"/>
          <w:w w:val="100"/>
          <w:position w:val="0"/>
        </w:rPr>
        <w:t>；潘晓忠投入货币资金</w:t>
      </w:r>
      <w:r>
        <w:rPr>
          <w:rFonts w:ascii="Times New Roman" w:eastAsia="Times New Roman" w:hAnsi="Times New Roman" w:cs="Times New Roman"/>
          <w:color w:val="000000"/>
          <w:spacing w:val="0"/>
          <w:w w:val="100"/>
          <w:position w:val="0"/>
        </w:rPr>
        <w:t>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6"/>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日经北京东方国信电子有限公司股东会决议，将注册资本由</w:t>
      </w:r>
      <w:r>
        <w:rPr>
          <w:rFonts w:ascii="Times New Roman" w:eastAsia="Times New Roman" w:hAnsi="Times New Roman" w:cs="Times New Roman"/>
          <w:color w:val="000000"/>
          <w:spacing w:val="0"/>
          <w:w w:val="100"/>
          <w:position w:val="0"/>
        </w:rPr>
        <w:t>50</w:t>
      </w:r>
      <w:r>
        <w:rPr>
          <w:color w:val="000000"/>
          <w:spacing w:val="0"/>
          <w:w w:val="100"/>
          <w:position w:val="0"/>
        </w:rPr>
        <w:t>万元增加至</w:t>
      </w:r>
      <w:r>
        <w:rPr>
          <w:rFonts w:ascii="Times New Roman" w:eastAsia="Times New Roman" w:hAnsi="Times New Roman" w:cs="Times New Roman"/>
          <w:color w:val="000000"/>
          <w:spacing w:val="0"/>
          <w:w w:val="100"/>
          <w:position w:val="0"/>
        </w:rPr>
        <w:t>500</w:t>
      </w:r>
      <w:r>
        <w:rPr>
          <w:color w:val="000000"/>
          <w:spacing w:val="0"/>
          <w:w w:val="100"/>
          <w:position w:val="0"/>
        </w:rPr>
        <w:t>万元，其中， 管连平本次投入货币资金</w:t>
      </w:r>
      <w:r>
        <w:rPr>
          <w:rFonts w:ascii="Times New Roman" w:eastAsia="Times New Roman" w:hAnsi="Times New Roman" w:cs="Times New Roman"/>
          <w:color w:val="000000"/>
          <w:spacing w:val="0"/>
          <w:w w:val="100"/>
          <w:position w:val="0"/>
        </w:rPr>
        <w:t>180</w:t>
      </w:r>
      <w:r>
        <w:rPr>
          <w:color w:val="000000"/>
          <w:spacing w:val="0"/>
          <w:w w:val="100"/>
          <w:position w:val="0"/>
        </w:rPr>
        <w:t>万元、霍卫平本次投入货币资金</w:t>
      </w:r>
      <w:r>
        <w:rPr>
          <w:rFonts w:ascii="Times New Roman" w:eastAsia="Times New Roman" w:hAnsi="Times New Roman" w:cs="Times New Roman"/>
          <w:color w:val="000000"/>
          <w:spacing w:val="0"/>
          <w:w w:val="100"/>
          <w:position w:val="0"/>
        </w:rPr>
        <w:t>135</w:t>
      </w:r>
      <w:r>
        <w:rPr>
          <w:color w:val="000000"/>
          <w:spacing w:val="0"/>
          <w:w w:val="100"/>
          <w:position w:val="0"/>
        </w:rPr>
        <w:t>万元、潘晓忠本次投入货币资金</w:t>
      </w:r>
      <w:r>
        <w:rPr>
          <w:rFonts w:ascii="Times New Roman" w:eastAsia="Times New Roman" w:hAnsi="Times New Roman" w:cs="Times New Roman"/>
          <w:color w:val="000000"/>
          <w:spacing w:val="0"/>
          <w:w w:val="100"/>
          <w:position w:val="0"/>
        </w:rPr>
        <w:t>135</w:t>
      </w:r>
      <w:r>
        <w:rPr>
          <w:color w:val="000000"/>
          <w:spacing w:val="0"/>
          <w:w w:val="100"/>
          <w:position w:val="0"/>
        </w:rPr>
        <w:t>万元。 增资后的股东及持股比例分别为：管连平</w:t>
      </w:r>
      <w:r>
        <w:rPr>
          <w:rFonts w:ascii="Times New Roman" w:eastAsia="Times New Roman" w:hAnsi="Times New Roman" w:cs="Times New Roman"/>
          <w:color w:val="000000"/>
          <w:spacing w:val="0"/>
          <w:w w:val="100"/>
          <w:position w:val="0"/>
        </w:rPr>
        <w:t>40%</w:t>
      </w:r>
      <w:r>
        <w:rPr>
          <w:color w:val="000000"/>
          <w:spacing w:val="0"/>
          <w:w w:val="100"/>
          <w:position w:val="0"/>
        </w:rPr>
        <w:t>、霍卫平</w:t>
      </w:r>
      <w:r>
        <w:rPr>
          <w:rFonts w:ascii="Times New Roman" w:eastAsia="Times New Roman" w:hAnsi="Times New Roman" w:cs="Times New Roman"/>
          <w:color w:val="000000"/>
          <w:spacing w:val="0"/>
          <w:w w:val="100"/>
          <w:position w:val="0"/>
        </w:rPr>
        <w:t>30%</w:t>
      </w:r>
      <w:r>
        <w:rPr>
          <w:color w:val="000000"/>
          <w:spacing w:val="0"/>
          <w:w w:val="100"/>
          <w:position w:val="0"/>
        </w:rPr>
        <w:t>、潘晓忠</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6"/>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日经北京东方国信电子有限公司股东会决议，潘晓忠将所持公司</w:t>
      </w:r>
      <w:r>
        <w:rPr>
          <w:rFonts w:ascii="Times New Roman" w:eastAsia="Times New Roman" w:hAnsi="Times New Roman" w:cs="Times New Roman"/>
          <w:color w:val="000000"/>
          <w:spacing w:val="0"/>
          <w:w w:val="100"/>
          <w:position w:val="0"/>
        </w:rPr>
        <w:t>18%</w:t>
      </w:r>
      <w:r>
        <w:rPr>
          <w:color w:val="000000"/>
          <w:spacing w:val="0"/>
          <w:w w:val="100"/>
          <w:position w:val="0"/>
        </w:rPr>
        <w:t>股权转让给北京仁邦 翰威投资咨询有限公司，将所持公司</w:t>
      </w:r>
      <w:r>
        <w:rPr>
          <w:rFonts w:ascii="Times New Roman" w:eastAsia="Times New Roman" w:hAnsi="Times New Roman" w:cs="Times New Roman"/>
          <w:color w:val="000000"/>
          <w:spacing w:val="0"/>
          <w:w w:val="100"/>
          <w:position w:val="0"/>
        </w:rPr>
        <w:t>12%</w:t>
      </w:r>
      <w:r>
        <w:rPr>
          <w:color w:val="000000"/>
          <w:spacing w:val="0"/>
          <w:w w:val="100"/>
          <w:position w:val="0"/>
        </w:rPr>
        <w:t>股权转让给北京仁邦时代投资咨询有限公司。变更后的股东及股 权比例分别为：管连平</w:t>
      </w:r>
      <w:r>
        <w:rPr>
          <w:rFonts w:ascii="Times New Roman" w:eastAsia="Times New Roman" w:hAnsi="Times New Roman" w:cs="Times New Roman"/>
          <w:color w:val="000000"/>
          <w:spacing w:val="0"/>
          <w:w w:val="100"/>
          <w:position w:val="0"/>
        </w:rPr>
        <w:t>40%</w:t>
      </w:r>
      <w:r>
        <w:rPr>
          <w:color w:val="000000"/>
          <w:spacing w:val="0"/>
          <w:w w:val="100"/>
          <w:position w:val="0"/>
        </w:rPr>
        <w:t>、霍卫平</w:t>
      </w:r>
      <w:r>
        <w:rPr>
          <w:rFonts w:ascii="Times New Roman" w:eastAsia="Times New Roman" w:hAnsi="Times New Roman" w:cs="Times New Roman"/>
          <w:color w:val="000000"/>
          <w:spacing w:val="0"/>
          <w:w w:val="100"/>
          <w:position w:val="0"/>
        </w:rPr>
        <w:t>30%</w:t>
      </w:r>
      <w:r>
        <w:rPr>
          <w:color w:val="000000"/>
          <w:spacing w:val="0"/>
          <w:w w:val="100"/>
          <w:position w:val="0"/>
        </w:rPr>
        <w:t>、北京仁邦翰威投资咨询有限公司</w:t>
      </w:r>
      <w:r>
        <w:rPr>
          <w:rFonts w:ascii="Times New Roman" w:eastAsia="Times New Roman" w:hAnsi="Times New Roman" w:cs="Times New Roman"/>
          <w:color w:val="000000"/>
          <w:spacing w:val="0"/>
          <w:w w:val="100"/>
          <w:position w:val="0"/>
        </w:rPr>
        <w:t>18%</w:t>
      </w:r>
      <w:r>
        <w:rPr>
          <w:color w:val="000000"/>
          <w:spacing w:val="0"/>
          <w:w w:val="100"/>
          <w:position w:val="0"/>
        </w:rPr>
        <w:t>、北京仁邦时代投资咨询 有限公司</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16"/>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日经北京东方国信电子有限公司股东会决议，北京东方国信电子有限公司以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日为基准日，采用整体变更方式设立股份有限公司。整体变更后，公司的股本总额为人民币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万元，每 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元，折股份总数</w:t>
      </w:r>
      <w:r>
        <w:rPr>
          <w:rFonts w:ascii="Times New Roman" w:eastAsia="Times New Roman" w:hAnsi="Times New Roman" w:cs="Times New Roman"/>
          <w:color w:val="000000"/>
          <w:spacing w:val="0"/>
          <w:w w:val="100"/>
          <w:position w:val="0"/>
        </w:rPr>
        <w:t>2,000</w:t>
      </w:r>
      <w:r>
        <w:rPr>
          <w:color w:val="000000"/>
          <w:spacing w:val="0"/>
          <w:w w:val="100"/>
          <w:position w:val="0"/>
        </w:rPr>
        <w:t>万股；公司名称变更为北京东方国信科技股份有限公司；公司于</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日取得北京市工商行政管理局颁发的</w:t>
      </w:r>
      <w:r>
        <w:rPr>
          <w:rFonts w:ascii="Times New Roman" w:eastAsia="Times New Roman" w:hAnsi="Times New Roman" w:cs="Times New Roman"/>
          <w:color w:val="000000"/>
          <w:spacing w:val="0"/>
          <w:w w:val="100"/>
          <w:position w:val="0"/>
        </w:rPr>
        <w:t>110105002496292</w:t>
      </w:r>
      <w:r>
        <w:rPr>
          <w:color w:val="000000"/>
          <w:spacing w:val="0"/>
          <w:w w:val="100"/>
          <w:position w:val="0"/>
        </w:rPr>
        <w:t>号《企业法人营业执照》。整体变更后公司 股东及持股比例分别为：管连平</w:t>
      </w:r>
      <w:r>
        <w:rPr>
          <w:rFonts w:ascii="Times New Roman" w:eastAsia="Times New Roman" w:hAnsi="Times New Roman" w:cs="Times New Roman"/>
          <w:color w:val="000000"/>
          <w:spacing w:val="0"/>
          <w:w w:val="100"/>
          <w:position w:val="0"/>
        </w:rPr>
        <w:t>40%</w:t>
      </w:r>
      <w:r>
        <w:rPr>
          <w:color w:val="000000"/>
          <w:spacing w:val="0"/>
          <w:w w:val="100"/>
          <w:position w:val="0"/>
        </w:rPr>
        <w:t>、霍卫平</w:t>
      </w:r>
      <w:r>
        <w:rPr>
          <w:rFonts w:ascii="Times New Roman" w:eastAsia="Times New Roman" w:hAnsi="Times New Roman" w:cs="Times New Roman"/>
          <w:color w:val="000000"/>
          <w:spacing w:val="0"/>
          <w:w w:val="100"/>
          <w:position w:val="0"/>
        </w:rPr>
        <w:t>30%</w:t>
      </w:r>
      <w:r>
        <w:rPr>
          <w:color w:val="000000"/>
          <w:spacing w:val="0"/>
          <w:w w:val="100"/>
          <w:position w:val="0"/>
        </w:rPr>
        <w:t>、北京仁邦翰威投资咨询有限公司</w:t>
      </w:r>
      <w:r>
        <w:rPr>
          <w:rFonts w:ascii="Times New Roman" w:eastAsia="Times New Roman" w:hAnsi="Times New Roman" w:cs="Times New Roman"/>
          <w:color w:val="000000"/>
          <w:spacing w:val="0"/>
          <w:w w:val="100"/>
          <w:position w:val="0"/>
        </w:rPr>
        <w:t>18%</w:t>
      </w:r>
      <w:r>
        <w:rPr>
          <w:color w:val="000000"/>
          <w:spacing w:val="0"/>
          <w:w w:val="100"/>
          <w:position w:val="0"/>
        </w:rPr>
        <w:t>、北京仁邦时代 投资咨询有限公司</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16"/>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日经公司股东大会决议，公司决定进行增资扩股，增加发行</w:t>
      </w:r>
      <w:r>
        <w:rPr>
          <w:rFonts w:ascii="Times New Roman" w:eastAsia="Times New Roman" w:hAnsi="Times New Roman" w:cs="Times New Roman"/>
          <w:color w:val="000000"/>
          <w:spacing w:val="0"/>
          <w:w w:val="100"/>
          <w:position w:val="0"/>
        </w:rPr>
        <w:t>280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元，公 司注册资本由</w:t>
      </w:r>
      <w:r>
        <w:rPr>
          <w:rFonts w:ascii="Times New Roman" w:eastAsia="Times New Roman" w:hAnsi="Times New Roman" w:cs="Times New Roman"/>
          <w:color w:val="000000"/>
          <w:spacing w:val="0"/>
          <w:w w:val="100"/>
          <w:position w:val="0"/>
        </w:rPr>
        <w:t>2,000</w:t>
      </w:r>
      <w:r>
        <w:rPr>
          <w:color w:val="000000"/>
          <w:spacing w:val="0"/>
          <w:w w:val="100"/>
          <w:position w:val="0"/>
        </w:rPr>
        <w:t>万元增至</w:t>
      </w:r>
      <w:r>
        <w:rPr>
          <w:rFonts w:ascii="Times New Roman" w:eastAsia="Times New Roman" w:hAnsi="Times New Roman" w:cs="Times New Roman"/>
          <w:color w:val="000000"/>
          <w:spacing w:val="0"/>
          <w:w w:val="100"/>
          <w:position w:val="0"/>
        </w:rPr>
        <w:t>2,280</w:t>
      </w:r>
      <w:r>
        <w:rPr>
          <w:color w:val="000000"/>
          <w:spacing w:val="0"/>
          <w:w w:val="100"/>
          <w:position w:val="0"/>
        </w:rPr>
        <w:t>万元，由王春卿、金凤、张靖以货币出资方式认购公司的</w:t>
      </w:r>
      <w:r>
        <w:rPr>
          <w:rFonts w:ascii="Times New Roman" w:eastAsia="Times New Roman" w:hAnsi="Times New Roman" w:cs="Times New Roman"/>
          <w:color w:val="000000"/>
          <w:spacing w:val="0"/>
          <w:w w:val="100"/>
          <w:position w:val="0"/>
        </w:rPr>
        <w:t>280</w:t>
      </w:r>
      <w:r>
        <w:rPr>
          <w:color w:val="000000"/>
          <w:spacing w:val="0"/>
          <w:w w:val="100"/>
          <w:position w:val="0"/>
        </w:rPr>
        <w:t xml:space="preserve">万股增资。 </w:t>
      </w:r>
      <w:r>
        <w:rPr>
          <w:color w:val="000000"/>
          <w:spacing w:val="0"/>
          <w:w w:val="100"/>
          <w:position w:val="0"/>
        </w:rPr>
        <w:t>增资后的股东及持股比例分别为：管连平</w:t>
      </w:r>
      <w:r>
        <w:rPr>
          <w:rFonts w:ascii="Times New Roman" w:eastAsia="Times New Roman" w:hAnsi="Times New Roman" w:cs="Times New Roman"/>
          <w:color w:val="000000"/>
          <w:spacing w:val="0"/>
          <w:w w:val="100"/>
          <w:position w:val="0"/>
        </w:rPr>
        <w:t>35.0878%</w:t>
      </w:r>
      <w:r>
        <w:rPr>
          <w:color w:val="000000"/>
          <w:spacing w:val="0"/>
          <w:w w:val="100"/>
          <w:position w:val="0"/>
        </w:rPr>
        <w:t>、霍卫平</w:t>
      </w:r>
      <w:r>
        <w:rPr>
          <w:rFonts w:ascii="Times New Roman" w:eastAsia="Times New Roman" w:hAnsi="Times New Roman" w:cs="Times New Roman"/>
          <w:color w:val="000000"/>
          <w:spacing w:val="0"/>
          <w:w w:val="100"/>
          <w:position w:val="0"/>
        </w:rPr>
        <w:t>26.3158%</w:t>
      </w:r>
      <w:r>
        <w:rPr>
          <w:color w:val="000000"/>
          <w:spacing w:val="0"/>
          <w:w w:val="100"/>
          <w:position w:val="0"/>
        </w:rPr>
        <w:t xml:space="preserve">、北京仁邦翰威投资咨询有限公司 </w:t>
      </w:r>
      <w:r>
        <w:rPr>
          <w:rFonts w:ascii="Times New Roman" w:eastAsia="Times New Roman" w:hAnsi="Times New Roman" w:cs="Times New Roman"/>
          <w:color w:val="000000"/>
          <w:spacing w:val="0"/>
          <w:w w:val="100"/>
          <w:position w:val="0"/>
        </w:rPr>
        <w:t>15.7895%</w:t>
      </w:r>
      <w:r>
        <w:rPr>
          <w:color w:val="000000"/>
          <w:spacing w:val="0"/>
          <w:w w:val="100"/>
          <w:position w:val="0"/>
        </w:rPr>
        <w:t>、北京仁邦时代投资咨询有限公司</w:t>
      </w:r>
      <w:r>
        <w:rPr>
          <w:rFonts w:ascii="Times New Roman" w:eastAsia="Times New Roman" w:hAnsi="Times New Roman" w:cs="Times New Roman"/>
          <w:color w:val="000000"/>
          <w:spacing w:val="0"/>
          <w:w w:val="100"/>
          <w:position w:val="0"/>
        </w:rPr>
        <w:t>10.5263%</w:t>
      </w:r>
      <w:r>
        <w:rPr>
          <w:color w:val="000000"/>
          <w:spacing w:val="0"/>
          <w:w w:val="100"/>
          <w:position w:val="0"/>
        </w:rPr>
        <w:t>、王春卿</w:t>
      </w:r>
      <w:r>
        <w:rPr>
          <w:rFonts w:ascii="Times New Roman" w:eastAsia="Times New Roman" w:hAnsi="Times New Roman" w:cs="Times New Roman"/>
          <w:color w:val="000000"/>
          <w:spacing w:val="0"/>
          <w:w w:val="100"/>
          <w:position w:val="0"/>
        </w:rPr>
        <w:t>4.6052%</w:t>
      </w:r>
      <w:r>
        <w:rPr>
          <w:color w:val="000000"/>
          <w:spacing w:val="0"/>
          <w:w w:val="100"/>
          <w:position w:val="0"/>
        </w:rPr>
        <w:t>、金凤</w:t>
      </w:r>
      <w:r>
        <w:rPr>
          <w:rFonts w:ascii="Times New Roman" w:eastAsia="Times New Roman" w:hAnsi="Times New Roman" w:cs="Times New Roman"/>
          <w:color w:val="000000"/>
          <w:spacing w:val="0"/>
          <w:w w:val="100"/>
          <w:position w:val="0"/>
        </w:rPr>
        <w:t>4.1667%</w:t>
      </w:r>
      <w:r>
        <w:rPr>
          <w:color w:val="000000"/>
          <w:spacing w:val="0"/>
          <w:w w:val="100"/>
          <w:position w:val="0"/>
        </w:rPr>
        <w:t>、张靖</w:t>
      </w:r>
      <w:r>
        <w:rPr>
          <w:rFonts w:ascii="Times New Roman" w:eastAsia="Times New Roman" w:hAnsi="Times New Roman" w:cs="Times New Roman"/>
          <w:color w:val="000000"/>
          <w:spacing w:val="0"/>
          <w:w w:val="100"/>
          <w:position w:val="0"/>
        </w:rPr>
        <w:t>3.5087%</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日经公司股东大会决议，公司增加注册资本人民币</w:t>
      </w:r>
      <w:r>
        <w:rPr>
          <w:rFonts w:ascii="Times New Roman" w:eastAsia="Times New Roman" w:hAnsi="Times New Roman" w:cs="Times New Roman"/>
          <w:color w:val="000000"/>
          <w:spacing w:val="0"/>
          <w:w w:val="100"/>
          <w:position w:val="0"/>
        </w:rPr>
        <w:t>752.4</w:t>
      </w:r>
      <w:r>
        <w:rPr>
          <w:rFonts w:ascii="Times New Roman" w:eastAsia="Times New Roman" w:hAnsi="Times New Roman" w:cs="Times New Roman"/>
          <w:color w:val="000000"/>
          <w:spacing w:val="0"/>
          <w:w w:val="100"/>
          <w:position w:val="0"/>
        </w:rPr>
        <w:t>0</w:t>
      </w:r>
      <w:r>
        <w:rPr>
          <w:color w:val="000000"/>
          <w:spacing w:val="0"/>
          <w:w w:val="100"/>
          <w:position w:val="0"/>
        </w:rPr>
        <w:t>万元，由资本公积转增注册资 本人民币</w:t>
      </w:r>
      <w:r>
        <w:rPr>
          <w:rFonts w:ascii="Times New Roman" w:eastAsia="Times New Roman" w:hAnsi="Times New Roman" w:cs="Times New Roman"/>
          <w:color w:val="000000"/>
          <w:spacing w:val="0"/>
          <w:w w:val="100"/>
          <w:position w:val="0"/>
        </w:rPr>
        <w:t>752.4</w:t>
      </w:r>
      <w:r>
        <w:rPr>
          <w:rFonts w:ascii="Times New Roman" w:eastAsia="Times New Roman" w:hAnsi="Times New Roman" w:cs="Times New Roman"/>
          <w:color w:val="000000"/>
          <w:spacing w:val="0"/>
          <w:w w:val="100"/>
          <w:position w:val="0"/>
        </w:rPr>
        <w:t>0</w:t>
      </w:r>
      <w:r>
        <w:rPr>
          <w:color w:val="000000"/>
          <w:spacing w:val="0"/>
          <w:w w:val="100"/>
          <w:position w:val="0"/>
        </w:rPr>
        <w:t>万元，转增基准日期为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rPr>
        <w:t>3,032.4</w:t>
      </w:r>
      <w:r>
        <w:rPr>
          <w:rFonts w:ascii="Times New Roman" w:eastAsia="Times New Roman" w:hAnsi="Times New Roman" w:cs="Times New Roman"/>
          <w:color w:val="000000"/>
          <w:spacing w:val="0"/>
          <w:w w:val="100"/>
          <w:position w:val="0"/>
        </w:rPr>
        <w:t>0</w:t>
      </w:r>
      <w:r>
        <w:rPr>
          <w:color w:val="000000"/>
          <w:spacing w:val="0"/>
          <w:w w:val="100"/>
          <w:position w:val="0"/>
        </w:rPr>
        <w:t>万元。增资后的 股东及持股比例分别为：管连平</w:t>
      </w:r>
      <w:r>
        <w:rPr>
          <w:rFonts w:ascii="Times New Roman" w:eastAsia="Times New Roman" w:hAnsi="Times New Roman" w:cs="Times New Roman"/>
          <w:color w:val="000000"/>
          <w:spacing w:val="0"/>
          <w:w w:val="100"/>
          <w:position w:val="0"/>
        </w:rPr>
        <w:t>35.0878%</w:t>
      </w:r>
      <w:r>
        <w:rPr>
          <w:color w:val="000000"/>
          <w:spacing w:val="0"/>
          <w:w w:val="100"/>
          <w:position w:val="0"/>
        </w:rPr>
        <w:t>、霍卫平</w:t>
      </w:r>
      <w:r>
        <w:rPr>
          <w:rFonts w:ascii="Times New Roman" w:eastAsia="Times New Roman" w:hAnsi="Times New Roman" w:cs="Times New Roman"/>
          <w:color w:val="000000"/>
          <w:spacing w:val="0"/>
          <w:w w:val="100"/>
          <w:position w:val="0"/>
        </w:rPr>
        <w:t>26.3158%</w:t>
      </w:r>
      <w:r>
        <w:rPr>
          <w:color w:val="000000"/>
          <w:spacing w:val="0"/>
          <w:w w:val="100"/>
          <w:position w:val="0"/>
        </w:rPr>
        <w:t>、北京仁邦翰威投资咨询有限公司</w:t>
      </w:r>
      <w:r>
        <w:rPr>
          <w:rFonts w:ascii="Times New Roman" w:eastAsia="Times New Roman" w:hAnsi="Times New Roman" w:cs="Times New Roman"/>
          <w:color w:val="000000"/>
          <w:spacing w:val="0"/>
          <w:w w:val="100"/>
          <w:position w:val="0"/>
        </w:rPr>
        <w:t>15.7895%</w:t>
      </w:r>
      <w:r>
        <w:rPr>
          <w:color w:val="000000"/>
          <w:spacing w:val="0"/>
          <w:w w:val="100"/>
          <w:position w:val="0"/>
        </w:rPr>
        <w:t>、 北京仁邦时代投资咨询有限公司</w:t>
      </w:r>
      <w:r>
        <w:rPr>
          <w:rFonts w:ascii="Times New Roman" w:eastAsia="Times New Roman" w:hAnsi="Times New Roman" w:cs="Times New Roman"/>
          <w:color w:val="000000"/>
          <w:spacing w:val="0"/>
          <w:w w:val="100"/>
          <w:position w:val="0"/>
        </w:rPr>
        <w:t>10.5263%</w:t>
      </w:r>
      <w:r>
        <w:rPr>
          <w:color w:val="000000"/>
          <w:spacing w:val="0"/>
          <w:w w:val="100"/>
          <w:position w:val="0"/>
        </w:rPr>
        <w:t>、王春卿</w:t>
      </w:r>
      <w:r>
        <w:rPr>
          <w:rFonts w:ascii="Times New Roman" w:eastAsia="Times New Roman" w:hAnsi="Times New Roman" w:cs="Times New Roman"/>
          <w:color w:val="000000"/>
          <w:spacing w:val="0"/>
          <w:w w:val="100"/>
          <w:position w:val="0"/>
        </w:rPr>
        <w:t>4.6052%</w:t>
      </w:r>
      <w:r>
        <w:rPr>
          <w:color w:val="000000"/>
          <w:spacing w:val="0"/>
          <w:w w:val="100"/>
          <w:position w:val="0"/>
        </w:rPr>
        <w:t>、金凤</w:t>
      </w:r>
      <w:r>
        <w:rPr>
          <w:rFonts w:ascii="Times New Roman" w:eastAsia="Times New Roman" w:hAnsi="Times New Roman" w:cs="Times New Roman"/>
          <w:color w:val="000000"/>
          <w:spacing w:val="0"/>
          <w:w w:val="100"/>
          <w:position w:val="0"/>
        </w:rPr>
        <w:t>4.1667%</w:t>
      </w:r>
      <w:r>
        <w:rPr>
          <w:color w:val="000000"/>
          <w:spacing w:val="0"/>
          <w:w w:val="100"/>
          <w:position w:val="0"/>
        </w:rPr>
        <w:t>、张靖</w:t>
      </w:r>
      <w:r>
        <w:rPr>
          <w:rFonts w:ascii="Times New Roman" w:eastAsia="Times New Roman" w:hAnsi="Times New Roman" w:cs="Times New Roman"/>
          <w:color w:val="000000"/>
          <w:spacing w:val="0"/>
          <w:w w:val="100"/>
          <w:position w:val="0"/>
        </w:rPr>
        <w:t>3.5087%</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日经公司第二次临时股东大会决议，股东王春卿将所持公司</w:t>
      </w:r>
      <w:r>
        <w:rPr>
          <w:rFonts w:ascii="Times New Roman" w:eastAsia="Times New Roman" w:hAnsi="Times New Roman" w:cs="Times New Roman"/>
          <w:color w:val="000000"/>
          <w:spacing w:val="0"/>
          <w:w w:val="100"/>
          <w:position w:val="0"/>
        </w:rPr>
        <w:t>4.6052%</w:t>
      </w:r>
      <w:r>
        <w:rPr>
          <w:color w:val="000000"/>
          <w:spacing w:val="0"/>
          <w:w w:val="100"/>
          <w:position w:val="0"/>
        </w:rPr>
        <w:t>股权转让给毛自力， 转让后王春卿不再持有公司股权。本次股权转让后股东及持股比例分别为：管连平</w:t>
      </w:r>
      <w:r>
        <w:rPr>
          <w:rFonts w:ascii="Times New Roman" w:eastAsia="Times New Roman" w:hAnsi="Times New Roman" w:cs="Times New Roman"/>
          <w:color w:val="000000"/>
          <w:spacing w:val="0"/>
          <w:w w:val="100"/>
          <w:position w:val="0"/>
        </w:rPr>
        <w:t>35.0878%</w:t>
      </w:r>
      <w:r>
        <w:rPr>
          <w:color w:val="000000"/>
          <w:spacing w:val="0"/>
          <w:w w:val="100"/>
          <w:position w:val="0"/>
        </w:rPr>
        <w:t xml:space="preserve">、霍卫平 </w:t>
      </w:r>
      <w:r>
        <w:rPr>
          <w:rFonts w:ascii="Times New Roman" w:eastAsia="Times New Roman" w:hAnsi="Times New Roman" w:cs="Times New Roman"/>
          <w:color w:val="000000"/>
          <w:spacing w:val="0"/>
          <w:w w:val="100"/>
          <w:position w:val="0"/>
        </w:rPr>
        <w:t>26.3158%</w:t>
      </w:r>
      <w:r>
        <w:rPr>
          <w:color w:val="000000"/>
          <w:spacing w:val="0"/>
          <w:w w:val="100"/>
          <w:position w:val="0"/>
        </w:rPr>
        <w:t>、北京仁邦翰威投资咨询有限公司</w:t>
      </w:r>
      <w:r>
        <w:rPr>
          <w:rFonts w:ascii="Times New Roman" w:eastAsia="Times New Roman" w:hAnsi="Times New Roman" w:cs="Times New Roman"/>
          <w:color w:val="000000"/>
          <w:spacing w:val="0"/>
          <w:w w:val="100"/>
          <w:position w:val="0"/>
        </w:rPr>
        <w:t>15.7895%</w:t>
      </w:r>
      <w:r>
        <w:rPr>
          <w:color w:val="000000"/>
          <w:spacing w:val="0"/>
          <w:w w:val="100"/>
          <w:position w:val="0"/>
        </w:rPr>
        <w:t>、北京仁邦时代投资咨询有限公司</w:t>
      </w:r>
      <w:r>
        <w:rPr>
          <w:rFonts w:ascii="Times New Roman" w:eastAsia="Times New Roman" w:hAnsi="Times New Roman" w:cs="Times New Roman"/>
          <w:color w:val="000000"/>
          <w:spacing w:val="0"/>
          <w:w w:val="100"/>
          <w:position w:val="0"/>
        </w:rPr>
        <w:t>10.5263%</w:t>
      </w:r>
      <w:r>
        <w:rPr>
          <w:color w:val="000000"/>
          <w:spacing w:val="0"/>
          <w:w w:val="100"/>
          <w:position w:val="0"/>
        </w:rPr>
        <w:t xml:space="preserve">、毛自力 </w:t>
      </w:r>
      <w:r>
        <w:rPr>
          <w:rFonts w:ascii="Times New Roman" w:eastAsia="Times New Roman" w:hAnsi="Times New Roman" w:cs="Times New Roman"/>
          <w:color w:val="000000"/>
          <w:spacing w:val="0"/>
          <w:w w:val="100"/>
          <w:position w:val="0"/>
        </w:rPr>
        <w:t>4.6052%</w:t>
      </w:r>
      <w:r>
        <w:rPr>
          <w:color w:val="000000"/>
          <w:spacing w:val="0"/>
          <w:w w:val="100"/>
          <w:position w:val="0"/>
        </w:rPr>
        <w:t>、金凤</w:t>
      </w:r>
      <w:r>
        <w:rPr>
          <w:rFonts w:ascii="Times New Roman" w:eastAsia="Times New Roman" w:hAnsi="Times New Roman" w:cs="Times New Roman"/>
          <w:color w:val="000000"/>
          <w:spacing w:val="0"/>
          <w:w w:val="100"/>
          <w:position w:val="0"/>
        </w:rPr>
        <w:t>4.1667%</w:t>
      </w:r>
      <w:r>
        <w:rPr>
          <w:color w:val="000000"/>
          <w:spacing w:val="0"/>
          <w:w w:val="100"/>
          <w:position w:val="0"/>
        </w:rPr>
        <w:t>、张靖</w:t>
      </w:r>
      <w:r>
        <w:rPr>
          <w:rFonts w:ascii="Times New Roman" w:eastAsia="Times New Roman" w:hAnsi="Times New Roman" w:cs="Times New Roman"/>
          <w:color w:val="000000"/>
          <w:spacing w:val="0"/>
          <w:w w:val="100"/>
          <w:position w:val="0"/>
        </w:rPr>
        <w:t>3.5087%</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[2010]1902</w:t>
      </w:r>
      <w:r>
        <w:rPr>
          <w:color w:val="000000"/>
          <w:spacing w:val="0"/>
          <w:w w:val="100"/>
          <w:position w:val="0"/>
        </w:rPr>
        <w:t>号文批复、</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日深圳证券交 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[2011]31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文核准，公司首次公开发行人民币普通股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,017.60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元，并于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东方国信</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“300166”</w:t>
      </w:r>
      <w:r>
        <w:rPr>
          <w:color w:val="000000"/>
          <w:spacing w:val="0"/>
          <w:w w:val="100"/>
          <w:position w:val="0"/>
        </w:rPr>
        <w:t>，发行后总股本</w:t>
      </w:r>
      <w:r>
        <w:rPr>
          <w:rFonts w:ascii="Times New Roman" w:eastAsia="Times New Roman" w:hAnsi="Times New Roman" w:cs="Times New Roman"/>
          <w:color w:val="000000"/>
          <w:spacing w:val="0"/>
          <w:w w:val="100"/>
          <w:position w:val="0"/>
        </w:rPr>
        <w:t>4,050</w:t>
      </w:r>
      <w:r>
        <w:rPr>
          <w:color w:val="000000"/>
          <w:spacing w:val="0"/>
          <w:w w:val="100"/>
          <w:position w:val="0"/>
        </w:rPr>
        <w:t>万股。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年度股东大会决议，以截止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4,050.00</w:t>
      </w:r>
      <w:r>
        <w:rPr>
          <w:color w:val="000000"/>
          <w:spacing w:val="0"/>
          <w:w w:val="100"/>
          <w:position w:val="0"/>
        </w:rPr>
        <w:t>万股为基数，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4,050.00</w:t>
      </w:r>
      <w:r>
        <w:rPr>
          <w:color w:val="000000"/>
          <w:spacing w:val="0"/>
          <w:w w:val="100"/>
          <w:position w:val="0"/>
        </w:rPr>
        <w:t>万股，将资本公积</w:t>
      </w:r>
      <w:r>
        <w:rPr>
          <w:rFonts w:ascii="Times New Roman" w:eastAsia="Times New Roman" w:hAnsi="Times New Roman" w:cs="Times New Roman"/>
          <w:color w:val="000000"/>
          <w:spacing w:val="0"/>
          <w:w w:val="100"/>
          <w:position w:val="0"/>
        </w:rPr>
        <w:t>40,500,000.00</w:t>
      </w:r>
      <w:r>
        <w:rPr>
          <w:color w:val="000000"/>
          <w:spacing w:val="0"/>
          <w:w w:val="100"/>
          <w:position w:val="0"/>
        </w:rPr>
        <w:t>元转增股本，增加注册资本 人民币</w:t>
      </w:r>
      <w:r>
        <w:rPr>
          <w:rFonts w:ascii="Times New Roman" w:eastAsia="Times New Roman" w:hAnsi="Times New Roman" w:cs="Times New Roman"/>
          <w:color w:val="000000"/>
          <w:spacing w:val="0"/>
          <w:w w:val="100"/>
          <w:position w:val="0"/>
        </w:rPr>
        <w:t>40,500,000.00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81,000,000.00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年第三次临时股东大会决议，以截至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rPr>
        <w:t>8,100.00</w:t>
      </w:r>
      <w:r>
        <w:rPr>
          <w:color w:val="000000"/>
          <w:spacing w:val="0"/>
          <w:w w:val="100"/>
          <w:position w:val="0"/>
        </w:rPr>
        <w:t>万 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4,050.00</w:t>
      </w:r>
      <w:r>
        <w:rPr>
          <w:color w:val="000000"/>
          <w:spacing w:val="0"/>
          <w:w w:val="100"/>
          <w:position w:val="0"/>
        </w:rPr>
        <w:t>万股，将资本公积</w:t>
      </w:r>
      <w:r>
        <w:rPr>
          <w:rFonts w:ascii="Times New Roman" w:eastAsia="Times New Roman" w:hAnsi="Times New Roman" w:cs="Times New Roman"/>
          <w:color w:val="000000"/>
          <w:spacing w:val="0"/>
          <w:w w:val="100"/>
          <w:position w:val="0"/>
        </w:rPr>
        <w:t>40,500,000.00</w:t>
      </w:r>
      <w:r>
        <w:rPr>
          <w:color w:val="000000"/>
          <w:spacing w:val="0"/>
          <w:w w:val="100"/>
          <w:position w:val="0"/>
        </w:rPr>
        <w:t>元转增股本，增 加注册资本人民币</w:t>
      </w:r>
      <w:r>
        <w:rPr>
          <w:rFonts w:ascii="Times New Roman" w:eastAsia="Times New Roman" w:hAnsi="Times New Roman" w:cs="Times New Roman"/>
          <w:color w:val="000000"/>
          <w:spacing w:val="0"/>
          <w:w w:val="100"/>
          <w:position w:val="0"/>
        </w:rPr>
        <w:t>40,500,000.00</w:t>
      </w:r>
      <w:r>
        <w:rPr>
          <w:color w:val="000000"/>
          <w:spacing w:val="0"/>
          <w:w w:val="100"/>
          <w:position w:val="0"/>
        </w:rPr>
        <w:t>元，变更后注册资本为人民币</w:t>
      </w:r>
      <w:r>
        <w:rPr>
          <w:rFonts w:ascii="Times New Roman" w:eastAsia="Times New Roman" w:hAnsi="Times New Roman" w:cs="Times New Roman"/>
          <w:color w:val="000000"/>
          <w:spacing w:val="0"/>
          <w:w w:val="100"/>
          <w:position w:val="0"/>
        </w:rPr>
        <w:t>121,500,000.00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年第一次临时股东大会授权，公司董事会于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日召开的第二届董 事会第十七次会议决议，于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日向限制性股票激励对象定向增发股票</w:t>
      </w:r>
      <w:r>
        <w:rPr>
          <w:rFonts w:ascii="Times New Roman" w:eastAsia="Times New Roman" w:hAnsi="Times New Roman" w:cs="Times New Roman"/>
          <w:color w:val="000000"/>
          <w:spacing w:val="0"/>
          <w:w w:val="100"/>
          <w:position w:val="0"/>
        </w:rPr>
        <w:t>246.75</w:t>
      </w:r>
      <w:r>
        <w:rPr>
          <w:color w:val="000000"/>
          <w:spacing w:val="0"/>
          <w:w w:val="100"/>
          <w:position w:val="0"/>
        </w:rPr>
        <w:t>万股，增加注册资本 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,467,500.00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123,967,500.00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年第二次临时股东大会决议，公司申请增加注册资本人民币</w:t>
      </w:r>
      <w:r>
        <w:rPr>
          <w:rFonts w:ascii="Times New Roman" w:eastAsia="Times New Roman" w:hAnsi="Times New Roman" w:cs="Times New Roman"/>
          <w:color w:val="000000"/>
          <w:spacing w:val="0"/>
          <w:w w:val="100"/>
          <w:position w:val="0"/>
        </w:rPr>
        <w:t xml:space="preserve">11,753,488.00 </w:t>
      </w:r>
      <w:r>
        <w:rPr>
          <w:color w:val="000000"/>
          <w:spacing w:val="0"/>
          <w:w w:val="100"/>
          <w:position w:val="0"/>
        </w:rPr>
        <w:t>元，股本</w:t>
      </w:r>
      <w:r>
        <w:rPr>
          <w:rFonts w:ascii="Times New Roman" w:eastAsia="Times New Roman" w:hAnsi="Times New Roman" w:cs="Times New Roman"/>
          <w:color w:val="000000"/>
          <w:spacing w:val="0"/>
          <w:w w:val="100"/>
          <w:position w:val="0"/>
        </w:rPr>
        <w:t>11,753,488</w:t>
      </w:r>
      <w:r>
        <w:rPr>
          <w:color w:val="000000"/>
          <w:spacing w:val="0"/>
          <w:w w:val="100"/>
          <w:position w:val="0"/>
        </w:rPr>
        <w:t>股，由邢洪海、程树森、霍守锋、贾振丽、李永杰、赵宏博、田佳星、王可、梁洪、 武文袈、刘岩在取得中国证券监督管理委员会及其他主管部门批复后，以其各自持有的北京北科亿力科技 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以下简称北科亿力</w:t>
      </w:r>
      <w:r>
        <w:rPr>
          <w:rFonts w:ascii="Times New Roman" w:eastAsia="Times New Roman" w:hAnsi="Times New Roman" w:cs="Times New Roman"/>
          <w:color w:val="000000"/>
          <w:spacing w:val="0"/>
          <w:w w:val="100"/>
          <w:position w:val="0"/>
        </w:rPr>
        <w:t>）</w:t>
      </w:r>
      <w:r>
        <w:rPr>
          <w:color w:val="000000"/>
          <w:spacing w:val="0"/>
          <w:w w:val="100"/>
          <w:position w:val="0"/>
        </w:rPr>
        <w:t>股权和北京科瑞明软件有限公司（以下简称科瑞明）股权作为出资对价一次 缴足，变更后的注册资本为人民币</w:t>
      </w:r>
      <w:r>
        <w:rPr>
          <w:rFonts w:ascii="Times New Roman" w:eastAsia="Times New Roman" w:hAnsi="Times New Roman" w:cs="Times New Roman"/>
          <w:color w:val="000000"/>
          <w:spacing w:val="0"/>
          <w:w w:val="100"/>
          <w:position w:val="0"/>
        </w:rPr>
        <w:t>135,720,988.00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年第一次临时股东大会授权，公司董事会于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日召开的第二届董 事会第二十五次会议决议，减少注册资本人民币</w:t>
      </w:r>
      <w:r>
        <w:rPr>
          <w:rFonts w:ascii="Times New Roman" w:eastAsia="Times New Roman" w:hAnsi="Times New Roman" w:cs="Times New Roman"/>
          <w:color w:val="000000"/>
          <w:spacing w:val="0"/>
          <w:w w:val="100"/>
          <w:position w:val="0"/>
        </w:rPr>
        <w:t>67,500.00</w:t>
      </w:r>
      <w:r>
        <w:rPr>
          <w:color w:val="000000"/>
          <w:spacing w:val="0"/>
          <w:w w:val="100"/>
          <w:position w:val="0"/>
        </w:rPr>
        <w:t>元，股本</w:t>
      </w:r>
      <w:r>
        <w:rPr>
          <w:rFonts w:ascii="Times New Roman" w:eastAsia="Times New Roman" w:hAnsi="Times New Roman" w:cs="Times New Roman"/>
          <w:color w:val="000000"/>
          <w:spacing w:val="0"/>
          <w:w w:val="100"/>
          <w:position w:val="0"/>
        </w:rPr>
        <w:t>67,500</w:t>
      </w:r>
      <w:r>
        <w:rPr>
          <w:color w:val="000000"/>
          <w:spacing w:val="0"/>
          <w:w w:val="100"/>
          <w:position w:val="0"/>
        </w:rPr>
        <w:t xml:space="preserve">股，变更后的注册资本为人民币 </w:t>
      </w:r>
      <w:r>
        <w:rPr>
          <w:rFonts w:ascii="Times New Roman" w:eastAsia="Times New Roman" w:hAnsi="Times New Roman" w:cs="Times New Roman"/>
          <w:color w:val="000000"/>
          <w:spacing w:val="0"/>
          <w:w w:val="100"/>
          <w:position w:val="0"/>
        </w:rPr>
        <w:t>135,653,488.00</w:t>
      </w:r>
      <w:r>
        <w:rPr>
          <w:color w:val="000000"/>
          <w:spacing w:val="0"/>
          <w:w w:val="100"/>
          <w:position w:val="0"/>
        </w:rPr>
        <w:t>元，股本为</w:t>
      </w:r>
      <w:r>
        <w:rPr>
          <w:rFonts w:ascii="Times New Roman" w:eastAsia="Times New Roman" w:hAnsi="Times New Roman" w:cs="Times New Roman"/>
          <w:color w:val="000000"/>
          <w:spacing w:val="0"/>
          <w:w w:val="100"/>
          <w:position w:val="0"/>
        </w:rPr>
        <w:t>135,653,488</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日实施转增股本方案，以公司现有总股本</w:t>
      </w:r>
      <w:r>
        <w:rPr>
          <w:rFonts w:ascii="Times New Roman" w:eastAsia="Times New Roman" w:hAnsi="Times New Roman" w:cs="Times New Roman"/>
          <w:color w:val="000000"/>
          <w:spacing w:val="0"/>
          <w:w w:val="100"/>
          <w:position w:val="0"/>
        </w:rPr>
        <w:t>135,653,488</w:t>
      </w:r>
      <w:r>
        <w:rPr>
          <w:color w:val="000000"/>
          <w:spacing w:val="0"/>
          <w:w w:val="100"/>
          <w:position w:val="0"/>
        </w:rPr>
        <w:t>股为基数，以资本公积向全体股东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9.138541</w:t>
      </w:r>
      <w:r>
        <w:rPr>
          <w:color w:val="000000"/>
          <w:spacing w:val="0"/>
          <w:w w:val="100"/>
          <w:position w:val="0"/>
        </w:rPr>
        <w:t>股。共计增加新股</w:t>
      </w:r>
      <w:r>
        <w:rPr>
          <w:rFonts w:ascii="Times New Roman" w:eastAsia="Times New Roman" w:hAnsi="Times New Roman" w:cs="Times New Roman"/>
          <w:color w:val="000000"/>
          <w:spacing w:val="0"/>
          <w:w w:val="100"/>
          <w:position w:val="0"/>
        </w:rPr>
        <w:t>123,967,496</w:t>
      </w:r>
      <w:r>
        <w:rPr>
          <w:color w:val="000000"/>
          <w:spacing w:val="0"/>
          <w:w w:val="100"/>
          <w:position w:val="0"/>
        </w:rPr>
        <w:t>股，增加注册资本人民币元</w:t>
      </w:r>
      <w:r>
        <w:rPr>
          <w:rFonts w:ascii="Times New Roman" w:eastAsia="Times New Roman" w:hAnsi="Times New Roman" w:cs="Times New Roman"/>
          <w:color w:val="000000"/>
          <w:spacing w:val="0"/>
          <w:w w:val="100"/>
          <w:position w:val="0"/>
        </w:rPr>
        <w:t>123,967,496.00</w:t>
      </w:r>
      <w:r>
        <w:rPr>
          <w:color w:val="000000"/>
          <w:spacing w:val="0"/>
          <w:w w:val="100"/>
          <w:position w:val="0"/>
        </w:rPr>
        <w:t>元。变更后注 册资本为人民币</w:t>
      </w:r>
      <w:r>
        <w:rPr>
          <w:rFonts w:ascii="Times New Roman" w:eastAsia="Times New Roman" w:hAnsi="Times New Roman" w:cs="Times New Roman"/>
          <w:color w:val="000000"/>
          <w:spacing w:val="0"/>
          <w:w w:val="100"/>
          <w:position w:val="0"/>
        </w:rPr>
        <w:t>259,620,984.00</w:t>
      </w:r>
      <w:r>
        <w:rPr>
          <w:color w:val="000000"/>
          <w:spacing w:val="0"/>
          <w:w w:val="100"/>
          <w:position w:val="0"/>
        </w:rPr>
        <w:t>元，股本为</w:t>
      </w:r>
      <w:r>
        <w:rPr>
          <w:rFonts w:ascii="Times New Roman" w:eastAsia="Times New Roman" w:hAnsi="Times New Roman" w:cs="Times New Roman"/>
          <w:color w:val="000000"/>
          <w:spacing w:val="0"/>
          <w:w w:val="100"/>
          <w:position w:val="0"/>
        </w:rPr>
        <w:t>259,620,984</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年第一次临时股东大会授权，公司董事会于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日召开的第二届董 事会第二十七次会议，符合股票期权行权条件的激励对象共</w:t>
      </w:r>
      <w:r>
        <w:rPr>
          <w:rFonts w:ascii="Times New Roman" w:eastAsia="Times New Roman" w:hAnsi="Times New Roman" w:cs="Times New Roman"/>
          <w:color w:val="000000"/>
          <w:spacing w:val="0"/>
          <w:w w:val="100"/>
          <w:position w:val="0"/>
        </w:rPr>
        <w:t>137</w:t>
      </w:r>
      <w:r>
        <w:rPr>
          <w:color w:val="000000"/>
          <w:spacing w:val="0"/>
          <w:w w:val="100"/>
          <w:position w:val="0"/>
        </w:rPr>
        <w:t xml:space="preserve">名，可申请解锁的限制性股票数量为 </w:t>
      </w:r>
      <w:r>
        <w:rPr>
          <w:rFonts w:ascii="Times New Roman" w:eastAsia="Times New Roman" w:hAnsi="Times New Roman" w:cs="Times New Roman"/>
          <w:color w:val="000000"/>
          <w:spacing w:val="0"/>
          <w:w w:val="100"/>
          <w:position w:val="0"/>
        </w:rPr>
        <w:t>1,306,115</w:t>
      </w:r>
      <w:r>
        <w:rPr>
          <w:color w:val="000000"/>
          <w:spacing w:val="0"/>
          <w:w w:val="100"/>
          <w:position w:val="0"/>
        </w:rPr>
        <w:t>股，可行权的股票期权总数为</w:t>
      </w:r>
      <w:r>
        <w:rPr>
          <w:rFonts w:ascii="Times New Roman" w:eastAsia="Times New Roman" w:hAnsi="Times New Roman" w:cs="Times New Roman"/>
          <w:color w:val="000000"/>
          <w:spacing w:val="0"/>
          <w:w w:val="100"/>
          <w:position w:val="0"/>
        </w:rPr>
        <w:t>1,297,503</w:t>
      </w:r>
      <w:r>
        <w:rPr>
          <w:color w:val="000000"/>
          <w:spacing w:val="0"/>
          <w:w w:val="100"/>
          <w:position w:val="0"/>
        </w:rPr>
        <w:t>份。</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日，公司股权激励对象 实际行权</w:t>
      </w:r>
      <w:r>
        <w:rPr>
          <w:rFonts w:ascii="Times New Roman" w:eastAsia="Times New Roman" w:hAnsi="Times New Roman" w:cs="Times New Roman"/>
          <w:color w:val="000000"/>
          <w:spacing w:val="0"/>
          <w:w w:val="100"/>
          <w:position w:val="0"/>
        </w:rPr>
        <w:t>1,236,751</w:t>
      </w:r>
      <w:r>
        <w:rPr>
          <w:color w:val="000000"/>
          <w:spacing w:val="0"/>
          <w:w w:val="100"/>
          <w:position w:val="0"/>
        </w:rPr>
        <w:t>份期权，增加新股</w:t>
      </w:r>
      <w:r>
        <w:rPr>
          <w:rFonts w:ascii="Times New Roman" w:eastAsia="Times New Roman" w:hAnsi="Times New Roman" w:cs="Times New Roman"/>
          <w:color w:val="000000"/>
          <w:spacing w:val="0"/>
          <w:w w:val="100"/>
          <w:position w:val="0"/>
        </w:rPr>
        <w:t>1,236,751</w:t>
      </w:r>
      <w:r>
        <w:rPr>
          <w:color w:val="000000"/>
          <w:spacing w:val="0"/>
          <w:w w:val="100"/>
          <w:position w:val="0"/>
        </w:rPr>
        <w:t>股，变更后公司注册资本为人民币</w:t>
      </w:r>
      <w:r>
        <w:rPr>
          <w:rFonts w:ascii="Times New Roman" w:eastAsia="Times New Roman" w:hAnsi="Times New Roman" w:cs="Times New Roman"/>
          <w:color w:val="000000"/>
          <w:spacing w:val="0"/>
          <w:w w:val="100"/>
          <w:position w:val="0"/>
        </w:rPr>
        <w:t>260,857,735.00</w:t>
      </w:r>
      <w:r>
        <w:rPr>
          <w:color w:val="000000"/>
          <w:spacing w:val="0"/>
          <w:w w:val="100"/>
          <w:position w:val="0"/>
        </w:rPr>
        <w:t xml:space="preserve">元，股本为 </w:t>
      </w:r>
      <w:r>
        <w:rPr>
          <w:rFonts w:ascii="Times New Roman" w:eastAsia="Times New Roman" w:hAnsi="Times New Roman" w:cs="Times New Roman"/>
          <w:color w:val="000000"/>
          <w:spacing w:val="0"/>
          <w:w w:val="100"/>
          <w:position w:val="0"/>
        </w:rPr>
        <w:t>260,857,735</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年经第一次临时股东大会决议、第二届董事会第二十八次会议决议、第二届董事会第二十九次会 议决议，根据《发行股份及支付现金购买资产协议》，公司申请增加注册资本人民币</w:t>
      </w:r>
      <w:r>
        <w:rPr>
          <w:rFonts w:ascii="Times New Roman" w:eastAsia="Times New Roman" w:hAnsi="Times New Roman" w:cs="Times New Roman"/>
          <w:color w:val="000000"/>
          <w:spacing w:val="0"/>
          <w:w w:val="100"/>
          <w:position w:val="0"/>
        </w:rPr>
        <w:t>18,157,893.00</w:t>
      </w:r>
      <w:r>
        <w:rPr>
          <w:color w:val="000000"/>
          <w:spacing w:val="0"/>
          <w:w w:val="100"/>
          <w:position w:val="0"/>
        </w:rPr>
        <w:t>元，申 请增加股本</w:t>
      </w:r>
      <w:r>
        <w:rPr>
          <w:rFonts w:ascii="Times New Roman" w:eastAsia="Times New Roman" w:hAnsi="Times New Roman" w:cs="Times New Roman"/>
          <w:color w:val="000000"/>
          <w:spacing w:val="0"/>
          <w:w w:val="100"/>
          <w:position w:val="0"/>
        </w:rPr>
        <w:t>18,157,893</w:t>
      </w:r>
      <w:r>
        <w:rPr>
          <w:color w:val="000000"/>
          <w:spacing w:val="0"/>
          <w:w w:val="100"/>
          <w:position w:val="0"/>
        </w:rPr>
        <w:t xml:space="preserve">股，经中国证券监督管理委员核准后，采用定向增发方式增加注册资本人民币 </w:t>
      </w:r>
      <w:r>
        <w:rPr>
          <w:rFonts w:ascii="Times New Roman" w:eastAsia="Times New Roman" w:hAnsi="Times New Roman" w:cs="Times New Roman"/>
          <w:color w:val="000000"/>
          <w:spacing w:val="0"/>
          <w:w w:val="100"/>
          <w:position w:val="0"/>
        </w:rPr>
        <w:t>18,157,893.00</w:t>
      </w:r>
      <w:r>
        <w:rPr>
          <w:color w:val="000000"/>
          <w:spacing w:val="0"/>
          <w:w w:val="100"/>
          <w:position w:val="0"/>
        </w:rPr>
        <w:t>元，股本</w:t>
      </w:r>
      <w:r>
        <w:rPr>
          <w:rFonts w:ascii="Times New Roman" w:eastAsia="Times New Roman" w:hAnsi="Times New Roman" w:cs="Times New Roman"/>
          <w:color w:val="000000"/>
          <w:spacing w:val="0"/>
          <w:w w:val="100"/>
          <w:position w:val="0"/>
        </w:rPr>
        <w:t>18,157,893</w:t>
      </w:r>
      <w:r>
        <w:rPr>
          <w:color w:val="000000"/>
          <w:spacing w:val="0"/>
          <w:w w:val="100"/>
          <w:position w:val="0"/>
        </w:rPr>
        <w:t xml:space="preserve">股，由陈益玲、章祺、何本强和上海屹隆信息科技有限公司，以其各自持 有的上海屹通信息科技股份有限公司股权作为出资对价一次缴足，变更后的注册资本为人民币 </w:t>
      </w:r>
      <w:r>
        <w:rPr>
          <w:rFonts w:ascii="Times New Roman" w:eastAsia="Times New Roman" w:hAnsi="Times New Roman" w:cs="Times New Roman"/>
          <w:color w:val="000000"/>
          <w:spacing w:val="0"/>
          <w:w w:val="100"/>
          <w:position w:val="0"/>
        </w:rPr>
        <w:t>279,015,628.00</w:t>
      </w:r>
      <w:r>
        <w:rPr>
          <w:color w:val="000000"/>
          <w:spacing w:val="0"/>
          <w:w w:val="100"/>
          <w:position w:val="0"/>
        </w:rPr>
        <w:t>元，股本为</w:t>
      </w:r>
      <w:r>
        <w:rPr>
          <w:rFonts w:ascii="Times New Roman" w:eastAsia="Times New Roman" w:hAnsi="Times New Roman" w:cs="Times New Roman"/>
          <w:color w:val="000000"/>
          <w:spacing w:val="0"/>
          <w:w w:val="100"/>
          <w:position w:val="0"/>
        </w:rPr>
        <w:t>279,015,628</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日召开的第二届董事会第二十七次会议，本次可申请行权的股票期权数 量为</w:t>
      </w:r>
      <w:r>
        <w:rPr>
          <w:rFonts w:ascii="Times New Roman" w:eastAsia="Times New Roman" w:hAnsi="Times New Roman" w:cs="Times New Roman"/>
          <w:color w:val="000000"/>
          <w:spacing w:val="0"/>
          <w:w w:val="100"/>
          <w:position w:val="0"/>
        </w:rPr>
        <w:t>1,297,503</w:t>
      </w:r>
      <w:r>
        <w:rPr>
          <w:color w:val="000000"/>
          <w:spacing w:val="0"/>
          <w:w w:val="100"/>
          <w:position w:val="0"/>
        </w:rPr>
        <w:t>份，采取自主行权模式行权；可申请解锁的限制性股票数量为</w:t>
      </w:r>
      <w:r>
        <w:rPr>
          <w:rFonts w:ascii="Times New Roman" w:eastAsia="Times New Roman" w:hAnsi="Times New Roman" w:cs="Times New Roman"/>
          <w:color w:val="000000"/>
          <w:spacing w:val="0"/>
          <w:w w:val="100"/>
          <w:position w:val="0"/>
        </w:rPr>
        <w:t>1,306,115</w:t>
      </w:r>
      <w:r>
        <w:rPr>
          <w:color w:val="000000"/>
          <w:spacing w:val="0"/>
          <w:w w:val="100"/>
          <w:position w:val="0"/>
        </w:rPr>
        <w:t>股符合股票期权行权 条件的激励对象可以实际行权。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日止，公司实际行权股数为</w:t>
      </w:r>
      <w:r>
        <w:rPr>
          <w:rFonts w:ascii="Times New Roman" w:eastAsia="Times New Roman" w:hAnsi="Times New Roman" w:cs="Times New Roman"/>
          <w:color w:val="000000"/>
          <w:spacing w:val="0"/>
          <w:w w:val="100"/>
          <w:position w:val="0"/>
        </w:rPr>
        <w:t>2,210</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日根据《发行股份及支付现金购买资产协议》、第二届董事会第二十八次会议决议、第二 届董事会第二十九次会议决议、</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年第一次临时股东大会决议和章程修正案的规定，公司申请增加注册 资本人民币</w:t>
      </w:r>
      <w:r>
        <w:rPr>
          <w:rFonts w:ascii="Times New Roman" w:eastAsia="Times New Roman" w:hAnsi="Times New Roman" w:cs="Times New Roman"/>
          <w:color w:val="000000"/>
          <w:spacing w:val="0"/>
          <w:w w:val="100"/>
          <w:position w:val="0"/>
        </w:rPr>
        <w:t>4,762,599.00</w:t>
      </w:r>
      <w:r>
        <w:rPr>
          <w:color w:val="000000"/>
          <w:spacing w:val="0"/>
          <w:w w:val="100"/>
          <w:position w:val="0"/>
        </w:rPr>
        <w:t>元，申请增加股本</w:t>
      </w:r>
      <w:r>
        <w:rPr>
          <w:rFonts w:ascii="Times New Roman" w:eastAsia="Times New Roman" w:hAnsi="Times New Roman" w:cs="Times New Roman"/>
          <w:color w:val="000000"/>
          <w:spacing w:val="0"/>
          <w:w w:val="100"/>
          <w:position w:val="0"/>
        </w:rPr>
        <w:t>4,762,599</w:t>
      </w:r>
      <w:r>
        <w:rPr>
          <w:color w:val="000000"/>
          <w:spacing w:val="0"/>
          <w:w w:val="100"/>
          <w:position w:val="0"/>
        </w:rPr>
        <w:t>股，经中国证券监督管理委员核准后，采用募集资金方 式增资，由东海基金管理有限责任公司、中国对外经济贸易信托有限公司、财通基金管理有限公司、太平 洋资产管理有限责任公司和浙江浙商证券资产管理有限公司以货币资金作为出资对价一次缴足，变更后的 注册资本为人民币</w:t>
      </w:r>
      <w:r>
        <w:rPr>
          <w:rFonts w:ascii="Times New Roman" w:eastAsia="Times New Roman" w:hAnsi="Times New Roman" w:cs="Times New Roman"/>
          <w:color w:val="000000"/>
          <w:spacing w:val="0"/>
          <w:w w:val="100"/>
          <w:position w:val="0"/>
        </w:rPr>
        <w:t>283,780,437.00</w:t>
      </w:r>
      <w:r>
        <w:rPr>
          <w:color w:val="000000"/>
          <w:spacing w:val="0"/>
          <w:w w:val="100"/>
          <w:position w:val="0"/>
        </w:rPr>
        <w:t>元，股本为</w:t>
      </w:r>
      <w:r>
        <w:rPr>
          <w:rFonts w:ascii="Times New Roman" w:eastAsia="Times New Roman" w:hAnsi="Times New Roman" w:cs="Times New Roman"/>
          <w:color w:val="000000"/>
          <w:spacing w:val="0"/>
          <w:w w:val="100"/>
          <w:position w:val="0"/>
        </w:rPr>
        <w:t>283,780,437</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日，公司股权激励对象行权增加股本</w:t>
      </w:r>
      <w:r>
        <w:rPr>
          <w:rFonts w:ascii="Times New Roman" w:eastAsia="Times New Roman" w:hAnsi="Times New Roman" w:cs="Times New Roman"/>
          <w:color w:val="000000"/>
          <w:spacing w:val="0"/>
          <w:w w:val="100"/>
          <w:position w:val="0"/>
        </w:rPr>
        <w:t>41,049</w:t>
      </w:r>
      <w:r>
        <w:rPr>
          <w:color w:val="000000"/>
          <w:spacing w:val="0"/>
          <w:w w:val="100"/>
          <w:position w:val="0"/>
        </w:rPr>
        <w:t xml:space="preserve">股，公司总股本增加至 </w:t>
      </w:r>
      <w:r>
        <w:rPr>
          <w:rFonts w:ascii="Times New Roman" w:eastAsia="Times New Roman" w:hAnsi="Times New Roman" w:cs="Times New Roman"/>
          <w:color w:val="000000"/>
          <w:spacing w:val="0"/>
          <w:w w:val="100"/>
          <w:position w:val="0"/>
        </w:rPr>
        <w:t>283,821,486</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年度股东大会审议通过，公司</w:t>
      </w:r>
      <w:r>
        <w:rPr>
          <w:rFonts w:ascii="Times New Roman" w:eastAsia="Times New Roman" w:hAnsi="Times New Roman" w:cs="Times New Roman"/>
          <w:color w:val="000000"/>
          <w:spacing w:val="0"/>
          <w:w w:val="100"/>
          <w:position w:val="0"/>
        </w:rPr>
        <w:t>2014</w:t>
      </w:r>
      <w:r>
        <w:rPr>
          <w:color w:val="000000"/>
          <w:spacing w:val="0"/>
          <w:w w:val="100"/>
          <w:position w:val="0"/>
        </w:rPr>
        <w:t>年年度权益分派方案为：以公司现有总 股本</w:t>
      </w:r>
      <w:r>
        <w:rPr>
          <w:rFonts w:ascii="Times New Roman" w:eastAsia="Times New Roman" w:hAnsi="Times New Roman" w:cs="Times New Roman"/>
          <w:color w:val="000000"/>
          <w:spacing w:val="0"/>
          <w:w w:val="100"/>
          <w:position w:val="0"/>
        </w:rPr>
        <w:t>283,821,486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.983075</w:t>
      </w:r>
      <w:r>
        <w:rPr>
          <w:color w:val="000000"/>
          <w:spacing w:val="0"/>
          <w:w w:val="100"/>
          <w:position w:val="0"/>
        </w:rPr>
        <w:t>元人民币现金（含税）；同时，以资本公积金向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9.830751</w:t>
      </w:r>
      <w:r>
        <w:rPr>
          <w:color w:val="000000"/>
          <w:spacing w:val="0"/>
          <w:w w:val="100"/>
          <w:position w:val="0"/>
        </w:rPr>
        <w:t>股。</w:t>
      </w:r>
    </w:p>
    <w:p>
      <w:pPr>
        <w:pStyle w:val="Style63"/>
        <w:keepNext w:val="0"/>
        <w:keepLines w:val="0"/>
        <w:widowControl w:val="0"/>
        <w:shd w:val="clear" w:color="auto" w:fill="auto"/>
        <w:bidi w:val="0"/>
        <w:spacing w:before="0" w:after="100" w:line="468" w:lineRule="exact"/>
        <w:ind w:left="0" w:right="0"/>
        <w:jc w:val="both"/>
      </w:pPr>
      <w:r>
        <w:rPr>
          <w:rFonts w:ascii="SimSun" w:eastAsia="SimSun" w:hAnsi="SimSun" w:cs="SimSun"/>
          <w:color w:val="000000"/>
          <w:spacing w:val="0"/>
          <w:w w:val="100"/>
          <w:position w:val="0"/>
        </w:rPr>
        <w:t>本次转增前公司注册资本</w:t>
      </w:r>
      <w:r>
        <w:rPr>
          <w:color w:val="000000"/>
          <w:spacing w:val="0"/>
          <w:w w:val="100"/>
          <w:position w:val="0"/>
        </w:rPr>
        <w:t>283,821,486.00</w:t>
      </w:r>
      <w:r>
        <w:rPr>
          <w:rFonts w:ascii="SimSun" w:eastAsia="SimSun" w:hAnsi="SimSun" w:cs="SimSun"/>
          <w:color w:val="000000"/>
          <w:spacing w:val="0"/>
          <w:w w:val="100"/>
          <w:position w:val="0"/>
        </w:rPr>
        <w:t>元，股本为</w:t>
      </w:r>
      <w:r>
        <w:rPr>
          <w:color w:val="000000"/>
          <w:spacing w:val="0"/>
          <w:w w:val="100"/>
          <w:position w:val="0"/>
        </w:rPr>
        <w:t>283,821,486</w:t>
      </w:r>
      <w:r>
        <w:rPr>
          <w:rFonts w:ascii="SimSun" w:eastAsia="SimSun" w:hAnsi="SimSun" w:cs="SimSun"/>
          <w:color w:val="000000"/>
          <w:spacing w:val="0"/>
          <w:w w:val="100"/>
          <w:position w:val="0"/>
        </w:rPr>
        <w:t>股，</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 xml:space="preserve">日转增后，注册资本 </w:t>
      </w:r>
      <w:r>
        <w:rPr>
          <w:rFonts w:ascii="SimSun" w:eastAsia="SimSun" w:hAnsi="SimSun" w:cs="SimSun"/>
          <w:color w:val="000000"/>
          <w:spacing w:val="0"/>
          <w:w w:val="100"/>
          <w:position w:val="0"/>
        </w:rPr>
        <w:t>增至</w:t>
      </w:r>
      <w:r>
        <w:rPr>
          <w:color w:val="000000"/>
          <w:spacing w:val="0"/>
          <w:w w:val="100"/>
          <w:position w:val="0"/>
        </w:rPr>
        <w:t>562,839,321.00</w:t>
      </w:r>
      <w:r>
        <w:rPr>
          <w:rFonts w:ascii="SimSun" w:eastAsia="SimSun" w:hAnsi="SimSun" w:cs="SimSun"/>
          <w:color w:val="000000"/>
          <w:spacing w:val="0"/>
          <w:w w:val="100"/>
          <w:position w:val="0"/>
        </w:rPr>
        <w:t>元，总股本增至</w:t>
      </w:r>
      <w:r>
        <w:rPr>
          <w:color w:val="000000"/>
          <w:spacing w:val="0"/>
          <w:w w:val="100"/>
          <w:position w:val="0"/>
        </w:rPr>
        <w:t>562,839,321</w:t>
      </w:r>
      <w:r>
        <w:rPr>
          <w:rFonts w:ascii="SimSun" w:eastAsia="SimSun" w:hAnsi="SimSun" w:cs="SimSun"/>
          <w:color w:val="000000"/>
          <w:spacing w:val="0"/>
          <w:w w:val="100"/>
          <w:position w:val="0"/>
        </w:rPr>
        <w:t>股。</w:t>
      </w:r>
    </w:p>
    <w:p>
      <w:pPr>
        <w:pStyle w:val="Style63"/>
        <w:keepNext w:val="0"/>
        <w:keepLines w:val="0"/>
        <w:widowControl w:val="0"/>
        <w:shd w:val="clear" w:color="auto" w:fill="auto"/>
        <w:bidi w:val="0"/>
        <w:spacing w:before="0" w:after="0"/>
        <w:ind w:left="0" w:right="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日止，公司股权激励对象实际行权股数为</w:t>
      </w:r>
      <w:r>
        <w:rPr>
          <w:color w:val="000000"/>
          <w:spacing w:val="0"/>
          <w:w w:val="100"/>
          <w:position w:val="0"/>
        </w:rPr>
        <w:t>2,488,427</w:t>
      </w:r>
      <w:r>
        <w:rPr>
          <w:rFonts w:ascii="SimSun" w:eastAsia="SimSun" w:hAnsi="SimSun" w:cs="SimSun"/>
          <w:color w:val="000000"/>
          <w:spacing w:val="0"/>
          <w:w w:val="100"/>
          <w:position w:val="0"/>
        </w:rPr>
        <w:t xml:space="preserve">份期权，增加新股 </w:t>
      </w:r>
      <w:r>
        <w:rPr>
          <w:color w:val="000000"/>
          <w:spacing w:val="0"/>
          <w:w w:val="100"/>
          <w:position w:val="0"/>
        </w:rPr>
        <w:t>2,488,427</w:t>
      </w:r>
      <w:r>
        <w:rPr>
          <w:rFonts w:ascii="SimSun" w:eastAsia="SimSun" w:hAnsi="SimSun" w:cs="SimSun"/>
          <w:color w:val="000000"/>
          <w:spacing w:val="0"/>
          <w:w w:val="100"/>
          <w:position w:val="0"/>
        </w:rPr>
        <w:t>股，变更后注册资本为人民币</w:t>
      </w:r>
      <w:r>
        <w:rPr>
          <w:color w:val="000000"/>
          <w:spacing w:val="0"/>
          <w:w w:val="100"/>
          <w:position w:val="0"/>
        </w:rPr>
        <w:t>565,327,748.00</w:t>
      </w:r>
      <w:r>
        <w:rPr>
          <w:rFonts w:ascii="SimSun" w:eastAsia="SimSun" w:hAnsi="SimSun" w:cs="SimSun"/>
          <w:color w:val="000000"/>
          <w:spacing w:val="0"/>
          <w:w w:val="100"/>
          <w:position w:val="0"/>
        </w:rPr>
        <w:t>元，股本为</w:t>
      </w:r>
      <w:r>
        <w:rPr>
          <w:color w:val="000000"/>
          <w:spacing w:val="0"/>
          <w:w w:val="100"/>
          <w:position w:val="0"/>
        </w:rPr>
        <w:t>565,327,748</w:t>
      </w:r>
      <w:r>
        <w:rPr>
          <w:rFonts w:ascii="SimSun" w:eastAsia="SimSun" w:hAnsi="SimSun" w:cs="SimSun"/>
          <w:color w:val="000000"/>
          <w:spacing w:val="0"/>
          <w:w w:val="100"/>
          <w:position w:val="0"/>
        </w:rPr>
        <w:t>股。</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日根据第三届董事会第六次会议决议、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年第一次临时股东大会决议及修改 后的章程规定，公司申请减少注册资本人民币</w:t>
      </w:r>
      <w:r>
        <w:rPr>
          <w:rFonts w:ascii="Times New Roman" w:eastAsia="Times New Roman" w:hAnsi="Times New Roman" w:cs="Times New Roman"/>
          <w:color w:val="000000"/>
          <w:spacing w:val="0"/>
          <w:w w:val="100"/>
          <w:position w:val="0"/>
        </w:rPr>
        <w:t>520,915.00</w:t>
      </w:r>
      <w:r>
        <w:rPr>
          <w:color w:val="000000"/>
          <w:spacing w:val="0"/>
          <w:w w:val="100"/>
          <w:position w:val="0"/>
        </w:rPr>
        <w:t>元，减少股本</w:t>
      </w:r>
      <w:r>
        <w:rPr>
          <w:rFonts w:ascii="Times New Roman" w:eastAsia="Times New Roman" w:hAnsi="Times New Roman" w:cs="Times New Roman"/>
          <w:color w:val="000000"/>
          <w:spacing w:val="0"/>
          <w:w w:val="100"/>
          <w:position w:val="0"/>
        </w:rPr>
        <w:t>520,915</w:t>
      </w:r>
      <w:r>
        <w:rPr>
          <w:color w:val="000000"/>
          <w:spacing w:val="0"/>
          <w:w w:val="100"/>
          <w:position w:val="0"/>
        </w:rPr>
        <w:t>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 司已完成上述注册资本减少相关手续及各相关部门备案。</w:t>
      </w:r>
    </w:p>
    <w:p>
      <w:pPr>
        <w:pStyle w:val="Style16"/>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日止，公司股权激励对象实际行权</w:t>
      </w:r>
      <w:r>
        <w:rPr>
          <w:rFonts w:ascii="Times New Roman" w:eastAsia="Times New Roman" w:hAnsi="Times New Roman" w:cs="Times New Roman"/>
          <w:color w:val="000000"/>
          <w:spacing w:val="0"/>
          <w:w w:val="100"/>
          <w:position w:val="0"/>
        </w:rPr>
        <w:t>99,627</w:t>
      </w:r>
      <w:r>
        <w:rPr>
          <w:color w:val="000000"/>
          <w:spacing w:val="0"/>
          <w:w w:val="100"/>
          <w:position w:val="0"/>
        </w:rPr>
        <w:t>份期权，增加新股</w:t>
      </w:r>
      <w:r>
        <w:rPr>
          <w:rFonts w:ascii="Times New Roman" w:eastAsia="Times New Roman" w:hAnsi="Times New Roman" w:cs="Times New Roman"/>
          <w:color w:val="000000"/>
          <w:spacing w:val="0"/>
          <w:w w:val="100"/>
          <w:position w:val="0"/>
        </w:rPr>
        <w:t>99,627</w:t>
      </w:r>
      <w:r>
        <w:rPr>
          <w:color w:val="000000"/>
          <w:spacing w:val="0"/>
          <w:w w:val="100"/>
          <w:position w:val="0"/>
        </w:rPr>
        <w:t>股，公 司注册资本变更为人民币</w:t>
      </w:r>
      <w:r>
        <w:rPr>
          <w:rFonts w:ascii="Times New Roman" w:eastAsia="Times New Roman" w:hAnsi="Times New Roman" w:cs="Times New Roman"/>
          <w:color w:val="000000"/>
          <w:spacing w:val="0"/>
          <w:w w:val="100"/>
          <w:position w:val="0"/>
        </w:rPr>
        <w:t>564,906,460.00</w:t>
      </w:r>
      <w:r>
        <w:rPr>
          <w:color w:val="000000"/>
          <w:spacing w:val="0"/>
          <w:w w:val="100"/>
          <w:position w:val="0"/>
        </w:rPr>
        <w:t>元，股本为</w:t>
      </w:r>
      <w:r>
        <w:rPr>
          <w:rFonts w:ascii="Times New Roman" w:eastAsia="Times New Roman" w:hAnsi="Times New Roman" w:cs="Times New Roman"/>
          <w:color w:val="000000"/>
          <w:spacing w:val="0"/>
          <w:w w:val="100"/>
          <w:position w:val="0"/>
        </w:rPr>
        <w:t>564,906,460</w:t>
      </w:r>
      <w:r>
        <w:rPr>
          <w:color w:val="000000"/>
          <w:spacing w:val="0"/>
          <w:w w:val="100"/>
          <w:position w:val="0"/>
        </w:rPr>
        <w:t>股。</w:t>
      </w:r>
    </w:p>
    <w:p>
      <w:pPr>
        <w:pStyle w:val="Style16"/>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日根据</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年第一次临时股东大会、第三届董事会第九次会议决议、第十五次会议决议 及修改后的公司章程规定，公司申请增加注册资本人民币</w:t>
      </w:r>
      <w:r>
        <w:rPr>
          <w:rFonts w:ascii="Times New Roman" w:eastAsia="Times New Roman" w:hAnsi="Times New Roman" w:cs="Times New Roman"/>
          <w:color w:val="000000"/>
          <w:spacing w:val="0"/>
          <w:w w:val="100"/>
          <w:position w:val="0"/>
        </w:rPr>
        <w:t>78,481,254.00</w:t>
      </w:r>
      <w:r>
        <w:rPr>
          <w:color w:val="000000"/>
          <w:spacing w:val="0"/>
          <w:w w:val="100"/>
          <w:position w:val="0"/>
        </w:rPr>
        <w:t>元，申请增加股本</w:t>
      </w:r>
      <w:r>
        <w:rPr>
          <w:rFonts w:ascii="Times New Roman" w:eastAsia="Times New Roman" w:hAnsi="Times New Roman" w:cs="Times New Roman"/>
          <w:color w:val="000000"/>
          <w:spacing w:val="0"/>
          <w:w w:val="100"/>
          <w:position w:val="0"/>
        </w:rPr>
        <w:t>78,481,254</w:t>
      </w:r>
      <w:r>
        <w:rPr>
          <w:color w:val="000000"/>
          <w:spacing w:val="0"/>
          <w:w w:val="100"/>
          <w:position w:val="0"/>
        </w:rPr>
        <w:t>股，经 中国证券监督管理委员核准后（证监许可</w:t>
      </w:r>
      <w:r>
        <w:rPr>
          <w:rFonts w:ascii="Times New Roman" w:eastAsia="Times New Roman" w:hAnsi="Times New Roman" w:cs="Times New Roman"/>
          <w:color w:val="000000"/>
          <w:spacing w:val="0"/>
          <w:w w:val="100"/>
          <w:position w:val="0"/>
        </w:rPr>
        <w:t>[2016]420</w:t>
      </w:r>
      <w:r>
        <w:rPr>
          <w:color w:val="000000"/>
          <w:spacing w:val="0"/>
          <w:w w:val="100"/>
          <w:position w:val="0"/>
        </w:rPr>
        <w:t>号），采用非公开发行股票募集资金方式增资，由申万 菱信基金管理有限公司、安信证券股份有限公司、财通基金管理有限公司、天安财产保险股份有限公司、 博时基金管理有限公司以货币资金作为出资对价一次缴足，变更后的注册资本为人民币</w:t>
      </w:r>
      <w:r>
        <w:rPr>
          <w:rFonts w:ascii="Times New Roman" w:eastAsia="Times New Roman" w:hAnsi="Times New Roman" w:cs="Times New Roman"/>
          <w:color w:val="000000"/>
          <w:spacing w:val="0"/>
          <w:w w:val="100"/>
          <w:position w:val="0"/>
        </w:rPr>
        <w:t>643,387,714.00</w:t>
      </w:r>
      <w:r>
        <w:rPr>
          <w:color w:val="000000"/>
          <w:spacing w:val="0"/>
          <w:w w:val="100"/>
          <w:position w:val="0"/>
        </w:rPr>
        <w:t>元， 股本为</w:t>
      </w:r>
      <w:r>
        <w:rPr>
          <w:rFonts w:ascii="Times New Roman" w:eastAsia="Times New Roman" w:hAnsi="Times New Roman" w:cs="Times New Roman"/>
          <w:color w:val="000000"/>
          <w:spacing w:val="0"/>
          <w:w w:val="100"/>
          <w:position w:val="0"/>
        </w:rPr>
        <w:t>643,387,714</w:t>
      </w:r>
      <w:r>
        <w:rPr>
          <w:color w:val="000000"/>
          <w:spacing w:val="0"/>
          <w:w w:val="100"/>
          <w:position w:val="0"/>
        </w:rPr>
        <w:t>股。</w:t>
      </w:r>
    </w:p>
    <w:p>
      <w:pPr>
        <w:pStyle w:val="Style63"/>
        <w:keepNext w:val="0"/>
        <w:keepLines w:val="0"/>
        <w:widowControl w:val="0"/>
        <w:shd w:val="clear" w:color="auto" w:fill="auto"/>
        <w:bidi w:val="0"/>
        <w:spacing w:before="0" w:after="0"/>
        <w:ind w:left="0" w:right="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日止，公司股权激励对象实际行权</w:t>
      </w:r>
      <w:r>
        <w:rPr>
          <w:color w:val="000000"/>
          <w:spacing w:val="0"/>
          <w:w w:val="100"/>
          <w:position w:val="0"/>
        </w:rPr>
        <w:t>1,713,771</w:t>
      </w:r>
      <w:r>
        <w:rPr>
          <w:rFonts w:ascii="SimSun" w:eastAsia="SimSun" w:hAnsi="SimSun" w:cs="SimSun"/>
          <w:color w:val="000000"/>
          <w:spacing w:val="0"/>
          <w:w w:val="100"/>
          <w:position w:val="0"/>
        </w:rPr>
        <w:t>份期权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增加新股</w:t>
      </w:r>
      <w:r>
        <w:rPr>
          <w:color w:val="000000"/>
          <w:spacing w:val="0"/>
          <w:w w:val="100"/>
          <w:position w:val="0"/>
        </w:rPr>
        <w:t xml:space="preserve">1,713,771 </w:t>
      </w:r>
      <w:r>
        <w:rPr>
          <w:rFonts w:ascii="SimSun" w:eastAsia="SimSun" w:hAnsi="SimSun" w:cs="SimSun"/>
          <w:color w:val="000000"/>
          <w:spacing w:val="0"/>
          <w:w w:val="100"/>
          <w:position w:val="0"/>
        </w:rPr>
        <w:t>股，公司注册资本变更为人民币</w:t>
      </w:r>
      <w:r>
        <w:rPr>
          <w:color w:val="000000"/>
          <w:spacing w:val="0"/>
          <w:w w:val="100"/>
          <w:position w:val="0"/>
        </w:rPr>
        <w:t>645,101,485.00</w:t>
      </w:r>
      <w:r>
        <w:rPr>
          <w:rFonts w:ascii="SimSun" w:eastAsia="SimSun" w:hAnsi="SimSun" w:cs="SimSun"/>
          <w:color w:val="000000"/>
          <w:spacing w:val="0"/>
          <w:w w:val="100"/>
          <w:position w:val="0"/>
        </w:rPr>
        <w:t>元，股本变更为</w:t>
      </w:r>
      <w:r>
        <w:rPr>
          <w:color w:val="000000"/>
          <w:spacing w:val="0"/>
          <w:w w:val="100"/>
          <w:position w:val="0"/>
        </w:rPr>
        <w:t>645,101,485</w:t>
      </w:r>
      <w:r>
        <w:rPr>
          <w:rFonts w:ascii="SimSun" w:eastAsia="SimSun" w:hAnsi="SimSun" w:cs="SimSun"/>
          <w:color w:val="000000"/>
          <w:spacing w:val="0"/>
          <w:w w:val="100"/>
          <w:position w:val="0"/>
        </w:rPr>
        <w:t>股。</w:t>
      </w:r>
    </w:p>
    <w:p>
      <w:pPr>
        <w:pStyle w:val="Style16"/>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日根据</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年度股东大会决议、第三届董事会第十九次会议决议、第三届董事会第二十 二次会议决议、第三届董事会第二十三次会议决议及修改后的公司章程规定，公司向</w:t>
      </w:r>
      <w:r>
        <w:rPr>
          <w:rFonts w:ascii="Times New Roman" w:eastAsia="Times New Roman" w:hAnsi="Times New Roman" w:cs="Times New Roman"/>
          <w:color w:val="000000"/>
          <w:spacing w:val="0"/>
          <w:w w:val="100"/>
          <w:position w:val="0"/>
        </w:rPr>
        <w:t>425</w:t>
      </w:r>
      <w:r>
        <w:rPr>
          <w:color w:val="000000"/>
          <w:spacing w:val="0"/>
          <w:w w:val="100"/>
          <w:position w:val="0"/>
        </w:rPr>
        <w:t>名员工进行限制 性股票激励，申请增加注册资本人民币</w:t>
      </w:r>
      <w:r>
        <w:rPr>
          <w:rFonts w:ascii="Times New Roman" w:eastAsia="Times New Roman" w:hAnsi="Times New Roman" w:cs="Times New Roman"/>
          <w:color w:val="000000"/>
          <w:spacing w:val="0"/>
          <w:w w:val="100"/>
          <w:position w:val="0"/>
        </w:rPr>
        <w:t>9,715,000.00</w:t>
      </w:r>
      <w:r>
        <w:rPr>
          <w:color w:val="000000"/>
          <w:spacing w:val="0"/>
          <w:w w:val="100"/>
          <w:position w:val="0"/>
        </w:rPr>
        <w:t>元，申请增加新股</w:t>
      </w:r>
      <w:r>
        <w:rPr>
          <w:rFonts w:ascii="Times New Roman" w:eastAsia="Times New Roman" w:hAnsi="Times New Roman" w:cs="Times New Roman"/>
          <w:color w:val="000000"/>
          <w:spacing w:val="0"/>
          <w:w w:val="100"/>
          <w:position w:val="0"/>
        </w:rPr>
        <w:t>9,715,000</w:t>
      </w:r>
      <w:r>
        <w:rPr>
          <w:color w:val="000000"/>
          <w:spacing w:val="0"/>
          <w:w w:val="100"/>
          <w:position w:val="0"/>
        </w:rPr>
        <w:t>股，该</w:t>
      </w:r>
      <w:r>
        <w:rPr>
          <w:rFonts w:ascii="Times New Roman" w:eastAsia="Times New Roman" w:hAnsi="Times New Roman" w:cs="Times New Roman"/>
          <w:color w:val="000000"/>
          <w:spacing w:val="0"/>
          <w:w w:val="100"/>
          <w:position w:val="0"/>
        </w:rPr>
        <w:t>425</w:t>
      </w:r>
      <w:r>
        <w:rPr>
          <w:color w:val="000000"/>
          <w:spacing w:val="0"/>
          <w:w w:val="100"/>
          <w:position w:val="0"/>
        </w:rPr>
        <w:t>名员工按</w:t>
      </w:r>
      <w:r>
        <w:rPr>
          <w:rFonts w:ascii="Times New Roman" w:eastAsia="Times New Roman" w:hAnsi="Times New Roman" w:cs="Times New Roman"/>
          <w:color w:val="000000"/>
          <w:spacing w:val="0"/>
          <w:w w:val="100"/>
          <w:position w:val="0"/>
        </w:rPr>
        <w:t>12.26</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股的价格进行增资，并以货币资金缴足，变更后的注册资本为人民币</w:t>
      </w:r>
      <w:r>
        <w:rPr>
          <w:rFonts w:ascii="Times New Roman" w:eastAsia="Times New Roman" w:hAnsi="Times New Roman" w:cs="Times New Roman"/>
          <w:color w:val="000000"/>
          <w:spacing w:val="0"/>
          <w:w w:val="100"/>
          <w:position w:val="0"/>
        </w:rPr>
        <w:t>654,816,485.00</w:t>
      </w:r>
      <w:r>
        <w:rPr>
          <w:color w:val="000000"/>
          <w:spacing w:val="0"/>
          <w:w w:val="100"/>
          <w:position w:val="0"/>
        </w:rPr>
        <w:t>元，股本为</w:t>
      </w:r>
      <w:r>
        <w:rPr>
          <w:rFonts w:ascii="Times New Roman" w:eastAsia="Times New Roman" w:hAnsi="Times New Roman" w:cs="Times New Roman"/>
          <w:color w:val="000000"/>
          <w:spacing w:val="0"/>
          <w:w w:val="100"/>
          <w:position w:val="0"/>
        </w:rPr>
        <w:t xml:space="preserve">654,816,485 </w:t>
      </w:r>
      <w:r>
        <w:rPr>
          <w:color w:val="000000"/>
          <w:spacing w:val="0"/>
          <w:w w:val="100"/>
          <w:position w:val="0"/>
        </w:rPr>
        <w:t>股。公司于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日，完成注册资本变更的工商登记手续，并领取了新的营业执照（统一社会信用 代码：</w:t>
      </w:r>
      <w:r>
        <w:rPr>
          <w:rFonts w:ascii="Times New Roman" w:eastAsia="Times New Roman" w:hAnsi="Times New Roman" w:cs="Times New Roman"/>
          <w:color w:val="000000"/>
          <w:spacing w:val="0"/>
          <w:w w:val="100"/>
          <w:position w:val="0"/>
        </w:rPr>
        <w:t>91110000633027609B</w:t>
      </w:r>
      <w:r>
        <w:rPr>
          <w:color w:val="000000"/>
          <w:spacing w:val="0"/>
          <w:w w:val="100"/>
          <w:position w:val="0"/>
        </w:rPr>
        <w:t>）</w:t>
      </w:r>
      <w:r>
        <w:rPr>
          <w:color w:val="000000"/>
          <w:spacing w:val="0"/>
          <w:w w:val="100"/>
          <w:position w:val="0"/>
        </w:rPr>
        <w:t>，注册资本变更为</w:t>
      </w:r>
      <w:r>
        <w:rPr>
          <w:rFonts w:ascii="Times New Roman" w:eastAsia="Times New Roman" w:hAnsi="Times New Roman" w:cs="Times New Roman"/>
          <w:color w:val="000000"/>
          <w:spacing w:val="0"/>
          <w:w w:val="100"/>
          <w:position w:val="0"/>
        </w:rPr>
        <w:t>654,816,485.00</w:t>
      </w:r>
      <w:r>
        <w:rPr>
          <w:color w:val="000000"/>
          <w:spacing w:val="0"/>
          <w:w w:val="100"/>
          <w:position w:val="0"/>
        </w:rPr>
        <w:t>元，公司股本变更为</w:t>
      </w:r>
      <w:r>
        <w:rPr>
          <w:rFonts w:ascii="Times New Roman" w:eastAsia="Times New Roman" w:hAnsi="Times New Roman" w:cs="Times New Roman"/>
          <w:color w:val="000000"/>
          <w:spacing w:val="0"/>
          <w:w w:val="100"/>
          <w:position w:val="0"/>
        </w:rPr>
        <w:t>654,816,485</w:t>
      </w:r>
      <w:r>
        <w:rPr>
          <w:color w:val="000000"/>
          <w:spacing w:val="0"/>
          <w:w w:val="100"/>
          <w:position w:val="0"/>
        </w:rPr>
        <w:t>股。</w:t>
      </w:r>
    </w:p>
    <w:p>
      <w:pPr>
        <w:pStyle w:val="Style63"/>
        <w:keepNext w:val="0"/>
        <w:keepLines w:val="0"/>
        <w:widowControl w:val="0"/>
        <w:shd w:val="clear" w:color="auto" w:fill="auto"/>
        <w:bidi w:val="0"/>
        <w:spacing w:before="0" w:after="0"/>
        <w:ind w:left="0" w:right="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日，由于股权激励对象行权公司注册资本及总股本增加</w:t>
      </w:r>
      <w:r>
        <w:rPr>
          <w:color w:val="000000"/>
          <w:spacing w:val="0"/>
          <w:w w:val="100"/>
          <w:position w:val="0"/>
        </w:rPr>
        <w:t>1,384,138</w:t>
      </w:r>
      <w:r>
        <w:rPr>
          <w:rFonts w:ascii="SimSun" w:eastAsia="SimSun" w:hAnsi="SimSun" w:cs="SimSun"/>
          <w:color w:val="000000"/>
          <w:spacing w:val="0"/>
          <w:w w:val="100"/>
          <w:position w:val="0"/>
        </w:rPr>
        <w:t>元， 公司的注册资本从</w:t>
      </w:r>
      <w:r>
        <w:rPr>
          <w:color w:val="000000"/>
          <w:spacing w:val="0"/>
          <w:w w:val="100"/>
          <w:position w:val="0"/>
        </w:rPr>
        <w:t>654,816,485.00</w:t>
      </w:r>
      <w:r>
        <w:rPr>
          <w:rFonts w:ascii="SimSun" w:eastAsia="SimSun" w:hAnsi="SimSun" w:cs="SimSun"/>
          <w:color w:val="000000"/>
          <w:spacing w:val="0"/>
          <w:w w:val="100"/>
          <w:position w:val="0"/>
        </w:rPr>
        <w:t>元人民币增加至</w:t>
      </w:r>
      <w:r>
        <w:rPr>
          <w:color w:val="000000"/>
          <w:spacing w:val="0"/>
          <w:w w:val="100"/>
          <w:position w:val="0"/>
        </w:rPr>
        <w:t>656,200,623.00</w:t>
      </w:r>
      <w:r>
        <w:rPr>
          <w:rFonts w:ascii="SimSun" w:eastAsia="SimSun" w:hAnsi="SimSun" w:cs="SimSun"/>
          <w:color w:val="000000"/>
          <w:spacing w:val="0"/>
          <w:w w:val="100"/>
          <w:position w:val="0"/>
        </w:rPr>
        <w:t>元人民币，公司的股本从</w:t>
      </w:r>
      <w:r>
        <w:rPr>
          <w:color w:val="000000"/>
          <w:spacing w:val="0"/>
          <w:w w:val="100"/>
          <w:position w:val="0"/>
        </w:rPr>
        <w:t>654,816,485.00</w:t>
      </w:r>
      <w:r>
        <w:rPr>
          <w:rFonts w:ascii="SimSun" w:eastAsia="SimSun" w:hAnsi="SimSun" w:cs="SimSun"/>
          <w:color w:val="000000"/>
          <w:spacing w:val="0"/>
          <w:w w:val="100"/>
          <w:position w:val="0"/>
        </w:rPr>
        <w:t>股 增加至</w:t>
      </w:r>
      <w:r>
        <w:rPr>
          <w:color w:val="000000"/>
          <w:spacing w:val="0"/>
          <w:w w:val="100"/>
          <w:position w:val="0"/>
        </w:rPr>
        <w:t>656,200,623</w:t>
      </w:r>
      <w:r>
        <w:rPr>
          <w:rFonts w:ascii="SimSun" w:eastAsia="SimSun" w:hAnsi="SimSun" w:cs="SimSun"/>
          <w:color w:val="000000"/>
          <w:spacing w:val="0"/>
          <w:w w:val="100"/>
          <w:position w:val="0"/>
        </w:rPr>
        <w:t>股。</w:t>
      </w:r>
    </w:p>
    <w:p>
      <w:pPr>
        <w:pStyle w:val="Style16"/>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日，由于股权激励对象行权公司注册资本及总股本增加</w:t>
      </w:r>
      <w:r>
        <w:rPr>
          <w:rFonts w:ascii="Times New Roman" w:eastAsia="Times New Roman" w:hAnsi="Times New Roman" w:cs="Times New Roman"/>
          <w:color w:val="000000"/>
          <w:spacing w:val="0"/>
          <w:w w:val="100"/>
          <w:position w:val="0"/>
        </w:rPr>
        <w:t>177,554.00</w:t>
      </w:r>
      <w:r>
        <w:rPr>
          <w:color w:val="000000"/>
          <w:spacing w:val="0"/>
          <w:w w:val="100"/>
          <w:position w:val="0"/>
        </w:rPr>
        <w:t>元，公 司的注册资本变更为</w:t>
      </w:r>
      <w:r>
        <w:rPr>
          <w:rFonts w:ascii="Times New Roman" w:eastAsia="Times New Roman" w:hAnsi="Times New Roman" w:cs="Times New Roman"/>
          <w:color w:val="000000"/>
          <w:spacing w:val="0"/>
          <w:w w:val="100"/>
          <w:position w:val="0"/>
        </w:rPr>
        <w:t>656,378,177.00</w:t>
      </w:r>
      <w:r>
        <w:rPr>
          <w:color w:val="000000"/>
          <w:spacing w:val="0"/>
          <w:w w:val="100"/>
          <w:position w:val="0"/>
        </w:rPr>
        <w:t>元，公司的股本变更为</w:t>
      </w:r>
      <w:r>
        <w:rPr>
          <w:rFonts w:ascii="Times New Roman" w:eastAsia="Times New Roman" w:hAnsi="Times New Roman" w:cs="Times New Roman"/>
          <w:color w:val="000000"/>
          <w:spacing w:val="0"/>
          <w:w w:val="100"/>
          <w:position w:val="0"/>
        </w:rPr>
        <w:t>656,378,177</w:t>
      </w:r>
      <w:r>
        <w:rPr>
          <w:color w:val="000000"/>
          <w:spacing w:val="0"/>
          <w:w w:val="100"/>
          <w:position w:val="0"/>
        </w:rPr>
        <w:t>股。</w:t>
      </w:r>
    </w:p>
    <w:p>
      <w:pPr>
        <w:pStyle w:val="Style16"/>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日，公司收到中国证券登记结算有限责任公司深圳分公司出具的《证券过户登记确认书》 和《注销股份明细表》，减少公司股本</w:t>
      </w:r>
      <w:r>
        <w:rPr>
          <w:rFonts w:ascii="Times New Roman" w:eastAsia="Times New Roman" w:hAnsi="Times New Roman" w:cs="Times New Roman"/>
          <w:color w:val="000000"/>
          <w:spacing w:val="0"/>
          <w:w w:val="100"/>
          <w:position w:val="0"/>
        </w:rPr>
        <w:t>129,041</w:t>
      </w:r>
      <w:r>
        <w:rPr>
          <w:color w:val="000000"/>
          <w:spacing w:val="0"/>
          <w:w w:val="100"/>
          <w:position w:val="0"/>
        </w:rPr>
        <w:t>股。公司的注册资本变更为</w:t>
      </w:r>
      <w:r>
        <w:rPr>
          <w:rFonts w:ascii="Times New Roman" w:eastAsia="Times New Roman" w:hAnsi="Times New Roman" w:cs="Times New Roman"/>
          <w:color w:val="000000"/>
          <w:spacing w:val="0"/>
          <w:w w:val="100"/>
          <w:position w:val="0"/>
        </w:rPr>
        <w:t>656,249,136.00</w:t>
      </w:r>
      <w:r>
        <w:rPr>
          <w:color w:val="000000"/>
          <w:spacing w:val="0"/>
          <w:w w:val="100"/>
          <w:position w:val="0"/>
        </w:rPr>
        <w:t>元，公司的股本 变更为</w:t>
      </w:r>
      <w:r>
        <w:rPr>
          <w:rFonts w:ascii="Times New Roman" w:eastAsia="Times New Roman" w:hAnsi="Times New Roman" w:cs="Times New Roman"/>
          <w:color w:val="000000"/>
          <w:spacing w:val="0"/>
          <w:w w:val="100"/>
          <w:position w:val="0"/>
        </w:rPr>
        <w:t>656,249,136</w:t>
      </w:r>
      <w:r>
        <w:rPr>
          <w:color w:val="000000"/>
          <w:spacing w:val="0"/>
          <w:w w:val="100"/>
          <w:position w:val="0"/>
        </w:rPr>
        <w:t>股。</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年年度利润分配及资本公积金转增股本 </w:t>
      </w:r>
      <w:r>
        <w:rPr>
          <w:color w:val="000000"/>
          <w:spacing w:val="0"/>
          <w:w w:val="100"/>
          <w:position w:val="0"/>
        </w:rPr>
        <w:t>预案：以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656,200,623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rPr>
        <w:t>0.5</w:t>
      </w:r>
      <w:r>
        <w:rPr>
          <w:color w:val="000000"/>
          <w:spacing w:val="0"/>
          <w:w w:val="100"/>
          <w:position w:val="0"/>
        </w:rPr>
        <w:t>元人民币（含 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股，公司的注册资本增加至</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,049,969,480.00</w:t>
      </w:r>
      <w:r>
        <w:rPr>
          <w:color w:val="000000"/>
          <w:spacing w:val="0"/>
          <w:w w:val="100"/>
          <w:position w:val="0"/>
        </w:rPr>
        <w:t>元人民币， 公司的股本增加至</w:t>
      </w:r>
      <w:r>
        <w:rPr>
          <w:rFonts w:ascii="Times New Roman" w:eastAsia="Times New Roman" w:hAnsi="Times New Roman" w:cs="Times New Roman"/>
          <w:color w:val="000000"/>
          <w:spacing w:val="0"/>
          <w:w w:val="100"/>
          <w:position w:val="0"/>
        </w:rPr>
        <w:t>1,049,969,480</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日，因</w:t>
      </w:r>
      <w:r>
        <w:rPr>
          <w:rFonts w:ascii="Times New Roman" w:eastAsia="Times New Roman" w:hAnsi="Times New Roman" w:cs="Times New Roman"/>
          <w:color w:val="000000"/>
          <w:spacing w:val="0"/>
          <w:w w:val="100"/>
          <w:position w:val="0"/>
        </w:rPr>
        <w:t>43</w:t>
      </w:r>
      <w:r>
        <w:rPr>
          <w:color w:val="000000"/>
          <w:spacing w:val="0"/>
          <w:w w:val="100"/>
          <w:position w:val="0"/>
        </w:rPr>
        <w:t>名激励对象离职，</w:t>
      </w:r>
      <w:r>
        <w:rPr>
          <w:rFonts w:ascii="Times New Roman" w:eastAsia="Times New Roman" w:hAnsi="Times New Roman" w:cs="Times New Roman"/>
          <w:color w:val="000000"/>
          <w:spacing w:val="0"/>
          <w:w w:val="100"/>
          <w:position w:val="0"/>
        </w:rPr>
        <w:t>3</w:t>
      </w:r>
      <w:r>
        <w:rPr>
          <w:color w:val="000000"/>
          <w:spacing w:val="0"/>
          <w:w w:val="100"/>
          <w:position w:val="0"/>
        </w:rPr>
        <w:t>名激励对象考核不合格，公司申请将其持有的相应尚未解锁 限制性股票共计</w:t>
      </w:r>
      <w:r>
        <w:rPr>
          <w:rFonts w:ascii="Times New Roman" w:eastAsia="Times New Roman" w:hAnsi="Times New Roman" w:cs="Times New Roman"/>
          <w:color w:val="000000"/>
          <w:spacing w:val="0"/>
          <w:w w:val="100"/>
          <w:position w:val="0"/>
        </w:rPr>
        <w:t>1,082,386</w:t>
      </w:r>
      <w:r>
        <w:rPr>
          <w:color w:val="000000"/>
          <w:spacing w:val="0"/>
          <w:w w:val="100"/>
          <w:position w:val="0"/>
        </w:rPr>
        <w:t>股全部进行回购并注销，变更后的注册资本为人民币</w:t>
      </w:r>
      <w:r>
        <w:rPr>
          <w:rFonts w:ascii="Times New Roman" w:eastAsia="Times New Roman" w:hAnsi="Times New Roman" w:cs="Times New Roman"/>
          <w:color w:val="000000"/>
          <w:spacing w:val="0"/>
          <w:w w:val="100"/>
          <w:position w:val="0"/>
        </w:rPr>
        <w:t>1,048,887,094.00</w:t>
      </w:r>
      <w:r>
        <w:rPr>
          <w:color w:val="000000"/>
          <w:spacing w:val="0"/>
          <w:w w:val="100"/>
          <w:position w:val="0"/>
        </w:rPr>
        <w:t xml:space="preserve">元，股本为 </w:t>
      </w:r>
      <w:r>
        <w:rPr>
          <w:rFonts w:ascii="Times New Roman" w:eastAsia="Times New Roman" w:hAnsi="Times New Roman" w:cs="Times New Roman"/>
          <w:color w:val="000000"/>
          <w:spacing w:val="0"/>
          <w:w w:val="100"/>
          <w:position w:val="0"/>
        </w:rPr>
        <w:t>1,048,887,094</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日，公司实施完成了向</w:t>
      </w:r>
      <w:r>
        <w:rPr>
          <w:rFonts w:ascii="Times New Roman" w:eastAsia="Times New Roman" w:hAnsi="Times New Roman" w:cs="Times New Roman"/>
          <w:color w:val="000000"/>
          <w:spacing w:val="0"/>
          <w:w w:val="100"/>
          <w:position w:val="0"/>
        </w:rPr>
        <w:t>137</w:t>
      </w:r>
      <w:r>
        <w:rPr>
          <w:color w:val="000000"/>
          <w:spacing w:val="0"/>
          <w:w w:val="100"/>
          <w:position w:val="0"/>
        </w:rPr>
        <w:t>名员工进行限制性股票激励的计划，向激励对象定向发行股票， 本次增加注册资本人民币</w:t>
      </w:r>
      <w:r>
        <w:rPr>
          <w:rFonts w:ascii="Times New Roman" w:eastAsia="Times New Roman" w:hAnsi="Times New Roman" w:cs="Times New Roman"/>
          <w:color w:val="000000"/>
          <w:spacing w:val="0"/>
          <w:w w:val="100"/>
          <w:position w:val="0"/>
        </w:rPr>
        <w:t>7,793,000.00</w:t>
      </w:r>
      <w:r>
        <w:rPr>
          <w:color w:val="000000"/>
          <w:spacing w:val="0"/>
          <w:w w:val="100"/>
          <w:position w:val="0"/>
        </w:rPr>
        <w:t>元，增加新股</w:t>
      </w:r>
      <w:r>
        <w:rPr>
          <w:rFonts w:ascii="Times New Roman" w:eastAsia="Times New Roman" w:hAnsi="Times New Roman" w:cs="Times New Roman"/>
          <w:color w:val="000000"/>
          <w:spacing w:val="0"/>
          <w:w w:val="100"/>
          <w:position w:val="0"/>
        </w:rPr>
        <w:t>7,793,000</w:t>
      </w:r>
      <w:r>
        <w:rPr>
          <w:color w:val="000000"/>
          <w:spacing w:val="0"/>
          <w:w w:val="100"/>
          <w:position w:val="0"/>
        </w:rPr>
        <w:t>股，上述人员以货币资金缴足增资款，变更后 的注册资本为人民币</w:t>
      </w:r>
      <w:r>
        <w:rPr>
          <w:rFonts w:ascii="Times New Roman" w:eastAsia="Times New Roman" w:hAnsi="Times New Roman" w:cs="Times New Roman"/>
          <w:color w:val="000000"/>
          <w:spacing w:val="0"/>
          <w:w w:val="100"/>
          <w:position w:val="0"/>
        </w:rPr>
        <w:t>1,056,680,094.00</w:t>
      </w:r>
      <w:r>
        <w:rPr>
          <w:color w:val="000000"/>
          <w:spacing w:val="0"/>
          <w:w w:val="100"/>
          <w:position w:val="0"/>
        </w:rPr>
        <w:t>元，股本为</w:t>
      </w:r>
      <w:r>
        <w:rPr>
          <w:rFonts w:ascii="Times New Roman" w:eastAsia="Times New Roman" w:hAnsi="Times New Roman" w:cs="Times New Roman"/>
          <w:color w:val="000000"/>
          <w:spacing w:val="0"/>
          <w:w w:val="100"/>
          <w:position w:val="0"/>
        </w:rPr>
        <w:t>1,056,680,094</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日，由于公司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年限制性股票激励计划（草案）部分激励对象因离职原因及考核不合 格原因，根据《北京东方国信科技股份有限公司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2018</w:t>
      </w:r>
      <w:r>
        <w:rPr>
          <w:color w:val="000000"/>
          <w:spacing w:val="0"/>
          <w:w w:val="100"/>
          <w:position w:val="0"/>
        </w:rPr>
        <w:t>年股权激 励计划实施考核管理办法》的相关规定，将</w:t>
      </w:r>
      <w:r>
        <w:rPr>
          <w:rFonts w:ascii="Times New Roman" w:eastAsia="Times New Roman" w:hAnsi="Times New Roman" w:cs="Times New Roman"/>
          <w:color w:val="000000"/>
          <w:spacing w:val="0"/>
          <w:w w:val="100"/>
          <w:position w:val="0"/>
        </w:rPr>
        <w:t>23</w:t>
      </w:r>
      <w:r>
        <w:rPr>
          <w:color w:val="000000"/>
          <w:spacing w:val="0"/>
          <w:w w:val="100"/>
          <w:position w:val="0"/>
        </w:rPr>
        <w:t>名已离职激励对象及</w:t>
      </w:r>
      <w:r>
        <w:rPr>
          <w:rFonts w:ascii="Times New Roman" w:eastAsia="Times New Roman" w:hAnsi="Times New Roman" w:cs="Times New Roman"/>
          <w:color w:val="000000"/>
          <w:spacing w:val="0"/>
          <w:w w:val="100"/>
          <w:position w:val="0"/>
        </w:rPr>
        <w:t>3</w:t>
      </w:r>
      <w:r>
        <w:rPr>
          <w:color w:val="000000"/>
          <w:spacing w:val="0"/>
          <w:w w:val="100"/>
          <w:position w:val="0"/>
        </w:rPr>
        <w:t>名考核不合格对象所持有的相应尚未 解锁限制性股票共计</w:t>
      </w:r>
      <w:r>
        <w:rPr>
          <w:rFonts w:ascii="Times New Roman" w:eastAsia="Times New Roman" w:hAnsi="Times New Roman" w:cs="Times New Roman"/>
          <w:color w:val="000000"/>
          <w:spacing w:val="0"/>
          <w:w w:val="100"/>
          <w:position w:val="0"/>
        </w:rPr>
        <w:t>489,599.00</w:t>
      </w:r>
      <w:r>
        <w:rPr>
          <w:color w:val="000000"/>
          <w:spacing w:val="0"/>
          <w:w w:val="100"/>
          <w:position w:val="0"/>
        </w:rPr>
        <w:t>股全部回购并注销。注销后公司注册资本为人民币</w:t>
      </w:r>
      <w:r>
        <w:rPr>
          <w:rFonts w:ascii="Times New Roman" w:eastAsia="Times New Roman" w:hAnsi="Times New Roman" w:cs="Times New Roman"/>
          <w:color w:val="000000"/>
          <w:spacing w:val="0"/>
          <w:w w:val="100"/>
          <w:position w:val="0"/>
        </w:rPr>
        <w:t>1,056,190,495.00</w:t>
      </w:r>
      <w:r>
        <w:rPr>
          <w:color w:val="000000"/>
          <w:spacing w:val="0"/>
          <w:w w:val="100"/>
          <w:position w:val="0"/>
        </w:rPr>
        <w:t>元，股 本为人民币</w:t>
      </w:r>
      <w:r>
        <w:rPr>
          <w:rFonts w:ascii="Times New Roman" w:eastAsia="Times New Roman" w:hAnsi="Times New Roman" w:cs="Times New Roman"/>
          <w:color w:val="000000"/>
          <w:spacing w:val="0"/>
          <w:w w:val="100"/>
          <w:position w:val="0"/>
        </w:rPr>
        <w:t>1,056,190,495.00</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日，收到中国证券监督管理委员会出具的《关于同意北京东方国信科技股份有限公司向特 定对象发行股票注册的批复》（证监许可【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3229</w:t>
      </w:r>
      <w:r>
        <w:rPr>
          <w:color w:val="000000"/>
          <w:spacing w:val="0"/>
          <w:w w:val="100"/>
          <w:position w:val="0"/>
        </w:rPr>
        <w:t>号），向</w:t>
      </w:r>
      <w:r>
        <w:rPr>
          <w:rFonts w:ascii="Times New Roman" w:eastAsia="Times New Roman" w:hAnsi="Times New Roman" w:cs="Times New Roman"/>
          <w:color w:val="000000"/>
          <w:spacing w:val="0"/>
          <w:w w:val="100"/>
          <w:position w:val="0"/>
        </w:rPr>
        <w:t>10</w:t>
      </w:r>
      <w:r>
        <w:rPr>
          <w:color w:val="000000"/>
          <w:spacing w:val="0"/>
          <w:w w:val="100"/>
          <w:position w:val="0"/>
        </w:rPr>
        <w:t>名特定对象发行人民币普</w:t>
      </w:r>
      <w:r>
        <w:rPr>
          <w:rFonts w:ascii="Times New Roman" w:eastAsia="Times New Roman" w:hAnsi="Times New Roman" w:cs="Times New Roman"/>
          <w:color w:val="000000"/>
          <w:spacing w:val="0"/>
          <w:w w:val="100"/>
          <w:position w:val="0"/>
        </w:rPr>
        <w:t>101,522,842</w:t>
      </w:r>
      <w:r>
        <w:rPr>
          <w:color w:val="000000"/>
          <w:spacing w:val="0"/>
          <w:w w:val="100"/>
          <w:position w:val="0"/>
        </w:rPr>
        <w:t>股， 公司总股本由</w:t>
      </w:r>
      <w:r>
        <w:rPr>
          <w:rFonts w:ascii="Times New Roman" w:eastAsia="Times New Roman" w:hAnsi="Times New Roman" w:cs="Times New Roman"/>
          <w:color w:val="000000"/>
          <w:spacing w:val="0"/>
          <w:w w:val="100"/>
          <w:position w:val="0"/>
        </w:rPr>
        <w:t>1,056,190,495</w:t>
      </w:r>
      <w:r>
        <w:rPr>
          <w:color w:val="000000"/>
          <w:spacing w:val="0"/>
          <w:w w:val="100"/>
          <w:position w:val="0"/>
        </w:rPr>
        <w:t>股增加至</w:t>
      </w:r>
      <w:r>
        <w:rPr>
          <w:rFonts w:ascii="Times New Roman" w:eastAsia="Times New Roman" w:hAnsi="Times New Roman" w:cs="Times New Roman"/>
          <w:color w:val="000000"/>
          <w:spacing w:val="0"/>
          <w:w w:val="100"/>
          <w:position w:val="0"/>
        </w:rPr>
        <w:t>1,157,713,337</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日，公司召开的第五届董事会第一次会议和第五届监事会第一次会议，公司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 股票激励计划因公司业绩未达标及部分激励对象因个人原因离职，根据《公司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 （草案）》、《</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年限制性股票激励计划实施考核管理办法》的相关规定，将</w:t>
      </w:r>
      <w:r>
        <w:rPr>
          <w:rFonts w:ascii="Times New Roman" w:eastAsia="Times New Roman" w:hAnsi="Times New Roman" w:cs="Times New Roman"/>
          <w:color w:val="000000"/>
          <w:spacing w:val="0"/>
          <w:w w:val="100"/>
          <w:position w:val="0"/>
        </w:rPr>
        <w:t>128</w:t>
      </w:r>
      <w:r>
        <w:rPr>
          <w:color w:val="000000"/>
          <w:spacing w:val="0"/>
          <w:w w:val="100"/>
          <w:position w:val="0"/>
        </w:rPr>
        <w:t>名激励对象持有的尚 未解锁限制性股票共计</w:t>
      </w:r>
      <w:r>
        <w:rPr>
          <w:rFonts w:ascii="Times New Roman" w:eastAsia="Times New Roman" w:hAnsi="Times New Roman" w:cs="Times New Roman"/>
          <w:color w:val="000000"/>
          <w:spacing w:val="0"/>
          <w:w w:val="100"/>
          <w:position w:val="0"/>
        </w:rPr>
        <w:t>2,971,600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rPr>
        <w:t>7.18</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股，本公司股份总数将由 </w:t>
      </w:r>
      <w:r>
        <w:rPr>
          <w:rFonts w:ascii="Times New Roman" w:eastAsia="Times New Roman" w:hAnsi="Times New Roman" w:cs="Times New Roman"/>
          <w:color w:val="000000"/>
          <w:spacing w:val="0"/>
          <w:w w:val="100"/>
          <w:position w:val="0"/>
        </w:rPr>
        <w:t>1,157,713,337</w:t>
      </w:r>
      <w:r>
        <w:rPr>
          <w:color w:val="000000"/>
          <w:spacing w:val="0"/>
          <w:w w:val="100"/>
          <w:position w:val="0"/>
        </w:rPr>
        <w:t xml:space="preserve">股减至 </w:t>
      </w:r>
      <w:r>
        <w:rPr>
          <w:rFonts w:ascii="Times New Roman" w:eastAsia="Times New Roman" w:hAnsi="Times New Roman" w:cs="Times New Roman"/>
          <w:color w:val="000000"/>
          <w:spacing w:val="0"/>
          <w:w w:val="100"/>
          <w:position w:val="0"/>
        </w:rPr>
        <w:t>1,152,381,437</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日，公司完成相关工商变更登记手续并取得北京市工商行政管理局换发的《营业执照》， 按照工商部门新的营业执照办理要求，营业执照、组织机构代码证、税务登记证使用统一社会信用代码。 公司的统一社会信用代码：</w:t>
      </w:r>
      <w:r>
        <w:rPr>
          <w:rFonts w:ascii="Times New Roman" w:eastAsia="Times New Roman" w:hAnsi="Times New Roman" w:cs="Times New Roman"/>
          <w:color w:val="000000"/>
          <w:spacing w:val="0"/>
          <w:w w:val="100"/>
          <w:position w:val="0"/>
        </w:rPr>
        <w:t>91110000633027609B</w:t>
      </w:r>
      <w:r>
        <w:rPr>
          <w:color w:val="000000"/>
          <w:spacing w:val="0"/>
          <w:w w:val="100"/>
          <w:position w:val="0"/>
        </w:rPr>
        <w:t>，</w:t>
      </w:r>
      <w:r>
        <w:rPr>
          <w:color w:val="000000"/>
          <w:spacing w:val="0"/>
          <w:w w:val="100"/>
          <w:position w:val="0"/>
        </w:rPr>
        <w:t>住所：北京市朝阳区创达三路</w:t>
      </w:r>
      <w:r>
        <w:rPr>
          <w:rFonts w:ascii="Times New Roman" w:eastAsia="Times New Roman" w:hAnsi="Times New Roman" w:cs="Times New Roman"/>
          <w:color w:val="000000"/>
          <w:spacing w:val="0"/>
          <w:w w:val="100"/>
          <w:position w:val="0"/>
        </w:rPr>
        <w:t>1</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101</w:t>
      </w:r>
      <w:r>
        <w:rPr>
          <w:color w:val="000000"/>
          <w:spacing w:val="0"/>
          <w:w w:val="100"/>
          <w:position w:val="0"/>
        </w:rPr>
        <w:t>，法定 代表人：管连平。</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公司经营范围：计算机软硬件、机电一体化产品、计算机系统集成的技术开发、技术咨询、技术服务、 技术培训、技术转让；销售自行开发后产品、计算机、软件及辅助设备、电子产品、通讯设备、仪器仪表； 租赁计算机软硬件；企业策划；信息咨询（中介除外）；市场调查；设计、制作、代理、发布广告；货物 进出口、技术进出口、代理进出口；出租办公用房；物业管理；计算机系统服务；合同能源管理；互联网 </w:t>
      </w:r>
      <w:r>
        <w:rPr>
          <w:color w:val="000000"/>
          <w:spacing w:val="0"/>
          <w:w w:val="100"/>
          <w:position w:val="0"/>
        </w:rPr>
        <w:t>信息服务（不含新闻、出版、教育、医疗保健、药品和医疗器械、电子公告服务）。（企业依法自主选择 经营项目，开展经营活动；互联网信息服务以及依法须经批准的项目，经相关部门批准后依批准的内容开 展经营活动；不得从事本市产业政策禁止和限制类项目的经营活动。）</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公司主要从事软件和信息技术服务。</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本公司的最终控制人为管连平、霍卫平。</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16"/>
        <w:keepNext w:val="0"/>
        <w:keepLines w:val="0"/>
        <w:widowControl w:val="0"/>
        <w:pBdr>
          <w:bottom w:val="single" w:sz="4" w:space="0" w:color="auto"/>
        </w:pBdr>
        <w:shd w:val="clear" w:color="auto" w:fill="auto"/>
        <w:bidi w:val="0"/>
        <w:spacing w:before="0" w:after="340" w:line="470"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日止，本公司合并财务报表范围内二级子公司如下：</w:t>
      </w:r>
    </w:p>
    <w:p>
      <w:pPr>
        <w:pStyle w:val="Style5"/>
        <w:keepNext w:val="0"/>
        <w:keepLines w:val="0"/>
        <w:widowControl w:val="0"/>
        <w:pBdr>
          <w:bottom w:val="single" w:sz="4" w:space="0" w:color="auto"/>
        </w:pBdr>
        <w:shd w:val="clear" w:color="auto" w:fill="auto"/>
        <w:bidi w:val="0"/>
        <w:spacing w:before="0" w:after="340" w:line="240" w:lineRule="auto"/>
        <w:ind w:left="0" w:right="0" w:firstLine="0"/>
        <w:jc w:val="center"/>
      </w:pPr>
      <w:r>
        <w:rPr>
          <w:color w:val="000000"/>
          <w:spacing w:val="0"/>
          <w:w w:val="100"/>
          <w:position w:val="0"/>
        </w:rPr>
        <w:t>子公司名称</w:t>
      </w:r>
    </w:p>
    <w:p>
      <w:pPr>
        <w:pStyle w:val="Style5"/>
        <w:keepNext w:val="0"/>
        <w:keepLines w:val="0"/>
        <w:widowControl w:val="0"/>
        <w:pBdr>
          <w:bottom w:val="single" w:sz="4" w:space="0" w:color="auto"/>
        </w:pBdr>
        <w:shd w:val="clear" w:color="auto" w:fill="auto"/>
        <w:tabs>
          <w:tab w:pos="334" w:val="left"/>
        </w:tabs>
        <w:bidi w:val="0"/>
        <w:spacing w:before="0" w:after="340" w:line="240" w:lineRule="auto"/>
        <w:ind w:left="0" w:right="0" w:firstLine="0"/>
        <w:jc w:val="left"/>
      </w:pPr>
      <w:bookmarkStart w:id="833" w:name="bookmark833"/>
      <w:r>
        <w:rPr>
          <w:rFonts w:ascii="Times New Roman" w:eastAsia="Times New Roman" w:hAnsi="Times New Roman" w:cs="Times New Roman"/>
          <w:color w:val="000000"/>
          <w:spacing w:val="0"/>
          <w:w w:val="100"/>
          <w:position w:val="0"/>
          <w:sz w:val="18"/>
          <w:szCs w:val="18"/>
        </w:rPr>
        <w:t>1</w:t>
      </w:r>
      <w:bookmarkEnd w:id="833"/>
      <w:r>
        <w:rPr>
          <w:color w:val="000000"/>
          <w:spacing w:val="0"/>
          <w:w w:val="100"/>
          <w:position w:val="0"/>
        </w:rPr>
        <w:t>、</w:t>
        <w:tab/>
        <w:t>东方国信（天津）有限公司</w:t>
      </w:r>
    </w:p>
    <w:p>
      <w:pPr>
        <w:pStyle w:val="Style5"/>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34" w:name="bookmark834"/>
      <w:r>
        <w:rPr>
          <w:rFonts w:ascii="Times New Roman" w:eastAsia="Times New Roman" w:hAnsi="Times New Roman" w:cs="Times New Roman"/>
          <w:color w:val="000000"/>
          <w:spacing w:val="0"/>
          <w:w w:val="100"/>
          <w:position w:val="0"/>
          <w:sz w:val="18"/>
          <w:szCs w:val="18"/>
        </w:rPr>
        <w:t>2</w:t>
      </w:r>
      <w:bookmarkEnd w:id="834"/>
      <w:r>
        <w:rPr>
          <w:color w:val="000000"/>
          <w:spacing w:val="0"/>
          <w:w w:val="100"/>
          <w:position w:val="0"/>
        </w:rPr>
        <w:t>、</w:t>
        <w:tab/>
        <w:t>大连东方国信科技有限公司</w:t>
      </w:r>
    </w:p>
    <w:p>
      <w:pPr>
        <w:pStyle w:val="Style5"/>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35" w:name="bookmark835"/>
      <w:r>
        <w:rPr>
          <w:rFonts w:ascii="Times New Roman" w:eastAsia="Times New Roman" w:hAnsi="Times New Roman" w:cs="Times New Roman"/>
          <w:color w:val="000000"/>
          <w:spacing w:val="0"/>
          <w:w w:val="100"/>
          <w:position w:val="0"/>
          <w:sz w:val="18"/>
          <w:szCs w:val="18"/>
        </w:rPr>
        <w:t>3</w:t>
      </w:r>
      <w:bookmarkEnd w:id="835"/>
      <w:r>
        <w:rPr>
          <w:color w:val="000000"/>
          <w:spacing w:val="0"/>
          <w:w w:val="100"/>
          <w:position w:val="0"/>
        </w:rPr>
        <w:t>、</w:t>
        <w:tab/>
        <w:t>北京北科亿力科技有限公司</w:t>
      </w:r>
    </w:p>
    <w:p>
      <w:pPr>
        <w:pStyle w:val="Style5"/>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36" w:name="bookmark836"/>
      <w:r>
        <w:rPr>
          <w:rFonts w:ascii="Times New Roman" w:eastAsia="Times New Roman" w:hAnsi="Times New Roman" w:cs="Times New Roman"/>
          <w:color w:val="000000"/>
          <w:spacing w:val="0"/>
          <w:w w:val="100"/>
          <w:position w:val="0"/>
          <w:sz w:val="18"/>
          <w:szCs w:val="18"/>
        </w:rPr>
        <w:t>4</w:t>
      </w:r>
      <w:bookmarkEnd w:id="836"/>
      <w:r>
        <w:rPr>
          <w:color w:val="000000"/>
          <w:spacing w:val="0"/>
          <w:w w:val="100"/>
          <w:position w:val="0"/>
        </w:rPr>
        <w:t>、</w:t>
        <w:tab/>
        <w:t>山西朗驰科技有限责任公司</w:t>
      </w:r>
    </w:p>
    <w:p>
      <w:pPr>
        <w:pStyle w:val="Style5"/>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37" w:name="bookmark837"/>
      <w:r>
        <w:rPr>
          <w:rFonts w:ascii="Times New Roman" w:eastAsia="Times New Roman" w:hAnsi="Times New Roman" w:cs="Times New Roman"/>
          <w:color w:val="000000"/>
          <w:spacing w:val="0"/>
          <w:w w:val="100"/>
          <w:position w:val="0"/>
          <w:sz w:val="18"/>
          <w:szCs w:val="18"/>
        </w:rPr>
        <w:t>5</w:t>
      </w:r>
      <w:bookmarkEnd w:id="837"/>
      <w:r>
        <w:rPr>
          <w:color w:val="000000"/>
          <w:spacing w:val="0"/>
          <w:w w:val="100"/>
          <w:position w:val="0"/>
        </w:rPr>
        <w:t>、</w:t>
        <w:tab/>
        <w:t>上海屹通信息科技发展有限公司</w:t>
      </w:r>
    </w:p>
    <w:p>
      <w:pPr>
        <w:pStyle w:val="Style60"/>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38" w:name="bookmark838"/>
      <w:r>
        <w:rPr>
          <w:color w:val="000000"/>
          <w:spacing w:val="0"/>
          <w:w w:val="100"/>
          <w:position w:val="0"/>
        </w:rPr>
        <w:t>6</w:t>
      </w:r>
      <w:bookmarkEnd w:id="838"/>
      <w:r>
        <w:rPr>
          <w:rFonts w:ascii="SimSun" w:eastAsia="SimSun" w:hAnsi="SimSun" w:cs="SimSun"/>
          <w:color w:val="000000"/>
          <w:spacing w:val="0"/>
          <w:w w:val="100"/>
          <w:position w:val="0"/>
          <w:sz w:val="17"/>
          <w:szCs w:val="17"/>
        </w:rPr>
        <w:t>、</w:t>
        <w:tab/>
      </w:r>
      <w:r>
        <w:rPr>
          <w:color w:val="000000"/>
          <w:spacing w:val="0"/>
          <w:w w:val="100"/>
          <w:position w:val="0"/>
        </w:rPr>
        <w:t>CotopaxiLimited</w:t>
      </w:r>
    </w:p>
    <w:p>
      <w:pPr>
        <w:pStyle w:val="Style5"/>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39" w:name="bookmark839"/>
      <w:r>
        <w:rPr>
          <w:rFonts w:ascii="Times New Roman" w:eastAsia="Times New Roman" w:hAnsi="Times New Roman" w:cs="Times New Roman"/>
          <w:color w:val="000000"/>
          <w:spacing w:val="0"/>
          <w:w w:val="100"/>
          <w:position w:val="0"/>
          <w:sz w:val="18"/>
          <w:szCs w:val="18"/>
        </w:rPr>
        <w:t>7</w:t>
      </w:r>
      <w:bookmarkEnd w:id="839"/>
      <w:r>
        <w:rPr>
          <w:color w:val="000000"/>
          <w:spacing w:val="0"/>
          <w:w w:val="100"/>
          <w:position w:val="0"/>
        </w:rPr>
        <w:t>、</w:t>
        <w:tab/>
        <w:t>北京炎黄新星网络科技有限公司</w:t>
      </w:r>
    </w:p>
    <w:p>
      <w:pPr>
        <w:pStyle w:val="Style5"/>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40" w:name="bookmark840"/>
      <w:r>
        <w:rPr>
          <w:rFonts w:ascii="Times New Roman" w:eastAsia="Times New Roman" w:hAnsi="Times New Roman" w:cs="Times New Roman"/>
          <w:color w:val="000000"/>
          <w:spacing w:val="0"/>
          <w:w w:val="100"/>
          <w:position w:val="0"/>
          <w:sz w:val="18"/>
          <w:szCs w:val="18"/>
        </w:rPr>
        <w:t>8</w:t>
      </w:r>
      <w:bookmarkEnd w:id="840"/>
      <w:r>
        <w:rPr>
          <w:color w:val="000000"/>
          <w:spacing w:val="0"/>
          <w:w w:val="100"/>
          <w:position w:val="0"/>
        </w:rPr>
        <w:t>、</w:t>
        <w:tab/>
        <w:t>东云睿连（武汉）计算技术有限公司</w:t>
      </w:r>
    </w:p>
    <w:p>
      <w:pPr>
        <w:pStyle w:val="Style5"/>
        <w:keepNext w:val="0"/>
        <w:keepLines w:val="0"/>
        <w:widowControl w:val="0"/>
        <w:pBdr>
          <w:bottom w:val="single" w:sz="4" w:space="0" w:color="auto"/>
        </w:pBdr>
        <w:shd w:val="clear" w:color="auto" w:fill="auto"/>
        <w:tabs>
          <w:tab w:pos="354" w:val="left"/>
        </w:tabs>
        <w:bidi w:val="0"/>
        <w:spacing w:before="0" w:after="340" w:line="240" w:lineRule="auto"/>
        <w:ind w:left="0" w:right="0" w:firstLine="0"/>
        <w:jc w:val="left"/>
      </w:pPr>
      <w:bookmarkStart w:id="841" w:name="bookmark841"/>
      <w:r>
        <w:rPr>
          <w:rFonts w:ascii="Times New Roman" w:eastAsia="Times New Roman" w:hAnsi="Times New Roman" w:cs="Times New Roman"/>
          <w:color w:val="000000"/>
          <w:spacing w:val="0"/>
          <w:w w:val="100"/>
          <w:position w:val="0"/>
          <w:sz w:val="18"/>
          <w:szCs w:val="18"/>
        </w:rPr>
        <w:t>9</w:t>
      </w:r>
      <w:bookmarkEnd w:id="841"/>
      <w:r>
        <w:rPr>
          <w:color w:val="000000"/>
          <w:spacing w:val="0"/>
          <w:w w:val="100"/>
          <w:position w:val="0"/>
        </w:rPr>
        <w:t>、</w:t>
        <w:tab/>
        <w:t>广东东方国信数据科技有限公司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2" w:name="bookmark842"/>
      <w:r>
        <w:rPr>
          <w:rFonts w:ascii="Times New Roman" w:eastAsia="Times New Roman" w:hAnsi="Times New Roman" w:cs="Times New Roman"/>
          <w:color w:val="000000"/>
          <w:spacing w:val="0"/>
          <w:w w:val="100"/>
          <w:position w:val="0"/>
          <w:sz w:val="18"/>
          <w:szCs w:val="18"/>
        </w:rPr>
        <w:t>1</w:t>
      </w:r>
      <w:bookmarkEnd w:id="84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江苏东方国信数据科技有限公司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3" w:name="bookmark843"/>
      <w:r>
        <w:rPr>
          <w:rFonts w:ascii="Times New Roman" w:eastAsia="Times New Roman" w:hAnsi="Times New Roman" w:cs="Times New Roman"/>
          <w:color w:val="000000"/>
          <w:spacing w:val="0"/>
          <w:w w:val="100"/>
          <w:position w:val="0"/>
          <w:sz w:val="18"/>
          <w:szCs w:val="18"/>
        </w:rPr>
        <w:t>1</w:t>
      </w:r>
      <w:bookmarkEnd w:id="8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山东国信信息技术有限公司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4" w:name="bookmark844"/>
      <w:r>
        <w:rPr>
          <w:rFonts w:ascii="Times New Roman" w:eastAsia="Times New Roman" w:hAnsi="Times New Roman" w:cs="Times New Roman"/>
          <w:color w:val="000000"/>
          <w:spacing w:val="0"/>
          <w:w w:val="100"/>
          <w:position w:val="0"/>
          <w:sz w:val="18"/>
          <w:szCs w:val="18"/>
        </w:rPr>
        <w:t>1</w:t>
      </w:r>
      <w:bookmarkEnd w:id="8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云南东方国信信息技术有限公司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5" w:name="bookmark845"/>
      <w:r>
        <w:rPr>
          <w:rFonts w:ascii="Times New Roman" w:eastAsia="Times New Roman" w:hAnsi="Times New Roman" w:cs="Times New Roman"/>
          <w:color w:val="000000"/>
          <w:spacing w:val="0"/>
          <w:w w:val="100"/>
          <w:position w:val="0"/>
          <w:sz w:val="18"/>
          <w:szCs w:val="18"/>
        </w:rPr>
        <w:t>1</w:t>
      </w:r>
      <w:bookmarkEnd w:id="8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浙江国信新蓝图海洋科技有限公司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6" w:name="bookmark846"/>
      <w:r>
        <w:rPr>
          <w:rFonts w:ascii="Times New Roman" w:eastAsia="Times New Roman" w:hAnsi="Times New Roman" w:cs="Times New Roman"/>
          <w:color w:val="000000"/>
          <w:spacing w:val="0"/>
          <w:w w:val="100"/>
          <w:position w:val="0"/>
          <w:sz w:val="18"/>
          <w:szCs w:val="18"/>
        </w:rPr>
        <w:t>1</w:t>
      </w:r>
      <w:bookmarkEnd w:id="8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内蒙古新泰国信科技有限公司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7" w:name="bookmark847"/>
      <w:r>
        <w:rPr>
          <w:rFonts w:ascii="Times New Roman" w:eastAsia="Times New Roman" w:hAnsi="Times New Roman" w:cs="Times New Roman"/>
          <w:color w:val="000000"/>
          <w:spacing w:val="0"/>
          <w:w w:val="100"/>
          <w:position w:val="0"/>
          <w:sz w:val="18"/>
          <w:szCs w:val="18"/>
        </w:rPr>
        <w:t>1</w:t>
      </w:r>
      <w:bookmarkEnd w:id="84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安徽东方国信科技有限公司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8" w:name="bookmark848"/>
      <w:r>
        <w:rPr>
          <w:rFonts w:ascii="Times New Roman" w:eastAsia="Times New Roman" w:hAnsi="Times New Roman" w:cs="Times New Roman"/>
          <w:color w:val="000000"/>
          <w:spacing w:val="0"/>
          <w:w w:val="100"/>
          <w:position w:val="0"/>
          <w:sz w:val="18"/>
          <w:szCs w:val="18"/>
        </w:rPr>
        <w:t>1</w:t>
      </w:r>
      <w:bookmarkEnd w:id="84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内蒙古东方国信科技有限公司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49" w:name="bookmark849"/>
      <w:r>
        <w:rPr>
          <w:rFonts w:ascii="Times New Roman" w:eastAsia="Times New Roman" w:hAnsi="Times New Roman" w:cs="Times New Roman"/>
          <w:color w:val="000000"/>
          <w:spacing w:val="0"/>
          <w:w w:val="100"/>
          <w:position w:val="0"/>
          <w:sz w:val="18"/>
          <w:szCs w:val="18"/>
        </w:rPr>
        <w:t>1</w:t>
      </w:r>
      <w:bookmarkEnd w:id="84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东方国信（中山）信息技术有限公司</w:t>
      </w:r>
    </w:p>
    <w:p>
      <w:pPr>
        <w:pStyle w:val="Style5"/>
        <w:keepNext w:val="0"/>
        <w:keepLines w:val="0"/>
        <w:widowControl w:val="0"/>
        <w:pBdr>
          <w:bottom w:val="single" w:sz="4" w:space="0" w:color="auto"/>
        </w:pBdr>
        <w:shd w:val="clear" w:color="auto" w:fill="auto"/>
        <w:tabs>
          <w:tab w:pos="426" w:val="left"/>
        </w:tabs>
        <w:bidi w:val="0"/>
        <w:spacing w:before="0" w:after="340" w:line="240" w:lineRule="auto"/>
        <w:ind w:left="0" w:right="0" w:firstLine="0"/>
        <w:jc w:val="left"/>
      </w:pPr>
      <w:bookmarkStart w:id="850" w:name="bookmark850"/>
      <w:r>
        <w:rPr>
          <w:rFonts w:ascii="Times New Roman" w:eastAsia="Times New Roman" w:hAnsi="Times New Roman" w:cs="Times New Roman"/>
          <w:color w:val="000000"/>
          <w:spacing w:val="0"/>
          <w:w w:val="100"/>
          <w:position w:val="0"/>
          <w:sz w:val="18"/>
          <w:szCs w:val="18"/>
        </w:rPr>
        <w:t>1</w:t>
      </w:r>
      <w:bookmarkEnd w:id="850"/>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厦门图扑软件科技有限公司</w:t>
      </w:r>
    </w:p>
    <w:p>
      <w:pPr>
        <w:pStyle w:val="Style5"/>
        <w:keepNext w:val="0"/>
        <w:keepLines w:val="0"/>
        <w:widowControl w:val="0"/>
        <w:pBdr>
          <w:top w:val="single" w:sz="4" w:space="0" w:color="auto"/>
          <w:bottom w:val="single" w:sz="4" w:space="0" w:color="auto"/>
        </w:pBdr>
        <w:shd w:val="clear" w:color="auto" w:fill="auto"/>
        <w:tabs>
          <w:tab w:pos="426" w:val="left"/>
        </w:tabs>
        <w:bidi w:val="0"/>
        <w:spacing w:before="0" w:after="100" w:line="451" w:lineRule="exact"/>
        <w:ind w:left="0" w:right="0" w:firstLine="0"/>
        <w:jc w:val="both"/>
      </w:pPr>
      <w:bookmarkStart w:id="851" w:name="bookmark851"/>
      <w:r>
        <w:rPr>
          <w:rFonts w:ascii="Times New Roman" w:eastAsia="Times New Roman" w:hAnsi="Times New Roman" w:cs="Times New Roman"/>
          <w:color w:val="000000"/>
          <w:spacing w:val="0"/>
          <w:w w:val="100"/>
          <w:position w:val="0"/>
          <w:sz w:val="18"/>
          <w:szCs w:val="18"/>
        </w:rPr>
        <w:t>1</w:t>
      </w:r>
      <w:bookmarkEnd w:id="851"/>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北京区块节点科技有限公司</w:t>
      </w:r>
    </w:p>
    <w:p>
      <w:pPr>
        <w:pStyle w:val="Style5"/>
        <w:keepNext w:val="0"/>
        <w:keepLines w:val="0"/>
        <w:widowControl w:val="0"/>
        <w:pBdr>
          <w:bottom w:val="single" w:sz="4" w:space="0" w:color="auto"/>
        </w:pBdr>
        <w:shd w:val="clear" w:color="auto" w:fill="auto"/>
        <w:tabs>
          <w:tab w:pos="445" w:val="left"/>
        </w:tabs>
        <w:bidi w:val="0"/>
        <w:spacing w:before="0" w:after="100" w:line="451" w:lineRule="exact"/>
        <w:ind w:left="0" w:right="0" w:firstLine="0"/>
        <w:jc w:val="both"/>
      </w:pPr>
      <w:bookmarkStart w:id="852" w:name="bookmark852"/>
      <w:r>
        <w:rPr>
          <w:rFonts w:ascii="Times New Roman" w:eastAsia="Times New Roman" w:hAnsi="Times New Roman" w:cs="Times New Roman"/>
          <w:color w:val="000000"/>
          <w:spacing w:val="0"/>
          <w:w w:val="100"/>
          <w:position w:val="0"/>
          <w:sz w:val="18"/>
          <w:szCs w:val="18"/>
        </w:rPr>
        <w:t>2</w:t>
      </w:r>
      <w:bookmarkEnd w:id="85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江苏东方国信工业互联网有限公司</w:t>
      </w:r>
    </w:p>
    <w:p>
      <w:pPr>
        <w:pStyle w:val="Style5"/>
        <w:keepNext w:val="0"/>
        <w:keepLines w:val="0"/>
        <w:widowControl w:val="0"/>
        <w:pBdr>
          <w:bottom w:val="single" w:sz="4" w:space="0" w:color="auto"/>
        </w:pBdr>
        <w:shd w:val="clear" w:color="auto" w:fill="auto"/>
        <w:tabs>
          <w:tab w:pos="445" w:val="left"/>
        </w:tabs>
        <w:bidi w:val="0"/>
        <w:spacing w:before="0" w:after="100" w:line="451" w:lineRule="exact"/>
        <w:ind w:left="0" w:right="0" w:firstLine="0"/>
        <w:jc w:val="both"/>
      </w:pPr>
      <w:bookmarkStart w:id="853" w:name="bookmark853"/>
      <w:r>
        <w:rPr>
          <w:rFonts w:ascii="Times New Roman" w:eastAsia="Times New Roman" w:hAnsi="Times New Roman" w:cs="Times New Roman"/>
          <w:color w:val="000000"/>
          <w:spacing w:val="0"/>
          <w:w w:val="100"/>
          <w:position w:val="0"/>
          <w:sz w:val="18"/>
          <w:szCs w:val="18"/>
        </w:rPr>
        <w:t>2</w:t>
      </w:r>
      <w:bookmarkEnd w:id="8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广州东方国信科技有限公司</w:t>
      </w:r>
    </w:p>
    <w:p>
      <w:pPr>
        <w:pStyle w:val="Style5"/>
        <w:keepNext w:val="0"/>
        <w:keepLines w:val="0"/>
        <w:widowControl w:val="0"/>
        <w:pBdr>
          <w:bottom w:val="single" w:sz="4" w:space="0" w:color="auto"/>
        </w:pBdr>
        <w:shd w:val="clear" w:color="auto" w:fill="auto"/>
        <w:tabs>
          <w:tab w:pos="445" w:val="left"/>
        </w:tabs>
        <w:bidi w:val="0"/>
        <w:spacing w:before="0" w:after="100" w:line="451" w:lineRule="exact"/>
        <w:ind w:left="0" w:right="0" w:firstLine="0"/>
        <w:jc w:val="both"/>
      </w:pPr>
      <w:bookmarkStart w:id="854" w:name="bookmark854"/>
      <w:r>
        <w:rPr>
          <w:rFonts w:ascii="Times New Roman" w:eastAsia="Times New Roman" w:hAnsi="Times New Roman" w:cs="Times New Roman"/>
          <w:color w:val="000000"/>
          <w:spacing w:val="0"/>
          <w:w w:val="100"/>
          <w:position w:val="0"/>
          <w:sz w:val="18"/>
          <w:szCs w:val="18"/>
        </w:rPr>
        <w:t>2</w:t>
      </w:r>
      <w:bookmarkEnd w:id="8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贵州东方国信科技有限公司</w:t>
      </w:r>
    </w:p>
    <w:p>
      <w:pPr>
        <w:pStyle w:val="Style5"/>
        <w:keepNext w:val="0"/>
        <w:keepLines w:val="0"/>
        <w:widowControl w:val="0"/>
        <w:pBdr>
          <w:bottom w:val="single" w:sz="4" w:space="0" w:color="auto"/>
        </w:pBdr>
        <w:shd w:val="clear" w:color="auto" w:fill="auto"/>
        <w:tabs>
          <w:tab w:pos="445" w:val="left"/>
        </w:tabs>
        <w:bidi w:val="0"/>
        <w:spacing w:before="0" w:after="0" w:line="451" w:lineRule="exact"/>
        <w:ind w:left="0" w:right="0" w:firstLine="0"/>
        <w:jc w:val="both"/>
      </w:pPr>
      <w:bookmarkStart w:id="855" w:name="bookmark855"/>
      <w:r>
        <w:rPr>
          <w:rFonts w:ascii="Times New Roman" w:eastAsia="Times New Roman" w:hAnsi="Times New Roman" w:cs="Times New Roman"/>
          <w:color w:val="000000"/>
          <w:spacing w:val="0"/>
          <w:w w:val="100"/>
          <w:position w:val="0"/>
          <w:sz w:val="18"/>
          <w:szCs w:val="18"/>
        </w:rPr>
        <w:t>2</w:t>
      </w:r>
      <w:bookmarkEnd w:id="8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山东东方国信数据科技有限公司</w:t>
      </w:r>
    </w:p>
    <w:p>
      <w:pPr>
        <w:pStyle w:val="Style5"/>
        <w:keepNext w:val="0"/>
        <w:keepLines w:val="0"/>
        <w:widowControl w:val="0"/>
        <w:shd w:val="clear" w:color="auto" w:fill="auto"/>
        <w:bidi w:val="0"/>
        <w:spacing w:before="0" w:after="360" w:line="451" w:lineRule="exact"/>
        <w:ind w:left="0" w:right="0" w:firstLine="0"/>
        <w:jc w:val="both"/>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tabs>
          <w:tab w:pos="498" w:val="left"/>
        </w:tabs>
        <w:bidi w:val="0"/>
        <w:spacing w:before="0" w:after="100" w:line="240" w:lineRule="auto"/>
        <w:ind w:left="0" w:right="0" w:firstLine="0"/>
        <w:jc w:val="both"/>
      </w:pPr>
      <w:bookmarkStart w:id="856" w:name="bookmark856"/>
      <w:bookmarkStart w:id="857" w:name="bookmark857"/>
      <w:bookmarkStart w:id="858" w:name="bookmark858"/>
      <w:bookmarkStart w:id="859" w:name="bookmark859"/>
      <w:r>
        <w:rPr>
          <w:color w:val="000000"/>
          <w:spacing w:val="0"/>
          <w:w w:val="100"/>
          <w:position w:val="0"/>
          <w:sz w:val="24"/>
          <w:szCs w:val="24"/>
        </w:rPr>
        <w:t>四</w:t>
      </w:r>
      <w:bookmarkEnd w:id="858"/>
      <w:r>
        <w:rPr>
          <w:color w:val="000000"/>
          <w:spacing w:val="0"/>
          <w:w w:val="100"/>
          <w:position w:val="0"/>
          <w:sz w:val="24"/>
          <w:szCs w:val="24"/>
        </w:rPr>
        <w:t>、</w:t>
        <w:tab/>
        <w:t>财务报表的编制基础</w:t>
      </w:r>
      <w:bookmarkEnd w:id="856"/>
      <w:bookmarkEnd w:id="857"/>
      <w:bookmarkEnd w:id="859"/>
    </w:p>
    <w:p>
      <w:pPr>
        <w:pStyle w:val="Style32"/>
        <w:keepNext/>
        <w:keepLines/>
        <w:widowControl w:val="0"/>
        <w:shd w:val="clear" w:color="auto" w:fill="auto"/>
        <w:tabs>
          <w:tab w:pos="368" w:val="left"/>
        </w:tabs>
        <w:bidi w:val="0"/>
        <w:spacing w:before="0" w:after="200" w:line="467" w:lineRule="exact"/>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color w:val="000000"/>
          <w:spacing w:val="0"/>
          <w:w w:val="100"/>
          <w:position w:val="0"/>
        </w:rPr>
        <w:t>、</w:t>
        <w:tab/>
        <w:t>编制基础</w:t>
      </w:r>
      <w:bookmarkEnd w:id="860"/>
      <w:bookmarkEnd w:id="861"/>
      <w:bookmarkEnd w:id="863"/>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 用指南、企业会计准则解释及其他相关规定（以下合称“企业会计准则”），以及中国证券监督管理委员 会《公开发行证券的公司信息披露编报规则第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财务报告的一般规定》的相关规定编制。</w:t>
      </w:r>
    </w:p>
    <w:p>
      <w:pPr>
        <w:pStyle w:val="Style32"/>
        <w:keepNext/>
        <w:keepLines/>
        <w:widowControl w:val="0"/>
        <w:shd w:val="clear" w:color="auto" w:fill="auto"/>
        <w:tabs>
          <w:tab w:pos="378" w:val="left"/>
        </w:tabs>
        <w:bidi w:val="0"/>
        <w:spacing w:before="0" w:after="200" w:line="467" w:lineRule="exact"/>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color w:val="000000"/>
          <w:spacing w:val="0"/>
          <w:w w:val="100"/>
          <w:position w:val="0"/>
        </w:rPr>
        <w:t>、</w:t>
        <w:tab/>
        <w:t>持续经营</w:t>
      </w:r>
      <w:bookmarkEnd w:id="864"/>
      <w:bookmarkEnd w:id="865"/>
      <w:bookmarkEnd w:id="867"/>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本财务报表以持续经营为基础编制。</w:t>
      </w:r>
    </w:p>
    <w:p>
      <w:pPr>
        <w:pStyle w:val="Style16"/>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公司自本报告期末起至少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tabs>
          <w:tab w:pos="517" w:val="left"/>
        </w:tabs>
        <w:bidi w:val="0"/>
        <w:spacing w:before="0" w:after="10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sz w:val="24"/>
          <w:szCs w:val="24"/>
        </w:rPr>
        <w:t>五</w:t>
      </w:r>
      <w:bookmarkEnd w:id="870"/>
      <w:r>
        <w:rPr>
          <w:color w:val="000000"/>
          <w:spacing w:val="0"/>
          <w:w w:val="100"/>
          <w:position w:val="0"/>
          <w:sz w:val="24"/>
          <w:szCs w:val="24"/>
        </w:rPr>
        <w:t>、</w:t>
        <w:tab/>
        <w:t>重要会计政策及会计估计</w:t>
      </w:r>
      <w:bookmarkEnd w:id="868"/>
      <w:bookmarkEnd w:id="869"/>
      <w:bookmarkEnd w:id="871"/>
    </w:p>
    <w:p>
      <w:pPr>
        <w:pStyle w:val="Style5"/>
        <w:keepNext w:val="0"/>
        <w:keepLines w:val="0"/>
        <w:widowControl w:val="0"/>
        <w:shd w:val="clear" w:color="auto" w:fill="auto"/>
        <w:bidi w:val="0"/>
        <w:spacing w:before="0" w:after="0" w:line="451"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240" w:line="451" w:lineRule="exact"/>
        <w:ind w:left="0" w:right="0" w:firstLine="440"/>
        <w:jc w:val="both"/>
      </w:pPr>
      <w:r>
        <w:rPr>
          <w:color w:val="000000"/>
          <w:spacing w:val="0"/>
          <w:w w:val="100"/>
          <w:position w:val="0"/>
        </w:rPr>
        <w:t>以下披露内容已涵盖了本公司根据实际生产经营特点制定的具体会计政策和会计估计。详见本附注 “五、</w:t>
      </w:r>
      <w:r>
        <w:rPr>
          <w:color w:val="000000"/>
          <w:spacing w:val="0"/>
          <w:w w:val="100"/>
          <w:position w:val="0"/>
        </w:rPr>
        <w:t>39</w:t>
      </w:r>
      <w:r>
        <w:rPr>
          <w:color w:val="000000"/>
          <w:spacing w:val="0"/>
          <w:w w:val="100"/>
          <w:position w:val="0"/>
        </w:rPr>
        <w:t>、收入”。</w:t>
      </w:r>
    </w:p>
    <w:p>
      <w:pPr>
        <w:pStyle w:val="Style32"/>
        <w:keepNext/>
        <w:keepLines/>
        <w:widowControl w:val="0"/>
        <w:shd w:val="clear" w:color="auto" w:fill="auto"/>
        <w:tabs>
          <w:tab w:pos="368" w:val="left"/>
        </w:tabs>
        <w:bidi w:val="0"/>
        <w:spacing w:before="0" w:after="200" w:line="467" w:lineRule="exact"/>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color w:val="000000"/>
          <w:spacing w:val="0"/>
          <w:w w:val="100"/>
          <w:position w:val="0"/>
        </w:rPr>
        <w:t>、</w:t>
        <w:tab/>
        <w:t>遵循企业会计准则的声明</w:t>
      </w:r>
      <w:bookmarkEnd w:id="872"/>
      <w:bookmarkEnd w:id="873"/>
      <w:bookmarkEnd w:id="875"/>
    </w:p>
    <w:p>
      <w:pPr>
        <w:pStyle w:val="Style16"/>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本财务报表符合财政部颁布的企业会计准则的要求，真实、完整地反映了本公司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并及母公司财务状况以及</w:t>
      </w:r>
      <w:r>
        <w:rPr>
          <w:color w:val="000000"/>
          <w:spacing w:val="0"/>
          <w:w w:val="100"/>
          <w:position w:val="0"/>
        </w:rPr>
        <w:t>2021</w:t>
      </w:r>
      <w:r>
        <w:rPr>
          <w:color w:val="000000"/>
          <w:spacing w:val="0"/>
          <w:w w:val="100"/>
          <w:position w:val="0"/>
        </w:rPr>
        <w:t>年度的合并及母公司经营成果和现金流量。</w:t>
      </w:r>
    </w:p>
    <w:p>
      <w:pPr>
        <w:pStyle w:val="Style32"/>
        <w:keepNext/>
        <w:keepLines/>
        <w:widowControl w:val="0"/>
        <w:shd w:val="clear" w:color="auto" w:fill="auto"/>
        <w:tabs>
          <w:tab w:pos="378" w:val="left"/>
        </w:tabs>
        <w:bidi w:val="0"/>
        <w:spacing w:before="0" w:after="200" w:line="467" w:lineRule="exact"/>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color w:val="000000"/>
          <w:spacing w:val="0"/>
          <w:w w:val="100"/>
          <w:position w:val="0"/>
        </w:rPr>
        <w:t>、</w:t>
        <w:tab/>
        <w:t>会计期间</w:t>
      </w:r>
      <w:bookmarkEnd w:id="876"/>
      <w:bookmarkEnd w:id="877"/>
      <w:bookmarkEnd w:id="879"/>
    </w:p>
    <w:p>
      <w:pPr>
        <w:pStyle w:val="Style16"/>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2"/>
        <w:keepNext/>
        <w:keepLines/>
        <w:widowControl w:val="0"/>
        <w:shd w:val="clear" w:color="auto" w:fill="auto"/>
        <w:tabs>
          <w:tab w:pos="369" w:val="left"/>
        </w:tabs>
        <w:bidi w:val="0"/>
        <w:spacing w:before="0" w:after="200" w:line="469" w:lineRule="exact"/>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3</w:t>
      </w:r>
      <w:bookmarkEnd w:id="882"/>
      <w:r>
        <w:rPr>
          <w:color w:val="000000"/>
          <w:spacing w:val="0"/>
          <w:w w:val="100"/>
          <w:position w:val="0"/>
        </w:rPr>
        <w:t>、</w:t>
        <w:tab/>
        <w:t>营业周期</w:t>
      </w:r>
      <w:bookmarkEnd w:id="880"/>
      <w:bookmarkEnd w:id="881"/>
      <w:bookmarkEnd w:id="883"/>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69" w:val="left"/>
        </w:tabs>
        <w:bidi w:val="0"/>
        <w:spacing w:before="0" w:after="200" w:line="469" w:lineRule="exact"/>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4</w:t>
      </w:r>
      <w:bookmarkEnd w:id="886"/>
      <w:r>
        <w:rPr>
          <w:color w:val="000000"/>
          <w:spacing w:val="0"/>
          <w:w w:val="100"/>
          <w:position w:val="0"/>
        </w:rPr>
        <w:t>、</w:t>
        <w:tab/>
        <w:t>记账本位币</w:t>
      </w:r>
      <w:bookmarkEnd w:id="884"/>
      <w:bookmarkEnd w:id="885"/>
      <w:bookmarkEnd w:id="887"/>
    </w:p>
    <w:p>
      <w:pPr>
        <w:pStyle w:val="Style16"/>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本公司采用人民币为记账本位币。</w:t>
      </w:r>
    </w:p>
    <w:p>
      <w:pPr>
        <w:pStyle w:val="Style32"/>
        <w:keepNext/>
        <w:keepLines/>
        <w:widowControl w:val="0"/>
        <w:shd w:val="clear" w:color="auto" w:fill="auto"/>
        <w:tabs>
          <w:tab w:pos="369" w:val="left"/>
        </w:tabs>
        <w:bidi w:val="0"/>
        <w:spacing w:before="0" w:after="200" w:line="469" w:lineRule="exact"/>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5</w:t>
      </w:r>
      <w:bookmarkEnd w:id="890"/>
      <w:r>
        <w:rPr>
          <w:color w:val="000000"/>
          <w:spacing w:val="0"/>
          <w:w w:val="100"/>
          <w:position w:val="0"/>
        </w:rPr>
        <w:t>、</w:t>
        <w:tab/>
        <w:t>同一控制下和非同一控制下企业合并的会计处理方法</w:t>
      </w:r>
      <w:bookmarkEnd w:id="888"/>
      <w:bookmarkEnd w:id="889"/>
      <w:bookmarkEnd w:id="891"/>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16"/>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2"/>
        <w:keepNext/>
        <w:keepLines/>
        <w:widowControl w:val="0"/>
        <w:shd w:val="clear" w:color="auto" w:fill="auto"/>
        <w:tabs>
          <w:tab w:pos="369" w:val="left"/>
        </w:tabs>
        <w:bidi w:val="0"/>
        <w:spacing w:before="0" w:after="200" w:line="469"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6</w:t>
      </w:r>
      <w:bookmarkEnd w:id="894"/>
      <w:r>
        <w:rPr>
          <w:color w:val="000000"/>
          <w:spacing w:val="0"/>
          <w:w w:val="100"/>
          <w:position w:val="0"/>
        </w:rPr>
        <w:t>、</w:t>
        <w:tab/>
        <w:t>合并财务报表的编制方法</w:t>
      </w:r>
      <w:bookmarkEnd w:id="892"/>
      <w:bookmarkEnd w:id="893"/>
      <w:bookmarkEnd w:id="895"/>
    </w:p>
    <w:p>
      <w:pPr>
        <w:pStyle w:val="Style16"/>
        <w:keepNext w:val="0"/>
        <w:keepLines w:val="0"/>
        <w:widowControl w:val="0"/>
        <w:shd w:val="clear" w:color="auto" w:fill="auto"/>
        <w:tabs>
          <w:tab w:pos="919" w:val="left"/>
        </w:tabs>
        <w:bidi w:val="0"/>
        <w:spacing w:before="0" w:after="0" w:line="468" w:lineRule="exact"/>
        <w:ind w:left="0" w:right="0" w:firstLine="440"/>
        <w:jc w:val="both"/>
      </w:pPr>
      <w:bookmarkStart w:id="896" w:name="bookmark896"/>
      <w:r>
        <w:rPr>
          <w:color w:val="000000"/>
          <w:spacing w:val="0"/>
          <w:w w:val="100"/>
          <w:position w:val="0"/>
        </w:rPr>
        <w:t>（</w:t>
      </w:r>
      <w:bookmarkEnd w:id="896"/>
      <w:r>
        <w:rPr>
          <w:color w:val="000000"/>
          <w:spacing w:val="0"/>
          <w:w w:val="100"/>
          <w:position w:val="0"/>
        </w:rPr>
        <w:t>1）</w:t>
        <w:tab/>
      </w:r>
      <w:r>
        <w:rPr>
          <w:color w:val="000000"/>
          <w:spacing w:val="0"/>
          <w:w w:val="100"/>
          <w:position w:val="0"/>
        </w:rPr>
        <w:t>合并范围</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16"/>
        <w:keepNext w:val="0"/>
        <w:keepLines w:val="0"/>
        <w:widowControl w:val="0"/>
        <w:shd w:val="clear" w:color="auto" w:fill="auto"/>
        <w:tabs>
          <w:tab w:pos="919" w:val="left"/>
        </w:tabs>
        <w:bidi w:val="0"/>
        <w:spacing w:before="0" w:after="0" w:line="468" w:lineRule="exact"/>
        <w:ind w:left="0" w:right="0" w:firstLine="440"/>
        <w:jc w:val="both"/>
      </w:pPr>
      <w:bookmarkStart w:id="897" w:name="bookmark897"/>
      <w:r>
        <w:rPr>
          <w:color w:val="000000"/>
          <w:spacing w:val="0"/>
          <w:w w:val="100"/>
          <w:position w:val="0"/>
        </w:rPr>
        <w:t>（</w:t>
      </w:r>
      <w:bookmarkEnd w:id="897"/>
      <w:r>
        <w:rPr>
          <w:color w:val="000000"/>
          <w:spacing w:val="0"/>
          <w:w w:val="100"/>
          <w:position w:val="0"/>
        </w:rPr>
        <w:t>2）</w:t>
        <w:tab/>
      </w:r>
      <w:r>
        <w:rPr>
          <w:color w:val="000000"/>
          <w:spacing w:val="0"/>
          <w:w w:val="100"/>
          <w:position w:val="0"/>
        </w:rPr>
        <w:t>合并程序</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6"/>
        <w:keepNext w:val="0"/>
        <w:keepLines w:val="0"/>
        <w:widowControl w:val="0"/>
        <w:shd w:val="clear" w:color="auto" w:fill="auto"/>
        <w:tabs>
          <w:tab w:pos="807" w:val="left"/>
        </w:tabs>
        <w:bidi w:val="0"/>
        <w:spacing w:before="0" w:after="0" w:line="468" w:lineRule="exact"/>
        <w:ind w:left="0" w:right="0" w:firstLine="440"/>
        <w:jc w:val="both"/>
      </w:pPr>
      <w:bookmarkStart w:id="898" w:name="bookmark898"/>
      <w:r>
        <w:rPr>
          <w:color w:val="000000"/>
          <w:spacing w:val="0"/>
          <w:w w:val="100"/>
          <w:position w:val="0"/>
        </w:rPr>
        <w:t>1</w:t>
      </w:r>
      <w:bookmarkEnd w:id="898"/>
      <w:r>
        <w:rPr>
          <w:color w:val="000000"/>
          <w:spacing w:val="0"/>
          <w:w w:val="100"/>
          <w:position w:val="0"/>
        </w:rPr>
        <w:t>）</w:t>
        <w:tab/>
      </w:r>
      <w:r>
        <w:rPr>
          <w:color w:val="000000"/>
          <w:spacing w:val="0"/>
          <w:w w:val="100"/>
          <w:position w:val="0"/>
        </w:rPr>
        <w:t>增加子公司或业务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的经营成果和现金流量纳入合并财务报表，同时对合并财务报表的期初数和比较报表的相关项目进行调整， 视同合并后的报告主体自最终控制方开始控制时点起一直存在。</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投资，在取得原股权之日与合并方和被合并方同处于同一控制之日孰晚日起至合并日之间已确认有关损益、 其他综合收益以及其他净资产变动，分别冲减比较报表期间的期初留存收益或当期损益。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16"/>
        <w:keepNext w:val="0"/>
        <w:keepLines w:val="0"/>
        <w:widowControl w:val="0"/>
        <w:shd w:val="clear" w:color="auto" w:fill="auto"/>
        <w:tabs>
          <w:tab w:pos="822" w:val="left"/>
        </w:tabs>
        <w:bidi w:val="0"/>
        <w:spacing w:before="0" w:after="0" w:line="468" w:lineRule="exact"/>
        <w:ind w:left="0" w:right="0" w:firstLine="440"/>
        <w:jc w:val="both"/>
      </w:pPr>
      <w:bookmarkStart w:id="899" w:name="bookmark899"/>
      <w:r>
        <w:rPr>
          <w:color w:val="000000"/>
          <w:spacing w:val="0"/>
          <w:w w:val="100"/>
          <w:position w:val="0"/>
        </w:rPr>
        <w:t>2</w:t>
      </w:r>
      <w:bookmarkEnd w:id="899"/>
      <w:r>
        <w:rPr>
          <w:color w:val="000000"/>
          <w:spacing w:val="0"/>
          <w:w w:val="100"/>
          <w:position w:val="0"/>
        </w:rPr>
        <w:t>）</w:t>
        <w:tab/>
      </w:r>
      <w:r>
        <w:rPr>
          <w:color w:val="000000"/>
          <w:spacing w:val="0"/>
          <w:w w:val="100"/>
          <w:position w:val="0"/>
        </w:rPr>
        <w:t>处置子公司</w:t>
      </w:r>
    </w:p>
    <w:p>
      <w:pPr>
        <w:pStyle w:val="Style16"/>
        <w:keepNext w:val="0"/>
        <w:keepLines w:val="0"/>
        <w:widowControl w:val="0"/>
        <w:numPr>
          <w:ilvl w:val="0"/>
          <w:numId w:val="19"/>
        </w:numPr>
        <w:shd w:val="clear" w:color="auto" w:fill="auto"/>
        <w:tabs>
          <w:tab w:pos="826" w:val="left"/>
        </w:tabs>
        <w:bidi w:val="0"/>
        <w:spacing w:before="0" w:after="0" w:line="468" w:lineRule="exact"/>
        <w:ind w:left="0" w:right="0" w:firstLine="440"/>
        <w:jc w:val="left"/>
      </w:pPr>
      <w:bookmarkStart w:id="900" w:name="bookmark900"/>
      <w:bookmarkEnd w:id="900"/>
      <w:r>
        <w:rPr>
          <w:color w:val="000000"/>
          <w:spacing w:val="0"/>
          <w:w w:val="100"/>
          <w:position w:val="0"/>
        </w:rPr>
        <w:t>一般处理方法</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16"/>
        <w:keepNext w:val="0"/>
        <w:keepLines w:val="0"/>
        <w:widowControl w:val="0"/>
        <w:numPr>
          <w:ilvl w:val="0"/>
          <w:numId w:val="19"/>
        </w:numPr>
        <w:shd w:val="clear" w:color="auto" w:fill="auto"/>
        <w:tabs>
          <w:tab w:pos="831" w:val="left"/>
        </w:tabs>
        <w:bidi w:val="0"/>
        <w:spacing w:before="0" w:after="0" w:line="468" w:lineRule="exact"/>
        <w:ind w:left="0" w:right="0" w:firstLine="440"/>
        <w:jc w:val="both"/>
      </w:pPr>
      <w:bookmarkStart w:id="901" w:name="bookmark901"/>
      <w:bookmarkEnd w:id="901"/>
      <w:r>
        <w:rPr>
          <w:color w:val="000000"/>
          <w:spacing w:val="0"/>
          <w:w w:val="100"/>
          <w:position w:val="0"/>
        </w:rPr>
        <w:t>分步处置子公司</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16"/>
        <w:keepNext w:val="0"/>
        <w:keepLines w:val="0"/>
        <w:widowControl w:val="0"/>
        <w:numPr>
          <w:ilvl w:val="0"/>
          <w:numId w:val="21"/>
        </w:numPr>
        <w:shd w:val="clear" w:color="auto" w:fill="auto"/>
        <w:tabs>
          <w:tab w:pos="822" w:val="left"/>
        </w:tabs>
        <w:bidi w:val="0"/>
        <w:spacing w:before="0" w:after="0" w:line="468" w:lineRule="exact"/>
        <w:ind w:left="0" w:right="0" w:firstLine="440"/>
        <w:jc w:val="left"/>
      </w:pPr>
      <w:bookmarkStart w:id="902" w:name="bookmark902"/>
      <w:bookmarkEnd w:id="902"/>
      <w:r>
        <w:rPr>
          <w:color w:val="000000"/>
          <w:spacing w:val="0"/>
          <w:w w:val="100"/>
          <w:position w:val="0"/>
        </w:rPr>
        <w:t>这些交易是同时或者在考虑了彼此影响的情况下订立的；</w:t>
      </w:r>
    </w:p>
    <w:p>
      <w:pPr>
        <w:pStyle w:val="Style16"/>
        <w:keepNext w:val="0"/>
        <w:keepLines w:val="0"/>
        <w:widowControl w:val="0"/>
        <w:numPr>
          <w:ilvl w:val="0"/>
          <w:numId w:val="21"/>
        </w:numPr>
        <w:shd w:val="clear" w:color="auto" w:fill="auto"/>
        <w:tabs>
          <w:tab w:pos="855" w:val="left"/>
        </w:tabs>
        <w:bidi w:val="0"/>
        <w:spacing w:before="0" w:after="0" w:line="468" w:lineRule="exact"/>
        <w:ind w:left="0" w:right="0" w:firstLine="440"/>
        <w:jc w:val="left"/>
      </w:pPr>
      <w:bookmarkStart w:id="903" w:name="bookmark903"/>
      <w:bookmarkEnd w:id="903"/>
      <w:r>
        <w:rPr>
          <w:color w:val="000000"/>
          <w:spacing w:val="0"/>
          <w:w w:val="100"/>
          <w:position w:val="0"/>
        </w:rPr>
        <w:t>这些交易整体才能达成一项完整的商业结果；</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宙.一项交易的发生取决于其他至少一项交易的发生；</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16"/>
        <w:keepNext w:val="0"/>
        <w:keepLines w:val="0"/>
        <w:widowControl w:val="0"/>
        <w:shd w:val="clear" w:color="auto" w:fill="auto"/>
        <w:tabs>
          <w:tab w:pos="825" w:val="left"/>
        </w:tabs>
        <w:bidi w:val="0"/>
        <w:spacing w:before="0" w:after="0" w:line="468" w:lineRule="exact"/>
        <w:ind w:left="0" w:right="0" w:firstLine="440"/>
        <w:jc w:val="both"/>
      </w:pPr>
      <w:bookmarkStart w:id="904" w:name="bookmark904"/>
      <w:r>
        <w:rPr>
          <w:color w:val="000000"/>
          <w:spacing w:val="0"/>
          <w:w w:val="100"/>
          <w:position w:val="0"/>
        </w:rPr>
        <w:t>3</w:t>
      </w:r>
      <w:bookmarkEnd w:id="904"/>
      <w:r>
        <w:rPr>
          <w:color w:val="000000"/>
          <w:spacing w:val="0"/>
          <w:w w:val="100"/>
          <w:position w:val="0"/>
        </w:rPr>
        <w:t>）</w:t>
        <w:tab/>
      </w:r>
      <w:r>
        <w:rPr>
          <w:color w:val="000000"/>
          <w:spacing w:val="0"/>
          <w:w w:val="100"/>
          <w:position w:val="0"/>
        </w:rPr>
        <w:t>购买子公司少数股权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16"/>
        <w:keepNext w:val="0"/>
        <w:keepLines w:val="0"/>
        <w:widowControl w:val="0"/>
        <w:shd w:val="clear" w:color="auto" w:fill="auto"/>
        <w:tabs>
          <w:tab w:pos="827" w:val="left"/>
        </w:tabs>
        <w:bidi w:val="0"/>
        <w:spacing w:before="0" w:after="0" w:line="468" w:lineRule="exact"/>
        <w:ind w:left="0" w:right="0" w:firstLine="440"/>
        <w:jc w:val="both"/>
      </w:pPr>
      <w:bookmarkStart w:id="905" w:name="bookmark905"/>
      <w:r>
        <w:rPr>
          <w:color w:val="000000"/>
          <w:spacing w:val="0"/>
          <w:w w:val="100"/>
          <w:position w:val="0"/>
        </w:rPr>
        <w:t>4</w:t>
      </w:r>
      <w:bookmarkEnd w:id="905"/>
      <w:r>
        <w:rPr>
          <w:color w:val="000000"/>
          <w:spacing w:val="0"/>
          <w:w w:val="100"/>
          <w:position w:val="0"/>
        </w:rPr>
        <w:t>）</w:t>
        <w:tab/>
      </w:r>
      <w:r>
        <w:rPr>
          <w:color w:val="000000"/>
          <w:spacing w:val="0"/>
          <w:w w:val="100"/>
          <w:position w:val="0"/>
        </w:rPr>
        <w:t>不丧失控制权的情况下部分处置对子公司的股权投资</w:t>
      </w:r>
    </w:p>
    <w:p>
      <w:pPr>
        <w:pStyle w:val="Style16"/>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32"/>
        <w:keepNext/>
        <w:keepLines/>
        <w:widowControl w:val="0"/>
        <w:shd w:val="clear" w:color="auto" w:fill="auto"/>
        <w:tabs>
          <w:tab w:pos="373" w:val="left"/>
        </w:tabs>
        <w:bidi w:val="0"/>
        <w:spacing w:before="0" w:after="0" w:line="48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7</w:t>
      </w:r>
      <w:bookmarkEnd w:id="908"/>
      <w:r>
        <w:rPr>
          <w:color w:val="000000"/>
          <w:spacing w:val="0"/>
          <w:w w:val="100"/>
          <w:position w:val="0"/>
        </w:rPr>
        <w:t>、</w:t>
        <w:tab/>
        <w:t>合营安排分类及共同经营会计处理方法</w:t>
      </w:r>
      <w:bookmarkEnd w:id="906"/>
      <w:bookmarkEnd w:id="907"/>
      <w:bookmarkEnd w:id="909"/>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合营安排分为共同经营和合营企业。</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共同经营，是指合营方享有该安排相关资产且承担该安排相关负债的合营安排。</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本公司确认与共同经营中利益份额相关的下列项目：</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10" w:name="bookmark910"/>
      <w:r>
        <w:rPr>
          <w:color w:val="000000"/>
          <w:spacing w:val="0"/>
          <w:w w:val="100"/>
          <w:position w:val="0"/>
        </w:rPr>
        <w:t>（</w:t>
      </w:r>
      <w:bookmarkEnd w:id="910"/>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11" w:name="bookmark911"/>
      <w:r>
        <w:rPr>
          <w:color w:val="000000"/>
          <w:spacing w:val="0"/>
          <w:w w:val="100"/>
          <w:position w:val="0"/>
        </w:rPr>
        <w:t>（</w:t>
      </w:r>
      <w:bookmarkEnd w:id="911"/>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12" w:name="bookmark912"/>
      <w:r>
        <w:rPr>
          <w:color w:val="000000"/>
          <w:spacing w:val="0"/>
          <w:w w:val="100"/>
          <w:position w:val="0"/>
        </w:rPr>
        <w:t>（</w:t>
      </w:r>
      <w:bookmarkEnd w:id="912"/>
      <w:r>
        <w:rPr>
          <w:color w:val="000000"/>
          <w:spacing w:val="0"/>
          <w:w w:val="100"/>
          <w:position w:val="0"/>
        </w:rPr>
        <w:t>3）</w:t>
        <w:tab/>
      </w:r>
      <w:r>
        <w:rPr>
          <w:color w:val="000000"/>
          <w:spacing w:val="0"/>
          <w:w w:val="100"/>
          <w:position w:val="0"/>
        </w:rPr>
        <w:t>确认出售本公司享有的共同经营产出份额所产生的收入；</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13" w:name="bookmark913"/>
      <w:r>
        <w:rPr>
          <w:color w:val="000000"/>
          <w:spacing w:val="0"/>
          <w:w w:val="100"/>
          <w:position w:val="0"/>
        </w:rPr>
        <w:t>（</w:t>
      </w:r>
      <w:bookmarkEnd w:id="913"/>
      <w:r>
        <w:rPr>
          <w:color w:val="000000"/>
          <w:spacing w:val="0"/>
          <w:w w:val="100"/>
          <w:position w:val="0"/>
        </w:rPr>
        <w:t>4）</w:t>
        <w:tab/>
      </w:r>
      <w:r>
        <w:rPr>
          <w:color w:val="000000"/>
          <w:spacing w:val="0"/>
          <w:w w:val="100"/>
          <w:position w:val="0"/>
        </w:rPr>
        <w:t>按本公司份额确认共同经营因出售产出所产生的收入；</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14" w:name="bookmark914"/>
      <w:r>
        <w:rPr>
          <w:color w:val="000000"/>
          <w:spacing w:val="0"/>
          <w:w w:val="100"/>
          <w:position w:val="0"/>
        </w:rPr>
        <w:t>（</w:t>
      </w:r>
      <w:bookmarkEnd w:id="914"/>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16"/>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本公司对合营企业的投资采用权益法核算，详见本附注“七、</w:t>
      </w:r>
      <w:r>
        <w:rPr>
          <w:color w:val="000000"/>
          <w:spacing w:val="0"/>
          <w:w w:val="100"/>
          <w:position w:val="0"/>
        </w:rPr>
        <w:t>17</w:t>
      </w:r>
      <w:r>
        <w:rPr>
          <w:color w:val="000000"/>
          <w:spacing w:val="0"/>
          <w:w w:val="100"/>
          <w:position w:val="0"/>
        </w:rPr>
        <w:t>、长期股权投资”。</w:t>
      </w:r>
    </w:p>
    <w:p>
      <w:pPr>
        <w:pStyle w:val="Style32"/>
        <w:keepNext/>
        <w:keepLines/>
        <w:widowControl w:val="0"/>
        <w:shd w:val="clear" w:color="auto" w:fill="auto"/>
        <w:tabs>
          <w:tab w:pos="378" w:val="left"/>
        </w:tabs>
        <w:bidi w:val="0"/>
        <w:spacing w:before="0" w:after="0" w:line="480" w:lineRule="auto"/>
        <w:ind w:left="0" w:right="0" w:firstLine="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8</w:t>
      </w:r>
      <w:bookmarkEnd w:id="917"/>
      <w:r>
        <w:rPr>
          <w:color w:val="000000"/>
          <w:spacing w:val="0"/>
          <w:w w:val="100"/>
          <w:position w:val="0"/>
        </w:rPr>
        <w:t>、</w:t>
        <w:tab/>
        <w:t>现金及现金等价物的确定标准</w:t>
      </w:r>
      <w:bookmarkEnd w:id="915"/>
      <w:bookmarkEnd w:id="916"/>
      <w:bookmarkEnd w:id="918"/>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32"/>
        <w:keepNext/>
        <w:keepLines/>
        <w:widowControl w:val="0"/>
        <w:shd w:val="clear" w:color="auto" w:fill="auto"/>
        <w:tabs>
          <w:tab w:pos="378" w:val="left"/>
        </w:tabs>
        <w:bidi w:val="0"/>
        <w:spacing w:before="0" w:after="220" w:line="472"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9</w:t>
      </w:r>
      <w:bookmarkEnd w:id="921"/>
      <w:r>
        <w:rPr>
          <w:color w:val="000000"/>
          <w:spacing w:val="0"/>
          <w:w w:val="100"/>
          <w:position w:val="0"/>
        </w:rPr>
        <w:t>、</w:t>
        <w:tab/>
        <w:t>外币业务和外币报表折算</w:t>
      </w:r>
      <w:bookmarkEnd w:id="919"/>
      <w:bookmarkEnd w:id="920"/>
      <w:bookmarkEnd w:id="922"/>
    </w:p>
    <w:p>
      <w:pPr>
        <w:pStyle w:val="Style16"/>
        <w:keepNext w:val="0"/>
        <w:keepLines w:val="0"/>
        <w:widowControl w:val="0"/>
        <w:shd w:val="clear" w:color="auto" w:fill="auto"/>
        <w:tabs>
          <w:tab w:pos="928" w:val="left"/>
        </w:tabs>
        <w:bidi w:val="0"/>
        <w:spacing w:before="0" w:after="0" w:line="466" w:lineRule="exact"/>
        <w:ind w:left="0" w:right="0" w:firstLine="440"/>
        <w:jc w:val="left"/>
      </w:pPr>
      <w:bookmarkStart w:id="923" w:name="bookmark923"/>
      <w:r>
        <w:rPr>
          <w:color w:val="000000"/>
          <w:spacing w:val="0"/>
          <w:w w:val="100"/>
          <w:position w:val="0"/>
        </w:rPr>
        <w:t>（</w:t>
      </w:r>
      <w:bookmarkEnd w:id="923"/>
      <w:r>
        <w:rPr>
          <w:color w:val="000000"/>
          <w:spacing w:val="0"/>
          <w:w w:val="100"/>
          <w:position w:val="0"/>
        </w:rPr>
        <w:t>1）</w:t>
        <w:tab/>
      </w:r>
      <w:r>
        <w:rPr>
          <w:color w:val="000000"/>
          <w:spacing w:val="0"/>
          <w:w w:val="100"/>
          <w:position w:val="0"/>
        </w:rPr>
        <w:t>外币业务</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16"/>
        <w:keepNext w:val="0"/>
        <w:keepLines w:val="0"/>
        <w:widowControl w:val="0"/>
        <w:shd w:val="clear" w:color="auto" w:fill="auto"/>
        <w:tabs>
          <w:tab w:pos="928" w:val="left"/>
        </w:tabs>
        <w:bidi w:val="0"/>
        <w:spacing w:before="0" w:after="0" w:line="466" w:lineRule="exact"/>
        <w:ind w:left="0" w:right="0" w:firstLine="440"/>
        <w:jc w:val="both"/>
      </w:pPr>
      <w:bookmarkStart w:id="924" w:name="bookmark924"/>
      <w:r>
        <w:rPr>
          <w:color w:val="000000"/>
          <w:spacing w:val="0"/>
          <w:w w:val="100"/>
          <w:position w:val="0"/>
        </w:rPr>
        <w:t>（</w:t>
      </w:r>
      <w:bookmarkEnd w:id="924"/>
      <w:r>
        <w:rPr>
          <w:color w:val="000000"/>
          <w:spacing w:val="0"/>
          <w:w w:val="100"/>
          <w:position w:val="0"/>
        </w:rPr>
        <w:t>2）</w:t>
        <w:tab/>
      </w:r>
      <w:r>
        <w:rPr>
          <w:color w:val="000000"/>
          <w:spacing w:val="0"/>
          <w:w w:val="100"/>
          <w:position w:val="0"/>
        </w:rPr>
        <w:t>外币财务报表的折算</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汇率（或：采用按照系统合理的方法确定的、与交易发生日即期汇率近似的汇率。提示：若采用此种方法， 应明示何种方法何种口径）折算。</w:t>
      </w:r>
    </w:p>
    <w:p>
      <w:pPr>
        <w:pStyle w:val="Style16"/>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32"/>
        <w:keepNext/>
        <w:keepLines/>
        <w:widowControl w:val="0"/>
        <w:shd w:val="clear" w:color="auto" w:fill="auto"/>
        <w:tabs>
          <w:tab w:pos="474" w:val="left"/>
        </w:tabs>
        <w:bidi w:val="0"/>
        <w:spacing w:before="0" w:after="0" w:line="492"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25"/>
      <w:bookmarkEnd w:id="926"/>
      <w:bookmarkEnd w:id="928"/>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本公司在成为金融工具合同的一方时，确认一项金融资产、金融负债或权益工具。</w:t>
      </w:r>
    </w:p>
    <w:p>
      <w:pPr>
        <w:pStyle w:val="Style16"/>
        <w:keepNext w:val="0"/>
        <w:keepLines w:val="0"/>
        <w:widowControl w:val="0"/>
        <w:shd w:val="clear" w:color="auto" w:fill="auto"/>
        <w:bidi w:val="0"/>
        <w:spacing w:before="0" w:after="0" w:line="472" w:lineRule="exact"/>
        <w:ind w:left="0" w:right="0" w:firstLine="440"/>
        <w:jc w:val="left"/>
      </w:pPr>
      <w:bookmarkStart w:id="929" w:name="bookmark929"/>
      <w:r>
        <w:rPr>
          <w:color w:val="000000"/>
          <w:spacing w:val="0"/>
          <w:w w:val="100"/>
          <w:position w:val="0"/>
        </w:rPr>
        <w:t>（</w:t>
      </w:r>
      <w:bookmarkEnd w:id="929"/>
      <w:r>
        <w:rPr>
          <w:color w:val="000000"/>
          <w:spacing w:val="0"/>
          <w:w w:val="100"/>
          <w:position w:val="0"/>
        </w:rPr>
        <w:t>1）</w:t>
      </w:r>
      <w:r>
        <w:rPr>
          <w:color w:val="000000"/>
          <w:spacing w:val="0"/>
          <w:w w:val="100"/>
          <w:position w:val="0"/>
        </w:rPr>
        <w:t>金融工具的分类</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根据本公司管理金融资产的业务模式和金融资产的合同现金流量特征，金融资产于初始确认时分类为: 以摊余成本计量的金融资产、以公允价值计量且其变动计入其他综合收益的金融资产和以公允价值计量且 其变动计入当期损益的金融资产。</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—业务模式是以收取合同现金流量为目标；</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—合同现金流量仅为对本金和以未偿付本金金额为基础的利息的支付。</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—业务模式既以收取合同现金流量又以出售该金融资产为目标；</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—合同现金流量仅为对本金和以未偿付本金金额为基础的利息的支付。</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 xml:space="preserve">对于非交易性权益工具投资，本公司可以在初始确认时将其不可撤销地指定为以公允价值计量且其变 </w:t>
      </w:r>
      <w:r>
        <w:rPr>
          <w:color w:val="000000"/>
          <w:spacing w:val="0"/>
          <w:w w:val="100"/>
          <w:position w:val="0"/>
        </w:rPr>
        <w:t>动计入其他综合收益的金融资产（权益工具）。该指定在单项投资的基础上作出，且相关投资从发行者的 角度符合权益工具的定义。</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16"/>
        <w:keepNext w:val="0"/>
        <w:keepLines w:val="0"/>
        <w:widowControl w:val="0"/>
        <w:shd w:val="clear" w:color="auto" w:fill="auto"/>
        <w:tabs>
          <w:tab w:pos="813" w:val="left"/>
        </w:tabs>
        <w:bidi w:val="0"/>
        <w:spacing w:before="0" w:after="0" w:line="469" w:lineRule="exact"/>
        <w:ind w:left="0" w:right="0" w:firstLine="440"/>
        <w:jc w:val="both"/>
      </w:pPr>
      <w:bookmarkStart w:id="930" w:name="bookmark930"/>
      <w:r>
        <w:rPr>
          <w:color w:val="000000"/>
          <w:spacing w:val="0"/>
          <w:w w:val="100"/>
          <w:position w:val="0"/>
        </w:rPr>
        <w:t>1</w:t>
      </w:r>
      <w:bookmarkEnd w:id="930"/>
      <w:r>
        <w:rPr>
          <w:color w:val="000000"/>
          <w:spacing w:val="0"/>
          <w:w w:val="100"/>
          <w:position w:val="0"/>
        </w:rPr>
        <w:t>）</w:t>
        <w:tab/>
      </w:r>
      <w:r>
        <w:rPr>
          <w:color w:val="000000"/>
          <w:spacing w:val="0"/>
          <w:w w:val="100"/>
          <w:position w:val="0"/>
        </w:rPr>
        <w:t>该项指定能够消除或显著减少会计错配。</w:t>
      </w:r>
    </w:p>
    <w:p>
      <w:pPr>
        <w:pStyle w:val="Style16"/>
        <w:keepNext w:val="0"/>
        <w:keepLines w:val="0"/>
        <w:widowControl w:val="0"/>
        <w:shd w:val="clear" w:color="auto" w:fill="auto"/>
        <w:tabs>
          <w:tab w:pos="810" w:val="left"/>
        </w:tabs>
        <w:bidi w:val="0"/>
        <w:spacing w:before="0" w:after="0" w:line="469" w:lineRule="exact"/>
        <w:ind w:left="0" w:right="0" w:firstLine="440"/>
        <w:jc w:val="both"/>
      </w:pPr>
      <w:bookmarkStart w:id="931" w:name="bookmark931"/>
      <w:r>
        <w:rPr>
          <w:color w:val="000000"/>
          <w:spacing w:val="0"/>
          <w:w w:val="100"/>
          <w:position w:val="0"/>
        </w:rPr>
        <w:t>2</w:t>
      </w:r>
      <w:bookmarkEnd w:id="931"/>
      <w:r>
        <w:rPr>
          <w:color w:val="000000"/>
          <w:spacing w:val="0"/>
          <w:w w:val="100"/>
          <w:position w:val="0"/>
        </w:rPr>
        <w:t>）</w:t>
        <w:tab/>
      </w:r>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16"/>
        <w:keepNext w:val="0"/>
        <w:keepLines w:val="0"/>
        <w:widowControl w:val="0"/>
        <w:shd w:val="clear" w:color="auto" w:fill="auto"/>
        <w:tabs>
          <w:tab w:pos="827" w:val="left"/>
        </w:tabs>
        <w:bidi w:val="0"/>
        <w:spacing w:before="0" w:after="0" w:line="469" w:lineRule="exact"/>
        <w:ind w:left="0" w:right="0" w:firstLine="440"/>
        <w:jc w:val="both"/>
      </w:pPr>
      <w:bookmarkStart w:id="932" w:name="bookmark932"/>
      <w:r>
        <w:rPr>
          <w:color w:val="000000"/>
          <w:spacing w:val="0"/>
          <w:w w:val="100"/>
          <w:position w:val="0"/>
        </w:rPr>
        <w:t>3</w:t>
      </w:r>
      <w:bookmarkEnd w:id="932"/>
      <w:r>
        <w:rPr>
          <w:color w:val="000000"/>
          <w:spacing w:val="0"/>
          <w:w w:val="100"/>
          <w:position w:val="0"/>
        </w:rPr>
        <w:t>）</w:t>
        <w:tab/>
      </w:r>
      <w:r>
        <w:rPr>
          <w:color w:val="000000"/>
          <w:spacing w:val="0"/>
          <w:w w:val="100"/>
          <w:position w:val="0"/>
        </w:rPr>
        <w:t>该金融负债包含需单独分拆的嵌入衍生工具。</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按照上述条件，本公司指定的这类金融负债主要包括：（具体描述指定的情况）</w:t>
      </w:r>
    </w:p>
    <w:p>
      <w:pPr>
        <w:pStyle w:val="Style16"/>
        <w:keepNext w:val="0"/>
        <w:keepLines w:val="0"/>
        <w:widowControl w:val="0"/>
        <w:shd w:val="clear" w:color="auto" w:fill="auto"/>
        <w:bidi w:val="0"/>
        <w:spacing w:before="0" w:after="0" w:line="469" w:lineRule="exact"/>
        <w:ind w:left="0" w:right="0" w:firstLine="440"/>
        <w:jc w:val="left"/>
      </w:pPr>
      <w:bookmarkStart w:id="933" w:name="bookmark933"/>
      <w:r>
        <w:rPr>
          <w:color w:val="000000"/>
          <w:spacing w:val="0"/>
          <w:w w:val="100"/>
          <w:position w:val="0"/>
        </w:rPr>
        <w:t>（</w:t>
      </w:r>
      <w:bookmarkEnd w:id="933"/>
      <w:r>
        <w:rPr>
          <w:color w:val="000000"/>
          <w:spacing w:val="0"/>
          <w:w w:val="100"/>
          <w:position w:val="0"/>
        </w:rPr>
        <w:t>2）</w:t>
      </w:r>
      <w:r>
        <w:rPr>
          <w:color w:val="000000"/>
          <w:spacing w:val="0"/>
          <w:w w:val="100"/>
          <w:position w:val="0"/>
        </w:rPr>
        <w:t>金融工具的确认依据和计量方法</w:t>
      </w:r>
    </w:p>
    <w:p>
      <w:pPr>
        <w:pStyle w:val="Style16"/>
        <w:keepNext w:val="0"/>
        <w:keepLines w:val="0"/>
        <w:widowControl w:val="0"/>
        <w:shd w:val="clear" w:color="auto" w:fill="auto"/>
        <w:tabs>
          <w:tab w:pos="813" w:val="left"/>
        </w:tabs>
        <w:bidi w:val="0"/>
        <w:spacing w:before="0" w:after="0" w:line="469" w:lineRule="exact"/>
        <w:ind w:left="0" w:right="0" w:firstLine="440"/>
        <w:jc w:val="both"/>
      </w:pPr>
      <w:bookmarkStart w:id="934" w:name="bookmark934"/>
      <w:r>
        <w:rPr>
          <w:color w:val="000000"/>
          <w:spacing w:val="0"/>
          <w:w w:val="100"/>
          <w:position w:val="0"/>
        </w:rPr>
        <w:t>1</w:t>
      </w:r>
      <w:bookmarkEnd w:id="934"/>
      <w:r>
        <w:rPr>
          <w:color w:val="000000"/>
          <w:spacing w:val="0"/>
          <w:w w:val="100"/>
          <w:position w:val="0"/>
        </w:rPr>
        <w:t>）</w:t>
        <w:tab/>
      </w:r>
      <w:r>
        <w:rPr>
          <w:color w:val="000000"/>
          <w:spacing w:val="0"/>
          <w:w w:val="100"/>
          <w:position w:val="0"/>
        </w:rPr>
        <w:t>以摊余成本计量的金融资产</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持有期间采用实际利率法计算的利息计入当期损益。</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收回或处置时，将取得的价款与该金融资产账面价值之间的差额计入当期损益。</w:t>
      </w:r>
    </w:p>
    <w:p>
      <w:pPr>
        <w:pStyle w:val="Style16"/>
        <w:keepNext w:val="0"/>
        <w:keepLines w:val="0"/>
        <w:widowControl w:val="0"/>
        <w:shd w:val="clear" w:color="auto" w:fill="auto"/>
        <w:tabs>
          <w:tab w:pos="827" w:val="left"/>
        </w:tabs>
        <w:bidi w:val="0"/>
        <w:spacing w:before="0" w:after="0" w:line="469" w:lineRule="exact"/>
        <w:ind w:left="0" w:right="0" w:firstLine="440"/>
        <w:jc w:val="left"/>
      </w:pPr>
      <w:bookmarkStart w:id="935" w:name="bookmark935"/>
      <w:r>
        <w:rPr>
          <w:color w:val="000000"/>
          <w:spacing w:val="0"/>
          <w:w w:val="100"/>
          <w:position w:val="0"/>
        </w:rPr>
        <w:t>2</w:t>
      </w:r>
      <w:bookmarkEnd w:id="935"/>
      <w:r>
        <w:rPr>
          <w:color w:val="000000"/>
          <w:spacing w:val="0"/>
          <w:w w:val="100"/>
          <w:position w:val="0"/>
        </w:rPr>
        <w:t>）</w:t>
        <w:tab/>
      </w:r>
      <w:r>
        <w:rPr>
          <w:color w:val="000000"/>
          <w:spacing w:val="0"/>
          <w:w w:val="100"/>
          <w:position w:val="0"/>
        </w:rPr>
        <w:t>以公允价值计量且其变动计入其他综合收益的金融资产（债务工具）</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16"/>
        <w:keepNext w:val="0"/>
        <w:keepLines w:val="0"/>
        <w:widowControl w:val="0"/>
        <w:shd w:val="clear" w:color="auto" w:fill="auto"/>
        <w:tabs>
          <w:tab w:pos="827" w:val="left"/>
        </w:tabs>
        <w:bidi w:val="0"/>
        <w:spacing w:before="0" w:after="0" w:line="469" w:lineRule="exact"/>
        <w:ind w:left="0" w:right="0" w:firstLine="440"/>
        <w:jc w:val="left"/>
      </w:pPr>
      <w:bookmarkStart w:id="936" w:name="bookmark936"/>
      <w:r>
        <w:rPr>
          <w:color w:val="000000"/>
          <w:spacing w:val="0"/>
          <w:w w:val="100"/>
          <w:position w:val="0"/>
        </w:rPr>
        <w:t>3</w:t>
      </w:r>
      <w:bookmarkEnd w:id="936"/>
      <w:r>
        <w:rPr>
          <w:color w:val="000000"/>
          <w:spacing w:val="0"/>
          <w:w w:val="100"/>
          <w:position w:val="0"/>
        </w:rPr>
        <w:t>）</w:t>
        <w:tab/>
      </w:r>
      <w:r>
        <w:rPr>
          <w:color w:val="000000"/>
          <w:spacing w:val="0"/>
          <w:w w:val="100"/>
          <w:position w:val="0"/>
        </w:rPr>
        <w:t>以公允价值计量且其变动计入其他综合收益的金融资产（权益工具）</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以公允价值计量且其变动计入其他综合收益的金融资产（权益工具）包括其他权益工具投资等，按公 允价值进行初始计量，相关交易费用计入初始确认金额。该金融资产按公允价值进行后续计量，公允价值 </w:t>
      </w:r>
      <w:r>
        <w:rPr>
          <w:color w:val="000000"/>
          <w:spacing w:val="0"/>
          <w:w w:val="100"/>
          <w:position w:val="0"/>
        </w:rPr>
        <w:t>变动计入其他综合收益。取得的股利计入当期损益。</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终止确认时，之前计入其他综合收益的累计利得或损失从其他综合收益中转出，计入留存收益。</w:t>
      </w:r>
    </w:p>
    <w:p>
      <w:pPr>
        <w:pStyle w:val="Style16"/>
        <w:keepNext w:val="0"/>
        <w:keepLines w:val="0"/>
        <w:widowControl w:val="0"/>
        <w:shd w:val="clear" w:color="auto" w:fill="auto"/>
        <w:bidi w:val="0"/>
        <w:spacing w:before="0" w:after="0" w:line="469" w:lineRule="exact"/>
        <w:ind w:left="0" w:right="0" w:firstLine="440"/>
        <w:jc w:val="left"/>
      </w:pPr>
      <w:bookmarkStart w:id="937" w:name="bookmark937"/>
      <w:r>
        <w:rPr>
          <w:color w:val="000000"/>
          <w:spacing w:val="0"/>
          <w:w w:val="100"/>
          <w:position w:val="0"/>
        </w:rPr>
        <w:t>（</w:t>
      </w:r>
      <w:bookmarkEnd w:id="937"/>
      <w:r>
        <w:rPr>
          <w:color w:val="000000"/>
          <w:spacing w:val="0"/>
          <w:w w:val="100"/>
          <w:position w:val="0"/>
        </w:rPr>
        <w:t>4）</w:t>
      </w:r>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16"/>
        <w:keepNext w:val="0"/>
        <w:keepLines w:val="0"/>
        <w:widowControl w:val="0"/>
        <w:shd w:val="clear" w:color="auto" w:fill="auto"/>
        <w:tabs>
          <w:tab w:pos="822" w:val="left"/>
        </w:tabs>
        <w:bidi w:val="0"/>
        <w:spacing w:before="0" w:after="0" w:line="469" w:lineRule="exact"/>
        <w:ind w:left="0" w:right="0" w:firstLine="440"/>
        <w:jc w:val="both"/>
      </w:pPr>
      <w:bookmarkStart w:id="938" w:name="bookmark938"/>
      <w:r>
        <w:rPr>
          <w:color w:val="000000"/>
          <w:spacing w:val="0"/>
          <w:w w:val="100"/>
          <w:position w:val="0"/>
        </w:rPr>
        <w:t>5</w:t>
      </w:r>
      <w:bookmarkEnd w:id="938"/>
      <w:r>
        <w:rPr>
          <w:color w:val="000000"/>
          <w:spacing w:val="0"/>
          <w:w w:val="100"/>
          <w:position w:val="0"/>
        </w:rPr>
        <w:t>）</w:t>
        <w:tab/>
      </w:r>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终止确认时，其账面价值与支付的对价之间的差额计入当期损益。</w:t>
      </w:r>
    </w:p>
    <w:p>
      <w:pPr>
        <w:pStyle w:val="Style16"/>
        <w:keepNext w:val="0"/>
        <w:keepLines w:val="0"/>
        <w:widowControl w:val="0"/>
        <w:shd w:val="clear" w:color="auto" w:fill="auto"/>
        <w:tabs>
          <w:tab w:pos="827" w:val="left"/>
        </w:tabs>
        <w:bidi w:val="0"/>
        <w:spacing w:before="0" w:after="0" w:line="469" w:lineRule="exact"/>
        <w:ind w:left="0" w:right="0" w:firstLine="440"/>
        <w:jc w:val="both"/>
      </w:pPr>
      <w:bookmarkStart w:id="939" w:name="bookmark939"/>
      <w:r>
        <w:rPr>
          <w:color w:val="000000"/>
          <w:spacing w:val="0"/>
          <w:w w:val="100"/>
          <w:position w:val="0"/>
        </w:rPr>
        <w:t>6</w:t>
      </w:r>
      <w:bookmarkEnd w:id="939"/>
      <w:r>
        <w:rPr>
          <w:color w:val="000000"/>
          <w:spacing w:val="0"/>
          <w:w w:val="100"/>
          <w:position w:val="0"/>
        </w:rPr>
        <w:t>）</w:t>
        <w:tab/>
      </w:r>
      <w:r>
        <w:rPr>
          <w:color w:val="000000"/>
          <w:spacing w:val="0"/>
          <w:w w:val="100"/>
          <w:position w:val="0"/>
        </w:rPr>
        <w:t>以摊余成本计量的金融负债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持有期间采用实际利率法计算的利息计入当期损益。</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终止确认时，将支付的对价与该金融负债账面价值之间的差额计入当期损益。</w:t>
      </w:r>
    </w:p>
    <w:p>
      <w:pPr>
        <w:pStyle w:val="Style16"/>
        <w:keepNext w:val="0"/>
        <w:keepLines w:val="0"/>
        <w:widowControl w:val="0"/>
        <w:shd w:val="clear" w:color="auto" w:fill="auto"/>
        <w:bidi w:val="0"/>
        <w:spacing w:before="0" w:after="0" w:line="469" w:lineRule="exact"/>
        <w:ind w:left="0" w:right="0" w:firstLine="440"/>
        <w:jc w:val="left"/>
      </w:pPr>
      <w:bookmarkStart w:id="940" w:name="bookmark940"/>
      <w:r>
        <w:rPr>
          <w:color w:val="000000"/>
          <w:spacing w:val="0"/>
          <w:w w:val="100"/>
          <w:position w:val="0"/>
        </w:rPr>
        <w:t>（</w:t>
      </w:r>
      <w:bookmarkEnd w:id="940"/>
      <w:r>
        <w:rPr>
          <w:color w:val="000000"/>
          <w:spacing w:val="0"/>
          <w:w w:val="100"/>
          <w:position w:val="0"/>
        </w:rPr>
        <w:t>3）</w:t>
      </w:r>
      <w:r>
        <w:rPr>
          <w:color w:val="000000"/>
          <w:spacing w:val="0"/>
          <w:w w:val="100"/>
          <w:position w:val="0"/>
        </w:rPr>
        <w:t>金融资产终止确认和金融资产转移</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满足下列条件之一时，本公司终止确认金融资产：</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—收取金融资产现金流量的合同权利终止；</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—金融资产已转移，且已将金融资产所有权上几乎所有的风险和报酬转移给转入方；</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—金融资产已转移，虽然本公司既没有转移也没有保留金融资产所有权上几乎所有的风险和报酬，但 是未保留对金融资产的控制。</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16"/>
        <w:keepNext w:val="0"/>
        <w:keepLines w:val="0"/>
        <w:widowControl w:val="0"/>
        <w:shd w:val="clear" w:color="auto" w:fill="auto"/>
        <w:tabs>
          <w:tab w:pos="813" w:val="left"/>
        </w:tabs>
        <w:bidi w:val="0"/>
        <w:spacing w:before="0" w:after="0" w:line="469" w:lineRule="exact"/>
        <w:ind w:left="0" w:right="0" w:firstLine="440"/>
        <w:jc w:val="both"/>
      </w:pPr>
      <w:bookmarkStart w:id="941" w:name="bookmark941"/>
      <w:r>
        <w:rPr>
          <w:color w:val="000000"/>
          <w:spacing w:val="0"/>
          <w:w w:val="100"/>
          <w:position w:val="0"/>
        </w:rPr>
        <w:t>1</w:t>
      </w:r>
      <w:bookmarkEnd w:id="941"/>
      <w:r>
        <w:rPr>
          <w:color w:val="000000"/>
          <w:spacing w:val="0"/>
          <w:w w:val="100"/>
          <w:position w:val="0"/>
        </w:rPr>
        <w:t>）</w:t>
        <w:tab/>
      </w:r>
      <w:r>
        <w:rPr>
          <w:color w:val="000000"/>
          <w:spacing w:val="0"/>
          <w:w w:val="100"/>
          <w:position w:val="0"/>
        </w:rPr>
        <w:t>所转移金融资产的账面价值；</w:t>
      </w:r>
    </w:p>
    <w:p>
      <w:pPr>
        <w:pStyle w:val="Style16"/>
        <w:keepNext w:val="0"/>
        <w:keepLines w:val="0"/>
        <w:widowControl w:val="0"/>
        <w:shd w:val="clear" w:color="auto" w:fill="auto"/>
        <w:tabs>
          <w:tab w:pos="786" w:val="left"/>
        </w:tabs>
        <w:bidi w:val="0"/>
        <w:spacing w:before="0" w:after="0" w:line="469" w:lineRule="exact"/>
        <w:ind w:left="0" w:right="0" w:firstLine="440"/>
        <w:jc w:val="both"/>
      </w:pPr>
      <w:bookmarkStart w:id="942" w:name="bookmark942"/>
      <w:r>
        <w:rPr>
          <w:color w:val="000000"/>
          <w:spacing w:val="0"/>
          <w:w w:val="100"/>
          <w:position w:val="0"/>
        </w:rPr>
        <w:t>2</w:t>
      </w:r>
      <w:bookmarkEnd w:id="942"/>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 以公允价值计量且其变动计入其他综合收益的金融资产（债务工具）的情形）之和。</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16"/>
        <w:keepNext w:val="0"/>
        <w:keepLines w:val="0"/>
        <w:widowControl w:val="0"/>
        <w:shd w:val="clear" w:color="auto" w:fill="auto"/>
        <w:tabs>
          <w:tab w:pos="810" w:val="left"/>
        </w:tabs>
        <w:bidi w:val="0"/>
        <w:spacing w:before="0" w:after="0" w:line="472" w:lineRule="exact"/>
        <w:ind w:left="0" w:right="0" w:firstLine="440"/>
        <w:jc w:val="both"/>
      </w:pPr>
      <w:bookmarkStart w:id="943" w:name="bookmark943"/>
      <w:r>
        <w:rPr>
          <w:color w:val="000000"/>
          <w:spacing w:val="0"/>
          <w:w w:val="100"/>
          <w:position w:val="0"/>
        </w:rPr>
        <w:t>1</w:t>
      </w:r>
      <w:bookmarkEnd w:id="943"/>
      <w:r>
        <w:rPr>
          <w:color w:val="000000"/>
          <w:spacing w:val="0"/>
          <w:w w:val="100"/>
          <w:position w:val="0"/>
        </w:rPr>
        <w:t>）</w:t>
        <w:tab/>
      </w:r>
      <w:r>
        <w:rPr>
          <w:color w:val="000000"/>
          <w:spacing w:val="0"/>
          <w:w w:val="100"/>
          <w:position w:val="0"/>
        </w:rPr>
        <w:t>终止确认部分的账面价值；</w:t>
      </w:r>
    </w:p>
    <w:p>
      <w:pPr>
        <w:pStyle w:val="Style16"/>
        <w:keepNext w:val="0"/>
        <w:keepLines w:val="0"/>
        <w:widowControl w:val="0"/>
        <w:shd w:val="clear" w:color="auto" w:fill="auto"/>
        <w:tabs>
          <w:tab w:pos="810" w:val="left"/>
        </w:tabs>
        <w:bidi w:val="0"/>
        <w:spacing w:before="0" w:after="0" w:line="472" w:lineRule="exact"/>
        <w:ind w:left="0" w:right="0" w:firstLine="440"/>
        <w:jc w:val="both"/>
      </w:pPr>
      <w:bookmarkStart w:id="944" w:name="bookmark944"/>
      <w:r>
        <w:rPr>
          <w:color w:val="000000"/>
          <w:spacing w:val="0"/>
          <w:w w:val="100"/>
          <w:position w:val="0"/>
        </w:rPr>
        <w:t>2</w:t>
      </w:r>
      <w:bookmarkEnd w:id="944"/>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 额（涉及转移的金融资产为以公允价值计量且其变动计入其他综合收益的金融资产（债务工具）的情形） 之和。</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16"/>
        <w:keepNext w:val="0"/>
        <w:keepLines w:val="0"/>
        <w:widowControl w:val="0"/>
        <w:shd w:val="clear" w:color="auto" w:fill="auto"/>
        <w:tabs>
          <w:tab w:pos="921" w:val="left"/>
        </w:tabs>
        <w:bidi w:val="0"/>
        <w:spacing w:before="0" w:after="0" w:line="472" w:lineRule="exact"/>
        <w:ind w:left="0" w:right="0" w:firstLine="440"/>
        <w:jc w:val="both"/>
      </w:pPr>
      <w:bookmarkStart w:id="945" w:name="bookmark945"/>
      <w:r>
        <w:rPr>
          <w:color w:val="000000"/>
          <w:spacing w:val="0"/>
          <w:w w:val="100"/>
          <w:position w:val="0"/>
        </w:rPr>
        <w:t>（</w:t>
      </w:r>
      <w:bookmarkEnd w:id="945"/>
      <w:r>
        <w:rPr>
          <w:color w:val="000000"/>
          <w:spacing w:val="0"/>
          <w:w w:val="100"/>
          <w:position w:val="0"/>
        </w:rPr>
        <w:t>4）</w:t>
        <w:tab/>
      </w:r>
      <w:r>
        <w:rPr>
          <w:color w:val="000000"/>
          <w:spacing w:val="0"/>
          <w:w w:val="100"/>
          <w:position w:val="0"/>
        </w:rPr>
        <w:t>金融负债终止确认</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16"/>
        <w:keepNext w:val="0"/>
        <w:keepLines w:val="0"/>
        <w:widowControl w:val="0"/>
        <w:shd w:val="clear" w:color="auto" w:fill="auto"/>
        <w:tabs>
          <w:tab w:pos="921" w:val="left"/>
        </w:tabs>
        <w:bidi w:val="0"/>
        <w:spacing w:before="0" w:after="0" w:line="472" w:lineRule="exact"/>
        <w:ind w:left="0" w:right="0" w:firstLine="440"/>
        <w:jc w:val="both"/>
      </w:pPr>
      <w:bookmarkStart w:id="946" w:name="bookmark946"/>
      <w:r>
        <w:rPr>
          <w:color w:val="000000"/>
          <w:spacing w:val="0"/>
          <w:w w:val="100"/>
          <w:position w:val="0"/>
        </w:rPr>
        <w:t>（</w:t>
      </w:r>
      <w:bookmarkEnd w:id="946"/>
      <w:r>
        <w:rPr>
          <w:color w:val="000000"/>
          <w:spacing w:val="0"/>
          <w:w w:val="100"/>
          <w:position w:val="0"/>
        </w:rPr>
        <w:t>5）</w:t>
        <w:tab/>
      </w:r>
      <w:r>
        <w:rPr>
          <w:color w:val="000000"/>
          <w:spacing w:val="0"/>
          <w:w w:val="100"/>
          <w:position w:val="0"/>
        </w:rPr>
        <w:t>金融资产和金融负债的公允价值的确定方法</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16"/>
        <w:keepNext w:val="0"/>
        <w:keepLines w:val="0"/>
        <w:widowControl w:val="0"/>
        <w:shd w:val="clear" w:color="auto" w:fill="auto"/>
        <w:tabs>
          <w:tab w:pos="921" w:val="left"/>
        </w:tabs>
        <w:bidi w:val="0"/>
        <w:spacing w:before="0" w:after="0" w:line="472" w:lineRule="exact"/>
        <w:ind w:left="0" w:right="0" w:firstLine="440"/>
        <w:jc w:val="both"/>
      </w:pPr>
      <w:bookmarkStart w:id="947" w:name="bookmark947"/>
      <w:r>
        <w:rPr>
          <w:color w:val="000000"/>
          <w:spacing w:val="0"/>
          <w:w w:val="100"/>
          <w:position w:val="0"/>
        </w:rPr>
        <w:t>（</w:t>
      </w:r>
      <w:bookmarkEnd w:id="947"/>
      <w:r>
        <w:rPr>
          <w:color w:val="000000"/>
          <w:spacing w:val="0"/>
          <w:w w:val="100"/>
          <w:position w:val="0"/>
        </w:rPr>
        <w:t>6）</w:t>
        <w:tab/>
      </w:r>
      <w:r>
        <w:rPr>
          <w:color w:val="000000"/>
          <w:spacing w:val="0"/>
          <w:w w:val="100"/>
          <w:position w:val="0"/>
        </w:rPr>
        <w:t>金融资产减值的测试方法及会计处理方法</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提示：企业按照类似信用风险特征对金融资产进行组合的，分组的标准可能包括客户所在地理区域、 客户评级、担保物、客户类型、逾期天数以及账龄等。企业需根据其自身实际情况进行适当的分组。</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本公司考虑有关过去事项、当前状况以及对未来经济状况的预测等合理且有依据的信息，以发生违约 </w:t>
      </w:r>
      <w:r>
        <w:rPr>
          <w:color w:val="000000"/>
          <w:spacing w:val="0"/>
          <w:w w:val="100"/>
          <w:position w:val="0"/>
        </w:rPr>
        <w:t>的风险为权重，计算合同应收的现金流量与预期能收到的现金流量之间差额的现值的概率加权金额，确认 预期信用损失。</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融工具预计存续期内发生违约风险的相对变化，以评估金融工具的信用风险自初始确认后是否已显著增加。 通常逾期超过</w:t>
      </w:r>
      <w:r>
        <w:rPr>
          <w:color w:val="000000"/>
          <w:spacing w:val="0"/>
          <w:w w:val="100"/>
          <w:position w:val="0"/>
        </w:rPr>
        <w:t>30</w:t>
      </w:r>
      <w:r>
        <w:rPr>
          <w:color w:val="000000"/>
          <w:spacing w:val="0"/>
          <w:w w:val="100"/>
          <w:position w:val="0"/>
        </w:rPr>
        <w:t>日，本公司即认为该金融工具的信用风险已显著增加，除非有确凿证据证明该金融工具的 信用风险自初始确认后并未显著增加。</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提示：对于租赁应收款和由《企业会计准则第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(2017)</w:t>
      </w:r>
      <w:r>
        <w:rPr>
          <w:color w:val="000000"/>
          <w:spacing w:val="0"/>
          <w:w w:val="100"/>
          <w:position w:val="0"/>
        </w:rPr>
        <w:t>规范的交易形成的包含重大融资 成分的应收款项和合同资产(根据《企业会计准则第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(2017)</w:t>
      </w:r>
      <w:r>
        <w:rPr>
          <w:color w:val="000000"/>
          <w:spacing w:val="0"/>
          <w:w w:val="100"/>
          <w:position w:val="0"/>
        </w:rPr>
        <w:t>规定不考虑不超过一年的合同 中的融资成分的除外)，企业也可以选择采用一般金融资产的减值方法，即按照自初始确认后信用风险是 否已显著增加分别按照相当于未来</w:t>
      </w:r>
      <w:r>
        <w:rPr>
          <w:color w:val="000000"/>
          <w:spacing w:val="0"/>
          <w:w w:val="100"/>
          <w:position w:val="0"/>
        </w:rPr>
        <w:t>12</w:t>
      </w:r>
      <w:r>
        <w:rPr>
          <w:color w:val="000000"/>
          <w:spacing w:val="0"/>
          <w:w w:val="100"/>
          <w:position w:val="0"/>
        </w:rPr>
        <w:t>个月的预期信用损失(阶段一)或整个存续期的预期信用损失(阶段 二和阶段三)计量损失准备。</w:t>
      </w:r>
    </w:p>
    <w:p>
      <w:pPr>
        <w:pStyle w:val="Style16"/>
        <w:keepNext w:val="0"/>
        <w:keepLines w:val="0"/>
        <w:widowControl w:val="0"/>
        <w:shd w:val="clear" w:color="auto" w:fill="auto"/>
        <w:bidi w:val="0"/>
        <w:spacing w:before="0" w:after="460" w:line="473" w:lineRule="exact"/>
        <w:ind w:left="0" w:right="0" w:firstLine="440"/>
        <w:jc w:val="left"/>
      </w:pPr>
      <w:r>
        <w:rPr>
          <w:color w:val="000000"/>
          <w:spacing w:val="0"/>
          <w:w w:val="100"/>
          <w:position w:val="0"/>
        </w:rPr>
        <w:t>本公司不再合理预期金融资产合同现金流量能够全部或部分收回的，直接减记该金融资产的账面余额。</w:t>
      </w:r>
    </w:p>
    <w:p>
      <w:pPr>
        <w:pStyle w:val="Style32"/>
        <w:keepNext/>
        <w:keepLines/>
        <w:widowControl w:val="0"/>
        <w:shd w:val="clear" w:color="auto" w:fill="auto"/>
        <w:tabs>
          <w:tab w:pos="462" w:val="left"/>
        </w:tabs>
        <w:bidi w:val="0"/>
        <w:spacing w:before="0" w:after="140" w:line="48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48"/>
      <w:bookmarkEnd w:id="949"/>
      <w:bookmarkEnd w:id="951"/>
    </w:p>
    <w:p>
      <w:pPr>
        <w:pStyle w:val="Style32"/>
        <w:keepNext/>
        <w:keepLines/>
        <w:widowControl w:val="0"/>
        <w:shd w:val="clear" w:color="auto" w:fill="auto"/>
        <w:tabs>
          <w:tab w:pos="462" w:val="left"/>
        </w:tabs>
        <w:bidi w:val="0"/>
        <w:spacing w:before="0" w:after="140" w:line="48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52"/>
      <w:bookmarkEnd w:id="953"/>
      <w:bookmarkEnd w:id="955"/>
    </w:p>
    <w:p>
      <w:pPr>
        <w:pStyle w:val="Style32"/>
        <w:keepNext/>
        <w:keepLines/>
        <w:widowControl w:val="0"/>
        <w:shd w:val="clear" w:color="auto" w:fill="auto"/>
        <w:tabs>
          <w:tab w:pos="462" w:val="left"/>
        </w:tabs>
        <w:bidi w:val="0"/>
        <w:spacing w:before="0" w:after="140" w:line="48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56"/>
      <w:bookmarkEnd w:id="957"/>
      <w:bookmarkEnd w:id="959"/>
    </w:p>
    <w:p>
      <w:pPr>
        <w:pStyle w:val="Style32"/>
        <w:keepNext/>
        <w:keepLines/>
        <w:widowControl w:val="0"/>
        <w:shd w:val="clear" w:color="auto" w:fill="auto"/>
        <w:tabs>
          <w:tab w:pos="462" w:val="left"/>
        </w:tabs>
        <w:bidi w:val="0"/>
        <w:spacing w:before="0" w:after="140" w:line="48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60"/>
      <w:bookmarkEnd w:id="961"/>
      <w:bookmarkEnd w:id="963"/>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其他应收款的预期信用损失的确定方法及会计处理方法</w:t>
      </w:r>
    </w:p>
    <w:p>
      <w:pPr>
        <w:pStyle w:val="Style32"/>
        <w:keepNext/>
        <w:keepLines/>
        <w:widowControl w:val="0"/>
        <w:shd w:val="clear" w:color="auto" w:fill="auto"/>
        <w:tabs>
          <w:tab w:pos="474" w:val="left"/>
        </w:tabs>
        <w:bidi w:val="0"/>
        <w:spacing w:before="0" w:after="220" w:line="468" w:lineRule="exact"/>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64"/>
      <w:bookmarkEnd w:id="965"/>
      <w:bookmarkEnd w:id="967"/>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68" w:name="bookmark968"/>
      <w:r>
        <w:rPr>
          <w:color w:val="000000"/>
          <w:spacing w:val="0"/>
          <w:w w:val="100"/>
          <w:position w:val="0"/>
        </w:rPr>
        <w:t>（</w:t>
      </w:r>
      <w:bookmarkEnd w:id="968"/>
      <w:r>
        <w:rPr>
          <w:color w:val="000000"/>
          <w:spacing w:val="0"/>
          <w:w w:val="100"/>
          <w:position w:val="0"/>
        </w:rPr>
        <w:t>1）</w:t>
        <w:tab/>
      </w:r>
      <w:r>
        <w:rPr>
          <w:color w:val="000000"/>
          <w:spacing w:val="0"/>
          <w:w w:val="100"/>
          <w:position w:val="0"/>
        </w:rPr>
        <w:t>存货的分类和成本</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存货分类为：原材料、库存商品、劳务成本等。</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69" w:name="bookmark969"/>
      <w:r>
        <w:rPr>
          <w:color w:val="000000"/>
          <w:spacing w:val="0"/>
          <w:w w:val="100"/>
          <w:position w:val="0"/>
        </w:rPr>
        <w:t>（</w:t>
      </w:r>
      <w:bookmarkEnd w:id="969"/>
      <w:r>
        <w:rPr>
          <w:color w:val="000000"/>
          <w:spacing w:val="0"/>
          <w:w w:val="100"/>
          <w:position w:val="0"/>
        </w:rPr>
        <w:t>2）</w:t>
        <w:tab/>
      </w:r>
      <w:r>
        <w:rPr>
          <w:color w:val="000000"/>
          <w:spacing w:val="0"/>
          <w:w w:val="100"/>
          <w:position w:val="0"/>
        </w:rPr>
        <w:t>发出存货的计价方法</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存货发出时按先进先出法计价。</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70" w:name="bookmark970"/>
      <w:r>
        <w:rPr>
          <w:color w:val="000000"/>
          <w:spacing w:val="0"/>
          <w:w w:val="100"/>
          <w:position w:val="0"/>
        </w:rPr>
        <w:t>（</w:t>
      </w:r>
      <w:bookmarkEnd w:id="970"/>
      <w:r>
        <w:rPr>
          <w:color w:val="000000"/>
          <w:spacing w:val="0"/>
          <w:w w:val="100"/>
          <w:position w:val="0"/>
        </w:rPr>
        <w:t>3）</w:t>
        <w:tab/>
      </w:r>
      <w:r>
        <w:rPr>
          <w:color w:val="000000"/>
          <w:spacing w:val="0"/>
          <w:w w:val="100"/>
          <w:position w:val="0"/>
        </w:rPr>
        <w:t>不同类别存货可变现净值的确定依据</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71" w:name="bookmark971"/>
      <w:r>
        <w:rPr>
          <w:color w:val="000000"/>
          <w:spacing w:val="0"/>
          <w:w w:val="100"/>
          <w:position w:val="0"/>
        </w:rPr>
        <w:t>（</w:t>
      </w:r>
      <w:bookmarkEnd w:id="971"/>
      <w:r>
        <w:rPr>
          <w:color w:val="000000"/>
          <w:spacing w:val="0"/>
          <w:w w:val="100"/>
          <w:position w:val="0"/>
        </w:rPr>
        <w:t>4）</w:t>
        <w:tab/>
      </w:r>
      <w:r>
        <w:rPr>
          <w:color w:val="000000"/>
          <w:spacing w:val="0"/>
          <w:w w:val="100"/>
          <w:position w:val="0"/>
        </w:rPr>
        <w:t>存货的盘存制度</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采用永续盘存制。</w:t>
      </w:r>
    </w:p>
    <w:p>
      <w:pPr>
        <w:pStyle w:val="Style16"/>
        <w:keepNext w:val="0"/>
        <w:keepLines w:val="0"/>
        <w:widowControl w:val="0"/>
        <w:shd w:val="clear" w:color="auto" w:fill="auto"/>
        <w:tabs>
          <w:tab w:pos="928" w:val="left"/>
        </w:tabs>
        <w:bidi w:val="0"/>
        <w:spacing w:before="0" w:after="0" w:line="468" w:lineRule="exact"/>
        <w:ind w:left="0" w:right="0" w:firstLine="440"/>
        <w:jc w:val="left"/>
      </w:pPr>
      <w:bookmarkStart w:id="972" w:name="bookmark972"/>
      <w:r>
        <w:rPr>
          <w:color w:val="000000"/>
          <w:spacing w:val="0"/>
          <w:w w:val="100"/>
          <w:position w:val="0"/>
        </w:rPr>
        <w:t>（</w:t>
      </w:r>
      <w:bookmarkEnd w:id="972"/>
      <w:r>
        <w:rPr>
          <w:color w:val="000000"/>
          <w:spacing w:val="0"/>
          <w:w w:val="100"/>
          <w:position w:val="0"/>
        </w:rPr>
        <w:t>5）</w:t>
        <w:tab/>
      </w:r>
      <w:r>
        <w:rPr>
          <w:color w:val="000000"/>
          <w:spacing w:val="0"/>
          <w:w w:val="100"/>
          <w:position w:val="0"/>
        </w:rPr>
        <w:t>低值易耗品和包装物的摊销方法</w:t>
      </w:r>
    </w:p>
    <w:p>
      <w:pPr>
        <w:pStyle w:val="Style16"/>
        <w:keepNext w:val="0"/>
        <w:keepLines w:val="0"/>
        <w:widowControl w:val="0"/>
        <w:shd w:val="clear" w:color="auto" w:fill="auto"/>
        <w:tabs>
          <w:tab w:pos="823" w:val="left"/>
        </w:tabs>
        <w:bidi w:val="0"/>
        <w:spacing w:before="0" w:after="0" w:line="468" w:lineRule="exact"/>
        <w:ind w:left="0" w:right="0" w:firstLine="440"/>
        <w:jc w:val="left"/>
      </w:pPr>
      <w:bookmarkStart w:id="973" w:name="bookmark973"/>
      <w:r>
        <w:rPr>
          <w:color w:val="000000"/>
          <w:spacing w:val="0"/>
          <w:w w:val="100"/>
          <w:position w:val="0"/>
        </w:rPr>
        <w:t>1</w:t>
      </w:r>
      <w:bookmarkEnd w:id="973"/>
      <w:r>
        <w:rPr>
          <w:color w:val="000000"/>
          <w:spacing w:val="0"/>
          <w:w w:val="100"/>
          <w:position w:val="0"/>
        </w:rPr>
        <w:t>）</w:t>
        <w:tab/>
      </w:r>
      <w:r>
        <w:rPr>
          <w:color w:val="000000"/>
          <w:spacing w:val="0"/>
          <w:w w:val="100"/>
          <w:position w:val="0"/>
        </w:rPr>
        <w:t>低值易耗品采用一次转销法。</w:t>
      </w:r>
    </w:p>
    <w:p>
      <w:pPr>
        <w:pStyle w:val="Style16"/>
        <w:keepNext w:val="0"/>
        <w:keepLines w:val="0"/>
        <w:widowControl w:val="0"/>
        <w:shd w:val="clear" w:color="auto" w:fill="auto"/>
        <w:tabs>
          <w:tab w:pos="827" w:val="left"/>
        </w:tabs>
        <w:bidi w:val="0"/>
        <w:spacing w:before="0" w:after="220" w:line="468" w:lineRule="exact"/>
        <w:ind w:left="0" w:right="0" w:firstLine="440"/>
        <w:jc w:val="left"/>
      </w:pPr>
      <w:bookmarkStart w:id="974" w:name="bookmark974"/>
      <w:r>
        <w:rPr>
          <w:color w:val="000000"/>
          <w:spacing w:val="0"/>
          <w:w w:val="100"/>
          <w:position w:val="0"/>
        </w:rPr>
        <w:t>2</w:t>
      </w:r>
      <w:bookmarkEnd w:id="974"/>
      <w:r>
        <w:rPr>
          <w:color w:val="000000"/>
          <w:spacing w:val="0"/>
          <w:w w:val="100"/>
          <w:position w:val="0"/>
        </w:rPr>
        <w:t>）</w:t>
        <w:tab/>
      </w:r>
      <w:r>
        <w:rPr>
          <w:color w:val="000000"/>
          <w:spacing w:val="0"/>
          <w:w w:val="100"/>
          <w:position w:val="0"/>
        </w:rPr>
        <w:t>包装物采用一次转销法。</w:t>
      </w:r>
    </w:p>
    <w:p>
      <w:pPr>
        <w:pStyle w:val="Style32"/>
        <w:keepNext/>
        <w:keepLines/>
        <w:widowControl w:val="0"/>
        <w:shd w:val="clear" w:color="auto" w:fill="auto"/>
        <w:tabs>
          <w:tab w:pos="474" w:val="left"/>
        </w:tabs>
        <w:bidi w:val="0"/>
        <w:spacing w:before="0" w:after="220" w:line="468" w:lineRule="exact"/>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75"/>
      <w:bookmarkEnd w:id="976"/>
      <w:bookmarkEnd w:id="978"/>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w:t>
      </w:r>
      <w:r>
        <w:rPr>
          <w:color w:val="000000"/>
          <w:spacing w:val="0"/>
          <w:w w:val="100"/>
          <w:position w:val="0"/>
        </w:rPr>
        <w:t>客户收取对价的权利作为应收款项单独列示。</w:t>
      </w:r>
    </w:p>
    <w:p>
      <w:pPr>
        <w:pStyle w:val="Style16"/>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合同资产的预期信用损失的确定方法及会计处理方法详见本附注</w:t>
      </w:r>
      <w:r>
        <w:rPr>
          <w:color w:val="000000"/>
          <w:spacing w:val="0"/>
          <w:w w:val="100"/>
          <w:position w:val="0"/>
        </w:rPr>
        <w:t>“（6）</w:t>
      </w:r>
      <w:r>
        <w:rPr>
          <w:color w:val="000000"/>
          <w:spacing w:val="0"/>
          <w:w w:val="100"/>
          <w:position w:val="0"/>
        </w:rPr>
        <w:t>金融资产减值的测试方法及 会计处理方法”。</w:t>
      </w:r>
    </w:p>
    <w:p>
      <w:pPr>
        <w:pStyle w:val="Style32"/>
        <w:keepNext/>
        <w:keepLines/>
        <w:widowControl w:val="0"/>
        <w:shd w:val="clear" w:color="auto" w:fill="auto"/>
        <w:tabs>
          <w:tab w:pos="474" w:val="left"/>
        </w:tabs>
        <w:bidi w:val="0"/>
        <w:spacing w:before="0" w:after="0" w:line="497"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79"/>
      <w:bookmarkEnd w:id="980"/>
      <w:bookmarkEnd w:id="982"/>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合同成本包括合同履约成本与合同取得成本。</w:t>
      </w:r>
    </w:p>
    <w:p>
      <w:pPr>
        <w:pStyle w:val="Style16"/>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16"/>
        <w:keepNext w:val="0"/>
        <w:keepLines w:val="0"/>
        <w:widowControl w:val="0"/>
        <w:numPr>
          <w:ilvl w:val="0"/>
          <w:numId w:val="23"/>
        </w:numPr>
        <w:shd w:val="clear" w:color="auto" w:fill="auto"/>
        <w:tabs>
          <w:tab w:pos="846" w:val="left"/>
        </w:tabs>
        <w:bidi w:val="0"/>
        <w:spacing w:before="0" w:after="0" w:line="497" w:lineRule="auto"/>
        <w:ind w:left="0" w:right="0" w:firstLine="440"/>
        <w:jc w:val="both"/>
      </w:pPr>
      <w:bookmarkStart w:id="983" w:name="bookmark983"/>
      <w:bookmarkEnd w:id="983"/>
      <w:r>
        <w:rPr>
          <w:color w:val="000000"/>
          <w:spacing w:val="0"/>
          <w:w w:val="100"/>
          <w:position w:val="0"/>
        </w:rPr>
        <w:t>该成本与一份当前或预期取得的合同直接相关。</w:t>
      </w:r>
    </w:p>
    <w:p>
      <w:pPr>
        <w:pStyle w:val="Style16"/>
        <w:keepNext w:val="0"/>
        <w:keepLines w:val="0"/>
        <w:widowControl w:val="0"/>
        <w:numPr>
          <w:ilvl w:val="0"/>
          <w:numId w:val="23"/>
        </w:numPr>
        <w:shd w:val="clear" w:color="auto" w:fill="auto"/>
        <w:tabs>
          <w:tab w:pos="846" w:val="left"/>
        </w:tabs>
        <w:bidi w:val="0"/>
        <w:spacing w:before="0" w:after="0" w:line="497" w:lineRule="auto"/>
        <w:ind w:left="0" w:right="0" w:firstLine="440"/>
        <w:jc w:val="left"/>
      </w:pPr>
      <w:bookmarkStart w:id="984" w:name="bookmark984"/>
      <w:bookmarkEnd w:id="984"/>
      <w:r>
        <w:rPr>
          <w:color w:val="000000"/>
          <w:spacing w:val="0"/>
          <w:w w:val="100"/>
          <w:position w:val="0"/>
        </w:rPr>
        <w:t>该成本增加了本公司未来用于履行履约义务的资源。</w:t>
      </w:r>
    </w:p>
    <w:p>
      <w:pPr>
        <w:pStyle w:val="Style16"/>
        <w:keepNext w:val="0"/>
        <w:keepLines w:val="0"/>
        <w:widowControl w:val="0"/>
        <w:numPr>
          <w:ilvl w:val="0"/>
          <w:numId w:val="23"/>
        </w:numPr>
        <w:shd w:val="clear" w:color="auto" w:fill="auto"/>
        <w:tabs>
          <w:tab w:pos="846" w:val="left"/>
        </w:tabs>
        <w:bidi w:val="0"/>
        <w:spacing w:before="0" w:after="0" w:line="497" w:lineRule="auto"/>
        <w:ind w:left="0" w:right="0" w:firstLine="440"/>
        <w:jc w:val="left"/>
      </w:pPr>
      <w:bookmarkStart w:id="985" w:name="bookmark985"/>
      <w:bookmarkEnd w:id="985"/>
      <w:r>
        <w:rPr>
          <w:color w:val="000000"/>
          <w:spacing w:val="0"/>
          <w:w w:val="100"/>
          <w:position w:val="0"/>
        </w:rPr>
        <w:t>该成本预期能够收回。</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16"/>
        <w:keepNext w:val="0"/>
        <w:keepLines w:val="0"/>
        <w:widowControl w:val="0"/>
        <w:shd w:val="clear" w:color="auto" w:fill="auto"/>
        <w:bidi w:val="0"/>
        <w:spacing w:before="0" w:after="0" w:line="518"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16"/>
        <w:keepNext w:val="0"/>
        <w:keepLines w:val="0"/>
        <w:widowControl w:val="0"/>
        <w:shd w:val="clear" w:color="auto" w:fill="auto"/>
        <w:bidi w:val="0"/>
        <w:spacing w:before="0" w:after="0" w:line="480"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16"/>
        <w:keepNext w:val="0"/>
        <w:keepLines w:val="0"/>
        <w:widowControl w:val="0"/>
        <w:shd w:val="clear" w:color="auto" w:fill="auto"/>
        <w:tabs>
          <w:tab w:pos="846" w:val="left"/>
        </w:tabs>
        <w:bidi w:val="0"/>
        <w:spacing w:before="0" w:after="0" w:line="480" w:lineRule="exact"/>
        <w:ind w:left="0" w:right="0" w:firstLine="440"/>
        <w:jc w:val="both"/>
      </w:pPr>
      <w:bookmarkStart w:id="986" w:name="bookmark986"/>
      <w:r>
        <w:rPr>
          <w:color w:val="000000"/>
          <w:spacing w:val="0"/>
          <w:w w:val="100"/>
          <w:position w:val="0"/>
        </w:rPr>
        <w:t>1</w:t>
      </w:r>
      <w:bookmarkEnd w:id="986"/>
      <w:r>
        <w:rPr>
          <w:color w:val="000000"/>
          <w:spacing w:val="0"/>
          <w:w w:val="100"/>
          <w:position w:val="0"/>
        </w:rPr>
        <w:t>、</w:t>
        <w:tab/>
        <w:t>因转让与该资产相关的商品或服务预期能够取得的剩余对价；</w:t>
      </w:r>
    </w:p>
    <w:p>
      <w:pPr>
        <w:pStyle w:val="Style16"/>
        <w:keepNext w:val="0"/>
        <w:keepLines w:val="0"/>
        <w:widowControl w:val="0"/>
        <w:shd w:val="clear" w:color="auto" w:fill="auto"/>
        <w:tabs>
          <w:tab w:pos="846" w:val="left"/>
        </w:tabs>
        <w:bidi w:val="0"/>
        <w:spacing w:before="0" w:after="0" w:line="470" w:lineRule="exact"/>
        <w:ind w:left="0" w:right="0" w:firstLine="440"/>
        <w:jc w:val="both"/>
      </w:pPr>
      <w:bookmarkStart w:id="987" w:name="bookmark987"/>
      <w:r>
        <w:rPr>
          <w:color w:val="000000"/>
          <w:spacing w:val="0"/>
          <w:w w:val="100"/>
          <w:position w:val="0"/>
        </w:rPr>
        <w:t>2</w:t>
      </w:r>
      <w:bookmarkEnd w:id="987"/>
      <w:r>
        <w:rPr>
          <w:color w:val="000000"/>
          <w:spacing w:val="0"/>
          <w:w w:val="100"/>
          <w:position w:val="0"/>
        </w:rPr>
        <w:t>、</w:t>
        <w:tab/>
        <w:t>为转让该相关商品或服务估计将要发生的成本。</w:t>
      </w:r>
    </w:p>
    <w:p>
      <w:pPr>
        <w:pStyle w:val="Style16"/>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32"/>
        <w:keepNext/>
        <w:keepLines/>
        <w:widowControl w:val="0"/>
        <w:shd w:val="clear" w:color="auto" w:fill="auto"/>
        <w:tabs>
          <w:tab w:pos="474" w:val="left"/>
        </w:tabs>
        <w:bidi w:val="0"/>
        <w:spacing w:before="0" w:after="0" w:line="497"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88"/>
      <w:bookmarkEnd w:id="989"/>
      <w:bookmarkEnd w:id="991"/>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1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本公司将同时满足下列条件的非流动资产或处置组划分为持有待售类别：</w:t>
      </w:r>
    </w:p>
    <w:p>
      <w:pPr>
        <w:pStyle w:val="Style16"/>
        <w:keepNext w:val="0"/>
        <w:keepLines w:val="0"/>
        <w:widowControl w:val="0"/>
        <w:shd w:val="clear" w:color="auto" w:fill="auto"/>
        <w:tabs>
          <w:tab w:pos="928" w:val="left"/>
        </w:tabs>
        <w:bidi w:val="0"/>
        <w:spacing w:before="0" w:after="0" w:line="473" w:lineRule="exact"/>
        <w:ind w:left="0" w:right="0" w:firstLine="440"/>
        <w:jc w:val="left"/>
      </w:pPr>
      <w:bookmarkStart w:id="992" w:name="bookmark992"/>
      <w:r>
        <w:rPr>
          <w:color w:val="000000"/>
          <w:spacing w:val="0"/>
          <w:w w:val="100"/>
          <w:position w:val="0"/>
        </w:rPr>
        <w:t>（</w:t>
      </w:r>
      <w:bookmarkEnd w:id="992"/>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16"/>
        <w:keepNext w:val="0"/>
        <w:keepLines w:val="0"/>
        <w:widowControl w:val="0"/>
        <w:shd w:val="clear" w:color="auto" w:fill="auto"/>
        <w:tabs>
          <w:tab w:pos="1021" w:val="left"/>
        </w:tabs>
        <w:bidi w:val="0"/>
        <w:spacing w:before="0" w:after="0" w:line="473" w:lineRule="exact"/>
        <w:ind w:left="0" w:right="0" w:firstLine="440"/>
        <w:jc w:val="both"/>
      </w:pPr>
      <w:bookmarkStart w:id="993" w:name="bookmark993"/>
      <w:r>
        <w:rPr>
          <w:color w:val="000000"/>
          <w:spacing w:val="0"/>
          <w:w w:val="100"/>
          <w:position w:val="0"/>
        </w:rPr>
        <w:t>（</w:t>
      </w:r>
      <w:bookmarkEnd w:id="993"/>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 在一年内完成。有关规定要求本公司相关权力机构或者监管部门批准后方可出售的，已经获得批准。</w:t>
      </w:r>
    </w:p>
    <w:p>
      <w:pPr>
        <w:pStyle w:val="Style16"/>
        <w:keepNext w:val="0"/>
        <w:keepLines w:val="0"/>
        <w:widowControl w:val="0"/>
        <w:shd w:val="clear" w:color="auto" w:fill="auto"/>
        <w:bidi w:val="0"/>
        <w:spacing w:before="0" w:after="760" w:line="473" w:lineRule="exact"/>
        <w:ind w:left="0" w:right="0" w:firstLine="440"/>
        <w:jc w:val="both"/>
      </w:pPr>
      <w:r>
        <w:rPr>
          <w:color w:val="000000"/>
          <w:spacing w:val="0"/>
          <w:w w:val="100"/>
          <w:position w:val="0"/>
        </w:rPr>
        <w:t xml:space="preserve">划分为持有待售的非流动资产（不包括金融资产、递延所得税资产、职工薪酬形成的资产）或处置组， </w:t>
      </w:r>
      <w:r>
        <w:rPr>
          <w:color w:val="000000"/>
          <w:spacing w:val="0"/>
          <w:w w:val="100"/>
          <w:position w:val="0"/>
        </w:rPr>
        <w:t>其账面价值高于公允价值减去出售费用后的净额的，账面价值减记至公允价值减去出售费用后的净额，减 记的金额确认为资产减值损失，计入当期损益，同时计提持有待售资产减值准备。</w:t>
      </w:r>
    </w:p>
    <w:p>
      <w:pPr>
        <w:pStyle w:val="Style32"/>
        <w:keepNext/>
        <w:keepLines/>
        <w:widowControl w:val="0"/>
        <w:shd w:val="clear" w:color="auto" w:fill="auto"/>
        <w:tabs>
          <w:tab w:pos="474" w:val="left"/>
        </w:tabs>
        <w:bidi w:val="0"/>
        <w:spacing w:before="0" w:after="140" w:line="48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1</w:t>
      </w:r>
      <w:bookmarkEnd w:id="99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94"/>
      <w:bookmarkEnd w:id="995"/>
      <w:bookmarkEnd w:id="997"/>
    </w:p>
    <w:p>
      <w:pPr>
        <w:pStyle w:val="Style32"/>
        <w:keepNext/>
        <w:keepLines/>
        <w:widowControl w:val="0"/>
        <w:shd w:val="clear" w:color="auto" w:fill="auto"/>
        <w:tabs>
          <w:tab w:pos="483" w:val="left"/>
        </w:tabs>
        <w:bidi w:val="0"/>
        <w:spacing w:before="0" w:after="140" w:line="48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1001"/>
      <w:bookmarkEnd w:id="998"/>
      <w:bookmarkEnd w:id="999"/>
    </w:p>
    <w:p>
      <w:pPr>
        <w:pStyle w:val="Style32"/>
        <w:keepNext/>
        <w:keepLines/>
        <w:widowControl w:val="0"/>
        <w:shd w:val="clear" w:color="auto" w:fill="auto"/>
        <w:tabs>
          <w:tab w:pos="483" w:val="left"/>
        </w:tabs>
        <w:bidi w:val="0"/>
        <w:spacing w:before="0" w:after="140" w:line="48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02"/>
      <w:bookmarkEnd w:id="1003"/>
      <w:bookmarkEnd w:id="1005"/>
    </w:p>
    <w:p>
      <w:pPr>
        <w:pStyle w:val="Style32"/>
        <w:keepNext/>
        <w:keepLines/>
        <w:widowControl w:val="0"/>
        <w:shd w:val="clear" w:color="auto" w:fill="auto"/>
        <w:tabs>
          <w:tab w:pos="483" w:val="left"/>
        </w:tabs>
        <w:bidi w:val="0"/>
        <w:spacing w:before="0" w:after="0" w:line="48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1006"/>
      <w:bookmarkEnd w:id="1007"/>
      <w:bookmarkEnd w:id="1009"/>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1010" w:name="bookmark1010"/>
      <w:r>
        <w:rPr>
          <w:color w:val="000000"/>
          <w:spacing w:val="0"/>
          <w:w w:val="100"/>
          <w:position w:val="0"/>
        </w:rPr>
        <w:t>（</w:t>
      </w:r>
      <w:bookmarkEnd w:id="1010"/>
      <w:r>
        <w:rPr>
          <w:color w:val="000000"/>
          <w:spacing w:val="0"/>
          <w:w w:val="100"/>
          <w:position w:val="0"/>
        </w:rPr>
        <w:t>1）</w:t>
        <w:tab/>
      </w:r>
      <w:r>
        <w:rPr>
          <w:color w:val="000000"/>
          <w:spacing w:val="0"/>
          <w:w w:val="100"/>
          <w:position w:val="0"/>
        </w:rPr>
        <w:t>共同控制、重大影响的判断标准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16"/>
        <w:keepNext w:val="0"/>
        <w:keepLines w:val="0"/>
        <w:widowControl w:val="0"/>
        <w:shd w:val="clear" w:color="auto" w:fill="auto"/>
        <w:tabs>
          <w:tab w:pos="928" w:val="left"/>
        </w:tabs>
        <w:bidi w:val="0"/>
        <w:spacing w:before="0" w:after="0" w:line="469" w:lineRule="exact"/>
        <w:ind w:left="0" w:right="0" w:firstLine="440"/>
        <w:jc w:val="both"/>
      </w:pPr>
      <w:bookmarkStart w:id="1011" w:name="bookmark1011"/>
      <w:r>
        <w:rPr>
          <w:color w:val="000000"/>
          <w:spacing w:val="0"/>
          <w:w w:val="100"/>
          <w:position w:val="0"/>
        </w:rPr>
        <w:t>（</w:t>
      </w:r>
      <w:bookmarkEnd w:id="1011"/>
      <w:r>
        <w:rPr>
          <w:color w:val="000000"/>
          <w:spacing w:val="0"/>
          <w:w w:val="100"/>
          <w:position w:val="0"/>
        </w:rPr>
        <w:t>2）</w:t>
        <w:tab/>
      </w:r>
      <w:r>
        <w:rPr>
          <w:color w:val="000000"/>
          <w:spacing w:val="0"/>
          <w:w w:val="100"/>
          <w:position w:val="0"/>
        </w:rPr>
        <w:t>初始投资成本的确定</w:t>
      </w:r>
    </w:p>
    <w:p>
      <w:pPr>
        <w:pStyle w:val="Style16"/>
        <w:keepNext w:val="0"/>
        <w:keepLines w:val="0"/>
        <w:widowControl w:val="0"/>
        <w:numPr>
          <w:ilvl w:val="0"/>
          <w:numId w:val="25"/>
        </w:numPr>
        <w:shd w:val="clear" w:color="auto" w:fill="auto"/>
        <w:tabs>
          <w:tab w:pos="832" w:val="left"/>
        </w:tabs>
        <w:bidi w:val="0"/>
        <w:spacing w:before="0" w:after="0" w:line="469" w:lineRule="exact"/>
        <w:ind w:left="0" w:right="0" w:firstLine="440"/>
        <w:jc w:val="both"/>
      </w:pPr>
      <w:bookmarkStart w:id="1012" w:name="bookmark1012"/>
      <w:bookmarkEnd w:id="1012"/>
      <w:r>
        <w:rPr>
          <w:color w:val="000000"/>
          <w:spacing w:val="0"/>
          <w:w w:val="100"/>
          <w:position w:val="0"/>
        </w:rPr>
        <w:t>企业合并形成的长期股权投资</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16"/>
        <w:keepNext w:val="0"/>
        <w:keepLines w:val="0"/>
        <w:widowControl w:val="0"/>
        <w:numPr>
          <w:ilvl w:val="0"/>
          <w:numId w:val="25"/>
        </w:numPr>
        <w:shd w:val="clear" w:color="auto" w:fill="auto"/>
        <w:tabs>
          <w:tab w:pos="837" w:val="left"/>
        </w:tabs>
        <w:bidi w:val="0"/>
        <w:spacing w:before="0" w:after="0" w:line="469" w:lineRule="exact"/>
        <w:ind w:left="0" w:right="0" w:firstLine="440"/>
        <w:jc w:val="both"/>
      </w:pPr>
      <w:bookmarkStart w:id="1013" w:name="bookmark1013"/>
      <w:bookmarkEnd w:id="1013"/>
      <w:r>
        <w:rPr>
          <w:color w:val="000000"/>
          <w:spacing w:val="0"/>
          <w:w w:val="100"/>
          <w:position w:val="0"/>
        </w:rPr>
        <w:t>通过企业合并以外的其他方式取得的长期股权投资</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16"/>
        <w:keepNext w:val="0"/>
        <w:keepLines w:val="0"/>
        <w:widowControl w:val="0"/>
        <w:shd w:val="clear" w:color="auto" w:fill="auto"/>
        <w:bidi w:val="0"/>
        <w:spacing w:before="0" w:after="140" w:line="469" w:lineRule="exact"/>
        <w:ind w:left="0" w:right="0" w:firstLine="440"/>
        <w:jc w:val="both"/>
      </w:pPr>
      <w:bookmarkStart w:id="1014" w:name="bookmark1014"/>
      <w:r>
        <w:rPr>
          <w:color w:val="000000"/>
          <w:spacing w:val="0"/>
          <w:w w:val="100"/>
          <w:position w:val="0"/>
        </w:rPr>
        <w:t>（</w:t>
      </w:r>
      <w:bookmarkEnd w:id="1014"/>
      <w:r>
        <w:rPr>
          <w:color w:val="000000"/>
          <w:spacing w:val="0"/>
          <w:w w:val="100"/>
          <w:position w:val="0"/>
        </w:rPr>
        <w:t>2）</w:t>
      </w:r>
      <w:r>
        <w:rPr>
          <w:color w:val="000000"/>
          <w:spacing w:val="0"/>
          <w:w w:val="100"/>
          <w:position w:val="0"/>
        </w:rPr>
        <w:t>后续计量及损益确认方法</w:t>
      </w:r>
    </w:p>
    <w:p>
      <w:pPr>
        <w:pStyle w:val="Style16"/>
        <w:keepNext w:val="0"/>
        <w:keepLines w:val="0"/>
        <w:widowControl w:val="0"/>
        <w:numPr>
          <w:ilvl w:val="0"/>
          <w:numId w:val="27"/>
        </w:numPr>
        <w:shd w:val="clear" w:color="auto" w:fill="auto"/>
        <w:tabs>
          <w:tab w:pos="801" w:val="left"/>
        </w:tabs>
        <w:bidi w:val="0"/>
        <w:spacing w:before="0" w:after="0" w:line="468" w:lineRule="exact"/>
        <w:ind w:left="0" w:right="0" w:firstLine="440"/>
        <w:jc w:val="left"/>
      </w:pPr>
      <w:bookmarkStart w:id="1015" w:name="bookmark1015"/>
      <w:bookmarkEnd w:id="1015"/>
      <w:r>
        <w:rPr>
          <w:color w:val="000000"/>
          <w:spacing w:val="0"/>
          <w:w w:val="100"/>
          <w:position w:val="0"/>
        </w:rPr>
        <w:t>成本法核算的长期股权投资</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16"/>
        <w:keepNext w:val="0"/>
        <w:keepLines w:val="0"/>
        <w:widowControl w:val="0"/>
        <w:numPr>
          <w:ilvl w:val="0"/>
          <w:numId w:val="27"/>
        </w:numPr>
        <w:shd w:val="clear" w:color="auto" w:fill="auto"/>
        <w:tabs>
          <w:tab w:pos="806" w:val="left"/>
        </w:tabs>
        <w:bidi w:val="0"/>
        <w:spacing w:before="0" w:after="0" w:line="468" w:lineRule="exact"/>
        <w:ind w:left="0" w:right="0" w:firstLine="440"/>
        <w:jc w:val="both"/>
      </w:pPr>
      <w:bookmarkStart w:id="1016" w:name="bookmark1016"/>
      <w:bookmarkEnd w:id="1016"/>
      <w:r>
        <w:rPr>
          <w:color w:val="000000"/>
          <w:spacing w:val="0"/>
          <w:w w:val="100"/>
          <w:position w:val="0"/>
        </w:rPr>
        <w:t>权益法核算的长期股权投资</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公司与联营企业、合营企业之间发生的未实现内部交易损益按照应享有的比例计算归属于公司的部分， 予以抵销，在此基础上确认投资收益，但投出或出售的资产构成业务的除外。与被投资单位发生的未实现 内部交易损失，属于资产减值损失的，全额确认。</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16"/>
        <w:keepNext w:val="0"/>
        <w:keepLines w:val="0"/>
        <w:widowControl w:val="0"/>
        <w:numPr>
          <w:ilvl w:val="0"/>
          <w:numId w:val="27"/>
        </w:numPr>
        <w:shd w:val="clear" w:color="auto" w:fill="auto"/>
        <w:tabs>
          <w:tab w:pos="806" w:val="left"/>
        </w:tabs>
        <w:bidi w:val="0"/>
        <w:spacing w:before="0" w:after="0" w:line="468" w:lineRule="exact"/>
        <w:ind w:left="0" w:right="0" w:firstLine="440"/>
        <w:jc w:val="both"/>
      </w:pPr>
      <w:bookmarkStart w:id="1017" w:name="bookmark1017"/>
      <w:bookmarkEnd w:id="1017"/>
      <w:r>
        <w:rPr>
          <w:color w:val="000000"/>
          <w:spacing w:val="0"/>
          <w:w w:val="100"/>
          <w:position w:val="0"/>
        </w:rPr>
        <w:t>长期股权投资的处置</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处置长期股权投资，其账面价值与实际取得价款的差额，计入当期损益。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因处置部分股权投资等原因丧失了对被投资单位控制权的，在编制个别财务报表时，剩余股权能够对 </w:t>
      </w:r>
      <w:r>
        <w:rPr>
          <w:color w:val="000000"/>
          <w:spacing w:val="0"/>
          <w:w w:val="100"/>
          <w:position w:val="0"/>
        </w:rPr>
        <w:t>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32"/>
        <w:keepNext/>
        <w:keepLines/>
        <w:widowControl w:val="0"/>
        <w:shd w:val="clear" w:color="auto" w:fill="auto"/>
        <w:tabs>
          <w:tab w:pos="443" w:val="left"/>
        </w:tabs>
        <w:bidi w:val="0"/>
        <w:spacing w:before="0" w:after="160" w:line="480"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018"/>
      <w:bookmarkEnd w:id="1019"/>
      <w:bookmarkEnd w:id="1021"/>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5"/>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不适用</w:t>
      </w:r>
    </w:p>
    <w:p>
      <w:pPr>
        <w:pStyle w:val="Style32"/>
        <w:keepNext/>
        <w:keepLines/>
        <w:widowControl w:val="0"/>
        <w:shd w:val="clear" w:color="auto" w:fill="auto"/>
        <w:tabs>
          <w:tab w:pos="443" w:val="left"/>
        </w:tabs>
        <w:bidi w:val="0"/>
        <w:spacing w:before="0" w:after="0" w:line="48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022"/>
      <w:bookmarkEnd w:id="1023"/>
      <w:bookmarkEnd w:id="1025"/>
    </w:p>
    <w:p>
      <w:pPr>
        <w:pStyle w:val="Style47"/>
        <w:keepNext/>
        <w:keepLines/>
        <w:widowControl w:val="0"/>
        <w:shd w:val="clear" w:color="auto" w:fill="auto"/>
        <w:tabs>
          <w:tab w:pos="452" w:val="left"/>
        </w:tabs>
        <w:bidi w:val="0"/>
        <w:spacing w:before="0" w:after="200" w:line="467" w:lineRule="exact"/>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26"/>
      <w:bookmarkEnd w:id="1027"/>
      <w:bookmarkEnd w:id="1029"/>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资产。固定资产在同时满足下列条件时予以确认：①与该固定资产有关的经济利益很可能流入企业；②该 固定资产的成本能够可靠地计量。固定资产按成本（并考虑预计弃置费用因素的影响）进行初始计量。与 固定资产有关的后续支出，在与其有关的经济利益很可能流入且其成本能够可靠计量时，计入固定资产成 本；对于被替换的部分，终止确认其账面价值；所有其他后续支出于发生时计入当期损益。</w:t>
      </w:r>
    </w:p>
    <w:p>
      <w:pPr>
        <w:pStyle w:val="Style47"/>
        <w:keepNext/>
        <w:keepLines/>
        <w:widowControl w:val="0"/>
        <w:shd w:val="clear" w:color="auto" w:fill="auto"/>
        <w:tabs>
          <w:tab w:pos="452" w:val="left"/>
        </w:tabs>
        <w:bidi w:val="0"/>
        <w:spacing w:before="0" w:after="340" w:line="467" w:lineRule="exact"/>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30"/>
      <w:bookmarkEnd w:id="1031"/>
      <w:bookmarkEnd w:id="1033"/>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r>
    </w:tbl>
    <w:p>
      <w:pPr>
        <w:pStyle w:val="Style47"/>
        <w:keepNext/>
        <w:keepLines/>
        <w:widowControl w:val="0"/>
        <w:shd w:val="clear" w:color="auto" w:fill="auto"/>
        <w:tabs>
          <w:tab w:pos="493" w:val="left"/>
        </w:tabs>
        <w:bidi w:val="0"/>
        <w:spacing w:before="0" w:after="200" w:line="471"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w:t>
        <w:tab/>
        <w:t>融资租入固定资产的认定依据、计价和折旧方法</w:t>
      </w:r>
      <w:bookmarkEnd w:id="1034"/>
      <w:bookmarkEnd w:id="1035"/>
      <w:bookmarkEnd w:id="1037"/>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公司与租赁方所签订的租赁协议条款中规定了下列条件之一的，确认为融资租入资产：①租赁期满后 租赁资产的所有权归属于本公司；②公司具有购买资产的选择权，购买价款远低于行使选择权时该资产的 公允价值；③租赁期占所租赁资产使用寿命的大部分；④租赁开始日的最低租赁付款额现值，与该资产的 公允价值不存在较大的差异。⑤租赁资产性质特殊，如果不作较大改造，只有承租人才能使用。公司在承 租开始日，将租赁资产公允价值与最低租赁付款额现值两者中较低者作为租入资产的入账价值，将最低租 赁付款额作为长期应付款的入账价值，其差额作为未确认的融资费。</w:t>
      </w:r>
    </w:p>
    <w:p>
      <w:pPr>
        <w:pStyle w:val="Style47"/>
        <w:keepNext/>
        <w:keepLines/>
        <w:widowControl w:val="0"/>
        <w:shd w:val="clear" w:color="auto" w:fill="auto"/>
        <w:tabs>
          <w:tab w:pos="493" w:val="left"/>
        </w:tabs>
        <w:bidi w:val="0"/>
        <w:spacing w:before="0" w:after="200" w:line="471"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color w:val="000000"/>
          <w:spacing w:val="0"/>
          <w:w w:val="100"/>
          <w:position w:val="0"/>
        </w:rPr>
        <w:t>4）</w:t>
        <w:tab/>
        <w:t>固定资产处置</w:t>
      </w:r>
      <w:bookmarkEnd w:id="1038"/>
      <w:bookmarkEnd w:id="1039"/>
      <w:bookmarkEnd w:id="1041"/>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2"/>
        <w:keepNext/>
        <w:keepLines/>
        <w:widowControl w:val="0"/>
        <w:shd w:val="clear" w:color="auto" w:fill="auto"/>
        <w:tabs>
          <w:tab w:pos="483" w:val="left"/>
        </w:tabs>
        <w:bidi w:val="0"/>
        <w:spacing w:before="0" w:after="200" w:line="471" w:lineRule="exact"/>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42"/>
      <w:bookmarkEnd w:id="1043"/>
      <w:bookmarkEnd w:id="1045"/>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32"/>
        <w:keepNext/>
        <w:keepLines/>
        <w:widowControl w:val="0"/>
        <w:shd w:val="clear" w:color="auto" w:fill="auto"/>
        <w:tabs>
          <w:tab w:pos="483" w:val="left"/>
        </w:tabs>
        <w:bidi w:val="0"/>
        <w:spacing w:before="0" w:after="200" w:line="471" w:lineRule="exact"/>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46"/>
      <w:bookmarkEnd w:id="1047"/>
      <w:bookmarkEnd w:id="1049"/>
    </w:p>
    <w:p>
      <w:pPr>
        <w:pStyle w:val="Style16"/>
        <w:keepNext w:val="0"/>
        <w:keepLines w:val="0"/>
        <w:widowControl w:val="0"/>
        <w:shd w:val="clear" w:color="auto" w:fill="auto"/>
        <w:tabs>
          <w:tab w:pos="928" w:val="left"/>
        </w:tabs>
        <w:bidi w:val="0"/>
        <w:spacing w:before="0" w:after="0" w:line="472" w:lineRule="exact"/>
        <w:ind w:left="0" w:right="0" w:firstLine="440"/>
        <w:jc w:val="left"/>
      </w:pPr>
      <w:bookmarkStart w:id="1050" w:name="bookmark1050"/>
      <w:r>
        <w:rPr>
          <w:color w:val="000000"/>
          <w:spacing w:val="0"/>
          <w:w w:val="100"/>
          <w:position w:val="0"/>
        </w:rPr>
        <w:t>（</w:t>
      </w:r>
      <w:bookmarkEnd w:id="1050"/>
      <w:r>
        <w:rPr>
          <w:color w:val="000000"/>
          <w:spacing w:val="0"/>
          <w:w w:val="100"/>
          <w:position w:val="0"/>
        </w:rPr>
        <w:t>1）</w:t>
        <w:tab/>
      </w:r>
      <w:r>
        <w:rPr>
          <w:color w:val="000000"/>
          <w:spacing w:val="0"/>
          <w:w w:val="100"/>
          <w:position w:val="0"/>
        </w:rPr>
        <w:t>借款费用资本化的确认原则</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6"/>
        <w:keepNext w:val="0"/>
        <w:keepLines w:val="0"/>
        <w:widowControl w:val="0"/>
        <w:shd w:val="clear" w:color="auto" w:fill="auto"/>
        <w:tabs>
          <w:tab w:pos="928" w:val="left"/>
        </w:tabs>
        <w:bidi w:val="0"/>
        <w:spacing w:before="0" w:after="0" w:line="472" w:lineRule="exact"/>
        <w:ind w:left="0" w:right="0" w:firstLine="440"/>
        <w:jc w:val="both"/>
      </w:pPr>
      <w:bookmarkStart w:id="1051" w:name="bookmark1051"/>
      <w:r>
        <w:rPr>
          <w:color w:val="000000"/>
          <w:spacing w:val="0"/>
          <w:w w:val="100"/>
          <w:position w:val="0"/>
        </w:rPr>
        <w:t>（</w:t>
      </w:r>
      <w:bookmarkEnd w:id="1051"/>
      <w:r>
        <w:rPr>
          <w:color w:val="000000"/>
          <w:spacing w:val="0"/>
          <w:w w:val="100"/>
          <w:position w:val="0"/>
        </w:rPr>
        <w:t>2）</w:t>
        <w:tab/>
      </w:r>
      <w:r>
        <w:rPr>
          <w:color w:val="000000"/>
          <w:spacing w:val="0"/>
          <w:w w:val="100"/>
          <w:position w:val="0"/>
        </w:rPr>
        <w:t>借款费用资本化期间</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借款费用同时满足下列条件时开始资本化：</w:t>
      </w:r>
    </w:p>
    <w:p>
      <w:pPr>
        <w:pStyle w:val="Style16"/>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①资产支出已经发生，资产支出包括为购建或者生产符合资本化条件的资产而以支付现金、转移非现 金资产或者承担带息债务形式发生的支出；</w:t>
      </w:r>
    </w:p>
    <w:p>
      <w:pPr>
        <w:pStyle w:val="Style16"/>
        <w:keepNext w:val="0"/>
        <w:keepLines w:val="0"/>
        <w:widowControl w:val="0"/>
        <w:numPr>
          <w:ilvl w:val="0"/>
          <w:numId w:val="29"/>
        </w:numPr>
        <w:shd w:val="clear" w:color="auto" w:fill="auto"/>
        <w:tabs>
          <w:tab w:pos="837" w:val="left"/>
        </w:tabs>
        <w:bidi w:val="0"/>
        <w:spacing w:before="0" w:after="0" w:line="470" w:lineRule="exact"/>
        <w:ind w:left="0" w:right="0" w:firstLine="440"/>
        <w:jc w:val="left"/>
      </w:pPr>
      <w:bookmarkStart w:id="1052" w:name="bookmark1052"/>
      <w:bookmarkEnd w:id="1052"/>
      <w:r>
        <w:rPr>
          <w:color w:val="000000"/>
          <w:spacing w:val="0"/>
          <w:w w:val="100"/>
          <w:position w:val="0"/>
        </w:rPr>
        <w:t>借款费用已经发生；</w:t>
      </w:r>
    </w:p>
    <w:p>
      <w:pPr>
        <w:pStyle w:val="Style16"/>
        <w:keepNext w:val="0"/>
        <w:keepLines w:val="0"/>
        <w:widowControl w:val="0"/>
        <w:numPr>
          <w:ilvl w:val="0"/>
          <w:numId w:val="29"/>
        </w:numPr>
        <w:shd w:val="clear" w:color="auto" w:fill="auto"/>
        <w:tabs>
          <w:tab w:pos="837" w:val="left"/>
        </w:tabs>
        <w:bidi w:val="0"/>
        <w:spacing w:before="0" w:after="0" w:line="470" w:lineRule="exact"/>
        <w:ind w:left="0" w:right="0" w:firstLine="440"/>
        <w:jc w:val="left"/>
      </w:pPr>
      <w:bookmarkStart w:id="1053" w:name="bookmark1053"/>
      <w:bookmarkEnd w:id="1053"/>
      <w:r>
        <w:rPr>
          <w:color w:val="000000"/>
          <w:spacing w:val="0"/>
          <w:w w:val="100"/>
          <w:position w:val="0"/>
        </w:rPr>
        <w:t>为使资产达到预定可使用或者可销售状态所必要的购建或者生产活动已经开始。</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16"/>
        <w:keepNext w:val="0"/>
        <w:keepLines w:val="0"/>
        <w:widowControl w:val="0"/>
        <w:numPr>
          <w:ilvl w:val="0"/>
          <w:numId w:val="31"/>
        </w:numPr>
        <w:shd w:val="clear" w:color="auto" w:fill="auto"/>
        <w:tabs>
          <w:tab w:pos="928" w:val="left"/>
        </w:tabs>
        <w:bidi w:val="0"/>
        <w:spacing w:before="0" w:after="0" w:line="470" w:lineRule="exact"/>
        <w:ind w:left="0" w:right="0" w:firstLine="440"/>
        <w:jc w:val="left"/>
      </w:pPr>
      <w:bookmarkStart w:id="1054" w:name="bookmark1054"/>
      <w:bookmarkEnd w:id="1054"/>
      <w:r>
        <w:rPr>
          <w:color w:val="000000"/>
          <w:spacing w:val="0"/>
          <w:w w:val="100"/>
          <w:position w:val="0"/>
        </w:rPr>
        <w:t>暂停资本化期间</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6"/>
        <w:keepNext w:val="0"/>
        <w:keepLines w:val="0"/>
        <w:widowControl w:val="0"/>
        <w:numPr>
          <w:ilvl w:val="0"/>
          <w:numId w:val="31"/>
        </w:numPr>
        <w:shd w:val="clear" w:color="auto" w:fill="auto"/>
        <w:tabs>
          <w:tab w:pos="928" w:val="left"/>
        </w:tabs>
        <w:bidi w:val="0"/>
        <w:spacing w:before="0" w:after="0" w:line="470" w:lineRule="exact"/>
        <w:ind w:left="0" w:right="0" w:firstLine="440"/>
        <w:jc w:val="both"/>
      </w:pPr>
      <w:bookmarkStart w:id="1055" w:name="bookmark1055"/>
      <w:bookmarkEnd w:id="1055"/>
      <w:r>
        <w:rPr>
          <w:color w:val="000000"/>
          <w:spacing w:val="0"/>
          <w:w w:val="100"/>
          <w:position w:val="0"/>
        </w:rPr>
        <w:t>借款费用资本化率、资本化金额的计算方法</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对于为购建或者生产符合资本化条件的资产而借入的专门借款，以专门借款当期实际发生的借款费用， 减去尚未动用的借款资金存入银行取得的利息收入或进行暂时性投资取得的投资收益后的金额，来确定借 款费用的资本化金额。</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1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32"/>
        <w:keepNext/>
        <w:keepLines/>
        <w:widowControl w:val="0"/>
        <w:shd w:val="clear" w:color="auto" w:fill="auto"/>
        <w:tabs>
          <w:tab w:pos="483" w:val="left"/>
        </w:tabs>
        <w:bidi w:val="0"/>
        <w:spacing w:before="0" w:after="140" w:line="492"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56"/>
      <w:bookmarkEnd w:id="1057"/>
      <w:bookmarkEnd w:id="1059"/>
    </w:p>
    <w:p>
      <w:pPr>
        <w:pStyle w:val="Style32"/>
        <w:keepNext/>
        <w:keepLines/>
        <w:widowControl w:val="0"/>
        <w:shd w:val="clear" w:color="auto" w:fill="auto"/>
        <w:tabs>
          <w:tab w:pos="483" w:val="left"/>
        </w:tabs>
        <w:bidi w:val="0"/>
        <w:spacing w:before="0" w:after="140" w:line="492"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60"/>
      <w:bookmarkEnd w:id="1061"/>
      <w:bookmarkEnd w:id="1063"/>
    </w:p>
    <w:p>
      <w:pPr>
        <w:pStyle w:val="Style32"/>
        <w:keepNext/>
        <w:keepLines/>
        <w:widowControl w:val="0"/>
        <w:shd w:val="clear" w:color="auto" w:fill="auto"/>
        <w:tabs>
          <w:tab w:pos="483" w:val="left"/>
        </w:tabs>
        <w:bidi w:val="0"/>
        <w:spacing w:before="0" w:after="0" w:line="492"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64"/>
      <w:bookmarkEnd w:id="1065"/>
      <w:bookmarkEnd w:id="1067"/>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使用权资产类别主要包括房屋及建筑物、机器设备、土地使用权。</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在租赁期开始日对租赁确认使用权资产，采用简化处理的短期租赁和低价值资产租赁除外。租赁期开 始日，是指出租人</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提供租赁资产使其可供本公司使用的起始日期。</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使用权资产按照成本进行初始计量。该成本包括：</w:t>
      </w:r>
    </w:p>
    <w:p>
      <w:pPr>
        <w:pStyle w:val="Style16"/>
        <w:keepNext w:val="0"/>
        <w:keepLines w:val="0"/>
        <w:widowControl w:val="0"/>
        <w:numPr>
          <w:ilvl w:val="0"/>
          <w:numId w:val="33"/>
        </w:numPr>
        <w:shd w:val="clear" w:color="auto" w:fill="auto"/>
        <w:tabs>
          <w:tab w:pos="870" w:val="left"/>
        </w:tabs>
        <w:bidi w:val="0"/>
        <w:spacing w:before="0" w:after="0" w:line="466" w:lineRule="exact"/>
        <w:ind w:left="0" w:right="0" w:firstLine="440"/>
        <w:jc w:val="left"/>
      </w:pPr>
      <w:bookmarkStart w:id="1068" w:name="bookmark1068"/>
      <w:bookmarkEnd w:id="1068"/>
      <w:r>
        <w:rPr>
          <w:color w:val="000000"/>
          <w:spacing w:val="0"/>
          <w:w w:val="100"/>
          <w:position w:val="0"/>
        </w:rPr>
        <w:t>租赁负债的初始计量金额；</w:t>
      </w:r>
    </w:p>
    <w:p>
      <w:pPr>
        <w:pStyle w:val="Style16"/>
        <w:keepNext w:val="0"/>
        <w:keepLines w:val="0"/>
        <w:widowControl w:val="0"/>
        <w:numPr>
          <w:ilvl w:val="0"/>
          <w:numId w:val="33"/>
        </w:numPr>
        <w:shd w:val="clear" w:color="auto" w:fill="auto"/>
        <w:tabs>
          <w:tab w:pos="870" w:val="left"/>
        </w:tabs>
        <w:bidi w:val="0"/>
        <w:spacing w:before="0" w:after="0" w:line="466" w:lineRule="exact"/>
        <w:ind w:left="0" w:right="0" w:firstLine="440"/>
        <w:jc w:val="left"/>
      </w:pPr>
      <w:bookmarkStart w:id="1069" w:name="bookmark1069"/>
      <w:bookmarkEnd w:id="1069"/>
      <w:r>
        <w:rPr>
          <w:color w:val="000000"/>
          <w:spacing w:val="0"/>
          <w:w w:val="100"/>
          <w:position w:val="0"/>
        </w:rPr>
        <w:t>在租赁期开始日或之前支付的租赁付款额，存在租赁激励的，扣除已享受的租赁激励相关金额；</w:t>
      </w:r>
    </w:p>
    <w:p>
      <w:pPr>
        <w:pStyle w:val="Style16"/>
        <w:keepNext w:val="0"/>
        <w:keepLines w:val="0"/>
        <w:widowControl w:val="0"/>
        <w:numPr>
          <w:ilvl w:val="0"/>
          <w:numId w:val="33"/>
        </w:numPr>
        <w:shd w:val="clear" w:color="auto" w:fill="auto"/>
        <w:tabs>
          <w:tab w:pos="870" w:val="left"/>
        </w:tabs>
        <w:bidi w:val="0"/>
        <w:spacing w:before="0" w:after="60" w:line="466" w:lineRule="exact"/>
        <w:ind w:left="0" w:right="0" w:firstLine="440"/>
        <w:jc w:val="left"/>
      </w:pPr>
      <w:bookmarkStart w:id="1070" w:name="bookmark1070"/>
      <w:bookmarkEnd w:id="1070"/>
      <w:r>
        <w:rPr>
          <w:color w:val="000000"/>
          <w:spacing w:val="0"/>
          <w:w w:val="100"/>
          <w:position w:val="0"/>
        </w:rPr>
        <w:t>发生的初始直接费用；</w:t>
      </w:r>
    </w:p>
    <w:p>
      <w:pPr>
        <w:pStyle w:val="Style16"/>
        <w:keepNext w:val="0"/>
        <w:keepLines w:val="0"/>
        <w:widowControl w:val="0"/>
        <w:shd w:val="clear" w:color="auto" w:fill="auto"/>
        <w:bidi w:val="0"/>
        <w:spacing w:before="0" w:after="0" w:line="470" w:lineRule="exact"/>
        <w:ind w:left="0" w:right="0" w:firstLine="440"/>
        <w:jc w:val="left"/>
      </w:pPr>
      <w:bookmarkStart w:id="1071" w:name="bookmark1071"/>
      <w:r>
        <w:rPr>
          <w:color w:val="000000"/>
          <w:spacing w:val="0"/>
          <w:w w:val="100"/>
          <w:position w:val="0"/>
        </w:rPr>
        <w:t>（</w:t>
      </w:r>
      <w:bookmarkEnd w:id="1071"/>
      <w:r>
        <w:rPr>
          <w:color w:val="000000"/>
          <w:spacing w:val="0"/>
          <w:w w:val="100"/>
          <w:position w:val="0"/>
        </w:rPr>
        <w:t>4）</w:t>
      </w:r>
      <w:r>
        <w:rPr>
          <w:color w:val="000000"/>
          <w:spacing w:val="0"/>
          <w:w w:val="100"/>
          <w:position w:val="0"/>
        </w:rPr>
        <w:t>为拆卸及移除租赁资产、复原租赁资产所在场地或将租赁资产恢复至租赁条款约定状态预计将发 生的成本，不包括</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属于为生产存货而发生的成本。</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能够合理确定租赁期届满时取得租赁资产所有权的，使用权资产在租赁资产剩余使用寿命内计提折旧。 无法合理确定租</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赁期届满时能够取得租赁资产所有权的，在租赁期与租赁资产剩余使用寿命两者孰短的期间内计提折 旧。</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本公司按照本附注“五、</w:t>
      </w:r>
      <w:r>
        <w:rPr>
          <w:color w:val="000000"/>
          <w:spacing w:val="0"/>
          <w:w w:val="100"/>
          <w:position w:val="0"/>
        </w:rPr>
        <w:t>31</w:t>
      </w:r>
      <w:r>
        <w:rPr>
          <w:color w:val="000000"/>
          <w:spacing w:val="0"/>
          <w:w w:val="100"/>
          <w:position w:val="0"/>
        </w:rPr>
        <w:t>长期资产减值”所述，确定使用权资产是否已发生减值并进行会计处理。</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在租赁期开始日后，发生下列情形的，本公司重新计量租赁负债，并调整相应的使用权资产，若使用 权资产的账面价值</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已调减至零，但租赁负债仍需进一步调减的，将差额计入当期损益：</w:t>
      </w:r>
      <w:r>
        <w:rPr>
          <w:color w:val="000000"/>
          <w:spacing w:val="0"/>
          <w:w w:val="100"/>
          <w:position w:val="0"/>
        </w:rPr>
        <w:t>•</w:t>
      </w:r>
    </w:p>
    <w:p>
      <w:pPr>
        <w:pStyle w:val="Style16"/>
        <w:keepNext w:val="0"/>
        <w:keepLines w:val="0"/>
        <w:widowControl w:val="0"/>
        <w:shd w:val="clear" w:color="auto" w:fill="auto"/>
        <w:tabs>
          <w:tab w:pos="1021" w:val="left"/>
        </w:tabs>
        <w:bidi w:val="0"/>
        <w:spacing w:before="0" w:after="0" w:line="470" w:lineRule="exact"/>
        <w:ind w:left="0" w:right="0" w:firstLine="440"/>
        <w:jc w:val="left"/>
      </w:pPr>
      <w:bookmarkStart w:id="1072" w:name="bookmark1072"/>
      <w:r>
        <w:rPr>
          <w:color w:val="000000"/>
          <w:spacing w:val="0"/>
          <w:w w:val="100"/>
          <w:position w:val="0"/>
        </w:rPr>
        <w:t>（</w:t>
      </w:r>
      <w:bookmarkEnd w:id="1072"/>
      <w:r>
        <w:rPr>
          <w:color w:val="000000"/>
          <w:spacing w:val="0"/>
          <w:w w:val="100"/>
          <w:position w:val="0"/>
        </w:rPr>
        <w:t>1）</w:t>
        <w:tab/>
      </w:r>
      <w:r>
        <w:rPr>
          <w:color w:val="000000"/>
          <w:spacing w:val="0"/>
          <w:w w:val="100"/>
          <w:position w:val="0"/>
        </w:rPr>
        <w:t>当购买选择权、续租选择权或终止选择权的评估结果或实际行权情况发生变化，本公司按变动 后租赁付款额和修</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订后的折现率计算的现值重新计量租赁负债；</w:t>
      </w:r>
      <w:r>
        <w:rPr>
          <w:rFonts w:ascii="Times New Roman" w:eastAsia="Times New Roman" w:hAnsi="Times New Roman" w:cs="Times New Roman"/>
          <w:color w:val="000000"/>
          <w:spacing w:val="0"/>
          <w:w w:val="100"/>
          <w:position w:val="0"/>
        </w:rPr>
        <w:t>•</w:t>
      </w:r>
    </w:p>
    <w:p>
      <w:pPr>
        <w:pStyle w:val="Style16"/>
        <w:keepNext w:val="0"/>
        <w:keepLines w:val="0"/>
        <w:widowControl w:val="0"/>
        <w:shd w:val="clear" w:color="auto" w:fill="auto"/>
        <w:tabs>
          <w:tab w:pos="1016" w:val="left"/>
        </w:tabs>
        <w:bidi w:val="0"/>
        <w:spacing w:before="0" w:after="0" w:line="470" w:lineRule="exact"/>
        <w:ind w:left="0" w:right="0" w:firstLine="440"/>
        <w:jc w:val="both"/>
      </w:pPr>
      <w:bookmarkStart w:id="1073" w:name="bookmark1073"/>
      <w:r>
        <w:rPr>
          <w:color w:val="000000"/>
          <w:spacing w:val="0"/>
          <w:w w:val="100"/>
          <w:position w:val="0"/>
        </w:rPr>
        <w:t>（</w:t>
      </w:r>
      <w:bookmarkEnd w:id="1073"/>
      <w:r>
        <w:rPr>
          <w:color w:val="000000"/>
          <w:spacing w:val="0"/>
          <w:w w:val="100"/>
          <w:position w:val="0"/>
        </w:rPr>
        <w:t>2）</w:t>
        <w:tab/>
      </w:r>
      <w:r>
        <w:rPr>
          <w:color w:val="000000"/>
          <w:spacing w:val="0"/>
          <w:w w:val="100"/>
          <w:position w:val="0"/>
        </w:rPr>
        <w:t>当实质固定付款额发生变动、担保余值预计的应付金额发生变动或用于确定租赁付款额的指数 或比率发生变动，</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本公司按照变动后的租赁付款额和原折现率计算的现值重新计量租赁负债。但是，租赁付款额的变动 源自浮动利率变动的，</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使用修订后的折现率计算现值。</w:t>
      </w:r>
    </w:p>
    <w:p>
      <w:pPr>
        <w:pStyle w:val="Style32"/>
        <w:keepNext/>
        <w:keepLines/>
        <w:widowControl w:val="0"/>
        <w:shd w:val="clear" w:color="auto" w:fill="auto"/>
        <w:bidi w:val="0"/>
        <w:spacing w:before="0" w:after="220" w:line="470" w:lineRule="exact"/>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bookmarkEnd w:id="1076"/>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74"/>
      <w:bookmarkEnd w:id="1075"/>
      <w:bookmarkEnd w:id="1077"/>
    </w:p>
    <w:p>
      <w:pPr>
        <w:pStyle w:val="Style16"/>
        <w:keepNext w:val="0"/>
        <w:keepLines w:val="0"/>
        <w:widowControl w:val="0"/>
        <w:shd w:val="clear" w:color="auto" w:fill="auto"/>
        <w:bidi w:val="0"/>
        <w:spacing w:before="0" w:after="0" w:line="466" w:lineRule="exact"/>
        <w:ind w:left="0" w:right="0" w:firstLine="440"/>
        <w:jc w:val="left"/>
      </w:pPr>
      <w:bookmarkStart w:id="1078" w:name="bookmark1078"/>
      <w:r>
        <w:rPr>
          <w:color w:val="000000"/>
          <w:spacing w:val="0"/>
          <w:w w:val="100"/>
          <w:position w:val="0"/>
        </w:rPr>
        <w:t>（</w:t>
      </w:r>
      <w:bookmarkEnd w:id="1078"/>
      <w:r>
        <w:rPr>
          <w:color w:val="000000"/>
          <w:spacing w:val="0"/>
          <w:w w:val="100"/>
          <w:position w:val="0"/>
        </w:rPr>
        <w:t>1）</w:t>
      </w:r>
      <w:r>
        <w:rPr>
          <w:color w:val="000000"/>
          <w:spacing w:val="0"/>
          <w:w w:val="100"/>
          <w:position w:val="0"/>
        </w:rPr>
        <w:t>计价方法、使用寿命、减值测试</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①无形资产的计价方法</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i</w:t>
      </w:r>
      <w:r>
        <w:rPr>
          <w:color w:val="000000"/>
          <w:spacing w:val="0"/>
          <w:w w:val="100"/>
          <w:position w:val="0"/>
        </w:rPr>
        <w:t>公司取得无形资产时按成本进行初始计量；</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外购无形资产的成本，包括购买价款、相关税费以及直接归属于使该项资产达到预定用途所发生的其 他支出。</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ii</w:t>
      </w:r>
      <w:r>
        <w:rPr>
          <w:color w:val="000000"/>
          <w:spacing w:val="0"/>
          <w:w w:val="100"/>
          <w:position w:val="0"/>
        </w:rPr>
        <w:t>后续计量</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在取得无形资产时分析判断其使用寿命。</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16"/>
        <w:keepNext w:val="0"/>
        <w:keepLines w:val="0"/>
        <w:widowControl w:val="0"/>
        <w:numPr>
          <w:ilvl w:val="0"/>
          <w:numId w:val="35"/>
        </w:numPr>
        <w:shd w:val="clear" w:color="auto" w:fill="auto"/>
        <w:tabs>
          <w:tab w:pos="837" w:val="left"/>
        </w:tabs>
        <w:bidi w:val="0"/>
        <w:spacing w:before="0" w:after="0" w:line="469" w:lineRule="exact"/>
        <w:ind w:left="0" w:right="0" w:firstLine="440"/>
        <w:jc w:val="left"/>
      </w:pPr>
      <w:bookmarkStart w:id="1079" w:name="bookmark1079"/>
      <w:bookmarkEnd w:id="1079"/>
      <w:r>
        <w:rPr>
          <w:color w:val="000000"/>
          <w:spacing w:val="0"/>
          <w:w w:val="100"/>
          <w:position w:val="0"/>
        </w:rPr>
        <w:t>使用寿命有限的无形资产的使用寿命估计情况</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使用寿命有限的无形资产，以其成本扣除预计残值后的金额，在预计的使用年限内采用直线法进行摊 销，其摊销期限如下：</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w:t>
      </w:r>
      <w:r>
        <w:rPr>
          <w:color w:val="000000"/>
          <w:spacing w:val="0"/>
          <w:w w:val="100"/>
          <w:position w:val="0"/>
        </w:rPr>
        <w:t>土地使用权按取得时尚可使用年限摊销；</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ii</w:t>
      </w:r>
      <w:r>
        <w:rPr>
          <w:color w:val="000000"/>
          <w:spacing w:val="0"/>
          <w:w w:val="100"/>
          <w:position w:val="0"/>
        </w:rPr>
        <w:t>其他无形资产按预计使用年限摊销；</w:t>
      </w:r>
    </w:p>
    <w:p>
      <w:pPr>
        <w:pStyle w:val="Style16"/>
        <w:keepNext w:val="0"/>
        <w:keepLines w:val="0"/>
        <w:widowControl w:val="0"/>
        <w:numPr>
          <w:ilvl w:val="0"/>
          <w:numId w:val="35"/>
        </w:numPr>
        <w:shd w:val="clear" w:color="auto" w:fill="auto"/>
        <w:tabs>
          <w:tab w:pos="837" w:val="left"/>
        </w:tabs>
        <w:bidi w:val="0"/>
        <w:spacing w:before="0" w:after="0" w:line="469" w:lineRule="exact"/>
        <w:ind w:left="0" w:right="0" w:firstLine="440"/>
        <w:jc w:val="left"/>
      </w:pPr>
      <w:bookmarkStart w:id="1080" w:name="bookmark1080"/>
      <w:bookmarkEnd w:id="1080"/>
      <w:r>
        <w:rPr>
          <w:color w:val="000000"/>
          <w:spacing w:val="0"/>
          <w:w w:val="100"/>
          <w:position w:val="0"/>
        </w:rPr>
        <w:t>使用寿命不确定的无形资产的判断依据以及对其使用寿命进行复核的程序</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每年度终了，对使用寿命有限的无形资产的使用寿命及摊销方法进行复核。</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经复核，本年期末无形资产的使用寿命及摊销方法与以前估计未有不同。</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对于无形资产的使用寿命按照下述程序进行判断：</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w:t>
      </w:r>
      <w:r>
        <w:rPr>
          <w:color w:val="000000"/>
          <w:spacing w:val="0"/>
          <w:w w:val="100"/>
          <w:position w:val="0"/>
        </w:rPr>
        <w:t>来源于合同性权利或其他法定权利的无形资产，其使用寿命不应超过合同性权利或其他法定权利的 期限；</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ii</w:t>
      </w:r>
      <w:r>
        <w:rPr>
          <w:color w:val="000000"/>
          <w:spacing w:val="0"/>
          <w:w w:val="100"/>
          <w:position w:val="0"/>
        </w:rPr>
        <w:t>合同性权利或其他法定权利在到期时因续约等延续、且有证据表明企业续约不需要付出大额成本的， 续约期应当计入使用寿命。合同或法律没有规定使用寿命的，本公司综合各方面因素判断，以确定无形资 产能为企业带来经济利益的期限。</w:t>
      </w:r>
    </w:p>
    <w:p>
      <w:pPr>
        <w:pStyle w:val="Style16"/>
        <w:keepNext w:val="0"/>
        <w:keepLines w:val="0"/>
        <w:widowControl w:val="0"/>
        <w:shd w:val="clear" w:color="auto" w:fill="auto"/>
        <w:bidi w:val="0"/>
        <w:spacing w:before="0" w:after="0" w:line="469" w:lineRule="exact"/>
        <w:ind w:left="0" w:right="0" w:firstLine="440"/>
        <w:jc w:val="left"/>
      </w:pPr>
      <w:bookmarkStart w:id="1081" w:name="bookmark1081"/>
      <w:r>
        <w:rPr>
          <w:color w:val="000000"/>
          <w:spacing w:val="0"/>
          <w:w w:val="100"/>
          <w:position w:val="0"/>
        </w:rPr>
        <w:t>（</w:t>
      </w:r>
      <w:bookmarkEnd w:id="1081"/>
      <w:r>
        <w:rPr>
          <w:color w:val="000000"/>
          <w:spacing w:val="0"/>
          <w:w w:val="100"/>
          <w:position w:val="0"/>
        </w:rPr>
        <w:t>2）</w:t>
      </w:r>
      <w:r>
        <w:rPr>
          <w:color w:val="000000"/>
          <w:spacing w:val="0"/>
          <w:w w:val="100"/>
          <w:position w:val="0"/>
        </w:rPr>
        <w:t>内部研究开发支出会计政策</w:t>
      </w:r>
    </w:p>
    <w:p>
      <w:pPr>
        <w:pStyle w:val="Style16"/>
        <w:keepNext w:val="0"/>
        <w:keepLines w:val="0"/>
        <w:widowControl w:val="0"/>
        <w:numPr>
          <w:ilvl w:val="0"/>
          <w:numId w:val="37"/>
        </w:numPr>
        <w:shd w:val="clear" w:color="auto" w:fill="auto"/>
        <w:tabs>
          <w:tab w:pos="832" w:val="left"/>
        </w:tabs>
        <w:bidi w:val="0"/>
        <w:spacing w:before="0" w:after="0" w:line="469" w:lineRule="exact"/>
        <w:ind w:left="0" w:right="0" w:firstLine="440"/>
        <w:jc w:val="left"/>
      </w:pPr>
      <w:bookmarkStart w:id="1082" w:name="bookmark1082"/>
      <w:bookmarkEnd w:id="1082"/>
      <w:r>
        <w:rPr>
          <w:color w:val="000000"/>
          <w:spacing w:val="0"/>
          <w:w w:val="100"/>
          <w:position w:val="0"/>
        </w:rPr>
        <w:t>划分研究阶段和开发阶段的具体标准</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公司内部研究开发项目的支出分为研究阶段支出和开发阶段支出。</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6"/>
        <w:keepNext w:val="0"/>
        <w:keepLines w:val="0"/>
        <w:widowControl w:val="0"/>
        <w:numPr>
          <w:ilvl w:val="0"/>
          <w:numId w:val="37"/>
        </w:numPr>
        <w:shd w:val="clear" w:color="auto" w:fill="auto"/>
        <w:tabs>
          <w:tab w:pos="837" w:val="left"/>
        </w:tabs>
        <w:bidi w:val="0"/>
        <w:spacing w:before="0" w:after="0" w:line="469" w:lineRule="exact"/>
        <w:ind w:left="0" w:right="0" w:firstLine="440"/>
        <w:jc w:val="left"/>
      </w:pPr>
      <w:bookmarkStart w:id="1083" w:name="bookmark1083"/>
      <w:bookmarkEnd w:id="1083"/>
      <w:r>
        <w:rPr>
          <w:color w:val="000000"/>
          <w:spacing w:val="0"/>
          <w:w w:val="100"/>
          <w:position w:val="0"/>
        </w:rPr>
        <w:t>开发阶段支出资本化的具体条件</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w:t>
      </w:r>
      <w:r>
        <w:rPr>
          <w:color w:val="000000"/>
          <w:spacing w:val="0"/>
          <w:w w:val="100"/>
          <w:position w:val="0"/>
        </w:rPr>
        <w:t>完成该无形资产以使其能够使用或出售在技术上具有可行性；</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ii</w:t>
      </w:r>
      <w:r>
        <w:rPr>
          <w:color w:val="000000"/>
          <w:spacing w:val="0"/>
          <w:w w:val="100"/>
          <w:position w:val="0"/>
        </w:rPr>
        <w:t>具有完成该无形资产并使用或出售的意图；</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iii</w:t>
      </w:r>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16"/>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iv</w:t>
      </w:r>
      <w:r>
        <w:rPr>
          <w:color w:val="000000"/>
          <w:spacing w:val="0"/>
          <w:w w:val="100"/>
          <w:position w:val="0"/>
        </w:rPr>
        <w:t xml:space="preserve">有足够的技术、财务资源和其他资源支持，以完成该无形资产的开发，并有能力使用或出售该无形 </w:t>
      </w:r>
      <w:r>
        <w:rPr>
          <w:color w:val="000000"/>
          <w:spacing w:val="0"/>
          <w:w w:val="100"/>
          <w:position w:val="0"/>
        </w:rPr>
        <w:t>资产；</w:t>
      </w:r>
    </w:p>
    <w:p>
      <w:pPr>
        <w:pStyle w:val="Style16"/>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v</w:t>
      </w:r>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2"/>
        <w:keepNext/>
        <w:keepLines/>
        <w:widowControl w:val="0"/>
        <w:shd w:val="clear" w:color="auto" w:fill="auto"/>
        <w:tabs>
          <w:tab w:pos="463" w:val="left"/>
        </w:tabs>
        <w:bidi w:val="0"/>
        <w:spacing w:before="0" w:after="0" w:line="48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84"/>
      <w:bookmarkEnd w:id="1085"/>
      <w:bookmarkEnd w:id="1087"/>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确认，如果难以对单项资产的可收回金额进行估计的，以该资产所属的资产组确定资产组的可收回金额。 资产组是能够独立产生现金流入的最小资产组合。</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32"/>
        <w:keepNext/>
        <w:keepLines/>
        <w:widowControl w:val="0"/>
        <w:shd w:val="clear" w:color="auto" w:fill="auto"/>
        <w:tabs>
          <w:tab w:pos="463" w:val="left"/>
        </w:tabs>
        <w:bidi w:val="0"/>
        <w:spacing w:before="0" w:after="0" w:line="48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88"/>
      <w:bookmarkEnd w:id="1089"/>
      <w:bookmarkEnd w:id="1091"/>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待摊费用包括装修费等。</w:t>
      </w:r>
    </w:p>
    <w:p>
      <w:pPr>
        <w:pStyle w:val="Style16"/>
        <w:keepNext w:val="0"/>
        <w:keepLines w:val="0"/>
        <w:widowControl w:val="0"/>
        <w:shd w:val="clear" w:color="auto" w:fill="auto"/>
        <w:tabs>
          <w:tab w:pos="908" w:val="left"/>
        </w:tabs>
        <w:bidi w:val="0"/>
        <w:spacing w:before="0" w:after="0" w:line="475" w:lineRule="exact"/>
        <w:ind w:left="0" w:right="0" w:firstLine="440"/>
        <w:jc w:val="both"/>
      </w:pPr>
      <w:bookmarkStart w:id="1092" w:name="bookmark1092"/>
      <w:r>
        <w:rPr>
          <w:color w:val="000000"/>
          <w:spacing w:val="0"/>
          <w:w w:val="100"/>
          <w:position w:val="0"/>
        </w:rPr>
        <w:t>（</w:t>
      </w:r>
      <w:bookmarkEnd w:id="1092"/>
      <w:r>
        <w:rPr>
          <w:color w:val="000000"/>
          <w:spacing w:val="0"/>
          <w:w w:val="100"/>
          <w:position w:val="0"/>
        </w:rPr>
        <w:t>1）</w:t>
        <w:tab/>
      </w:r>
      <w:r>
        <w:rPr>
          <w:color w:val="000000"/>
          <w:spacing w:val="0"/>
          <w:w w:val="100"/>
          <w:position w:val="0"/>
        </w:rPr>
        <w:t>摊销方法</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长期待摊费用在受益期内平均摊销。</w:t>
      </w:r>
    </w:p>
    <w:p>
      <w:pPr>
        <w:pStyle w:val="Style16"/>
        <w:keepNext w:val="0"/>
        <w:keepLines w:val="0"/>
        <w:widowControl w:val="0"/>
        <w:shd w:val="clear" w:color="auto" w:fill="auto"/>
        <w:tabs>
          <w:tab w:pos="908" w:val="left"/>
        </w:tabs>
        <w:bidi w:val="0"/>
        <w:spacing w:before="0" w:after="0" w:line="467" w:lineRule="exact"/>
        <w:ind w:left="0" w:right="0" w:firstLine="440"/>
        <w:jc w:val="both"/>
      </w:pPr>
      <w:bookmarkStart w:id="1093" w:name="bookmark1093"/>
      <w:r>
        <w:rPr>
          <w:color w:val="000000"/>
          <w:spacing w:val="0"/>
          <w:w w:val="100"/>
          <w:position w:val="0"/>
        </w:rPr>
        <w:t>（</w:t>
      </w:r>
      <w:bookmarkEnd w:id="1093"/>
      <w:r>
        <w:rPr>
          <w:color w:val="000000"/>
          <w:spacing w:val="0"/>
          <w:w w:val="100"/>
          <w:position w:val="0"/>
        </w:rPr>
        <w:t>2）</w:t>
        <w:tab/>
      </w:r>
      <w:r>
        <w:rPr>
          <w:color w:val="000000"/>
          <w:spacing w:val="0"/>
          <w:w w:val="100"/>
          <w:position w:val="0"/>
        </w:rPr>
        <w:t>摊销年限</w:t>
      </w:r>
    </w:p>
    <w:p>
      <w:pPr>
        <w:pStyle w:val="Style1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长期待摊费用的摊销方法为在预计的使用年限内采用直线法进行摊销。</w:t>
      </w:r>
    </w:p>
    <w:p>
      <w:pPr>
        <w:pStyle w:val="Style32"/>
        <w:keepNext/>
        <w:keepLines/>
        <w:widowControl w:val="0"/>
        <w:shd w:val="clear" w:color="auto" w:fill="auto"/>
        <w:tabs>
          <w:tab w:pos="483" w:val="left"/>
        </w:tabs>
        <w:bidi w:val="0"/>
        <w:spacing w:before="0" w:after="200" w:line="469" w:lineRule="exact"/>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94"/>
      <w:bookmarkEnd w:id="1095"/>
      <w:bookmarkEnd w:id="1097"/>
    </w:p>
    <w:p>
      <w:pPr>
        <w:pStyle w:val="Style16"/>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2"/>
        <w:keepNext/>
        <w:keepLines/>
        <w:widowControl w:val="0"/>
        <w:shd w:val="clear" w:color="auto" w:fill="auto"/>
        <w:tabs>
          <w:tab w:pos="483" w:val="left"/>
        </w:tabs>
        <w:bidi w:val="0"/>
        <w:spacing w:before="0" w:after="120" w:line="469" w:lineRule="exact"/>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98"/>
      <w:bookmarkEnd w:id="1099"/>
      <w:bookmarkEnd w:id="1101"/>
    </w:p>
    <w:p>
      <w:pPr>
        <w:pStyle w:val="Style47"/>
        <w:keepNext/>
        <w:keepLines/>
        <w:widowControl w:val="0"/>
        <w:shd w:val="clear" w:color="auto" w:fill="auto"/>
        <w:tabs>
          <w:tab w:pos="493" w:val="left"/>
        </w:tabs>
        <w:bidi w:val="0"/>
        <w:spacing w:before="0" w:after="200" w:line="469" w:lineRule="exact"/>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02"/>
      <w:bookmarkEnd w:id="1103"/>
      <w:bookmarkEnd w:id="1105"/>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47"/>
        <w:keepNext/>
        <w:keepLines/>
        <w:widowControl w:val="0"/>
        <w:shd w:val="clear" w:color="auto" w:fill="auto"/>
        <w:tabs>
          <w:tab w:pos="493" w:val="left"/>
        </w:tabs>
        <w:bidi w:val="0"/>
        <w:spacing w:before="0" w:after="200" w:line="469"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06"/>
      <w:bookmarkEnd w:id="1107"/>
      <w:bookmarkEnd w:id="1109"/>
    </w:p>
    <w:p>
      <w:pPr>
        <w:pStyle w:val="Style16"/>
        <w:keepNext w:val="0"/>
        <w:keepLines w:val="0"/>
        <w:widowControl w:val="0"/>
        <w:numPr>
          <w:ilvl w:val="0"/>
          <w:numId w:val="39"/>
        </w:numPr>
        <w:shd w:val="clear" w:color="auto" w:fill="auto"/>
        <w:tabs>
          <w:tab w:pos="832" w:val="left"/>
        </w:tabs>
        <w:bidi w:val="0"/>
        <w:spacing w:before="0" w:after="0" w:line="469" w:lineRule="exact"/>
        <w:ind w:left="0" w:right="0" w:firstLine="440"/>
        <w:jc w:val="left"/>
      </w:pPr>
      <w:bookmarkStart w:id="1110" w:name="bookmark1110"/>
      <w:bookmarkEnd w:id="1110"/>
      <w:r>
        <w:rPr>
          <w:color w:val="000000"/>
          <w:spacing w:val="0"/>
          <w:w w:val="100"/>
          <w:position w:val="0"/>
        </w:rPr>
        <w:t>设定提存计划</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此外，本公司还参与了由国家相关部门批准的企业年金计划/补充养老保险基金。本公司按职工工资总额 的一定比例向年金计划/当地社会保险机构缴费，相应支出计入当期损益或相关资产成本。</w:t>
      </w:r>
    </w:p>
    <w:p>
      <w:pPr>
        <w:pStyle w:val="Style16"/>
        <w:keepNext w:val="0"/>
        <w:keepLines w:val="0"/>
        <w:widowControl w:val="0"/>
        <w:numPr>
          <w:ilvl w:val="0"/>
          <w:numId w:val="39"/>
        </w:numPr>
        <w:shd w:val="clear" w:color="auto" w:fill="auto"/>
        <w:tabs>
          <w:tab w:pos="837" w:val="left"/>
        </w:tabs>
        <w:bidi w:val="0"/>
        <w:spacing w:before="0" w:after="0" w:line="469" w:lineRule="exact"/>
        <w:ind w:left="0" w:right="0" w:firstLine="440"/>
        <w:jc w:val="left"/>
      </w:pPr>
      <w:bookmarkStart w:id="1111" w:name="bookmark1111"/>
      <w:bookmarkEnd w:id="1111"/>
      <w:r>
        <w:rPr>
          <w:color w:val="000000"/>
          <w:spacing w:val="0"/>
          <w:w w:val="100"/>
          <w:position w:val="0"/>
        </w:rPr>
        <w:t>设定受益计划</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16"/>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 xml:space="preserve">所有设定受益计划义务，包括预期在职工提供服务的年度报告期间结束后的十二个月内支付的义务， </w:t>
      </w:r>
      <w:r>
        <w:rPr>
          <w:color w:val="000000"/>
          <w:spacing w:val="0"/>
          <w:w w:val="100"/>
          <w:position w:val="0"/>
        </w:rPr>
        <w:t>根据资产负债表日与设定受益计划义务期限和币种相匹配的国债或活跃市场上的高质量公司债券的市场 收益率予以折现。</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16"/>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在设定受益计划结算时，按在结算日确定的设定受益计划义务现值和结算价格两者的差额，确认结算 利得或损失。</w:t>
      </w:r>
    </w:p>
    <w:p>
      <w:pPr>
        <w:pStyle w:val="Style47"/>
        <w:keepNext/>
        <w:keepLines/>
        <w:widowControl w:val="0"/>
        <w:numPr>
          <w:ilvl w:val="0"/>
          <w:numId w:val="41"/>
        </w:numPr>
        <w:shd w:val="clear" w:color="auto" w:fill="auto"/>
        <w:tabs>
          <w:tab w:pos="493" w:val="left"/>
        </w:tabs>
        <w:bidi w:val="0"/>
        <w:spacing w:before="0" w:after="200" w:line="469" w:lineRule="exact"/>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辞退福利的会计处理方法</w:t>
      </w:r>
      <w:bookmarkEnd w:id="1112"/>
      <w:bookmarkEnd w:id="1113"/>
      <w:bookmarkEnd w:id="1115"/>
    </w:p>
    <w:p>
      <w:pPr>
        <w:pStyle w:val="Style16"/>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47"/>
        <w:keepNext/>
        <w:keepLines/>
        <w:widowControl w:val="0"/>
        <w:numPr>
          <w:ilvl w:val="0"/>
          <w:numId w:val="41"/>
        </w:numPr>
        <w:shd w:val="clear" w:color="auto" w:fill="auto"/>
        <w:tabs>
          <w:tab w:pos="493" w:val="left"/>
        </w:tabs>
        <w:bidi w:val="0"/>
        <w:spacing w:before="0" w:line="469" w:lineRule="exact"/>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其他长期职工福利的会计处理方法</w:t>
      </w:r>
      <w:bookmarkEnd w:id="1116"/>
      <w:bookmarkEnd w:id="1117"/>
      <w:bookmarkEnd w:id="1119"/>
    </w:p>
    <w:p>
      <w:pPr>
        <w:pStyle w:val="Style32"/>
        <w:keepNext/>
        <w:keepLines/>
        <w:widowControl w:val="0"/>
        <w:shd w:val="clear" w:color="auto" w:fill="auto"/>
        <w:bidi w:val="0"/>
        <w:spacing w:before="0" w:after="0" w:line="48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120"/>
      <w:bookmarkEnd w:id="1121"/>
      <w:bookmarkEnd w:id="1123"/>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按照租赁期开始日尚未支付的租赁付款额的现值对租赁负债进行初始计量，采用简化处理的短期租赁 和低价值资产租赁</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除外。在计算租赁付款额的现值时，本公司采用租赁内含利率作为折现率，无法确定租赁内含利率的， 采用增量借款利率作</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为折现率。</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租赁付款额是指本公司向出租人支付的与在租赁期内使用租赁资产的权利相关的款项，包括：</w:t>
      </w:r>
    </w:p>
    <w:p>
      <w:pPr>
        <w:pStyle w:val="Style16"/>
        <w:keepNext w:val="0"/>
        <w:keepLines w:val="0"/>
        <w:widowControl w:val="0"/>
        <w:numPr>
          <w:ilvl w:val="0"/>
          <w:numId w:val="43"/>
        </w:numPr>
        <w:shd w:val="clear" w:color="auto" w:fill="auto"/>
        <w:tabs>
          <w:tab w:pos="870" w:val="left"/>
        </w:tabs>
        <w:bidi w:val="0"/>
        <w:spacing w:before="0" w:after="0" w:line="475" w:lineRule="exact"/>
        <w:ind w:left="0" w:right="0" w:firstLine="440"/>
        <w:jc w:val="left"/>
      </w:pPr>
      <w:bookmarkStart w:id="1124" w:name="bookmark1124"/>
      <w:bookmarkEnd w:id="1124"/>
      <w:r>
        <w:rPr>
          <w:color w:val="000000"/>
          <w:spacing w:val="0"/>
          <w:w w:val="100"/>
          <w:position w:val="0"/>
        </w:rPr>
        <w:t>固定付款额及实质固定付款额，存在租赁激励的，扣除租赁激励相关金额；</w:t>
      </w:r>
    </w:p>
    <w:p>
      <w:pPr>
        <w:pStyle w:val="Style16"/>
        <w:keepNext w:val="0"/>
        <w:keepLines w:val="0"/>
        <w:widowControl w:val="0"/>
        <w:numPr>
          <w:ilvl w:val="0"/>
          <w:numId w:val="43"/>
        </w:numPr>
        <w:shd w:val="clear" w:color="auto" w:fill="auto"/>
        <w:tabs>
          <w:tab w:pos="870" w:val="left"/>
        </w:tabs>
        <w:bidi w:val="0"/>
        <w:spacing w:before="0" w:after="0" w:line="475" w:lineRule="exact"/>
        <w:ind w:left="0" w:right="0" w:firstLine="440"/>
        <w:jc w:val="left"/>
      </w:pPr>
      <w:bookmarkStart w:id="1125" w:name="bookmark1125"/>
      <w:bookmarkEnd w:id="1125"/>
      <w:r>
        <w:rPr>
          <w:color w:val="000000"/>
          <w:spacing w:val="0"/>
          <w:w w:val="100"/>
          <w:position w:val="0"/>
        </w:rPr>
        <w:t>取决于指数或比率的可变租赁付款额，该款项在初始计量时根据租赁期开始日的指数或比率确定;</w:t>
      </w:r>
    </w:p>
    <w:p>
      <w:pPr>
        <w:pStyle w:val="Style16"/>
        <w:keepNext w:val="0"/>
        <w:keepLines w:val="0"/>
        <w:widowControl w:val="0"/>
        <w:numPr>
          <w:ilvl w:val="0"/>
          <w:numId w:val="43"/>
        </w:numPr>
        <w:shd w:val="clear" w:color="auto" w:fill="auto"/>
        <w:tabs>
          <w:tab w:pos="870" w:val="left"/>
        </w:tabs>
        <w:bidi w:val="0"/>
        <w:spacing w:before="0" w:after="0" w:line="475" w:lineRule="exact"/>
        <w:ind w:left="0" w:right="0" w:firstLine="440"/>
        <w:jc w:val="left"/>
      </w:pPr>
      <w:bookmarkStart w:id="1126" w:name="bookmark1126"/>
      <w:bookmarkEnd w:id="1126"/>
      <w:r>
        <w:rPr>
          <w:color w:val="000000"/>
          <w:spacing w:val="0"/>
          <w:w w:val="100"/>
          <w:position w:val="0"/>
        </w:rPr>
        <w:t>本公司合理确定将行使的购买选择权的行权价格；</w:t>
      </w:r>
    </w:p>
    <w:p>
      <w:pPr>
        <w:pStyle w:val="Style16"/>
        <w:keepNext w:val="0"/>
        <w:keepLines w:val="0"/>
        <w:widowControl w:val="0"/>
        <w:numPr>
          <w:ilvl w:val="0"/>
          <w:numId w:val="43"/>
        </w:numPr>
        <w:shd w:val="clear" w:color="auto" w:fill="auto"/>
        <w:tabs>
          <w:tab w:pos="870" w:val="left"/>
        </w:tabs>
        <w:bidi w:val="0"/>
        <w:spacing w:before="0" w:after="0" w:line="475" w:lineRule="exact"/>
        <w:ind w:left="0" w:right="0" w:firstLine="440"/>
        <w:jc w:val="left"/>
      </w:pPr>
      <w:bookmarkStart w:id="1127" w:name="bookmark1127"/>
      <w:bookmarkEnd w:id="1127"/>
      <w:r>
        <w:rPr>
          <w:color w:val="000000"/>
          <w:spacing w:val="0"/>
          <w:w w:val="100"/>
          <w:position w:val="0"/>
        </w:rPr>
        <w:t>租赁期反映出本公司将行使终止租赁选择权的，行使终止租赁选择权需支付的款项；</w:t>
      </w:r>
    </w:p>
    <w:p>
      <w:pPr>
        <w:pStyle w:val="Style16"/>
        <w:keepNext w:val="0"/>
        <w:keepLines w:val="0"/>
        <w:widowControl w:val="0"/>
        <w:numPr>
          <w:ilvl w:val="0"/>
          <w:numId w:val="43"/>
        </w:numPr>
        <w:shd w:val="clear" w:color="auto" w:fill="auto"/>
        <w:tabs>
          <w:tab w:pos="870" w:val="left"/>
        </w:tabs>
        <w:bidi w:val="0"/>
        <w:spacing w:before="0" w:after="0" w:line="475" w:lineRule="exact"/>
        <w:ind w:left="0" w:right="0" w:firstLine="440"/>
        <w:jc w:val="left"/>
      </w:pPr>
      <w:bookmarkStart w:id="1128" w:name="bookmark1128"/>
      <w:bookmarkEnd w:id="1128"/>
      <w:r>
        <w:rPr>
          <w:color w:val="000000"/>
          <w:spacing w:val="0"/>
          <w:w w:val="100"/>
          <w:position w:val="0"/>
        </w:rPr>
        <w:t>根据本公司提供的担保余值预计应支付的款项。</w:t>
      </w:r>
    </w:p>
    <w:p>
      <w:pPr>
        <w:pStyle w:val="Style16"/>
        <w:keepNext w:val="0"/>
        <w:keepLines w:val="0"/>
        <w:widowControl w:val="0"/>
        <w:shd w:val="clear" w:color="auto" w:fill="auto"/>
        <w:bidi w:val="0"/>
        <w:spacing w:before="0" w:after="0" w:line="451" w:lineRule="exact"/>
        <w:ind w:left="0" w:right="0" w:firstLine="440"/>
        <w:jc w:val="left"/>
      </w:pPr>
      <w:r>
        <w:rPr>
          <w:color w:val="000000"/>
          <w:spacing w:val="0"/>
          <w:w w:val="100"/>
          <w:position w:val="0"/>
        </w:rPr>
        <w:t>租赁期开始日后，按照固定的周期性利率计算租赁负债在租赁期内各期间的利息费用，并计入当期损 益或相关资产成本，</w:t>
      </w:r>
    </w:p>
    <w:p>
      <w:pPr>
        <w:pStyle w:val="Style1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未纳入租赁负债计量的可变租赁付款额在实际发生时计入当期损益或相关资产成本。</w:t>
      </w:r>
    </w:p>
    <w:p>
      <w:pPr>
        <w:pStyle w:val="Style16"/>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在租赁期开始日后，发生下列情形的，本公司重新计量租赁负债，并调整相应的使用权资产，若使用 权资产的账面价值</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已调减至零，但租赁负债仍需进一步调减的，将差额计入当期损益：</w:t>
      </w:r>
      <w:r>
        <w:rPr>
          <w:color w:val="000000"/>
          <w:spacing w:val="0"/>
          <w:w w:val="100"/>
          <w:position w:val="0"/>
        </w:rPr>
        <w:t>•</w:t>
      </w:r>
    </w:p>
    <w:p>
      <w:pPr>
        <w:pStyle w:val="Style16"/>
        <w:keepNext w:val="0"/>
        <w:keepLines w:val="0"/>
        <w:widowControl w:val="0"/>
        <w:shd w:val="clear" w:color="auto" w:fill="auto"/>
        <w:tabs>
          <w:tab w:pos="1021" w:val="left"/>
        </w:tabs>
        <w:bidi w:val="0"/>
        <w:spacing w:before="0" w:after="0" w:line="475" w:lineRule="exact"/>
        <w:ind w:left="0" w:right="0" w:firstLine="440"/>
        <w:jc w:val="left"/>
      </w:pPr>
      <w:bookmarkStart w:id="1129" w:name="bookmark1129"/>
      <w:r>
        <w:rPr>
          <w:color w:val="000000"/>
          <w:spacing w:val="0"/>
          <w:w w:val="100"/>
          <w:position w:val="0"/>
        </w:rPr>
        <w:t>（</w:t>
      </w:r>
      <w:bookmarkEnd w:id="1129"/>
      <w:r>
        <w:rPr>
          <w:color w:val="000000"/>
          <w:spacing w:val="0"/>
          <w:w w:val="100"/>
          <w:position w:val="0"/>
        </w:rPr>
        <w:t>1）</w:t>
        <w:tab/>
      </w:r>
      <w:r>
        <w:rPr>
          <w:color w:val="000000"/>
          <w:spacing w:val="0"/>
          <w:w w:val="100"/>
          <w:position w:val="0"/>
        </w:rPr>
        <w:t>当购买选择权、续租选择权或终止选择权的评估结果或实际行权情况发生变化，本公司按变动 后租赁付款额和修</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订后的折现率计算的现值重新计量租赁负债；</w:t>
      </w:r>
      <w:r>
        <w:rPr>
          <w:rFonts w:ascii="Times New Roman" w:eastAsia="Times New Roman" w:hAnsi="Times New Roman" w:cs="Times New Roman"/>
          <w:color w:val="000000"/>
          <w:spacing w:val="0"/>
          <w:w w:val="100"/>
          <w:position w:val="0"/>
        </w:rPr>
        <w:t>•</w:t>
      </w:r>
    </w:p>
    <w:p>
      <w:pPr>
        <w:pStyle w:val="Style16"/>
        <w:keepNext w:val="0"/>
        <w:keepLines w:val="0"/>
        <w:widowControl w:val="0"/>
        <w:shd w:val="clear" w:color="auto" w:fill="auto"/>
        <w:tabs>
          <w:tab w:pos="1016" w:val="left"/>
        </w:tabs>
        <w:bidi w:val="0"/>
        <w:spacing w:before="0" w:after="0" w:line="475" w:lineRule="exact"/>
        <w:ind w:left="0" w:right="0" w:firstLine="440"/>
        <w:jc w:val="left"/>
      </w:pPr>
      <w:bookmarkStart w:id="1130" w:name="bookmark1130"/>
      <w:r>
        <w:rPr>
          <w:color w:val="000000"/>
          <w:spacing w:val="0"/>
          <w:w w:val="100"/>
          <w:position w:val="0"/>
        </w:rPr>
        <w:t>（</w:t>
      </w:r>
      <w:bookmarkEnd w:id="1130"/>
      <w:r>
        <w:rPr>
          <w:color w:val="000000"/>
          <w:spacing w:val="0"/>
          <w:w w:val="100"/>
          <w:position w:val="0"/>
        </w:rPr>
        <w:t>2）</w:t>
        <w:tab/>
      </w:r>
      <w:r>
        <w:rPr>
          <w:color w:val="000000"/>
          <w:spacing w:val="0"/>
          <w:w w:val="100"/>
          <w:position w:val="0"/>
        </w:rPr>
        <w:t>当实质固定付款额发生变动、担保余值预计的应付金额发生变动或用于确定租赁付款额的指数 或比率发生变动，</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本公司按照变动后的租赁付款额和原折现率计算的现值重新计量租赁负债。但是，租赁付款额的变动 源自浮动利率变动的，</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使用修订后的折现率计算现值。</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与或有事项相关的义务同时满足下列条件时，本公司将其确认为预计负债：</w:t>
      </w:r>
    </w:p>
    <w:p>
      <w:pPr>
        <w:pStyle w:val="Style16"/>
        <w:keepNext w:val="0"/>
        <w:keepLines w:val="0"/>
        <w:widowControl w:val="0"/>
        <w:shd w:val="clear" w:color="auto" w:fill="auto"/>
        <w:tabs>
          <w:tab w:pos="928" w:val="left"/>
        </w:tabs>
        <w:bidi w:val="0"/>
        <w:spacing w:before="0" w:after="0" w:line="475" w:lineRule="exact"/>
        <w:ind w:left="0" w:right="0" w:firstLine="440"/>
        <w:jc w:val="left"/>
      </w:pPr>
      <w:bookmarkStart w:id="1131" w:name="bookmark1131"/>
      <w:r>
        <w:rPr>
          <w:color w:val="000000"/>
          <w:spacing w:val="0"/>
          <w:w w:val="100"/>
          <w:position w:val="0"/>
        </w:rPr>
        <w:t>（</w:t>
      </w:r>
      <w:bookmarkEnd w:id="1131"/>
      <w:r>
        <w:rPr>
          <w:color w:val="000000"/>
          <w:spacing w:val="0"/>
          <w:w w:val="100"/>
          <w:position w:val="0"/>
        </w:rPr>
        <w:t>1）</w:t>
        <w:tab/>
      </w:r>
      <w:r>
        <w:rPr>
          <w:color w:val="000000"/>
          <w:spacing w:val="0"/>
          <w:w w:val="100"/>
          <w:position w:val="0"/>
        </w:rPr>
        <w:t>该义务是本公司承担的现时义务；</w:t>
      </w:r>
    </w:p>
    <w:p>
      <w:pPr>
        <w:pStyle w:val="Style16"/>
        <w:keepNext w:val="0"/>
        <w:keepLines w:val="0"/>
        <w:widowControl w:val="0"/>
        <w:shd w:val="clear" w:color="auto" w:fill="auto"/>
        <w:tabs>
          <w:tab w:pos="928" w:val="left"/>
        </w:tabs>
        <w:bidi w:val="0"/>
        <w:spacing w:before="0" w:after="0" w:line="470" w:lineRule="exact"/>
        <w:ind w:left="0" w:right="0" w:firstLine="440"/>
        <w:jc w:val="left"/>
      </w:pPr>
      <w:bookmarkStart w:id="1132" w:name="bookmark1132"/>
      <w:r>
        <w:rPr>
          <w:color w:val="000000"/>
          <w:spacing w:val="0"/>
          <w:w w:val="100"/>
          <w:position w:val="0"/>
        </w:rPr>
        <w:t>（</w:t>
      </w:r>
      <w:bookmarkEnd w:id="1132"/>
      <w:r>
        <w:rPr>
          <w:color w:val="000000"/>
          <w:spacing w:val="0"/>
          <w:w w:val="100"/>
          <w:position w:val="0"/>
        </w:rPr>
        <w:t>2）</w:t>
        <w:tab/>
      </w:r>
      <w:r>
        <w:rPr>
          <w:color w:val="000000"/>
          <w:spacing w:val="0"/>
          <w:w w:val="100"/>
          <w:position w:val="0"/>
        </w:rPr>
        <w:t>履行该义务很可能导致经济利益流出本公司；</w:t>
      </w:r>
    </w:p>
    <w:p>
      <w:pPr>
        <w:pStyle w:val="Style16"/>
        <w:keepNext w:val="0"/>
        <w:keepLines w:val="0"/>
        <w:widowControl w:val="0"/>
        <w:shd w:val="clear" w:color="auto" w:fill="auto"/>
        <w:tabs>
          <w:tab w:pos="928" w:val="left"/>
        </w:tabs>
        <w:bidi w:val="0"/>
        <w:spacing w:before="0" w:after="0" w:line="470" w:lineRule="exact"/>
        <w:ind w:left="0" w:right="0" w:firstLine="440"/>
        <w:jc w:val="left"/>
      </w:pPr>
      <w:bookmarkStart w:id="1133" w:name="bookmark1133"/>
      <w:r>
        <w:rPr>
          <w:color w:val="000000"/>
          <w:spacing w:val="0"/>
          <w:w w:val="100"/>
          <w:position w:val="0"/>
        </w:rPr>
        <w:t>（</w:t>
      </w:r>
      <w:bookmarkEnd w:id="1133"/>
      <w:r>
        <w:rPr>
          <w:color w:val="000000"/>
          <w:spacing w:val="0"/>
          <w:w w:val="100"/>
          <w:position w:val="0"/>
        </w:rPr>
        <w:t>3）</w:t>
        <w:tab/>
      </w:r>
      <w:r>
        <w:rPr>
          <w:color w:val="000000"/>
          <w:spacing w:val="0"/>
          <w:w w:val="100"/>
          <w:position w:val="0"/>
        </w:rPr>
        <w:t>该义务的金额能够可靠地计量。</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预计负债按履行相关现时义务所需的支出的最佳估计数进行初始计量。</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16"/>
        <w:keepNext w:val="0"/>
        <w:keepLines w:val="0"/>
        <w:widowControl w:val="0"/>
        <w:shd w:val="clear" w:color="auto" w:fill="auto"/>
        <w:tabs>
          <w:tab w:pos="928" w:val="left"/>
        </w:tabs>
        <w:bidi w:val="0"/>
        <w:spacing w:before="0" w:after="0" w:line="470" w:lineRule="exact"/>
        <w:ind w:left="0" w:right="0" w:firstLine="440"/>
        <w:jc w:val="left"/>
      </w:pPr>
      <w:bookmarkStart w:id="1134" w:name="bookmark1134"/>
      <w:r>
        <w:rPr>
          <w:color w:val="000000"/>
          <w:spacing w:val="0"/>
          <w:w w:val="100"/>
          <w:position w:val="0"/>
        </w:rPr>
        <w:t>（</w:t>
      </w:r>
      <w:bookmarkEnd w:id="1134"/>
      <w:r>
        <w:rPr>
          <w:color w:val="000000"/>
          <w:spacing w:val="0"/>
          <w:w w:val="100"/>
          <w:position w:val="0"/>
        </w:rPr>
        <w:t>1）</w:t>
        <w:tab/>
      </w:r>
      <w:r>
        <w:rPr>
          <w:color w:val="000000"/>
          <w:spacing w:val="0"/>
          <w:w w:val="100"/>
          <w:position w:val="0"/>
        </w:rPr>
        <w:t>或有事项涉及单个项目的，按照最可能发生金额确定。</w:t>
      </w:r>
    </w:p>
    <w:p>
      <w:pPr>
        <w:pStyle w:val="Style16"/>
        <w:keepNext w:val="0"/>
        <w:keepLines w:val="0"/>
        <w:widowControl w:val="0"/>
        <w:shd w:val="clear" w:color="auto" w:fill="auto"/>
        <w:tabs>
          <w:tab w:pos="928" w:val="left"/>
        </w:tabs>
        <w:bidi w:val="0"/>
        <w:spacing w:before="0" w:after="0" w:line="470" w:lineRule="exact"/>
        <w:ind w:left="0" w:right="0" w:firstLine="440"/>
        <w:jc w:val="left"/>
      </w:pPr>
      <w:bookmarkStart w:id="1135" w:name="bookmark1135"/>
      <w:r>
        <w:rPr>
          <w:color w:val="000000"/>
          <w:spacing w:val="0"/>
          <w:w w:val="100"/>
          <w:position w:val="0"/>
        </w:rPr>
        <w:t>（</w:t>
      </w:r>
      <w:bookmarkEnd w:id="1135"/>
      <w:r>
        <w:rPr>
          <w:color w:val="000000"/>
          <w:spacing w:val="0"/>
          <w:w w:val="100"/>
          <w:position w:val="0"/>
        </w:rPr>
        <w:t>2）</w:t>
        <w:tab/>
      </w:r>
      <w:r>
        <w:rPr>
          <w:color w:val="000000"/>
          <w:spacing w:val="0"/>
          <w:w w:val="100"/>
          <w:position w:val="0"/>
        </w:rPr>
        <w:t>或有事项涉及多个项目的，按照各种可能结果及相关概率计算确定。</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补偿金额不超过预计负债的账面价值。</w:t>
      </w:r>
    </w:p>
    <w:p>
      <w:pPr>
        <w:pStyle w:val="Style1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在资产负债表日对预计负债的账面价值进行复核，有确凿证据表明该账面价值不能反映当前最佳估计 数的，按照当前最佳估计数对该账面价值进行调整</w:t>
      </w:r>
    </w:p>
    <w:p>
      <w:pPr>
        <w:pStyle w:val="Style32"/>
        <w:keepNext/>
        <w:keepLines/>
        <w:widowControl w:val="0"/>
        <w:shd w:val="clear" w:color="auto" w:fill="auto"/>
        <w:tabs>
          <w:tab w:pos="483" w:val="left"/>
        </w:tabs>
        <w:bidi w:val="0"/>
        <w:spacing w:before="0" w:after="120" w:line="492"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36"/>
      <w:bookmarkEnd w:id="1137"/>
      <w:bookmarkEnd w:id="1139"/>
    </w:p>
    <w:p>
      <w:pPr>
        <w:pStyle w:val="Style32"/>
        <w:keepNext/>
        <w:keepLines/>
        <w:widowControl w:val="0"/>
        <w:shd w:val="clear" w:color="auto" w:fill="auto"/>
        <w:tabs>
          <w:tab w:pos="483" w:val="left"/>
        </w:tabs>
        <w:bidi w:val="0"/>
        <w:spacing w:before="0" w:after="0" w:line="492"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40"/>
      <w:bookmarkEnd w:id="1141"/>
      <w:bookmarkEnd w:id="1143"/>
    </w:p>
    <w:p>
      <w:pPr>
        <w:pStyle w:val="Style16"/>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 xml:space="preserve">本公司的股份支付是为了获取职工或其他方提供服务而授予权益工具或者承担以权益工具为基础确 </w:t>
      </w:r>
      <w:r>
        <w:rPr>
          <w:color w:val="000000"/>
          <w:spacing w:val="0"/>
          <w:w w:val="100"/>
          <w:position w:val="0"/>
        </w:rPr>
        <w:t>定的负债的交易。本公司的股份支付分为以权益结算的股份支付和以现金结算的股份支付。</w:t>
      </w:r>
    </w:p>
    <w:p>
      <w:pPr>
        <w:pStyle w:val="Style16"/>
        <w:keepNext w:val="0"/>
        <w:keepLines w:val="0"/>
        <w:widowControl w:val="0"/>
        <w:shd w:val="clear" w:color="auto" w:fill="auto"/>
        <w:tabs>
          <w:tab w:pos="458" w:val="left"/>
        </w:tabs>
        <w:bidi w:val="0"/>
        <w:spacing w:before="0" w:after="0" w:line="240" w:lineRule="auto"/>
        <w:ind w:left="0" w:right="0" w:firstLine="0"/>
        <w:jc w:val="left"/>
      </w:pPr>
      <w:bookmarkStart w:id="1144" w:name="bookmark1144"/>
      <w:r>
        <w:rPr>
          <w:b/>
          <w:bCs/>
          <w:color w:val="000000"/>
          <w:spacing w:val="0"/>
          <w:w w:val="100"/>
          <w:position w:val="0"/>
        </w:rPr>
        <w:t>（</w:t>
      </w:r>
      <w:bookmarkEnd w:id="114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以权益结算的股份支付及权益工具</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16"/>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16"/>
        <w:keepNext w:val="0"/>
        <w:keepLines w:val="0"/>
        <w:widowControl w:val="0"/>
        <w:shd w:val="clear" w:color="auto" w:fill="auto"/>
        <w:tabs>
          <w:tab w:pos="458" w:val="left"/>
        </w:tabs>
        <w:bidi w:val="0"/>
        <w:spacing w:before="0" w:after="0" w:line="240" w:lineRule="auto"/>
        <w:ind w:left="0" w:right="0" w:firstLine="0"/>
        <w:jc w:val="left"/>
      </w:pPr>
      <w:bookmarkStart w:id="1145" w:name="bookmark1145"/>
      <w:r>
        <w:rPr>
          <w:b/>
          <w:bCs/>
          <w:color w:val="000000"/>
          <w:spacing w:val="0"/>
          <w:w w:val="100"/>
          <w:position w:val="0"/>
        </w:rPr>
        <w:t>（</w:t>
      </w:r>
      <w:bookmarkEnd w:id="114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以现金结算的股份支付及权益工具</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32"/>
        <w:keepNext/>
        <w:keepLines/>
        <w:widowControl w:val="0"/>
        <w:shd w:val="clear" w:color="auto" w:fill="auto"/>
        <w:tabs>
          <w:tab w:pos="449" w:val="left"/>
        </w:tabs>
        <w:bidi w:val="0"/>
        <w:spacing w:before="0" w:after="140" w:line="48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46"/>
      <w:bookmarkEnd w:id="1147"/>
      <w:bookmarkEnd w:id="1149"/>
    </w:p>
    <w:p>
      <w:pPr>
        <w:pStyle w:val="Style32"/>
        <w:keepNext/>
        <w:keepLines/>
        <w:widowControl w:val="0"/>
        <w:shd w:val="clear" w:color="auto" w:fill="auto"/>
        <w:tabs>
          <w:tab w:pos="449" w:val="left"/>
        </w:tabs>
        <w:bidi w:val="0"/>
        <w:spacing w:before="0" w:after="0" w:line="48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50"/>
      <w:bookmarkEnd w:id="1151"/>
      <w:bookmarkEnd w:id="1153"/>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shd w:val="clear" w:color="auto" w:fill="FFFFFF"/>
        </w:rPr>
        <w:t>公司需遵守《深圳证券交易所上市公司自律监管指引第</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号——行业信息披露》中的</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软件与信息技术服务业</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的披露要求</w:t>
      </w:r>
    </w:p>
    <w:p>
      <w:pPr>
        <w:pStyle w:val="Style16"/>
        <w:keepNext w:val="0"/>
        <w:keepLines w:val="0"/>
        <w:widowControl w:val="0"/>
        <w:shd w:val="clear" w:color="auto" w:fill="auto"/>
        <w:bidi w:val="0"/>
        <w:spacing w:before="0" w:after="0" w:line="379" w:lineRule="exact"/>
        <w:ind w:left="0" w:right="0" w:firstLine="0"/>
        <w:jc w:val="left"/>
      </w:pPr>
      <w:bookmarkStart w:id="1154" w:name="bookmark1154"/>
      <w:r>
        <w:rPr>
          <w:b/>
          <w:bCs/>
          <w:color w:val="000000"/>
          <w:spacing w:val="0"/>
          <w:w w:val="100"/>
          <w:position w:val="0"/>
        </w:rPr>
        <w:t>（</w:t>
      </w:r>
      <w:bookmarkEnd w:id="1154"/>
      <w:r>
        <w:rPr>
          <w:rFonts w:ascii="Times New Roman" w:eastAsia="Times New Roman" w:hAnsi="Times New Roman" w:cs="Times New Roman"/>
          <w:b/>
          <w:bCs/>
          <w:color w:val="000000"/>
          <w:spacing w:val="0"/>
          <w:w w:val="100"/>
          <w:position w:val="0"/>
        </w:rPr>
        <w:t>1</w:t>
      </w:r>
      <w:r>
        <w:rPr>
          <w:b/>
          <w:bCs/>
          <w:color w:val="000000"/>
          <w:spacing w:val="0"/>
          <w:w w:val="100"/>
          <w:position w:val="0"/>
        </w:rPr>
        <w:t>）收入确认和计量所采用的会计政策</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w:t>
      </w:r>
      <w:r>
        <w:rPr>
          <w:color w:val="000000"/>
          <w:spacing w:val="0"/>
          <w:w w:val="100"/>
          <w:position w:val="0"/>
        </w:rPr>
        <w:t>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16"/>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满足下列条件之一的，属于在某一时段内履行履约义务，否则，属于在某一时点履行履约义务：</w:t>
      </w:r>
    </w:p>
    <w:p>
      <w:pPr>
        <w:pStyle w:val="Style1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1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16"/>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本公司履约过程中所产出的商品具有不可替代用途，且本公司在整个合同期内有权就累计至今已完成 的履约部分收取款项。</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1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1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1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16"/>
        <w:keepNext w:val="0"/>
        <w:keepLines w:val="0"/>
        <w:widowControl w:val="0"/>
        <w:shd w:val="clear" w:color="auto" w:fill="auto"/>
        <w:bidi w:val="0"/>
        <w:spacing w:before="0" w:after="22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本公司已将该商品所有权上的主要风险和报酬转移给客户，即客户已取得该商品所有权上的主要风险 和报酬。</w:t>
      </w:r>
    </w:p>
    <w:p>
      <w:pPr>
        <w:pStyle w:val="Style16"/>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16"/>
        <w:keepNext w:val="0"/>
        <w:keepLines w:val="0"/>
        <w:widowControl w:val="0"/>
        <w:shd w:val="clear" w:color="auto" w:fill="auto"/>
        <w:bidi w:val="0"/>
        <w:spacing w:before="0" w:after="0" w:line="469" w:lineRule="exact"/>
        <w:ind w:left="0" w:right="0" w:firstLine="440"/>
        <w:jc w:val="left"/>
      </w:pPr>
      <w:bookmarkStart w:id="1155" w:name="bookmark1155"/>
      <w:r>
        <w:rPr>
          <w:color w:val="000000"/>
          <w:spacing w:val="0"/>
          <w:w w:val="100"/>
          <w:position w:val="0"/>
        </w:rPr>
        <w:t>（</w:t>
      </w:r>
      <w:bookmarkEnd w:id="1155"/>
      <w:r>
        <w:rPr>
          <w:color w:val="000000"/>
          <w:spacing w:val="0"/>
          <w:w w:val="100"/>
          <w:position w:val="0"/>
        </w:rPr>
        <w:t>2）</w:t>
      </w:r>
      <w:r>
        <w:rPr>
          <w:color w:val="000000"/>
          <w:spacing w:val="0"/>
          <w:w w:val="100"/>
          <w:position w:val="0"/>
        </w:rPr>
        <w:t>具体原则</w:t>
      </w:r>
    </w:p>
    <w:p>
      <w:pPr>
        <w:pStyle w:val="Style16"/>
        <w:keepNext w:val="0"/>
        <w:keepLines w:val="0"/>
        <w:widowControl w:val="0"/>
        <w:numPr>
          <w:ilvl w:val="0"/>
          <w:numId w:val="45"/>
        </w:numPr>
        <w:shd w:val="clear" w:color="auto" w:fill="auto"/>
        <w:tabs>
          <w:tab w:pos="832" w:val="left"/>
        </w:tabs>
        <w:bidi w:val="0"/>
        <w:spacing w:before="0" w:after="0" w:line="470" w:lineRule="exact"/>
        <w:ind w:left="0" w:right="0" w:firstLine="440"/>
        <w:jc w:val="left"/>
      </w:pPr>
      <w:bookmarkStart w:id="1156" w:name="bookmark1156"/>
      <w:bookmarkEnd w:id="1156"/>
      <w:r>
        <w:rPr>
          <w:color w:val="000000"/>
          <w:spacing w:val="0"/>
          <w:w w:val="100"/>
          <w:position w:val="0"/>
        </w:rPr>
        <w:t>软件定制开发收入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定制软件开发服务中，公司对开发结果负责，在开发成果经客户验收前，客户无法取得并消耗公司履 约所带来的经济利益，公司将其作为在某一时点内履行的履约义务，在客户验收后进行收入确认。</w:t>
      </w:r>
    </w:p>
    <w:p>
      <w:pPr>
        <w:pStyle w:val="Style16"/>
        <w:keepNext w:val="0"/>
        <w:keepLines w:val="0"/>
        <w:widowControl w:val="0"/>
        <w:numPr>
          <w:ilvl w:val="0"/>
          <w:numId w:val="45"/>
        </w:numPr>
        <w:shd w:val="clear" w:color="auto" w:fill="auto"/>
        <w:tabs>
          <w:tab w:pos="837" w:val="left"/>
        </w:tabs>
        <w:bidi w:val="0"/>
        <w:spacing w:before="0" w:after="0" w:line="470" w:lineRule="exact"/>
        <w:ind w:left="0" w:right="0" w:firstLine="440"/>
        <w:jc w:val="left"/>
      </w:pPr>
      <w:bookmarkStart w:id="1157" w:name="bookmark1157"/>
      <w:bookmarkEnd w:id="1157"/>
      <w:r>
        <w:rPr>
          <w:color w:val="000000"/>
          <w:spacing w:val="0"/>
          <w:w w:val="100"/>
          <w:position w:val="0"/>
        </w:rPr>
        <w:t>硬件产品收入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硬件产品收入是指公司为客户实施定制软件项目时，应客户要求代其外购硬件产品并安装集成所获得 的收入。</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具体来说：在完成硬件安装调试，已经收到或取得收款的证据时确认收入。</w:t>
      </w:r>
    </w:p>
    <w:p>
      <w:pPr>
        <w:pStyle w:val="Style16"/>
        <w:keepNext w:val="0"/>
        <w:keepLines w:val="0"/>
        <w:widowControl w:val="0"/>
        <w:numPr>
          <w:ilvl w:val="0"/>
          <w:numId w:val="45"/>
        </w:numPr>
        <w:shd w:val="clear" w:color="auto" w:fill="auto"/>
        <w:tabs>
          <w:tab w:pos="837" w:val="left"/>
        </w:tabs>
        <w:bidi w:val="0"/>
        <w:spacing w:before="0" w:after="0" w:line="470" w:lineRule="exact"/>
        <w:ind w:left="0" w:right="0" w:firstLine="440"/>
        <w:jc w:val="both"/>
      </w:pPr>
      <w:bookmarkStart w:id="1158" w:name="bookmark1158"/>
      <w:bookmarkEnd w:id="1158"/>
      <w:r>
        <w:rPr>
          <w:color w:val="000000"/>
          <w:spacing w:val="0"/>
          <w:w w:val="100"/>
          <w:position w:val="0"/>
        </w:rPr>
        <w:t>开发及运维人员外包服务收入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开发及运维人员外包服务收入是指按照客户需求派出人员实施驻场或场外技术开发、服务或系统运行 </w:t>
      </w:r>
      <w:r>
        <w:rPr>
          <w:color w:val="000000"/>
          <w:spacing w:val="0"/>
          <w:w w:val="100"/>
          <w:position w:val="0"/>
        </w:rPr>
        <w:t>维护等服务。</w:t>
      </w:r>
    </w:p>
    <w:p>
      <w:pPr>
        <w:pStyle w:val="Style1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公司在取得客户出具的工作量确认单后，按照客户确认的工作量及合同约定人月（或人天）单价计算 确认收入。</w:t>
      </w:r>
    </w:p>
    <w:p>
      <w:pPr>
        <w:pStyle w:val="Style32"/>
        <w:keepNext/>
        <w:keepLines/>
        <w:widowControl w:val="0"/>
        <w:shd w:val="clear" w:color="auto" w:fill="auto"/>
        <w:bidi w:val="0"/>
        <w:spacing w:before="0" w:after="140" w:line="48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w:t>
      </w:r>
      <w:bookmarkEnd w:id="116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59"/>
      <w:bookmarkEnd w:id="1160"/>
      <w:bookmarkEnd w:id="1162"/>
    </w:p>
    <w:p>
      <w:pPr>
        <w:pStyle w:val="Style32"/>
        <w:keepNext/>
        <w:keepLines/>
        <w:widowControl w:val="0"/>
        <w:shd w:val="clear" w:color="auto" w:fill="auto"/>
        <w:tabs>
          <w:tab w:pos="493" w:val="left"/>
        </w:tabs>
        <w:bidi w:val="0"/>
        <w:spacing w:before="0" w:after="0" w:line="240" w:lineRule="auto"/>
        <w:ind w:left="0" w:right="0" w:firstLine="0"/>
        <w:jc w:val="left"/>
      </w:pPr>
      <w:bookmarkStart w:id="1159" w:name="bookmark1159"/>
      <w:bookmarkStart w:id="1160" w:name="bookmark1160"/>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1159"/>
      <w:bookmarkEnd w:id="1160"/>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本公司将政府补助划分为与资产相关的具体标准为：取得的用于购建或以其他方式形成长期资产的政 府补助。</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本公司将政府补助划分为与收益相关的具体标准为：除与资产相关的政府补助之外的政府补助。</w:t>
      </w:r>
    </w:p>
    <w:p>
      <w:pPr>
        <w:pStyle w:val="Style16"/>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对于政府文件未明确规定补助对象的，本公司将该政府补助划分为与资产相关或与收益相关的判断依 据为：是否用于购建或以其他方式形成长期资产。</w:t>
      </w:r>
    </w:p>
    <w:p>
      <w:pPr>
        <w:pStyle w:val="Style16"/>
        <w:keepNext w:val="0"/>
        <w:keepLines w:val="0"/>
        <w:widowControl w:val="0"/>
        <w:shd w:val="clear" w:color="auto" w:fill="auto"/>
        <w:tabs>
          <w:tab w:pos="493" w:val="left"/>
        </w:tabs>
        <w:bidi w:val="0"/>
        <w:spacing w:before="0" w:after="0" w:line="240" w:lineRule="auto"/>
        <w:ind w:left="0" w:right="0" w:firstLine="0"/>
        <w:jc w:val="left"/>
      </w:pPr>
      <w:bookmarkStart w:id="1164" w:name="bookmark1164"/>
      <w:r>
        <w:rPr>
          <w:b/>
          <w:bCs/>
          <w:color w:val="000000"/>
          <w:spacing w:val="0"/>
          <w:w w:val="100"/>
          <w:position w:val="0"/>
        </w:rPr>
        <w:t>（</w:t>
      </w:r>
      <w:bookmarkEnd w:id="11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确认时点</w:t>
      </w:r>
    </w:p>
    <w:p>
      <w:pPr>
        <w:pStyle w:val="Style16"/>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除按照固定的定额标准取得且有相关文件明确规定的政府补助外，按照实际收到的时间进行确认；对 于按照固定的定额标准取得且有相关文件明确规定的政府补助，期末按照文件规定及固定定额标准计算的 应收金额进行确认。政府补助在本公司能够满足其所附的条件并且能够收到时，予以确认。</w:t>
      </w:r>
    </w:p>
    <w:p>
      <w:pPr>
        <w:pStyle w:val="Style16"/>
        <w:keepNext w:val="0"/>
        <w:keepLines w:val="0"/>
        <w:widowControl w:val="0"/>
        <w:shd w:val="clear" w:color="auto" w:fill="auto"/>
        <w:tabs>
          <w:tab w:pos="493" w:val="left"/>
        </w:tabs>
        <w:bidi w:val="0"/>
        <w:spacing w:before="0" w:after="0" w:line="240" w:lineRule="auto"/>
        <w:ind w:left="0" w:right="0" w:firstLine="0"/>
        <w:jc w:val="left"/>
      </w:pPr>
      <w:bookmarkStart w:id="1165" w:name="bookmark1165"/>
      <w:r>
        <w:rPr>
          <w:b/>
          <w:bCs/>
          <w:color w:val="000000"/>
          <w:spacing w:val="0"/>
          <w:w w:val="100"/>
          <w:position w:val="0"/>
        </w:rPr>
        <w:t>（</w:t>
      </w:r>
      <w:bookmarkEnd w:id="116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会计处理</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与资产相关的政府补助，确认为递延收益，在相关资产使用寿命内按照合理、系统的方法分期计入当 期损益（与本公司日常活动相关的，计入其他收益；与本公司日常活动无关的，计入营业外收入）；</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本公司取得的政策性优惠贷款贴息，区分以下两种情况，分别进行会计处理：</w:t>
      </w:r>
    </w:p>
    <w:p>
      <w:pPr>
        <w:pStyle w:val="Style16"/>
        <w:keepNext w:val="0"/>
        <w:keepLines w:val="0"/>
        <w:widowControl w:val="0"/>
        <w:numPr>
          <w:ilvl w:val="0"/>
          <w:numId w:val="47"/>
        </w:numPr>
        <w:shd w:val="clear" w:color="auto" w:fill="auto"/>
        <w:tabs>
          <w:tab w:pos="800" w:val="left"/>
        </w:tabs>
        <w:bidi w:val="0"/>
        <w:spacing w:before="0" w:after="0" w:line="467" w:lineRule="exact"/>
        <w:ind w:left="0" w:right="0" w:firstLine="440"/>
        <w:jc w:val="both"/>
      </w:pPr>
      <w:bookmarkStart w:id="1166" w:name="bookmark1166"/>
      <w:bookmarkEnd w:id="1166"/>
      <w:r>
        <w:rPr>
          <w:color w:val="000000"/>
          <w:spacing w:val="0"/>
          <w:w w:val="100"/>
          <w:position w:val="0"/>
        </w:rPr>
        <w:t>财政将贴息资金拨付给贷款银行，由贷款银行以政策性优惠利率向本公司提供贷款的，本公司以实 际收到的借款金额作为借款的入账价值，按照借款本金和该政策性优惠利率计算相关借款费用。</w:t>
      </w:r>
    </w:p>
    <w:p>
      <w:pPr>
        <w:pStyle w:val="Style16"/>
        <w:keepNext w:val="0"/>
        <w:keepLines w:val="0"/>
        <w:widowControl w:val="0"/>
        <w:numPr>
          <w:ilvl w:val="0"/>
          <w:numId w:val="47"/>
        </w:numPr>
        <w:shd w:val="clear" w:color="auto" w:fill="auto"/>
        <w:tabs>
          <w:tab w:pos="837" w:val="left"/>
        </w:tabs>
        <w:bidi w:val="0"/>
        <w:spacing w:before="0" w:after="140" w:line="467" w:lineRule="exact"/>
        <w:ind w:left="0" w:right="0" w:firstLine="440"/>
        <w:jc w:val="left"/>
      </w:pPr>
      <w:bookmarkStart w:id="1167" w:name="bookmark1167"/>
      <w:bookmarkEnd w:id="1167"/>
      <w:r>
        <w:rPr>
          <w:color w:val="000000"/>
          <w:spacing w:val="0"/>
          <w:w w:val="100"/>
          <w:position w:val="0"/>
        </w:rPr>
        <w:t>财政将贴息资金直接拨付给本公司的，本公司将对应的贴息冲减相关借款费用。</w:t>
      </w:r>
    </w:p>
    <w:p>
      <w:pPr>
        <w:pStyle w:val="Style32"/>
        <w:keepNext/>
        <w:keepLines/>
        <w:widowControl w:val="0"/>
        <w:shd w:val="clear" w:color="auto" w:fill="auto"/>
        <w:bidi w:val="0"/>
        <w:spacing w:before="0" w:after="220" w:line="469" w:lineRule="exact"/>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4</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8"/>
      <w:bookmarkEnd w:id="1169"/>
      <w:bookmarkEnd w:id="1171"/>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所得税包括当期所得税和递延所得税。除因企业合并和直接计入所有者权益（包括其他综合收益）的交 易或者事项产生的所得税外，本公司将当期所得税和递延所得税计入当期损益。</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递延所得税资产和递延所得税负债根据资产和负债的计税基础与其账面价值的差额（暂时性差异）计 算确认。</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对于应纳税暂时性差异，除特殊情况外，确认递延所得税负债。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不确认递延所得税资产或递延所得税负债的特殊情况包括：</w:t>
      </w:r>
    </w:p>
    <w:p>
      <w:pPr>
        <w:pStyle w:val="Style16"/>
        <w:keepNext w:val="0"/>
        <w:keepLines w:val="0"/>
        <w:widowControl w:val="0"/>
        <w:numPr>
          <w:ilvl w:val="0"/>
          <w:numId w:val="49"/>
        </w:numPr>
        <w:shd w:val="clear" w:color="auto" w:fill="auto"/>
        <w:tabs>
          <w:tab w:pos="857" w:val="left"/>
        </w:tabs>
        <w:bidi w:val="0"/>
        <w:spacing w:before="0" w:after="0" w:line="469" w:lineRule="exact"/>
        <w:ind w:left="0" w:right="0" w:firstLine="440"/>
        <w:jc w:val="both"/>
      </w:pPr>
      <w:bookmarkStart w:id="1172" w:name="bookmark1172"/>
      <w:bookmarkEnd w:id="1172"/>
      <w:r>
        <w:rPr>
          <w:color w:val="000000"/>
          <w:spacing w:val="0"/>
          <w:w w:val="100"/>
          <w:position w:val="0"/>
        </w:rPr>
        <w:t>商誉的初始确认；</w:t>
      </w:r>
    </w:p>
    <w:p>
      <w:pPr>
        <w:pStyle w:val="Style16"/>
        <w:keepNext w:val="0"/>
        <w:keepLines w:val="0"/>
        <w:widowControl w:val="0"/>
        <w:numPr>
          <w:ilvl w:val="0"/>
          <w:numId w:val="49"/>
        </w:numPr>
        <w:shd w:val="clear" w:color="auto" w:fill="auto"/>
        <w:tabs>
          <w:tab w:pos="857" w:val="left"/>
        </w:tabs>
        <w:bidi w:val="0"/>
        <w:spacing w:before="0" w:after="0" w:line="469" w:lineRule="exact"/>
        <w:ind w:left="0" w:right="0" w:firstLine="440"/>
        <w:jc w:val="both"/>
      </w:pPr>
      <w:bookmarkStart w:id="1173" w:name="bookmark1173"/>
      <w:bookmarkEnd w:id="1173"/>
      <w:r>
        <w:rPr>
          <w:color w:val="000000"/>
          <w:spacing w:val="0"/>
          <w:w w:val="100"/>
          <w:position w:val="0"/>
        </w:rPr>
        <w:t>既不是企业合并、发生时也不影响会计利润和应纳税所得额（或可抵扣亏损）的交易或事项。</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16"/>
        <w:keepNext w:val="0"/>
        <w:keepLines w:val="0"/>
        <w:widowControl w:val="0"/>
        <w:numPr>
          <w:ilvl w:val="0"/>
          <w:numId w:val="49"/>
        </w:numPr>
        <w:shd w:val="clear" w:color="auto" w:fill="auto"/>
        <w:tabs>
          <w:tab w:pos="857" w:val="left"/>
        </w:tabs>
        <w:bidi w:val="0"/>
        <w:spacing w:before="0" w:after="0" w:line="469" w:lineRule="exact"/>
        <w:ind w:left="0" w:right="0" w:firstLine="440"/>
        <w:jc w:val="both"/>
      </w:pPr>
      <w:bookmarkStart w:id="1174" w:name="bookmark1174"/>
      <w:bookmarkEnd w:id="1174"/>
      <w:r>
        <w:rPr>
          <w:color w:val="000000"/>
          <w:spacing w:val="0"/>
          <w:w w:val="100"/>
          <w:position w:val="0"/>
        </w:rPr>
        <w:t>纳税主体拥有以净额结算当期所得税资产及当期所得税负债的法定权利；</w:t>
      </w:r>
    </w:p>
    <w:p>
      <w:pPr>
        <w:pStyle w:val="Style16"/>
        <w:keepNext w:val="0"/>
        <w:keepLines w:val="0"/>
        <w:widowControl w:val="0"/>
        <w:numPr>
          <w:ilvl w:val="0"/>
          <w:numId w:val="49"/>
        </w:numPr>
        <w:shd w:val="clear" w:color="auto" w:fill="auto"/>
        <w:tabs>
          <w:tab w:pos="857" w:val="left"/>
        </w:tabs>
        <w:bidi w:val="0"/>
        <w:spacing w:before="0" w:after="0" w:line="469" w:lineRule="exact"/>
        <w:ind w:left="0" w:right="0" w:firstLine="440"/>
        <w:jc w:val="both"/>
      </w:pPr>
      <w:bookmarkStart w:id="1175" w:name="bookmark1175"/>
      <w:bookmarkEnd w:id="1175"/>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者是对不同的纳税主体相关，但在未来每一具有重要性的递延所得税资产及负债转回的期间内，涉及的纳 税主体意图以净额结算当期所得税资产和负债或是同时取得资产、清偿负债。</w:t>
      </w:r>
    </w:p>
    <w:p>
      <w:pPr>
        <w:pStyle w:val="Style32"/>
        <w:keepNext/>
        <w:keepLines/>
        <w:widowControl w:val="0"/>
        <w:shd w:val="clear" w:color="auto" w:fill="auto"/>
        <w:bidi w:val="0"/>
        <w:spacing w:before="0" w:after="140" w:line="469" w:lineRule="exact"/>
        <w:ind w:left="0" w:right="0" w:firstLine="0"/>
        <w:jc w:val="left"/>
      </w:pPr>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76"/>
      <w:bookmarkEnd w:id="1177"/>
      <w:bookmarkEnd w:id="1178"/>
    </w:p>
    <w:p>
      <w:pPr>
        <w:pStyle w:val="Style47"/>
        <w:keepNext/>
        <w:keepLines/>
        <w:widowControl w:val="0"/>
        <w:numPr>
          <w:ilvl w:val="0"/>
          <w:numId w:val="51"/>
        </w:numPr>
        <w:shd w:val="clear" w:color="auto" w:fill="auto"/>
        <w:tabs>
          <w:tab w:pos="448" w:val="left"/>
        </w:tabs>
        <w:bidi w:val="0"/>
        <w:spacing w:before="0" w:after="220" w:line="469"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经营租赁的会计处理方法</w:t>
      </w:r>
      <w:bookmarkEnd w:id="1179"/>
      <w:bookmarkEnd w:id="1180"/>
      <w:bookmarkEnd w:id="1182"/>
    </w:p>
    <w:p>
      <w:pPr>
        <w:pStyle w:val="Style16"/>
        <w:keepNext w:val="0"/>
        <w:keepLines w:val="0"/>
        <w:widowControl w:val="0"/>
        <w:numPr>
          <w:ilvl w:val="0"/>
          <w:numId w:val="53"/>
        </w:numPr>
        <w:shd w:val="clear" w:color="auto" w:fill="auto"/>
        <w:tabs>
          <w:tab w:pos="770" w:val="left"/>
        </w:tabs>
        <w:bidi w:val="0"/>
        <w:spacing w:before="0" w:after="0" w:line="469" w:lineRule="exact"/>
        <w:ind w:left="0" w:right="0" w:firstLine="440"/>
        <w:jc w:val="both"/>
      </w:pPr>
      <w:bookmarkStart w:id="1183" w:name="bookmark1183"/>
      <w:bookmarkEnd w:id="1183"/>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合同租金计入相关资产成本或费用。发生租金减免的，本公司将减免的租金作为或有租金，在减免期间计 入损益；延期支付租金的，本公司在原支付期间将应支付的租金确认为应付款项，在实际支付时冲减前期 确认的应付款项。</w:t>
      </w:r>
    </w:p>
    <w:p>
      <w:pPr>
        <w:pStyle w:val="Style16"/>
        <w:keepNext w:val="0"/>
        <w:keepLines w:val="0"/>
        <w:widowControl w:val="0"/>
        <w:numPr>
          <w:ilvl w:val="0"/>
          <w:numId w:val="53"/>
        </w:numPr>
        <w:shd w:val="clear" w:color="auto" w:fill="auto"/>
        <w:tabs>
          <w:tab w:pos="770" w:val="left"/>
        </w:tabs>
        <w:bidi w:val="0"/>
        <w:spacing w:before="0" w:after="0" w:line="469" w:lineRule="exact"/>
        <w:ind w:left="0" w:right="0" w:firstLine="440"/>
        <w:jc w:val="both"/>
      </w:pPr>
      <w:bookmarkStart w:id="1184" w:name="bookmark1184"/>
      <w:bookmarkEnd w:id="1184"/>
      <w:r>
        <w:rPr>
          <w:color w:val="000000"/>
          <w:spacing w:val="0"/>
          <w:w w:val="100"/>
          <w:position w:val="0"/>
        </w:rPr>
        <w:t>公司出租资产所收取的租赁费，在不扣除免租期的整个租赁期内，按直线法进行分摊，确认为租赁 相关收入。公司支付的与租赁交易相关的初始直接费用，计入当期费用；如金额较大的，则予以资本化， 在整个租赁期间内按照与租赁相关收入确认相同的基础分期计入当期收益。</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16"/>
        <w:keepNext w:val="0"/>
        <w:keepLines w:val="0"/>
        <w:widowControl w:val="0"/>
        <w:shd w:val="clear" w:color="auto" w:fill="auto"/>
        <w:bidi w:val="0"/>
        <w:spacing w:before="0" w:after="680" w:line="469"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合同租金确认为租赁收入；发生租金减免的，本公司将减免的租金作为或有租金，在减免期间冲减租赁收 入；延期收取租金的，本公司在原收取期间将应收取的租金确认为应收款项，并在实际收到时冲减前期确 认的应收款项。</w:t>
      </w:r>
    </w:p>
    <w:p>
      <w:pPr>
        <w:pStyle w:val="Style47"/>
        <w:keepNext/>
        <w:keepLines/>
        <w:widowControl w:val="0"/>
        <w:numPr>
          <w:ilvl w:val="0"/>
          <w:numId w:val="51"/>
        </w:numPr>
        <w:shd w:val="clear" w:color="auto" w:fill="auto"/>
        <w:tabs>
          <w:tab w:pos="448" w:val="left"/>
        </w:tabs>
        <w:bidi w:val="0"/>
        <w:spacing w:before="0" w:after="220" w:line="469" w:lineRule="exact"/>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融资租赁的会计处理方法</w:t>
      </w:r>
      <w:bookmarkEnd w:id="1185"/>
      <w:bookmarkEnd w:id="1186"/>
      <w:bookmarkEnd w:id="1188"/>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①融资租入资产：公司在承租开始日，将租赁资产公允价值与最低租赁付款额现值两者中较低者作为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对于采用新冠肺炎疫情相关租金减让简化方法的融资租赁，本公司继续按照与减让前一致的折现率将 未确认融资费用确认为当期融资费用，继续按照与减让前一致的方法对融资租入资产进行计提折旧，对于 发生的租金减免，本公司将减免的租金作为或有租金，在达成减让协议等解除原租金支付义务时，计入当 </w:t>
      </w:r>
      <w:r>
        <w:rPr>
          <w:color w:val="000000"/>
          <w:spacing w:val="0"/>
          <w:w w:val="100"/>
          <w:position w:val="0"/>
        </w:rPr>
        <w:t>期损益，并相应调整长期应付款，或者按照减让前折现率折现计入当期损益并调整未确认融资费用；延期 支付租金的，本公司在实际支付时冲减前期确认的长期应付款。</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②融资租出资产：公司在租赁开始日，将应收融资租赁款，未担保余值之和与其现值的差额确认为未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1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对于采用新冠肺炎疫情相关租金减让简化方法的融资租赁，本公司继续按照与减让前一致的租赁内含 利率将未实现融资收益确认为租赁收入。发生租金减免的，本公司将减免的租金作为或有租金，在达成减 让协议等放弃原租金收取权利时，冲减原确认的租赁收入，不足冲减的部分计入投资收益，同时相应调整 长期应收款，或者按照减让前折现率折现计入当期损益并调整未实现融资收益；延期收取租金的，本公司 在实际收到时冲减前期确认的长期应收款。</w:t>
      </w:r>
    </w:p>
    <w:p>
      <w:pPr>
        <w:pStyle w:val="Style32"/>
        <w:keepNext/>
        <w:keepLines/>
        <w:widowControl w:val="0"/>
        <w:shd w:val="clear" w:color="auto" w:fill="auto"/>
        <w:bidi w:val="0"/>
        <w:spacing w:before="0" w:after="0" w:line="480" w:lineRule="auto"/>
        <w:ind w:left="0" w:right="0" w:firstLine="0"/>
        <w:jc w:val="left"/>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189"/>
      <w:bookmarkEnd w:id="1190"/>
      <w:bookmarkEnd w:id="1191"/>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本公司在运用上述会计政策过程中，由于经营活动内在的不确定性，本公司需要对无法准确计量的报 表项目的账面价值进行判断、估计和假设。这些判断、估计和假设是基于本公司管理层过去的历史经验， 并在考虑其他相关因素的基础上作出的。实际的结果可能与本公司的估计存在差异。</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资产负债表日，会计估计中很可能导致未来期间资产、负债账面价值作出重大调整的关键假设和不确 定性主要有：</w:t>
      </w:r>
    </w:p>
    <w:p>
      <w:pPr>
        <w:pStyle w:val="Style16"/>
        <w:keepNext w:val="0"/>
        <w:keepLines w:val="0"/>
        <w:widowControl w:val="0"/>
        <w:shd w:val="clear" w:color="auto" w:fill="auto"/>
        <w:tabs>
          <w:tab w:pos="874" w:val="left"/>
        </w:tabs>
        <w:bidi w:val="0"/>
        <w:spacing w:before="0" w:after="0" w:line="468" w:lineRule="exact"/>
        <w:ind w:left="0" w:right="0" w:firstLine="440"/>
        <w:jc w:val="both"/>
      </w:pPr>
      <w:bookmarkStart w:id="1192" w:name="bookmark1192"/>
      <w:r>
        <w:rPr>
          <w:color w:val="000000"/>
          <w:spacing w:val="0"/>
          <w:w w:val="100"/>
          <w:position w:val="0"/>
        </w:rPr>
        <w:t>（</w:t>
      </w:r>
      <w:bookmarkEnd w:id="1192"/>
      <w:r>
        <w:rPr>
          <w:color w:val="000000"/>
          <w:spacing w:val="0"/>
          <w:w w:val="100"/>
          <w:position w:val="0"/>
        </w:rPr>
        <w:t>1）</w:t>
        <w:tab/>
      </w:r>
      <w:r>
        <w:rPr>
          <w:color w:val="000000"/>
          <w:spacing w:val="0"/>
          <w:w w:val="100"/>
          <w:position w:val="0"/>
        </w:rPr>
        <w:t>所得税</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本公司在多个地区缴纳企业所得税。在正常的经营活动中，部分交易和事项其最终的税务处理和计算 存在一定的不确定性，在计提各个地区的所得税费用时，本公司需要作出重大判断。部分项目是否能够在 税前列支需要税收主管机关的审批，如果这些税务事项的最终认定结果与最初入账的金额存在差异，该差 异将对作出上述最终认定期间的所得税费用和递延所得税的金额产生影响。此外，递延所得税资产的转回 取决于本公司于未来年度是否能够产生足够的应纳税所得额用来抵扣可抵扣暂时性差异。若未来的盈利能 力偏离相关估计，则须对递延所得税资产的价值作出调整，因而可能对本公司的财务状况及经营业绩产生 影响。</w:t>
      </w:r>
    </w:p>
    <w:p>
      <w:pPr>
        <w:pStyle w:val="Style16"/>
        <w:keepNext w:val="0"/>
        <w:keepLines w:val="0"/>
        <w:widowControl w:val="0"/>
        <w:shd w:val="clear" w:color="auto" w:fill="auto"/>
        <w:tabs>
          <w:tab w:pos="874" w:val="left"/>
        </w:tabs>
        <w:bidi w:val="0"/>
        <w:spacing w:before="0" w:after="0" w:line="468" w:lineRule="exact"/>
        <w:ind w:left="0" w:right="0" w:firstLine="440"/>
        <w:jc w:val="both"/>
      </w:pPr>
      <w:bookmarkStart w:id="1193" w:name="bookmark1193"/>
      <w:r>
        <w:rPr>
          <w:color w:val="000000"/>
          <w:spacing w:val="0"/>
          <w:w w:val="100"/>
          <w:position w:val="0"/>
        </w:rPr>
        <w:t>（</w:t>
      </w:r>
      <w:bookmarkEnd w:id="1193"/>
      <w:r>
        <w:rPr>
          <w:color w:val="000000"/>
          <w:spacing w:val="0"/>
          <w:w w:val="100"/>
          <w:position w:val="0"/>
        </w:rPr>
        <w:t>2）</w:t>
        <w:tab/>
      </w:r>
      <w:r>
        <w:rPr>
          <w:color w:val="000000"/>
          <w:spacing w:val="0"/>
          <w:w w:val="100"/>
          <w:position w:val="0"/>
        </w:rPr>
        <w:t>折旧和摊销</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本公司对投资性房地产、固定资产和无形资产在考虑其残值后，在使用寿命内按直线法计提折旧和摊 </w:t>
      </w:r>
      <w:r>
        <w:rPr>
          <w:color w:val="000000"/>
          <w:spacing w:val="0"/>
          <w:w w:val="100"/>
          <w:position w:val="0"/>
        </w:rPr>
        <w:t>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16"/>
        <w:keepNext w:val="0"/>
        <w:keepLines w:val="0"/>
        <w:widowControl w:val="0"/>
        <w:shd w:val="clear" w:color="auto" w:fill="auto"/>
        <w:tabs>
          <w:tab w:pos="881" w:val="left"/>
        </w:tabs>
        <w:bidi w:val="0"/>
        <w:spacing w:before="0" w:after="0" w:line="468" w:lineRule="exact"/>
        <w:ind w:left="0" w:right="0" w:firstLine="440"/>
        <w:jc w:val="left"/>
      </w:pPr>
      <w:bookmarkStart w:id="1194" w:name="bookmark1194"/>
      <w:r>
        <w:rPr>
          <w:color w:val="000000"/>
          <w:spacing w:val="0"/>
          <w:w w:val="100"/>
          <w:position w:val="0"/>
        </w:rPr>
        <w:t>（</w:t>
      </w:r>
      <w:bookmarkEnd w:id="1194"/>
      <w:r>
        <w:rPr>
          <w:color w:val="000000"/>
          <w:spacing w:val="0"/>
          <w:w w:val="100"/>
          <w:position w:val="0"/>
        </w:rPr>
        <w:t>3）</w:t>
        <w:tab/>
      </w:r>
      <w:r>
        <w:rPr>
          <w:color w:val="000000"/>
          <w:spacing w:val="0"/>
          <w:w w:val="100"/>
          <w:position w:val="0"/>
        </w:rPr>
        <w:t>固定资产的可使用年限</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本公司的管理层对固定资产可使用年限做出估计。此类估计以相似性质及功能的固定资产在以往年度 的实际可使用年限的历史经验为基准。可使用年限与以前估计的使用年限不同时，管理层将对固定资产的 预计使用年限进行相应的调整，或者当报废或出售技术落后相关设备时相应地冲销或冲减相应的固定资产。 因此，根据现有经验进行估计的结果可能与下一会计期间实际结果有所不同，因而可能导致对资产负债表 中的固定资产账面价值和折旧费用的重大调整。</w:t>
      </w:r>
    </w:p>
    <w:p>
      <w:pPr>
        <w:pStyle w:val="Style16"/>
        <w:keepNext w:val="0"/>
        <w:keepLines w:val="0"/>
        <w:widowControl w:val="0"/>
        <w:shd w:val="clear" w:color="auto" w:fill="auto"/>
        <w:tabs>
          <w:tab w:pos="881" w:val="left"/>
        </w:tabs>
        <w:bidi w:val="0"/>
        <w:spacing w:before="0" w:after="0" w:line="468" w:lineRule="exact"/>
        <w:ind w:left="0" w:right="0" w:firstLine="440"/>
        <w:jc w:val="both"/>
      </w:pPr>
      <w:bookmarkStart w:id="1195" w:name="bookmark1195"/>
      <w:r>
        <w:rPr>
          <w:color w:val="000000"/>
          <w:spacing w:val="0"/>
          <w:w w:val="100"/>
          <w:position w:val="0"/>
        </w:rPr>
        <w:t>（</w:t>
      </w:r>
      <w:bookmarkEnd w:id="1195"/>
      <w:r>
        <w:rPr>
          <w:color w:val="000000"/>
          <w:spacing w:val="0"/>
          <w:w w:val="100"/>
          <w:position w:val="0"/>
        </w:rPr>
        <w:t>4）</w:t>
        <w:tab/>
      </w:r>
      <w:r>
        <w:rPr>
          <w:color w:val="000000"/>
          <w:spacing w:val="0"/>
          <w:w w:val="100"/>
          <w:position w:val="0"/>
        </w:rPr>
        <w:t>非金融长期资产减值</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本公司在资产负债表日对非金融资产进行减值评估，以确定资产可收回金额是否下跌至低于其账面价 值。如果情况显示该资产的账面价值超过其可收回金额，其差额确认为减值损失。</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可收回金额是资产（或资产组）的公允价值减去处置费用后的净额与资产（或资产组）预计未来现金 流量的现值两者之间的较高者。在预计未来现金流量现值时，需要对该资产（或资产组）未来可使用寿命、 生产产品的产量、售价、相关经营成本以及计算现值时使用的折现率等做出重大判断。本公司在估计可收 回金额时会采用所有能够获得的相关资料，包括根据合理和可支持的假设所作出的有关产量、售价和相关 经营成本等的预测。倘若未来事项与该等估计不符，可收回金额将需要作出修订，这些修订可能会对本公 司的经营业绩或者财务状况产生影响。</w:t>
      </w:r>
    </w:p>
    <w:p>
      <w:pPr>
        <w:pStyle w:val="Style16"/>
        <w:keepNext w:val="0"/>
        <w:keepLines w:val="0"/>
        <w:widowControl w:val="0"/>
        <w:shd w:val="clear" w:color="auto" w:fill="auto"/>
        <w:tabs>
          <w:tab w:pos="881" w:val="left"/>
        </w:tabs>
        <w:bidi w:val="0"/>
        <w:spacing w:before="0" w:after="0" w:line="468" w:lineRule="exact"/>
        <w:ind w:left="0" w:right="0" w:firstLine="440"/>
        <w:jc w:val="left"/>
      </w:pPr>
      <w:bookmarkStart w:id="1196" w:name="bookmark1196"/>
      <w:r>
        <w:rPr>
          <w:color w:val="000000"/>
          <w:spacing w:val="0"/>
          <w:w w:val="100"/>
          <w:position w:val="0"/>
        </w:rPr>
        <w:t>（</w:t>
      </w:r>
      <w:bookmarkEnd w:id="1196"/>
      <w:r>
        <w:rPr>
          <w:color w:val="000000"/>
          <w:spacing w:val="0"/>
          <w:w w:val="100"/>
          <w:position w:val="0"/>
        </w:rPr>
        <w:t>5）</w:t>
        <w:tab/>
      </w:r>
      <w:r>
        <w:rPr>
          <w:color w:val="000000"/>
          <w:spacing w:val="0"/>
          <w:w w:val="100"/>
          <w:position w:val="0"/>
        </w:rPr>
        <w:t>坏账准备计提</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本公司管理层对应收款项所计提的坏账准备金额的估计是基于客户的信用记录及目前的市场情况而 确定的。管理层于每个资产负债表日前重新衡量坏账准备的金额。实际的结果与原先估计的差异将在估计 被改变的期间影响应收款项的账面价值及坏账准备的计提或转回。</w:t>
      </w:r>
    </w:p>
    <w:p>
      <w:pPr>
        <w:pStyle w:val="Style16"/>
        <w:keepNext w:val="0"/>
        <w:keepLines w:val="0"/>
        <w:widowControl w:val="0"/>
        <w:shd w:val="clear" w:color="auto" w:fill="auto"/>
        <w:tabs>
          <w:tab w:pos="881" w:val="left"/>
        </w:tabs>
        <w:bidi w:val="0"/>
        <w:spacing w:before="0" w:after="0" w:line="468" w:lineRule="exact"/>
        <w:ind w:left="0" w:right="0" w:firstLine="440"/>
        <w:jc w:val="both"/>
      </w:pPr>
      <w:bookmarkStart w:id="1197" w:name="bookmark1197"/>
      <w:r>
        <w:rPr>
          <w:color w:val="000000"/>
          <w:spacing w:val="0"/>
          <w:w w:val="100"/>
          <w:position w:val="0"/>
        </w:rPr>
        <w:t>（</w:t>
      </w:r>
      <w:bookmarkEnd w:id="1197"/>
      <w:r>
        <w:rPr>
          <w:color w:val="000000"/>
          <w:spacing w:val="0"/>
          <w:w w:val="100"/>
          <w:position w:val="0"/>
        </w:rPr>
        <w:t>6）</w:t>
        <w:tab/>
      </w:r>
      <w:r>
        <w:rPr>
          <w:color w:val="000000"/>
          <w:spacing w:val="0"/>
          <w:w w:val="100"/>
          <w:position w:val="0"/>
        </w:rPr>
        <w:t>存货跌价准备</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16"/>
        <w:keepNext w:val="0"/>
        <w:keepLines w:val="0"/>
        <w:widowControl w:val="0"/>
        <w:shd w:val="clear" w:color="auto" w:fill="auto"/>
        <w:tabs>
          <w:tab w:pos="881" w:val="left"/>
        </w:tabs>
        <w:bidi w:val="0"/>
        <w:spacing w:before="0" w:after="0" w:line="468" w:lineRule="exact"/>
        <w:ind w:left="0" w:right="0" w:firstLine="440"/>
        <w:jc w:val="both"/>
      </w:pPr>
      <w:bookmarkStart w:id="1198" w:name="bookmark1198"/>
      <w:r>
        <w:rPr>
          <w:color w:val="000000"/>
          <w:spacing w:val="0"/>
          <w:w w:val="100"/>
          <w:position w:val="0"/>
        </w:rPr>
        <w:t>（</w:t>
      </w:r>
      <w:bookmarkEnd w:id="1198"/>
      <w:r>
        <w:rPr>
          <w:color w:val="000000"/>
          <w:spacing w:val="0"/>
          <w:w w:val="100"/>
          <w:position w:val="0"/>
        </w:rPr>
        <w:t>7）</w:t>
        <w:tab/>
      </w:r>
      <w:r>
        <w:rPr>
          <w:color w:val="000000"/>
          <w:spacing w:val="0"/>
          <w:w w:val="100"/>
          <w:position w:val="0"/>
        </w:rPr>
        <w:t>商誉估计的减值准备</w:t>
      </w:r>
    </w:p>
    <w:p>
      <w:pPr>
        <w:pStyle w:val="Style1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 xml:space="preserve">在决定商誉是否要减值时，需要估计商誉分摊至现金产出单元后的使用价值。商誉按使用价值的计算 </w:t>
      </w:r>
      <w:r>
        <w:rPr>
          <w:color w:val="000000"/>
          <w:spacing w:val="0"/>
          <w:w w:val="100"/>
          <w:position w:val="0"/>
        </w:rPr>
        <w:t>需要本公司估计通过现金产出单元所产生的未来现金流和适当的贴现率以计算现值。该预测是管理层根据 过往经验及对市场发展之预测来估计。</w:t>
      </w:r>
    </w:p>
    <w:p>
      <w:pPr>
        <w:pStyle w:val="Style32"/>
        <w:keepNext/>
        <w:keepLines/>
        <w:widowControl w:val="0"/>
        <w:shd w:val="clear" w:color="auto" w:fill="auto"/>
        <w:bidi w:val="0"/>
        <w:spacing w:before="0" w:after="140" w:line="492" w:lineRule="auto"/>
        <w:ind w:left="0" w:right="0" w:firstLine="0"/>
        <w:jc w:val="both"/>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199"/>
      <w:bookmarkEnd w:id="1200"/>
      <w:bookmarkEnd w:id="1201"/>
    </w:p>
    <w:p>
      <w:pPr>
        <w:pStyle w:val="Style47"/>
        <w:keepNext/>
        <w:keepLines/>
        <w:widowControl w:val="0"/>
        <w:shd w:val="clear" w:color="auto" w:fill="auto"/>
        <w:bidi w:val="0"/>
        <w:spacing w:before="0" w:after="360" w:line="240" w:lineRule="auto"/>
        <w:ind w:left="0" w:right="0" w:firstLine="0"/>
        <w:jc w:val="both"/>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02"/>
      <w:bookmarkEnd w:id="1203"/>
      <w:bookmarkEnd w:id="1205"/>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公司作为承租人对于首次执行日前已存 在的经营租赁的调整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根据《深圳证券交易所创业板上市公司 规范运作指引》本次变更无需提交董事 会及股东大会审议。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6"/>
        <w:keepNext w:val="0"/>
        <w:keepLines w:val="0"/>
        <w:widowControl w:val="0"/>
        <w:shd w:val="clear" w:color="auto" w:fill="auto"/>
        <w:bidi w:val="0"/>
        <w:spacing w:before="0" w:after="220" w:line="240" w:lineRule="auto"/>
        <w:ind w:left="0" w:right="0" w:firstLine="440"/>
        <w:jc w:val="left"/>
      </w:pPr>
      <w:bookmarkStart w:id="1206" w:name="bookmark1206"/>
      <w:r>
        <w:rPr>
          <w:color w:val="000000"/>
          <w:spacing w:val="0"/>
          <w:w w:val="100"/>
          <w:position w:val="0"/>
        </w:rPr>
        <w:t>1</w:t>
      </w:r>
      <w:bookmarkEnd w:id="1206"/>
      <w:r>
        <w:rPr>
          <w:color w:val="000000"/>
          <w:spacing w:val="0"/>
          <w:w w:val="100"/>
          <w:position w:val="0"/>
        </w:rPr>
        <w:t>）</w:t>
      </w:r>
      <w:r>
        <w:rPr>
          <w:color w:val="000000"/>
          <w:spacing w:val="0"/>
          <w:w w:val="100"/>
          <w:position w:val="0"/>
        </w:rPr>
        <w:t>执行《企业会计准则第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rPr>
        <w:t>（2018</w:t>
      </w:r>
      <w:r>
        <w:rPr>
          <w:color w:val="000000"/>
          <w:spacing w:val="0"/>
          <w:w w:val="100"/>
          <w:position w:val="0"/>
        </w:rPr>
        <w:t>年修订）</w:t>
      </w:r>
    </w:p>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财政部于</w:t>
      </w:r>
      <w:r>
        <w:rPr>
          <w:color w:val="000000"/>
          <w:spacing w:val="0"/>
          <w:w w:val="100"/>
          <w:position w:val="0"/>
        </w:rPr>
        <w:t>2018</w:t>
      </w:r>
      <w:r>
        <w:rPr>
          <w:color w:val="000000"/>
          <w:spacing w:val="0"/>
          <w:w w:val="100"/>
          <w:position w:val="0"/>
        </w:rPr>
        <w:t>年度修订了《企业会计准则第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w:t>
      </w:r>
      <w:r>
        <w:rPr>
          <w:color w:val="000000"/>
          <w:spacing w:val="0"/>
          <w:w w:val="100"/>
          <w:position w:val="0"/>
        </w:rPr>
        <w:t>）</w:t>
      </w:r>
      <w:r>
        <w:rPr>
          <w:color w:val="000000"/>
          <w:spacing w:val="0"/>
          <w:w w:val="100"/>
          <w:position w:val="0"/>
        </w:rPr>
        <w:t>。本公司自</w:t>
      </w:r>
      <w:r>
        <w:rPr>
          <w:color w:val="000000"/>
          <w:spacing w:val="0"/>
          <w:w w:val="100"/>
          <w:position w:val="0"/>
        </w:rPr>
        <w:t xml:space="preserve">2021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日起执行新租赁准则。根据修订后的准则，对于首次执行日前已存在的合同，公司选择在首次执行 日不重新评估其是否为租赁或者包含租赁。</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本公司作为承租人</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本公司选择根据首次执行新租赁准则的累积影响数，调整首次执行新租赁准则当年年初留存收益及财</w:t>
      </w:r>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务报表其他相关项目金额，不调整可比期间信息。</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对于首次执行日前已存在的经营租赁，本公司在首次执行日根据剩余租赁付款额按首次执行日本公司</w:t>
      </w:r>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的增量借款利率折现的现值计量租赁负债，并根据每项租赁选择以下两种方法之一计量使用权资产：</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假设自租赁期开始日即采用新租赁准则的账面价值，采用首次执行日的本公司的增量借款利率作为折 现率。</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与租赁负债相等的金额，并根据预付租金进行必要调整。</w:t>
      </w:r>
    </w:p>
    <w:p>
      <w:pPr>
        <w:pStyle w:val="Style16"/>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对于首次执行日前的经营租赁，本公司在应用上述方法的同时根据每项租赁选择采用下列一项或多项</w:t>
      </w:r>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简化处理：</w:t>
      </w:r>
    </w:p>
    <w:p>
      <w:pPr>
        <w:pStyle w:val="Style16"/>
        <w:keepNext w:val="0"/>
        <w:keepLines w:val="0"/>
        <w:widowControl w:val="0"/>
        <w:numPr>
          <w:ilvl w:val="0"/>
          <w:numId w:val="55"/>
        </w:numPr>
        <w:shd w:val="clear" w:color="auto" w:fill="auto"/>
        <w:tabs>
          <w:tab w:pos="832" w:val="left"/>
        </w:tabs>
        <w:bidi w:val="0"/>
        <w:spacing w:before="0" w:after="0" w:line="468" w:lineRule="exact"/>
        <w:ind w:left="0" w:right="0" w:firstLine="440"/>
        <w:jc w:val="left"/>
      </w:pPr>
      <w:bookmarkStart w:id="1207" w:name="bookmark1207"/>
      <w:bookmarkEnd w:id="1207"/>
      <w:r>
        <w:rPr>
          <w:color w:val="000000"/>
          <w:spacing w:val="0"/>
          <w:w w:val="100"/>
          <w:position w:val="0"/>
        </w:rPr>
        <w:t>将于首次执行日后</w:t>
      </w:r>
      <w:r>
        <w:rPr>
          <w:color w:val="000000"/>
          <w:spacing w:val="0"/>
          <w:w w:val="100"/>
          <w:position w:val="0"/>
        </w:rPr>
        <w:t>12</w:t>
      </w:r>
      <w:r>
        <w:rPr>
          <w:color w:val="000000"/>
          <w:spacing w:val="0"/>
          <w:w w:val="100"/>
          <w:position w:val="0"/>
        </w:rPr>
        <w:t>个月内完成的租赁作为短期租赁处理；</w:t>
      </w:r>
    </w:p>
    <w:p>
      <w:pPr>
        <w:pStyle w:val="Style16"/>
        <w:keepNext w:val="0"/>
        <w:keepLines w:val="0"/>
        <w:widowControl w:val="0"/>
        <w:numPr>
          <w:ilvl w:val="0"/>
          <w:numId w:val="55"/>
        </w:numPr>
        <w:shd w:val="clear" w:color="auto" w:fill="auto"/>
        <w:tabs>
          <w:tab w:pos="837" w:val="left"/>
        </w:tabs>
        <w:bidi w:val="0"/>
        <w:spacing w:before="0" w:after="0" w:line="468" w:lineRule="exact"/>
        <w:ind w:left="0" w:right="0" w:firstLine="440"/>
        <w:jc w:val="left"/>
      </w:pPr>
      <w:bookmarkStart w:id="1208" w:name="bookmark1208"/>
      <w:bookmarkEnd w:id="1208"/>
      <w:r>
        <w:rPr>
          <w:color w:val="000000"/>
          <w:spacing w:val="0"/>
          <w:w w:val="100"/>
          <w:position w:val="0"/>
        </w:rPr>
        <w:t>计量租赁负债时，具有相似特征的租赁采用同一折现率；</w:t>
      </w:r>
    </w:p>
    <w:p>
      <w:pPr>
        <w:pStyle w:val="Style16"/>
        <w:keepNext w:val="0"/>
        <w:keepLines w:val="0"/>
        <w:widowControl w:val="0"/>
        <w:numPr>
          <w:ilvl w:val="0"/>
          <w:numId w:val="55"/>
        </w:numPr>
        <w:shd w:val="clear" w:color="auto" w:fill="auto"/>
        <w:tabs>
          <w:tab w:pos="837" w:val="left"/>
        </w:tabs>
        <w:bidi w:val="0"/>
        <w:spacing w:before="0" w:after="0" w:line="468" w:lineRule="exact"/>
        <w:ind w:left="0" w:right="0" w:firstLine="440"/>
        <w:jc w:val="left"/>
      </w:pPr>
      <w:bookmarkStart w:id="1209" w:name="bookmark1209"/>
      <w:bookmarkEnd w:id="1209"/>
      <w:r>
        <w:rPr>
          <w:color w:val="000000"/>
          <w:spacing w:val="0"/>
          <w:w w:val="100"/>
          <w:position w:val="0"/>
        </w:rPr>
        <w:t>资产的计量不包含初始直接费用；</w:t>
      </w:r>
    </w:p>
    <w:p>
      <w:pPr>
        <w:pStyle w:val="Style16"/>
        <w:keepNext w:val="0"/>
        <w:keepLines w:val="0"/>
        <w:widowControl w:val="0"/>
        <w:numPr>
          <w:ilvl w:val="0"/>
          <w:numId w:val="55"/>
        </w:numPr>
        <w:shd w:val="clear" w:color="auto" w:fill="auto"/>
        <w:tabs>
          <w:tab w:pos="837" w:val="left"/>
        </w:tabs>
        <w:bidi w:val="0"/>
        <w:spacing w:before="0" w:after="0" w:line="468" w:lineRule="exact"/>
        <w:ind w:left="0" w:right="0" w:firstLine="440"/>
        <w:jc w:val="left"/>
      </w:pPr>
      <w:bookmarkStart w:id="1210" w:name="bookmark1210"/>
      <w:bookmarkEnd w:id="1210"/>
      <w:r>
        <w:rPr>
          <w:color w:val="000000"/>
          <w:spacing w:val="0"/>
          <w:w w:val="100"/>
          <w:position w:val="0"/>
        </w:rPr>
        <w:t>存在续租选择权或终止租赁选择权的，根据首次执行日前选择权的实际行使及其他最新情况确定租</w:t>
      </w:r>
    </w:p>
    <w:p>
      <w:pPr>
        <w:pStyle w:val="Style16"/>
        <w:keepNext w:val="0"/>
        <w:keepLines w:val="0"/>
        <w:widowControl w:val="0"/>
        <w:shd w:val="clear" w:color="auto" w:fill="auto"/>
        <w:bidi w:val="0"/>
        <w:spacing w:before="0" w:after="0" w:line="468" w:lineRule="exact"/>
        <w:ind w:left="0" w:right="0" w:firstLine="0"/>
        <w:jc w:val="left"/>
      </w:pPr>
      <w:r>
        <w:rPr>
          <w:color w:val="000000"/>
          <w:spacing w:val="0"/>
          <w:w w:val="100"/>
          <w:position w:val="0"/>
        </w:rPr>
        <w:t>赁期；</w:t>
      </w:r>
    </w:p>
    <w:p>
      <w:pPr>
        <w:pStyle w:val="Style16"/>
        <w:keepNext w:val="0"/>
        <w:keepLines w:val="0"/>
        <w:widowControl w:val="0"/>
        <w:numPr>
          <w:ilvl w:val="0"/>
          <w:numId w:val="55"/>
        </w:numPr>
        <w:shd w:val="clear" w:color="auto" w:fill="auto"/>
        <w:tabs>
          <w:tab w:pos="397" w:val="left"/>
        </w:tabs>
        <w:bidi w:val="0"/>
        <w:spacing w:before="0" w:after="0" w:line="468" w:lineRule="exact"/>
        <w:ind w:left="0" w:right="0" w:firstLine="440"/>
        <w:jc w:val="left"/>
      </w:pPr>
      <w:bookmarkStart w:id="1211" w:name="bookmark1211"/>
      <w:bookmarkEnd w:id="1211"/>
      <w:r>
        <w:rPr>
          <w:color w:val="000000"/>
          <w:spacing w:val="0"/>
          <w:w w:val="100"/>
          <w:position w:val="0"/>
        </w:rPr>
        <w:t>作为使用权资产减值测试的替代，按照本附注“五、</w:t>
      </w:r>
      <w:r>
        <w:rPr>
          <w:color w:val="000000"/>
          <w:spacing w:val="0"/>
          <w:w w:val="100"/>
          <w:position w:val="0"/>
        </w:rPr>
        <w:t>36</w:t>
      </w:r>
      <w:r>
        <w:rPr>
          <w:color w:val="000000"/>
          <w:spacing w:val="0"/>
          <w:w w:val="100"/>
          <w:position w:val="0"/>
        </w:rPr>
        <w:t xml:space="preserve">、预计负债”评估包含租赁的合同在首次执 </w:t>
      </w:r>
      <w:r>
        <w:rPr>
          <w:color w:val="000000"/>
          <w:spacing w:val="0"/>
          <w:w w:val="100"/>
          <w:position w:val="0"/>
        </w:rPr>
        <w:t>行日前是否为亏损合同，并根据首次执行日前计入资产负债表的亏损准备金额调整使用权资产；</w:t>
      </w:r>
    </w:p>
    <w:p>
      <w:pPr>
        <w:pStyle w:val="Style16"/>
        <w:keepNext w:val="0"/>
        <w:keepLines w:val="0"/>
        <w:widowControl w:val="0"/>
        <w:numPr>
          <w:ilvl w:val="0"/>
          <w:numId w:val="55"/>
        </w:numPr>
        <w:shd w:val="clear" w:color="auto" w:fill="auto"/>
        <w:bidi w:val="0"/>
        <w:spacing w:before="0" w:after="0" w:line="473" w:lineRule="exact"/>
        <w:ind w:left="0" w:right="0" w:firstLine="440"/>
        <w:jc w:val="both"/>
      </w:pPr>
      <w:bookmarkStart w:id="1212" w:name="bookmark1212"/>
      <w:bookmarkEnd w:id="1212"/>
      <w:r>
        <w:rPr>
          <w:color w:val="000000"/>
          <w:spacing w:val="0"/>
          <w:w w:val="100"/>
          <w:position w:val="0"/>
        </w:rPr>
        <w:t>首次执行日之前发生的租赁变更，不进行追溯调整，根据租赁变更的最终安排，按照新租赁准则进 行会计处理。</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在计量租赁负债时，本公司使用</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日的承租人</w:t>
      </w:r>
      <w:r>
        <w:rPr>
          <w:color w:val="000000"/>
          <w:spacing w:val="0"/>
          <w:w w:val="100"/>
          <w:position w:val="0"/>
        </w:rPr>
        <w:t>1-5</w:t>
      </w:r>
      <w:r>
        <w:rPr>
          <w:color w:val="000000"/>
          <w:spacing w:val="0"/>
          <w:w w:val="100"/>
          <w:position w:val="0"/>
        </w:rPr>
        <w:t>年期贷款利率</w:t>
      </w:r>
      <w:r>
        <w:rPr>
          <w:color w:val="000000"/>
          <w:spacing w:val="0"/>
          <w:w w:val="100"/>
          <w:position w:val="0"/>
        </w:rPr>
        <w:t>4.75%</w:t>
      </w:r>
      <w:r>
        <w:rPr>
          <w:color w:val="000000"/>
          <w:spacing w:val="0"/>
          <w:w w:val="100"/>
          <w:position w:val="0"/>
        </w:rPr>
        <w:t>来对租赁付款额进行折 现。</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对于首次执行日前已存在的融资租赁，本公司在首次执行日按照融资租入资产和应付融资租赁款的原 账面价值，分别计量使用权资产和租赁负债。</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本公司作为出租人</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对于首次执行日前划分为经营租赁且在首次执行日后仍存续的转租赁，本公司在首次执行日基于原租 赁和转租赁的剩余合同期限和条款进行重新评估，并按照新租赁准则的规定进行分类。重分类为融资租赁 的，本公司将其作为一项新的融资租赁进行会计处理。</w:t>
      </w:r>
    </w:p>
    <w:p>
      <w:pPr>
        <w:pStyle w:val="Style16"/>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 xml:space="preserve">除转租赁外，本公司无需对其作为出租人的租赁按照新租赁准则进行调整。本公司自首次执行日起按 </w:t>
      </w:r>
      <w:r>
        <w:rPr>
          <w:color w:val="000000"/>
          <w:spacing w:val="0"/>
          <w:w w:val="100"/>
          <w:position w:val="0"/>
        </w:rPr>
        <w:t>照新租赁准则进行会计处理。</w:t>
      </w:r>
    </w:p>
    <w:p>
      <w:pPr>
        <w:pStyle w:val="Style1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本公司执行新租赁准则对财务报表的主要影响如下:</w:t>
      </w:r>
    </w:p>
    <w:tbl>
      <w:tblPr>
        <w:tblOverlap w:val="never"/>
        <w:jc w:val="center"/>
        <w:tblLayout w:type="fixed"/>
      </w:tblPr>
      <w:tblGrid>
        <w:gridCol w:w="1805"/>
        <w:gridCol w:w="2496"/>
        <w:gridCol w:w="1450"/>
        <w:gridCol w:w="1973"/>
        <w:gridCol w:w="1954"/>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 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受影响的报表项 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母公司</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（1）</w:t>
            </w:r>
            <w:r>
              <w:rPr>
                <w:color w:val="000000"/>
                <w:spacing w:val="0"/>
                <w:w w:val="100"/>
                <w:position w:val="0"/>
              </w:rPr>
              <w:t>公司作为承租人 对于首次执行日前已 存在的经营租赁的调 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根据《深圳证券交易所创业板上 市公司规范运作指引》本次变更 无需提交董事会及股东大会审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8,864,651.28</w:t>
            </w:r>
          </w:p>
        </w:tc>
      </w:tr>
      <w:tr>
        <w:trPr>
          <w:trHeight w:val="9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8,864,651.28</w:t>
            </w:r>
          </w:p>
        </w:tc>
      </w:tr>
    </w:tbl>
    <w:p>
      <w:pPr>
        <w:widowControl w:val="0"/>
        <w:spacing w:after="99" w:line="1" w:lineRule="exact"/>
      </w:pPr>
    </w:p>
    <w:p>
      <w:pPr>
        <w:pStyle w:val="Style16"/>
        <w:keepNext w:val="0"/>
        <w:keepLines w:val="0"/>
        <w:widowControl w:val="0"/>
        <w:shd w:val="clear" w:color="auto" w:fill="auto"/>
        <w:bidi w:val="0"/>
        <w:spacing w:before="0" w:after="220" w:line="240" w:lineRule="auto"/>
        <w:ind w:left="0" w:right="0" w:firstLine="440"/>
        <w:jc w:val="left"/>
      </w:pPr>
      <w:bookmarkStart w:id="1213" w:name="bookmark1213"/>
      <w:r>
        <w:rPr>
          <w:color w:val="000000"/>
          <w:spacing w:val="0"/>
          <w:w w:val="100"/>
          <w:position w:val="0"/>
        </w:rPr>
        <w:t>2</w:t>
      </w:r>
      <w:bookmarkEnd w:id="1213"/>
      <w:r>
        <w:rPr>
          <w:color w:val="000000"/>
          <w:spacing w:val="0"/>
          <w:w w:val="100"/>
          <w:position w:val="0"/>
        </w:rPr>
        <w:t>）</w:t>
      </w:r>
      <w:r>
        <w:rPr>
          <w:color w:val="000000"/>
          <w:spacing w:val="0"/>
          <w:w w:val="100"/>
          <w:position w:val="0"/>
        </w:rPr>
        <w:t>执行《企业会计准则解释第</w:t>
      </w:r>
      <w:r>
        <w:rPr>
          <w:color w:val="000000"/>
          <w:spacing w:val="0"/>
          <w:w w:val="100"/>
          <w:position w:val="0"/>
        </w:rPr>
        <w:t>14</w:t>
      </w:r>
      <w:r>
        <w:rPr>
          <w:color w:val="000000"/>
          <w:spacing w:val="0"/>
          <w:w w:val="100"/>
          <w:position w:val="0"/>
        </w:rPr>
        <w:t>号》</w:t>
      </w:r>
    </w:p>
    <w:p>
      <w:pPr>
        <w:pStyle w:val="Style16"/>
        <w:keepNext w:val="0"/>
        <w:keepLines w:val="0"/>
        <w:widowControl w:val="0"/>
        <w:shd w:val="clear" w:color="auto" w:fill="auto"/>
        <w:tabs>
          <w:tab w:pos="7050" w:val="left"/>
        </w:tabs>
        <w:bidi w:val="0"/>
        <w:spacing w:before="0" w:after="0" w:line="240" w:lineRule="auto"/>
        <w:ind w:left="0" w:right="0" w:firstLine="440"/>
        <w:jc w:val="both"/>
      </w:pPr>
      <w:r>
        <w:rPr>
          <w:color w:val="000000"/>
          <w:spacing w:val="0"/>
          <w:w w:val="100"/>
          <w:position w:val="0"/>
        </w:rPr>
        <w:t>财政部于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日发布了《企业会计准则解释第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w:t>
        <w:tab/>
        <w:t>1</w:t>
      </w:r>
      <w:r>
        <w:rPr>
          <w:color w:val="000000"/>
          <w:spacing w:val="0"/>
          <w:w w:val="100"/>
          <w:position w:val="0"/>
        </w:rPr>
        <w:t xml:space="preserve">号，以下简称“解释第 </w:t>
      </w:r>
      <w:r>
        <w:rPr>
          <w:color w:val="000000"/>
          <w:spacing w:val="0"/>
          <w:w w:val="100"/>
          <w:position w:val="0"/>
        </w:rPr>
        <w:t>14</w:t>
      </w:r>
      <w:r>
        <w:rPr>
          <w:color w:val="000000"/>
          <w:spacing w:val="0"/>
          <w:w w:val="100"/>
          <w:position w:val="0"/>
        </w:rPr>
        <w:t>号”</w:t>
      </w:r>
      <w:r>
        <w:rPr>
          <w:color w:val="000000"/>
          <w:spacing w:val="0"/>
          <w:w w:val="100"/>
          <w:position w:val="0"/>
        </w:rPr>
        <w:t>），</w:t>
      </w:r>
      <w:r>
        <w:rPr>
          <w:color w:val="000000"/>
          <w:spacing w:val="0"/>
          <w:w w:val="100"/>
          <w:position w:val="0"/>
        </w:rPr>
        <w:t>自公布之日起施行。</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日至施行日新增的有关业务，根据解释第</w:t>
      </w:r>
      <w:r>
        <w:rPr>
          <w:color w:val="000000"/>
          <w:spacing w:val="0"/>
          <w:w w:val="100"/>
          <w:position w:val="0"/>
        </w:rPr>
        <w:t>14</w:t>
      </w:r>
      <w:r>
        <w:rPr>
          <w:color w:val="000000"/>
          <w:spacing w:val="0"/>
          <w:w w:val="100"/>
          <w:position w:val="0"/>
        </w:rPr>
        <w:t>号进行调整。</w:t>
      </w:r>
    </w:p>
    <w:p>
      <w:pPr>
        <w:pStyle w:val="Style16"/>
        <w:keepNext w:val="0"/>
        <w:keepLines w:val="0"/>
        <w:widowControl w:val="0"/>
        <w:numPr>
          <w:ilvl w:val="0"/>
          <w:numId w:val="57"/>
        </w:numPr>
        <w:shd w:val="clear" w:color="auto" w:fill="auto"/>
        <w:tabs>
          <w:tab w:pos="832" w:val="left"/>
        </w:tabs>
        <w:bidi w:val="0"/>
        <w:spacing w:before="0" w:after="0" w:line="470" w:lineRule="exact"/>
        <w:ind w:left="0" w:right="0" w:firstLine="440"/>
        <w:jc w:val="left"/>
      </w:pPr>
      <w:bookmarkStart w:id="1214" w:name="bookmark1214"/>
      <w:bookmarkEnd w:id="1214"/>
      <w:r>
        <w:rPr>
          <w:color w:val="000000"/>
          <w:spacing w:val="0"/>
          <w:w w:val="100"/>
          <w:position w:val="0"/>
        </w:rPr>
        <w:t>政府和社会资本合作（</w:t>
      </w:r>
      <w:r>
        <w:rPr>
          <w:color w:val="000000"/>
          <w:spacing w:val="0"/>
          <w:w w:val="100"/>
          <w:position w:val="0"/>
        </w:rPr>
        <w:t>PPP）</w:t>
      </w:r>
      <w:r>
        <w:rPr>
          <w:color w:val="000000"/>
          <w:spacing w:val="0"/>
          <w:w w:val="100"/>
          <w:position w:val="0"/>
        </w:rPr>
        <w:t>项目合同</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解释第</w:t>
      </w:r>
      <w:r>
        <w:rPr>
          <w:color w:val="000000"/>
          <w:spacing w:val="0"/>
          <w:w w:val="100"/>
          <w:position w:val="0"/>
        </w:rPr>
        <w:t>14</w:t>
      </w:r>
      <w:r>
        <w:rPr>
          <w:color w:val="000000"/>
          <w:spacing w:val="0"/>
          <w:w w:val="100"/>
          <w:position w:val="0"/>
        </w:rPr>
        <w:t>号适用于同时符合该解释所述“双特征”和“双控制”的</w:t>
      </w:r>
      <w:r>
        <w:rPr>
          <w:color w:val="000000"/>
          <w:spacing w:val="0"/>
          <w:w w:val="100"/>
          <w:position w:val="0"/>
        </w:rPr>
        <w:t>PPP</w:t>
      </w:r>
      <w:r>
        <w:rPr>
          <w:color w:val="000000"/>
          <w:spacing w:val="0"/>
          <w:w w:val="100"/>
          <w:position w:val="0"/>
        </w:rPr>
        <w:t>项目合同，对于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日前开始实施且至施行日尚未完成的有关</w:t>
      </w:r>
      <w:r>
        <w:rPr>
          <w:color w:val="000000"/>
          <w:spacing w:val="0"/>
          <w:w w:val="100"/>
          <w:position w:val="0"/>
        </w:rPr>
        <w:t>PPP</w:t>
      </w:r>
      <w:r>
        <w:rPr>
          <w:color w:val="000000"/>
          <w:spacing w:val="0"/>
          <w:w w:val="100"/>
          <w:position w:val="0"/>
        </w:rPr>
        <w:t>项目合同应进行追溯调整，追溯调整不切实可行的，从可追 溯调整的最早期间期初开始应用，累计影响数调整施行日当年年年初留存收益以及财务报表其他相关项目， 对可比期间信息不予调整。</w:t>
      </w:r>
    </w:p>
    <w:p>
      <w:pPr>
        <w:pStyle w:val="Style16"/>
        <w:keepNext w:val="0"/>
        <w:keepLines w:val="0"/>
        <w:widowControl w:val="0"/>
        <w:numPr>
          <w:ilvl w:val="0"/>
          <w:numId w:val="57"/>
        </w:numPr>
        <w:shd w:val="clear" w:color="auto" w:fill="auto"/>
        <w:tabs>
          <w:tab w:pos="837" w:val="left"/>
        </w:tabs>
        <w:bidi w:val="0"/>
        <w:spacing w:before="0" w:after="0" w:line="470" w:lineRule="exact"/>
        <w:ind w:left="0" w:right="0" w:firstLine="440"/>
        <w:jc w:val="left"/>
      </w:pPr>
      <w:bookmarkStart w:id="1215" w:name="bookmark1215"/>
      <w:bookmarkEnd w:id="1215"/>
      <w:r>
        <w:rPr>
          <w:color w:val="000000"/>
          <w:spacing w:val="0"/>
          <w:w w:val="100"/>
          <w:position w:val="0"/>
        </w:rPr>
        <w:t>基准利率改革</w:t>
      </w:r>
    </w:p>
    <w:p>
      <w:pPr>
        <w:pStyle w:val="Style16"/>
        <w:keepNext w:val="0"/>
        <w:keepLines w:val="0"/>
        <w:widowControl w:val="0"/>
        <w:shd w:val="clear" w:color="auto" w:fill="auto"/>
        <w:bidi w:val="0"/>
        <w:spacing w:before="0" w:after="160" w:line="490" w:lineRule="exact"/>
        <w:ind w:left="0" w:right="0" w:firstLine="440"/>
        <w:jc w:val="both"/>
      </w:pPr>
      <w:r>
        <w:rPr>
          <w:color w:val="000000"/>
          <w:spacing w:val="0"/>
          <w:w w:val="100"/>
          <w:position w:val="0"/>
        </w:rPr>
        <w:t>解释第</w:t>
      </w:r>
      <w:r>
        <w:rPr>
          <w:color w:val="000000"/>
          <w:spacing w:val="0"/>
          <w:w w:val="100"/>
          <w:position w:val="0"/>
        </w:rPr>
        <w:t>14</w:t>
      </w:r>
      <w:r>
        <w:rPr>
          <w:color w:val="000000"/>
          <w:spacing w:val="0"/>
          <w:w w:val="100"/>
          <w:position w:val="0"/>
        </w:rPr>
        <w:t>号对基准利率改革导致金融工具合同和租赁合同相关现金流量的确定基础发生变更的情形 作出了简化会计处理规定。</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根据该解释的规定，</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日前发生的基准利率改革相关业务，应当进行追溯调整，追溯调整 不切实可行的除外，无需调整前期比较财务报表数据。在该解释施行日，金融资产、金融负债等原账面价 值与新账面价值之间的差额，计入该解释施行日所在年度报告期间的期初留存收益或其他综合收益。执行 该规定未对本公司财务状况和经营成果产生重大影响。</w:t>
      </w:r>
    </w:p>
    <w:p>
      <w:pPr>
        <w:pStyle w:val="Style16"/>
        <w:keepNext w:val="0"/>
        <w:keepLines w:val="0"/>
        <w:widowControl w:val="0"/>
        <w:shd w:val="clear" w:color="auto" w:fill="auto"/>
        <w:tabs>
          <w:tab w:pos="822" w:val="left"/>
        </w:tabs>
        <w:bidi w:val="0"/>
        <w:spacing w:before="0" w:after="0" w:line="473" w:lineRule="exact"/>
        <w:ind w:left="0" w:right="0" w:firstLine="440"/>
        <w:jc w:val="both"/>
      </w:pPr>
      <w:bookmarkStart w:id="1216" w:name="bookmark1216"/>
      <w:r>
        <w:rPr>
          <w:color w:val="000000"/>
          <w:spacing w:val="0"/>
          <w:w w:val="100"/>
          <w:position w:val="0"/>
        </w:rPr>
        <w:t>3</w:t>
      </w:r>
      <w:bookmarkEnd w:id="1216"/>
      <w:r>
        <w:rPr>
          <w:color w:val="000000"/>
          <w:spacing w:val="0"/>
          <w:w w:val="100"/>
          <w:position w:val="0"/>
        </w:rPr>
        <w:t>）</w:t>
        <w:tab/>
      </w:r>
      <w:r>
        <w:rPr>
          <w:color w:val="000000"/>
          <w:spacing w:val="0"/>
          <w:w w:val="100"/>
          <w:position w:val="0"/>
        </w:rPr>
        <w:t>执行《关于调整〈新冠肺炎疫情相关租金减让会计处理规定＞ 适用范围的通知》</w:t>
      </w:r>
    </w:p>
    <w:p>
      <w:pPr>
        <w:pStyle w:val="Style16"/>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财政部于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日发布了《新冠肺炎疫情相关租金减让会计处理规定》（财会〔</w:t>
      </w:r>
      <w:r>
        <w:rPr>
          <w:color w:val="000000"/>
          <w:spacing w:val="0"/>
          <w:w w:val="100"/>
          <w:position w:val="0"/>
        </w:rPr>
        <w:t>2020） 10</w:t>
      </w:r>
      <w:r>
        <w:rPr>
          <w:color w:val="000000"/>
          <w:spacing w:val="0"/>
          <w:w w:val="100"/>
          <w:position w:val="0"/>
        </w:rPr>
        <w:t>号）</w:t>
      </w:r>
      <w:r>
        <w:rPr>
          <w:color w:val="000000"/>
          <w:spacing w:val="0"/>
          <w:w w:val="100"/>
          <w:position w:val="0"/>
        </w:rPr>
        <w:t xml:space="preserve">， </w:t>
      </w:r>
      <w:r>
        <w:rPr>
          <w:color w:val="000000"/>
          <w:spacing w:val="0"/>
          <w:w w:val="100"/>
          <w:position w:val="0"/>
        </w:rPr>
        <w:t>对于满足条件的由新冠肺炎疫情直接引发的租金减免、延期支付租金等租金减让，企业可以选择采用简化 方法进行会计处理。</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财政部于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日发布了《关于调整〈新冠肺炎疫情相关租金减让会计处理规定＞ 适用范围的通 知》（财会〔</w:t>
      </w:r>
      <w:r>
        <w:rPr>
          <w:color w:val="000000"/>
          <w:spacing w:val="0"/>
          <w:w w:val="100"/>
          <w:position w:val="0"/>
        </w:rPr>
        <w:t>2021） 9</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日起施行，将《新冠肺炎疫情相关租金减让会计处理规定》允 许采用简化方法的新冠肺炎疫情相关租金减让的适用范围由“减让仅针对</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日前的应付租赁付 款额”调整为“减让仅针对</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日前的应付租赁付款额”</w:t>
      </w:r>
      <w:r>
        <w:rPr>
          <w:color w:val="000000"/>
          <w:spacing w:val="0"/>
          <w:w w:val="100"/>
          <w:position w:val="0"/>
        </w:rPr>
        <w:t>，</w:t>
      </w:r>
      <w:r>
        <w:rPr>
          <w:color w:val="000000"/>
          <w:spacing w:val="0"/>
          <w:w w:val="100"/>
          <w:position w:val="0"/>
        </w:rPr>
        <w:t>其他适用条件不变。</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本公司对适用范围调整前符合条件的租赁合同已全部选择采用简化方法进行会计处理，对适用范围调 整后符合条件的类似租赁合同也全部采用简化方法进行会计处理，并对通知发布前已采用租赁变更进行会 计处理的相关租赁合同进行追溯调整，但不调整前期比较财务报表数据；对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日至该通知施行日 之间发生的未按照该通知规定进行会计处理的相关租金减让，根据该通知进行调整。</w:t>
      </w:r>
    </w:p>
    <w:p>
      <w:pPr>
        <w:pStyle w:val="Style16"/>
        <w:keepNext w:val="0"/>
        <w:keepLines w:val="0"/>
        <w:widowControl w:val="0"/>
        <w:shd w:val="clear" w:color="auto" w:fill="auto"/>
        <w:tabs>
          <w:tab w:pos="827" w:val="left"/>
        </w:tabs>
        <w:bidi w:val="0"/>
        <w:spacing w:before="0" w:after="0" w:line="470" w:lineRule="exact"/>
        <w:ind w:left="0" w:right="0" w:firstLine="440"/>
        <w:jc w:val="both"/>
      </w:pPr>
      <w:bookmarkStart w:id="1217" w:name="bookmark1217"/>
      <w:r>
        <w:rPr>
          <w:color w:val="000000"/>
          <w:spacing w:val="0"/>
          <w:w w:val="100"/>
          <w:position w:val="0"/>
        </w:rPr>
        <w:t>4</w:t>
      </w:r>
      <w:bookmarkEnd w:id="1217"/>
      <w:r>
        <w:rPr>
          <w:color w:val="000000"/>
          <w:spacing w:val="0"/>
          <w:w w:val="100"/>
          <w:position w:val="0"/>
        </w:rPr>
        <w:t>）</w:t>
        <w:tab/>
      </w:r>
      <w:r>
        <w:rPr>
          <w:color w:val="000000"/>
          <w:spacing w:val="0"/>
          <w:w w:val="100"/>
          <w:position w:val="0"/>
        </w:rPr>
        <w:t>执行《企业会计准则解释第</w:t>
      </w:r>
      <w:r>
        <w:rPr>
          <w:color w:val="000000"/>
          <w:spacing w:val="0"/>
          <w:w w:val="100"/>
          <w:position w:val="0"/>
        </w:rPr>
        <w:t>15</w:t>
      </w:r>
      <w:r>
        <w:rPr>
          <w:color w:val="000000"/>
          <w:spacing w:val="0"/>
          <w:w w:val="100"/>
          <w:position w:val="0"/>
        </w:rPr>
        <w:t>号》关于资金集中管理相关列报</w:t>
      </w:r>
    </w:p>
    <w:p>
      <w:pPr>
        <w:pStyle w:val="Style16"/>
        <w:keepNext w:val="0"/>
        <w:keepLines w:val="0"/>
        <w:widowControl w:val="0"/>
        <w:shd w:val="clear" w:color="auto" w:fill="auto"/>
        <w:tabs>
          <w:tab w:pos="7624" w:val="left"/>
        </w:tabs>
        <w:bidi w:val="0"/>
        <w:spacing w:before="0" w:after="0" w:line="470" w:lineRule="exact"/>
        <w:ind w:left="0" w:right="0" w:firstLine="440"/>
        <w:jc w:val="both"/>
      </w:pPr>
      <w:r>
        <w:rPr>
          <w:color w:val="000000"/>
          <w:spacing w:val="0"/>
          <w:w w:val="100"/>
          <w:position w:val="0"/>
        </w:rPr>
        <w:t>财政部于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日发布了《企业会计准则解释第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w:t>
        <w:tab/>
        <w:t>35</w:t>
      </w:r>
      <w:r>
        <w:rPr>
          <w:color w:val="000000"/>
          <w:spacing w:val="0"/>
          <w:w w:val="100"/>
          <w:position w:val="0"/>
        </w:rPr>
        <w:t>号，以下简称“解释</w:t>
      </w:r>
    </w:p>
    <w:p>
      <w:pPr>
        <w:pStyle w:val="Style16"/>
        <w:keepNext w:val="0"/>
        <w:keepLines w:val="0"/>
        <w:widowControl w:val="0"/>
        <w:shd w:val="clear" w:color="auto" w:fill="auto"/>
        <w:bidi w:val="0"/>
        <w:spacing w:before="0" w:after="0" w:line="470" w:lineRule="exact"/>
        <w:ind w:left="0" w:right="0" w:firstLine="0"/>
        <w:jc w:val="left"/>
      </w:pPr>
      <w:r>
        <w:rPr>
          <w:color w:val="000000"/>
          <w:spacing w:val="0"/>
          <w:w w:val="100"/>
          <w:position w:val="0"/>
        </w:rPr>
        <w:t>第</w:t>
      </w:r>
      <w:r>
        <w:rPr>
          <w:color w:val="000000"/>
          <w:spacing w:val="0"/>
          <w:w w:val="100"/>
          <w:position w:val="0"/>
        </w:rPr>
        <w:t>15</w:t>
      </w:r>
      <w:r>
        <w:rPr>
          <w:color w:val="000000"/>
          <w:spacing w:val="0"/>
          <w:w w:val="100"/>
          <w:position w:val="0"/>
        </w:rPr>
        <w:t>号”），“关于资金集中管理相关列报”内容自公布之日起施行，可比期间的财务报表数据相应调整。</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解释第</w:t>
      </w:r>
      <w:r>
        <w:rPr>
          <w:color w:val="000000"/>
          <w:spacing w:val="0"/>
          <w:w w:val="100"/>
          <w:position w:val="0"/>
        </w:rPr>
        <w:t>15</w:t>
      </w:r>
      <w:r>
        <w:rPr>
          <w:color w:val="000000"/>
          <w:spacing w:val="0"/>
          <w:w w:val="100"/>
          <w:position w:val="0"/>
        </w:rPr>
        <w:t>号就企业通过内部结算中心、财务公司等对母公司及成员单位资金实行集中统一管理涉及的 余额应如何在资产负债表中进行列报与披露作出了明确规定。执行该规定未对本公司财务状况和经营成果 产生重大影响。</w:t>
      </w:r>
    </w:p>
    <w:p>
      <w:pPr>
        <w:pStyle w:val="Style47"/>
        <w:keepNext/>
        <w:keepLines/>
        <w:widowControl w:val="0"/>
        <w:shd w:val="clear" w:color="auto" w:fill="auto"/>
        <w:tabs>
          <w:tab w:pos="493" w:val="left"/>
        </w:tabs>
        <w:bidi w:val="0"/>
        <w:spacing w:before="0" w:line="470" w:lineRule="exact"/>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18"/>
      <w:bookmarkEnd w:id="1219"/>
      <w:bookmarkEnd w:id="1221"/>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470" w:lineRule="exact"/>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22"/>
      <w:bookmarkEnd w:id="1223"/>
      <w:bookmarkEnd w:id="1225"/>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r>
        <w:br w:type="page"/>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940,996,734.01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940,996,734.01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47,405,017.32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47,405,017.32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1,465,530,220.26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1,465,530,220.26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30,062,941.98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30,062,941.98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120,050,355.93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120,050,355.93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497,584,643.40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497,584,643.40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389,180,428.89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389,180,428.89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132,425,715.36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132,425,715.36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3,642,236,057.15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3,642,236,057.15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135,716,478.57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12,734,209.00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12,734,209.00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365,786,167.05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365,786,167.05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1,142,329,337.46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1,142,329,337.46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497,284,949.37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497,284,949.37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939,842,007.24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939,842,007.24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20,542,339.53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20,542,339.53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36,810,802.41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36,810,802.41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3,739,814,387.61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3,752,932,951.29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7,382,050,444.76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7,395,169,008.44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111,596,682.99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111,596,682.99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110,997,148.76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110,997,148.76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57,998,056.64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57,998,056.64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48,717,948.43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48,717,948.43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85,042,290.22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85,042,290.22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24,349,248.88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24,349,248.88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986,064,488.40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986,064,488.40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11,172,583.48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11,172,583.48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459,882,733.16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473,001,296.84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1,445,947,221.56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1,459,065,785.24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2,182,708,520.96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2,182,708,520.96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-1,943,609.77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2,404,631,818.96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2,404,631,818.96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5,800,216,114.14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5,800,216,114.14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135,887,109.06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135,887,109.06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5,936,103,223.20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5,936,103,223.20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7,382,050,444.76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7,395,169,008.44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761,616,718.93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761,616,718.93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1,176,772,608.72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1,176,772,608.72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18,642,019.18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18,642,019.18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220,485,416.21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220,485,416.21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411,110,750.68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411,110,750.68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18,305,976.74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18,305,976.74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108,882,839.82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108,882,839.82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2,721,225,030.28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2,721,225,030.28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1,680,002,943.79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1,680,002,943.79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10,114,209.00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10,114,209.00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335,566,494.59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335,566,494.59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973,937,315.06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973,937,315.06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496,464,665.38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496,464,665.38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16,606,284.13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16,606,284.13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19,380,388.47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19,380,388.47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3,974,032,457.64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3,982,897,108.92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6,695,257,487.92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6,704,122,139.20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49,813,112.48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112,455,332.38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112,455,332.38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87,826,719.96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87,826,719.96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37,655,897.00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37,655,897.00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23,678,818.72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23,678,818.72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505,998,263.39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505,998,263.39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11,419,231.78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1,982,497.43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1,315,960,641.36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1,315,960,641.36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298,289,361.43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76,655,475.96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76,655,475.96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9,315,588.91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9,315,588.91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454,260,426.30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463,125,077.58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1,770,221,067.66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1,779,085,718.94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1,056,190,495.00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2,169,927,290.03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2,169,927,290.03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1,540,289,746.24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1,540,289,746.24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4,925,036,420.26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4,925,036,420.26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6,695,257,487.92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6,704,122,139.20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8,864,651.28</w:t>
            </w:r>
          </w:p>
        </w:tc>
      </w:tr>
    </w:tbl>
    <w:p>
      <w:pPr>
        <w:widowControl w:val="0"/>
        <w:spacing w:after="99" w:line="1" w:lineRule="exact"/>
      </w:pP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shd w:val="clear" w:color="auto" w:fill="FFFFFF"/>
        </w:rPr>
        <w:t>（</w:t>
      </w:r>
      <w:bookmarkEnd w:id="1228"/>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26"/>
      <w:bookmarkEnd w:id="1227"/>
      <w:bookmarkEnd w:id="1229"/>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30"/>
      <w:bookmarkEnd w:id="1231"/>
      <w:bookmarkEnd w:id="1232"/>
    </w:p>
    <w:p>
      <w:pPr>
        <w:pStyle w:val="Style26"/>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sz w:val="24"/>
          <w:szCs w:val="24"/>
        </w:rPr>
        <w:t>六</w:t>
      </w:r>
      <w:bookmarkEnd w:id="1235"/>
      <w:r>
        <w:rPr>
          <w:color w:val="000000"/>
          <w:spacing w:val="0"/>
          <w:w w:val="100"/>
          <w:position w:val="0"/>
          <w:sz w:val="24"/>
          <w:szCs w:val="24"/>
        </w:rPr>
        <w:t>、税项</w:t>
      </w:r>
      <w:bookmarkEnd w:id="1233"/>
      <w:bookmarkEnd w:id="1234"/>
      <w:bookmarkEnd w:id="1236"/>
    </w:p>
    <w:p>
      <w:pPr>
        <w:pStyle w:val="Style32"/>
        <w:keepNext/>
        <w:keepLines/>
        <w:widowControl w:val="0"/>
        <w:shd w:val="clear" w:color="auto" w:fill="auto"/>
        <w:bidi w:val="0"/>
        <w:spacing w:before="0" w:after="30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color w:val="000000"/>
          <w:spacing w:val="0"/>
          <w:w w:val="100"/>
          <w:position w:val="0"/>
        </w:rPr>
        <w:t>、主要税种及税率</w:t>
      </w:r>
      <w:bookmarkEnd w:id="1237"/>
      <w:bookmarkEnd w:id="1238"/>
      <w:bookmarkEnd w:id="124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1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上海屹通信息科技发展有限公司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北京炎黄新星网络科技有限公司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厦门图扑软件科技有限公司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北京区块节点科技有限公司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东云睿连（武汉）计算技术有限公司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79" w:line="1" w:lineRule="exact"/>
      </w:pPr>
    </w:p>
    <w:p>
      <w:pPr>
        <w:pStyle w:val="Style32"/>
        <w:keepNext/>
        <w:keepLines/>
        <w:widowControl w:val="0"/>
        <w:shd w:val="clear" w:color="auto" w:fill="auto"/>
        <w:bidi w:val="0"/>
        <w:spacing w:before="0" w:after="220" w:line="467" w:lineRule="exact"/>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color w:val="000000"/>
          <w:spacing w:val="0"/>
          <w:w w:val="100"/>
          <w:position w:val="0"/>
        </w:rPr>
        <w:t>、税收优惠</w:t>
      </w:r>
      <w:bookmarkEnd w:id="1241"/>
      <w:bookmarkEnd w:id="1242"/>
      <w:bookmarkEnd w:id="1244"/>
    </w:p>
    <w:p>
      <w:pPr>
        <w:pStyle w:val="Style16"/>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、企业所得税</w:t>
      </w:r>
    </w:p>
    <w:p>
      <w:pPr>
        <w:pStyle w:val="Style16"/>
        <w:keepNext w:val="0"/>
        <w:keepLines w:val="0"/>
        <w:widowControl w:val="0"/>
        <w:shd w:val="clear" w:color="auto" w:fill="auto"/>
        <w:tabs>
          <w:tab w:pos="961" w:val="left"/>
        </w:tabs>
        <w:bidi w:val="0"/>
        <w:spacing w:before="0" w:after="0" w:line="467" w:lineRule="exact"/>
        <w:ind w:left="0" w:right="0" w:firstLine="440"/>
        <w:jc w:val="both"/>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w:t>
        <w:tab/>
        <w:t>本公司取得北京市科学技术委员会、北京市财政局、国家税务总局北京市税务局联合下发的《高 新技术企业证书》，证书编号：</w:t>
      </w:r>
      <w:r>
        <w:rPr>
          <w:rFonts w:ascii="Times New Roman" w:eastAsia="Times New Roman" w:hAnsi="Times New Roman" w:cs="Times New Roman"/>
          <w:color w:val="000000"/>
          <w:spacing w:val="0"/>
          <w:w w:val="100"/>
          <w:position w:val="0"/>
        </w:rPr>
        <w:t>GR202011002915</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w:t>
      </w:r>
    </w:p>
    <w:p>
      <w:pPr>
        <w:pStyle w:val="Style16"/>
        <w:keepNext w:val="0"/>
        <w:keepLines w:val="0"/>
        <w:widowControl w:val="0"/>
        <w:shd w:val="clear" w:color="auto" w:fill="auto"/>
        <w:bidi w:val="0"/>
        <w:spacing w:before="0" w:after="0" w:line="467" w:lineRule="exact"/>
        <w:ind w:left="0" w:right="0" w:firstLine="0"/>
        <w:jc w:val="both"/>
      </w:pPr>
      <w:r>
        <w:rPr>
          <w:color w:val="000000"/>
          <w:spacing w:val="0"/>
          <w:w w:val="100"/>
          <w:position w:val="0"/>
        </w:rPr>
        <w:t xml:space="preserve">《中华人民共和国企业所得税法实施条例》等规定，认定合格的高新技术企业自认定当年起三年内，减按 </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rPr>
        <w:t>2021</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的税率计缴企业所得税。本公司</w:t>
      </w:r>
      <w:r>
        <w:rPr>
          <w:color w:val="000000"/>
          <w:spacing w:val="0"/>
          <w:w w:val="100"/>
          <w:position w:val="0"/>
        </w:rPr>
        <w:t>2021</w:t>
      </w:r>
      <w:r>
        <w:rPr>
          <w:color w:val="000000"/>
          <w:spacing w:val="0"/>
          <w:w w:val="100"/>
          <w:position w:val="0"/>
        </w:rPr>
        <w:t>年度因享受研发费用 加计扣除的金额较大，故应纳税所得额为负数，当期所得税费用也为负数。因此公司无需申报当年的国家 级重点软件企业，企业所得税税率由上年度的</w:t>
      </w:r>
      <w:r>
        <w:rPr>
          <w:color w:val="000000"/>
          <w:spacing w:val="0"/>
          <w:w w:val="100"/>
          <w:position w:val="0"/>
        </w:rPr>
        <w:t>10%</w:t>
      </w:r>
      <w:r>
        <w:rPr>
          <w:color w:val="000000"/>
          <w:spacing w:val="0"/>
          <w:w w:val="100"/>
          <w:position w:val="0"/>
        </w:rPr>
        <w:t>调整为</w:t>
      </w:r>
      <w:r>
        <w:rPr>
          <w:color w:val="000000"/>
          <w:spacing w:val="0"/>
          <w:w w:val="100"/>
          <w:position w:val="0"/>
        </w:rPr>
        <w:t>15%</w:t>
      </w:r>
      <w:r>
        <w:rPr>
          <w:color w:val="000000"/>
          <w:spacing w:val="0"/>
          <w:w w:val="100"/>
          <w:position w:val="0"/>
        </w:rPr>
        <w:t>。后续年度，如公司应纳税所得额为正，公司 将申报当年的国家级重点软件企业，企业所得税税率将由</w:t>
      </w:r>
      <w:r>
        <w:rPr>
          <w:color w:val="000000"/>
          <w:spacing w:val="0"/>
          <w:w w:val="100"/>
          <w:position w:val="0"/>
        </w:rPr>
        <w:t>15%</w:t>
      </w:r>
      <w:r>
        <w:rPr>
          <w:color w:val="000000"/>
          <w:spacing w:val="0"/>
          <w:w w:val="100"/>
          <w:position w:val="0"/>
        </w:rPr>
        <w:t>恢复至</w:t>
      </w:r>
      <w:r>
        <w:rPr>
          <w:color w:val="000000"/>
          <w:spacing w:val="0"/>
          <w:w w:val="100"/>
          <w:position w:val="0"/>
        </w:rPr>
        <w:t>10%</w:t>
      </w:r>
      <w:r>
        <w:rPr>
          <w:color w:val="000000"/>
          <w:spacing w:val="0"/>
          <w:w w:val="100"/>
          <w:position w:val="0"/>
        </w:rPr>
        <w:t>。</w:t>
      </w:r>
    </w:p>
    <w:p>
      <w:pPr>
        <w:pStyle w:val="Style16"/>
        <w:keepNext w:val="0"/>
        <w:keepLines w:val="0"/>
        <w:widowControl w:val="0"/>
        <w:shd w:val="clear" w:color="auto" w:fill="auto"/>
        <w:tabs>
          <w:tab w:pos="961" w:val="left"/>
        </w:tabs>
        <w:bidi w:val="0"/>
        <w:spacing w:before="0" w:after="0" w:line="467" w:lineRule="exact"/>
        <w:ind w:left="0" w:right="0" w:firstLine="440"/>
        <w:jc w:val="both"/>
      </w:pPr>
      <w:bookmarkStart w:id="1246" w:name="bookmark1246"/>
      <w:r>
        <w:rPr>
          <w:color w:val="000000"/>
          <w:spacing w:val="0"/>
          <w:w w:val="100"/>
          <w:position w:val="0"/>
        </w:rPr>
        <w:t>（</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w:t>
        <w:tab/>
        <w:t>本公司的子公司北京北科亿力科技有限公司取得北京市科学技术委员会、北京市财政局、国家 税务总局北京市税务局联合下发的《高新技术企业证书》，证书编号：</w:t>
      </w:r>
      <w:r>
        <w:rPr>
          <w:rFonts w:ascii="Times New Roman" w:eastAsia="Times New Roman" w:hAnsi="Times New Roman" w:cs="Times New Roman"/>
          <w:color w:val="000000"/>
          <w:spacing w:val="0"/>
          <w:w w:val="100"/>
          <w:position w:val="0"/>
        </w:rPr>
        <w:t>GR202111002867</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年。根据《中华人民共和国企业所得税法》、《中华人民共和国企业所得税法实施 条例》等规定，认定合格的高新技术企业自认定当年起三年内，减按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shd w:val="clear" w:color="auto" w:fill="auto"/>
        <w:tabs>
          <w:tab w:pos="966" w:val="left"/>
        </w:tabs>
        <w:bidi w:val="0"/>
        <w:spacing w:before="0" w:after="40" w:line="467" w:lineRule="exact"/>
        <w:ind w:left="0" w:right="0" w:firstLine="440"/>
        <w:jc w:val="both"/>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w:t>
        <w:tab/>
        <w:t>本公司的子公司上海屹通信息科技发展有限公司取得上海市科学技术委员会、上海市财政局、 国家税务总局上海市税务局联合下发的《高新技术企业证书》，证书编号：</w:t>
      </w:r>
      <w:r>
        <w:rPr>
          <w:rFonts w:ascii="Times New Roman" w:eastAsia="Times New Roman" w:hAnsi="Times New Roman" w:cs="Times New Roman"/>
          <w:color w:val="000000"/>
          <w:spacing w:val="0"/>
          <w:w w:val="100"/>
          <w:position w:val="0"/>
        </w:rPr>
        <w:t>GR202031000321</w:t>
      </w:r>
      <w:r>
        <w:rPr>
          <w:color w:val="000000"/>
          <w:spacing w:val="0"/>
          <w:w w:val="100"/>
          <w:position w:val="0"/>
        </w:rPr>
        <w:t>，</w:t>
      </w:r>
      <w:r>
        <w:rPr>
          <w:color w:val="000000"/>
          <w:spacing w:val="0"/>
          <w:w w:val="100"/>
          <w:position w:val="0"/>
        </w:rPr>
        <w:t xml:space="preserve">发证日期: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 实施条例》等规定，认定合格的高新技术企业自认定当年起三年内，减按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 司</w:t>
      </w:r>
      <w:r>
        <w:rPr>
          <w:rFonts w:ascii="Times New Roman" w:eastAsia="Times New Roman" w:hAnsi="Times New Roman" w:cs="Times New Roman"/>
          <w:color w:val="000000"/>
          <w:spacing w:val="0"/>
          <w:w w:val="100"/>
          <w:position w:val="0"/>
        </w:rPr>
        <w:t>2021</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shd w:val="clear" w:color="auto" w:fill="auto"/>
        <w:tabs>
          <w:tab w:pos="966" w:val="left"/>
        </w:tabs>
        <w:bidi w:val="0"/>
        <w:spacing w:before="0" w:after="0" w:line="469" w:lineRule="exact"/>
        <w:ind w:left="0" w:right="0" w:firstLine="440"/>
        <w:jc w:val="both"/>
      </w:pPr>
      <w:bookmarkStart w:id="1248" w:name="bookmark1248"/>
      <w:r>
        <w:rPr>
          <w:color w:val="000000"/>
          <w:spacing w:val="0"/>
          <w:w w:val="100"/>
          <w:position w:val="0"/>
        </w:rPr>
        <w:t>（</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w:t>
        <w:tab/>
        <w:t>本公司的子公司北京炎黄新星网络科技有限公司取得北京市科学技术委员会、北京市财政局、 国家税务总局北京市税务局联合下发的《高新技术企业证书》，证书编号：</w:t>
      </w:r>
      <w:r>
        <w:rPr>
          <w:rFonts w:ascii="Times New Roman" w:eastAsia="Times New Roman" w:hAnsi="Times New Roman" w:cs="Times New Roman"/>
          <w:color w:val="000000"/>
          <w:spacing w:val="0"/>
          <w:w w:val="100"/>
          <w:position w:val="0"/>
        </w:rPr>
        <w:t>GR202011005608</w:t>
      </w:r>
      <w:r>
        <w:rPr>
          <w:color w:val="000000"/>
          <w:spacing w:val="0"/>
          <w:w w:val="100"/>
          <w:position w:val="0"/>
        </w:rPr>
        <w:t>,</w:t>
      </w:r>
      <w:r>
        <w:rPr>
          <w:color w:val="000000"/>
          <w:spacing w:val="0"/>
          <w:w w:val="100"/>
          <w:position w:val="0"/>
        </w:rPr>
        <w:t xml:space="preserve">发证日期：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 实施条例》等规定，认定合格的高新技术企业自认定当年起三年内，减按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 司</w:t>
      </w:r>
      <w:r>
        <w:rPr>
          <w:rFonts w:ascii="Times New Roman" w:eastAsia="Times New Roman" w:hAnsi="Times New Roman" w:cs="Times New Roman"/>
          <w:color w:val="000000"/>
          <w:spacing w:val="0"/>
          <w:w w:val="100"/>
          <w:position w:val="0"/>
        </w:rPr>
        <w:t>2021</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shd w:val="clear" w:color="auto" w:fill="auto"/>
        <w:tabs>
          <w:tab w:pos="961" w:val="left"/>
        </w:tabs>
        <w:bidi w:val="0"/>
        <w:spacing w:before="0" w:after="0" w:line="469" w:lineRule="exact"/>
        <w:ind w:left="0" w:right="0" w:firstLine="440"/>
        <w:jc w:val="both"/>
      </w:pPr>
      <w:bookmarkStart w:id="1249" w:name="bookmark1249"/>
      <w:r>
        <w:rPr>
          <w:color w:val="000000"/>
          <w:spacing w:val="0"/>
          <w:w w:val="100"/>
          <w:position w:val="0"/>
        </w:rPr>
        <w:t>（</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w:t>
        <w:tab/>
        <w:t>本公司的子公司厦门图扑软件科技有限公司取得厦门市科学技术局、厦门市财政局、国家税务 总局厦门市税务局、联合下发的《高新技术企业证书》，证书编号：</w:t>
      </w:r>
      <w:r>
        <w:rPr>
          <w:rFonts w:ascii="Times New Roman" w:eastAsia="Times New Roman" w:hAnsi="Times New Roman" w:cs="Times New Roman"/>
          <w:color w:val="000000"/>
          <w:spacing w:val="0"/>
          <w:w w:val="100"/>
          <w:position w:val="0"/>
        </w:rPr>
        <w:t>GR201935100556</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号《关于集成电路设计和软件产业企业所得 税政策的公告》，符合规定的软件企业，自获利年度起第一年至第二年免征企业所得税，第三年至第五年 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的法定税率减半征收企业所得税。公司</w:t>
      </w:r>
      <w:r>
        <w:rPr>
          <w:rFonts w:ascii="Times New Roman" w:eastAsia="Times New Roman" w:hAnsi="Times New Roman" w:cs="Times New Roman"/>
          <w:color w:val="000000"/>
          <w:spacing w:val="0"/>
          <w:w w:val="100"/>
          <w:position w:val="0"/>
        </w:rPr>
        <w:t>2021</w:t>
      </w:r>
      <w:r>
        <w:rPr>
          <w:color w:val="000000"/>
          <w:spacing w:val="0"/>
          <w:w w:val="100"/>
          <w:position w:val="0"/>
        </w:rPr>
        <w:t>年享受减半征收的税收优惠政策。</w:t>
      </w:r>
    </w:p>
    <w:p>
      <w:pPr>
        <w:pStyle w:val="Style16"/>
        <w:keepNext w:val="0"/>
        <w:keepLines w:val="0"/>
        <w:widowControl w:val="0"/>
        <w:shd w:val="clear" w:color="auto" w:fill="auto"/>
        <w:tabs>
          <w:tab w:pos="961" w:val="left"/>
        </w:tabs>
        <w:bidi w:val="0"/>
        <w:spacing w:before="0" w:after="0" w:line="469" w:lineRule="exact"/>
        <w:ind w:left="0" w:right="0" w:firstLine="440"/>
        <w:jc w:val="both"/>
      </w:pPr>
      <w:bookmarkStart w:id="1250" w:name="bookmark1250"/>
      <w:r>
        <w:rPr>
          <w:color w:val="000000"/>
          <w:spacing w:val="0"/>
          <w:w w:val="100"/>
          <w:position w:val="0"/>
        </w:rPr>
        <w:t>（</w:t>
      </w:r>
      <w:bookmarkEnd w:id="1250"/>
      <w:r>
        <w:rPr>
          <w:rFonts w:ascii="Times New Roman" w:eastAsia="Times New Roman" w:hAnsi="Times New Roman" w:cs="Times New Roman"/>
          <w:color w:val="000000"/>
          <w:spacing w:val="0"/>
          <w:w w:val="100"/>
          <w:position w:val="0"/>
        </w:rPr>
        <w:t>6</w:t>
      </w:r>
      <w:r>
        <w:rPr>
          <w:color w:val="000000"/>
          <w:spacing w:val="0"/>
          <w:w w:val="100"/>
          <w:position w:val="0"/>
        </w:rPr>
        <w:t>）</w:t>
        <w:tab/>
        <w:t>本公司的子公司北京区块节点科技有限公司取得北京市科学技术委员会、北京市财政局、国家 税务总局北京市税务局联合下发的《高新技术企业证书》，证书编号：</w:t>
      </w:r>
      <w:r>
        <w:rPr>
          <w:rFonts w:ascii="Times New Roman" w:eastAsia="Times New Roman" w:hAnsi="Times New Roman" w:cs="Times New Roman"/>
          <w:color w:val="000000"/>
          <w:spacing w:val="0"/>
          <w:w w:val="100"/>
          <w:position w:val="0"/>
        </w:rPr>
        <w:t>GR202011008018</w:t>
      </w:r>
      <w:r>
        <w:rPr>
          <w:color w:val="000000"/>
          <w:spacing w:val="0"/>
          <w:w w:val="100"/>
          <w:position w:val="0"/>
        </w:rPr>
        <w:t>,</w:t>
      </w:r>
      <w:r>
        <w:rPr>
          <w:color w:val="000000"/>
          <w:spacing w:val="0"/>
          <w:w w:val="100"/>
          <w:position w:val="0"/>
        </w:rPr>
        <w:t>发证日期：</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年。根据《中华人民共和国企业所得税法》、《中华人民共和国企业所得税法实施 条例》等规定，认定合格的高新技术企业自认定当年起三年内，减按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6"/>
        <w:keepNext w:val="0"/>
        <w:keepLines w:val="0"/>
        <w:widowControl w:val="0"/>
        <w:shd w:val="clear" w:color="auto" w:fill="auto"/>
        <w:tabs>
          <w:tab w:pos="961" w:val="left"/>
        </w:tabs>
        <w:bidi w:val="0"/>
        <w:spacing w:before="0" w:after="0" w:line="469" w:lineRule="exact"/>
        <w:ind w:left="0" w:right="0" w:firstLine="440"/>
        <w:jc w:val="both"/>
      </w:pPr>
      <w:bookmarkStart w:id="1251" w:name="bookmark1251"/>
      <w:r>
        <w:rPr>
          <w:color w:val="000000"/>
          <w:spacing w:val="0"/>
          <w:w w:val="100"/>
          <w:position w:val="0"/>
        </w:rPr>
        <w:t>（</w:t>
      </w:r>
      <w:bookmarkEnd w:id="1251"/>
      <w:r>
        <w:rPr>
          <w:rFonts w:ascii="Times New Roman" w:eastAsia="Times New Roman" w:hAnsi="Times New Roman" w:cs="Times New Roman"/>
          <w:color w:val="000000"/>
          <w:spacing w:val="0"/>
          <w:w w:val="100"/>
          <w:position w:val="0"/>
        </w:rPr>
        <w:t>7</w:t>
      </w:r>
      <w:r>
        <w:rPr>
          <w:color w:val="000000"/>
          <w:spacing w:val="0"/>
          <w:w w:val="100"/>
          <w:position w:val="0"/>
        </w:rPr>
        <w:t>）</w:t>
        <w:tab/>
        <w:t>本公司的子公司东云睿连（武汉）计算技术有限公司取得武汉市科学技术委员会、武汉市财政 局、国家税务总局武汉市税务局联合下发的《高新技术企业证书》，证书编号：</w:t>
      </w:r>
      <w:r>
        <w:rPr>
          <w:rFonts w:ascii="Times New Roman" w:eastAsia="Times New Roman" w:hAnsi="Times New Roman" w:cs="Times New Roman"/>
          <w:color w:val="000000"/>
          <w:spacing w:val="0"/>
          <w:w w:val="100"/>
          <w:position w:val="0"/>
        </w:rPr>
        <w:t>GR202142000118</w:t>
      </w:r>
      <w:r>
        <w:rPr>
          <w:color w:val="000000"/>
          <w:spacing w:val="0"/>
          <w:w w:val="100"/>
          <w:position w:val="0"/>
        </w:rPr>
        <w:t>,</w:t>
      </w:r>
      <w:r>
        <w:rPr>
          <w:color w:val="000000"/>
          <w:spacing w:val="0"/>
          <w:w w:val="100"/>
          <w:position w:val="0"/>
        </w:rPr>
        <w:t>发证日 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日，有效期</w:t>
      </w:r>
      <w:r>
        <w:rPr>
          <w:rFonts w:ascii="Times New Roman" w:eastAsia="Times New Roman" w:hAnsi="Times New Roman" w:cs="Times New Roman"/>
          <w:color w:val="000000"/>
          <w:spacing w:val="0"/>
          <w:w w:val="100"/>
          <w:position w:val="0"/>
        </w:rPr>
        <w:t>3</w:t>
      </w:r>
      <w:r>
        <w:rPr>
          <w:color w:val="000000"/>
          <w:spacing w:val="0"/>
          <w:w w:val="100"/>
          <w:position w:val="0"/>
        </w:rPr>
        <w:t>年。根据财政部税务总局公告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68</w:t>
      </w:r>
      <w:r>
        <w:rPr>
          <w:color w:val="000000"/>
          <w:spacing w:val="0"/>
          <w:w w:val="100"/>
          <w:position w:val="0"/>
        </w:rPr>
        <w:t>号《关于集成电路设计和软件产 业企业所得税政策的公告》，符合规定的软件企业，自获利年度起第一年至第二年免征企业所得税，第三 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的法定税率减半征收企业所得税。公司</w:t>
      </w:r>
      <w:r>
        <w:rPr>
          <w:rFonts w:ascii="Times New Roman" w:eastAsia="Times New Roman" w:hAnsi="Times New Roman" w:cs="Times New Roman"/>
          <w:color w:val="000000"/>
          <w:spacing w:val="0"/>
          <w:w w:val="100"/>
          <w:position w:val="0"/>
        </w:rPr>
        <w:t>2021</w:t>
      </w:r>
      <w:r>
        <w:rPr>
          <w:color w:val="000000"/>
          <w:spacing w:val="0"/>
          <w:w w:val="100"/>
          <w:position w:val="0"/>
        </w:rPr>
        <w:t>年享受减半征收的税收优惠政策。</w:t>
      </w:r>
    </w:p>
    <w:p>
      <w:pPr>
        <w:pStyle w:val="Style16"/>
        <w:keepNext w:val="0"/>
        <w:keepLines w:val="0"/>
        <w:widowControl w:val="0"/>
        <w:shd w:val="clear" w:color="auto" w:fill="auto"/>
        <w:bidi w:val="0"/>
        <w:spacing w:before="0" w:after="0" w:line="469" w:lineRule="exact"/>
        <w:ind w:left="0" w:right="0" w:firstLine="440"/>
        <w:jc w:val="both"/>
      </w:pPr>
      <w:bookmarkStart w:id="1252" w:name="bookmark1252"/>
      <w:r>
        <w:rPr>
          <w:rFonts w:ascii="Times New Roman" w:eastAsia="Times New Roman" w:hAnsi="Times New Roman" w:cs="Times New Roman"/>
          <w:color w:val="000000"/>
          <w:spacing w:val="0"/>
          <w:w w:val="100"/>
          <w:position w:val="0"/>
        </w:rPr>
        <w:t>2</w:t>
      </w:r>
      <w:bookmarkEnd w:id="1252"/>
      <w:r>
        <w:rPr>
          <w:color w:val="000000"/>
          <w:spacing w:val="0"/>
          <w:w w:val="100"/>
          <w:position w:val="0"/>
        </w:rPr>
        <w:t>、增值税</w:t>
      </w:r>
    </w:p>
    <w:p>
      <w:pPr>
        <w:pStyle w:val="Style16"/>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 的规定，及财政部、国家税务总局《关于软件产品增值税政策的通知》（财税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号）的第一条、财 政部、国家税务总局《关于调整增值税税率的通知》（财税</w:t>
      </w:r>
      <w:r>
        <w:rPr>
          <w:rFonts w:ascii="Times New Roman" w:eastAsia="Times New Roman" w:hAnsi="Times New Roman" w:cs="Times New Roman"/>
          <w:color w:val="000000"/>
          <w:spacing w:val="0"/>
          <w:w w:val="100"/>
          <w:position w:val="0"/>
        </w:rPr>
        <w:t>[2018]32</w:t>
      </w:r>
      <w:r>
        <w:rPr>
          <w:color w:val="000000"/>
          <w:spacing w:val="0"/>
          <w:w w:val="100"/>
          <w:position w:val="0"/>
        </w:rPr>
        <w:t>号）的规定，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日起本公司 及子公司自行开发研制的软件产品按</w:t>
      </w:r>
      <w:r>
        <w:rPr>
          <w:rFonts w:ascii="Times New Roman" w:eastAsia="Times New Roman" w:hAnsi="Times New Roman" w:cs="Times New Roman"/>
          <w:color w:val="000000"/>
          <w:spacing w:val="0"/>
          <w:w w:val="100"/>
          <w:position w:val="0"/>
        </w:rPr>
        <w:t>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 即退政策。</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r>
        <w:br w:type="page"/>
      </w:r>
    </w:p>
    <w:p>
      <w:pPr>
        <w:pStyle w:val="Style32"/>
        <w:keepNext/>
        <w:keepLines/>
        <w:widowControl w:val="0"/>
        <w:shd w:val="clear" w:color="auto" w:fill="auto"/>
        <w:bidi w:val="0"/>
        <w:spacing w:before="0" w:after="34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color w:val="000000"/>
          <w:spacing w:val="0"/>
          <w:w w:val="100"/>
          <w:position w:val="0"/>
        </w:rPr>
        <w:t>、其他</w:t>
      </w:r>
      <w:bookmarkEnd w:id="1253"/>
      <w:bookmarkEnd w:id="1254"/>
      <w:bookmarkEnd w:id="1256"/>
    </w:p>
    <w:p>
      <w:pPr>
        <w:pStyle w:val="Style26"/>
        <w:keepNext/>
        <w:keepLines/>
        <w:widowControl w:val="0"/>
        <w:shd w:val="clear" w:color="auto" w:fill="auto"/>
        <w:bidi w:val="0"/>
        <w:spacing w:before="0" w:after="34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sz w:val="24"/>
          <w:szCs w:val="24"/>
        </w:rPr>
        <w:t>七</w:t>
      </w:r>
      <w:bookmarkEnd w:id="1259"/>
      <w:r>
        <w:rPr>
          <w:color w:val="000000"/>
          <w:spacing w:val="0"/>
          <w:w w:val="100"/>
          <w:position w:val="0"/>
          <w:sz w:val="24"/>
          <w:szCs w:val="24"/>
        </w:rPr>
        <w:t>、合并财务报表项目注释</w:t>
      </w:r>
      <w:bookmarkEnd w:id="1257"/>
      <w:bookmarkEnd w:id="1258"/>
      <w:bookmarkEnd w:id="1260"/>
    </w:p>
    <w:p>
      <w:pPr>
        <w:pStyle w:val="Style32"/>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61"/>
      <w:bookmarkEnd w:id="1262"/>
      <w:bookmarkEnd w:id="1263"/>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1,117,941.90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938,511,245.72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917,222,107.20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63,223,820.75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22,656,684.91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1,002,278,340.48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940,996,734.01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32,244,240.10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30,047,170.21</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179" w:line="1" w:lineRule="exact"/>
      </w:pPr>
    </w:p>
    <w:p>
      <w:pPr>
        <w:pStyle w:val="Style1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计入其他货币资金核算的支付宝和微信收款期末余额</w:t>
      </w:r>
      <w:r>
        <w:rPr>
          <w:color w:val="000000"/>
          <w:spacing w:val="0"/>
          <w:w w:val="100"/>
          <w:position w:val="0"/>
        </w:rPr>
        <w:t xml:space="preserve">386, </w:t>
      </w:r>
      <w:r>
        <w:rPr>
          <w:color w:val="000000"/>
          <w:spacing w:val="0"/>
          <w:w w:val="100"/>
          <w:position w:val="0"/>
        </w:rPr>
        <w:t xml:space="preserve">996. </w:t>
      </w:r>
      <w:r>
        <w:rPr>
          <w:color w:val="000000"/>
          <w:spacing w:val="0"/>
          <w:w w:val="100"/>
          <w:position w:val="0"/>
        </w:rPr>
        <w:t>74</w:t>
      </w:r>
      <w:r>
        <w:rPr>
          <w:color w:val="000000"/>
          <w:spacing w:val="0"/>
          <w:w w:val="100"/>
          <w:position w:val="0"/>
        </w:rPr>
        <w:t>元，不属于受限的金额。</w:t>
      </w:r>
    </w:p>
    <w:p>
      <w:pPr>
        <w:pStyle w:val="Style1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4114"/>
        <w:gridCol w:w="2750"/>
        <w:gridCol w:w="276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33,166,797.10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3,194,880.37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保函保证金等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29,670,026.91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19,366,133.39</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62,836,824.01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22,561,013.76</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64"/>
      <w:bookmarkEnd w:id="1265"/>
      <w:bookmarkEnd w:id="1266"/>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19,000,000.00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color w:val="000000"/>
          <w:spacing w:val="0"/>
          <w:w w:val="100"/>
          <w:position w:val="0"/>
        </w:rPr>
        <w:t>、</w:t>
        <w:tab/>
        <w:t>衍生金融资产</w:t>
      </w:r>
      <w:bookmarkEnd w:id="1267"/>
      <w:bookmarkEnd w:id="1268"/>
      <w:bookmarkEnd w:id="1270"/>
    </w:p>
    <w:p>
      <w:pPr>
        <w:pStyle w:val="Style32"/>
        <w:keepNext/>
        <w:keepLines/>
        <w:widowControl w:val="0"/>
        <w:shd w:val="clear" w:color="auto" w:fill="auto"/>
        <w:tabs>
          <w:tab w:pos="378" w:val="left"/>
        </w:tabs>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color w:val="000000"/>
          <w:spacing w:val="0"/>
          <w:w w:val="100"/>
          <w:position w:val="0"/>
        </w:rPr>
        <w:t>、</w:t>
        <w:tab/>
        <w:t>应收票据</w:t>
      </w:r>
      <w:bookmarkEnd w:id="1271"/>
      <w:bookmarkEnd w:id="1272"/>
      <w:bookmarkEnd w:id="1274"/>
    </w:p>
    <w:p>
      <w:pPr>
        <w:pStyle w:val="Style47"/>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75"/>
      <w:bookmarkEnd w:id="1276"/>
      <w:bookmarkEnd w:id="1278"/>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48,230,783.41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38,921,219.56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68,974,064.43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8,483,797.76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117,204,847.84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47,405,017.32</w:t>
            </w:r>
          </w:p>
        </w:tc>
      </w:tr>
    </w:tbl>
    <w:p>
      <w:pPr>
        <w:pStyle w:val="Style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24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279"/>
      <w:bookmarkEnd w:id="1280"/>
      <w:bookmarkEnd w:id="1282"/>
    </w:p>
    <w:p>
      <w:pPr>
        <w:pStyle w:val="Style5"/>
        <w:keepNext w:val="0"/>
        <w:keepLines w:val="0"/>
        <w:widowControl w:val="0"/>
        <w:shd w:val="clear" w:color="auto" w:fill="auto"/>
        <w:bidi w:val="0"/>
        <w:spacing w:before="0" w:line="341" w:lineRule="exact"/>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283"/>
      <w:bookmarkEnd w:id="1284"/>
      <w:bookmarkEnd w:id="1286"/>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11,144,950.75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11,144,950.75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87"/>
      <w:bookmarkEnd w:id="1288"/>
      <w:bookmarkEnd w:id="1290"/>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30,243,015.12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14,365,425.78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20,963,751.61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3,280,730.00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51,206,766.73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17,646,155.78</w:t>
            </w:r>
          </w:p>
        </w:tc>
      </w:tr>
    </w:tbl>
    <w:p>
      <w:pPr>
        <w:spacing w:lineRule="exact" w:line="1"/>
        <w:rPr>
          <w:sz w:val="2"/>
          <w:szCs w:val="2"/>
        </w:rPr>
      </w:pPr>
      <w:r>
        <w:br w:type="page"/>
      </w:r>
    </w:p>
    <w:p>
      <w:pPr>
        <w:pStyle w:val="Style47"/>
        <w:keepNext/>
        <w:keepLines/>
        <w:widowControl w:val="0"/>
        <w:shd w:val="clear" w:color="auto" w:fill="auto"/>
        <w:tabs>
          <w:tab w:pos="493" w:val="left"/>
        </w:tabs>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91"/>
      <w:bookmarkEnd w:id="1292"/>
      <w:bookmarkEnd w:id="1294"/>
    </w:p>
    <w:p>
      <w:pPr>
        <w:pStyle w:val="Style47"/>
        <w:keepNext/>
        <w:keepLines/>
        <w:widowControl w:val="0"/>
        <w:shd w:val="clear" w:color="auto" w:fill="auto"/>
        <w:tabs>
          <w:tab w:pos="493" w:val="left"/>
        </w:tabs>
        <w:bidi w:val="0"/>
        <w:spacing w:before="0" w:after="36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95"/>
      <w:bookmarkEnd w:id="1296"/>
      <w:bookmarkEnd w:id="1298"/>
    </w:p>
    <w:p>
      <w:pPr>
        <w:pStyle w:val="Style32"/>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5</w:t>
      </w:r>
      <w:bookmarkEnd w:id="1301"/>
      <w:r>
        <w:rPr>
          <w:color w:val="000000"/>
          <w:spacing w:val="0"/>
          <w:w w:val="100"/>
          <w:position w:val="0"/>
        </w:rPr>
        <w:t>、应收账款</w:t>
      </w:r>
      <w:bookmarkEnd w:id="1299"/>
      <w:bookmarkEnd w:id="1300"/>
      <w:bookmarkEnd w:id="1302"/>
    </w:p>
    <w:p>
      <w:pPr>
        <w:pStyle w:val="Style47"/>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03"/>
      <w:bookmarkEnd w:id="1304"/>
      <w:bookmarkEnd w:id="1306"/>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1,621,79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1,482,807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1,594,146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128,616,2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1,465,530,2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1,450,321</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1,585,278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128,616,2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1,456,662,7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32,486,49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8,867,503.8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1,622,10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1,482,807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1,594,146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128,616,2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1,465,530,2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南京通潮能源科技有限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苏州保瑞数据科技有限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重庆腾冉科技有限公司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上海至数企业发展有限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北京恒远飞讯科技有限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1,068,635,991.34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10,686,359.93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241,514,996.59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24,151,499.66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176,902,318.67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35,380,463.73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55,551,394.71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27,775,697.36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19,034,796.89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13,324,357.82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27,671,841.52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27,671,841.52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1,589,311,339.72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138,990,220.02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1,101,054,259.26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241,514,996.59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176,970,542.72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102,568,033.12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55,551,394.71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19,034,796.89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27,981,841.52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1,622,107,831.69</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公司需遵守《深圳证券交易所上市公司自律监管指引第</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号——行业信息披露》中的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软件与信息技术服务业</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的披露要求</w:t>
      </w:r>
    </w:p>
    <w:p>
      <w:pPr>
        <w:widowControl w:val="0"/>
        <w:spacing w:after="359" w:line="1" w:lineRule="exact"/>
      </w:pPr>
    </w:p>
    <w:p>
      <w:pPr>
        <w:pStyle w:val="Style47"/>
        <w:keepNext/>
        <w:keepLines/>
        <w:widowControl w:val="0"/>
        <w:shd w:val="clear" w:color="auto" w:fill="auto"/>
        <w:bidi w:val="0"/>
        <w:spacing w:before="0" w:after="40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07"/>
      <w:bookmarkEnd w:id="1308"/>
      <w:bookmarkEnd w:id="1310"/>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128,616,262.08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53,175,009.06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2,480,352.42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26,083,419.61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-13,927,279.09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139,300,220.02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128,616,262.08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53,175,009.06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2,480,352.42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26,083,419.61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-13,927,279.09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139,300,220.02</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11"/>
      <w:bookmarkEnd w:id="1312"/>
      <w:bookmarkEnd w:id="1314"/>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26,083,419.61</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15"/>
      <w:bookmarkEnd w:id="1316"/>
      <w:bookmarkEnd w:id="1318"/>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中国联合网络通信有限 公司软件研究院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135,874,256.03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1,974,909.52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97,376,900.00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19,475,380.00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中移动信息技术有限公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96,859,470.91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2,016,689.37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中国联合网络通信有限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38,207,893.03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568,935.37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中国联合网络通信有限 公司河南省分公司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36,766,520.33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408,409.87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405,085,040.30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19"/>
      <w:bookmarkEnd w:id="1320"/>
      <w:bookmarkEnd w:id="1322"/>
    </w:p>
    <w:p>
      <w:pPr>
        <w:pStyle w:val="Style47"/>
        <w:keepNext/>
        <w:keepLines/>
        <w:widowControl w:val="0"/>
        <w:shd w:val="clear" w:color="auto" w:fill="auto"/>
        <w:tabs>
          <w:tab w:pos="493" w:val="left"/>
        </w:tabs>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23"/>
      <w:bookmarkEnd w:id="1324"/>
      <w:bookmarkEnd w:id="1326"/>
    </w:p>
    <w:p>
      <w:pPr>
        <w:pStyle w:val="Style32"/>
        <w:keepNext/>
        <w:keepLines/>
        <w:widowControl w:val="0"/>
        <w:shd w:val="clear" w:color="auto" w:fill="auto"/>
        <w:tabs>
          <w:tab w:pos="378" w:val="left"/>
        </w:tabs>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6</w:t>
      </w:r>
      <w:bookmarkEnd w:id="1329"/>
      <w:r>
        <w:rPr>
          <w:color w:val="000000"/>
          <w:spacing w:val="0"/>
          <w:w w:val="100"/>
          <w:position w:val="0"/>
        </w:rPr>
        <w:t>、</w:t>
        <w:tab/>
        <w:t>应收款项融资</w:t>
      </w:r>
      <w:bookmarkEnd w:id="1327"/>
      <w:bookmarkEnd w:id="1328"/>
      <w:bookmarkEnd w:id="1330"/>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3"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7</w:t>
      </w:r>
      <w:bookmarkEnd w:id="1333"/>
      <w:r>
        <w:rPr>
          <w:color w:val="000000"/>
          <w:spacing w:val="0"/>
          <w:w w:val="100"/>
          <w:position w:val="0"/>
        </w:rPr>
        <w:t>、</w:t>
        <w:tab/>
        <w:t>预付款项</w:t>
      </w:r>
      <w:bookmarkEnd w:id="1331"/>
      <w:bookmarkEnd w:id="1332"/>
      <w:bookmarkEnd w:id="1334"/>
    </w:p>
    <w:p>
      <w:pPr>
        <w:pStyle w:val="Style47"/>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35"/>
      <w:bookmarkEnd w:id="1336"/>
      <w:bookmarkEnd w:id="1338"/>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37,008,718.17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24,491,974.72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4,595,757.22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3,681,161.31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2,571,011.92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1,228,067.92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1,090,799.66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661,738.03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45,266,286.97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30,062,941.98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7"/>
        <w:keepNext/>
        <w:keepLines/>
        <w:widowControl w:val="0"/>
        <w:shd w:val="clear" w:color="auto" w:fill="auto"/>
        <w:bidi w:val="0"/>
        <w:spacing w:before="0" w:after="340" w:line="240" w:lineRule="auto"/>
        <w:ind w:left="0" w:right="0" w:firstLine="0"/>
        <w:jc w:val="both"/>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39"/>
      <w:bookmarkEnd w:id="1340"/>
      <w:bookmarkEnd w:id="1342"/>
    </w:p>
    <w:tbl>
      <w:tblPr>
        <w:tblOverlap w:val="never"/>
        <w:jc w:val="center"/>
        <w:tblLayout w:type="fixed"/>
      </w:tblPr>
      <w:tblGrid>
        <w:gridCol w:w="4003"/>
        <w:gridCol w:w="2976"/>
        <w:gridCol w:w="2698"/>
      </w:tblGrid>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占预付款项期末余额合计数的比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中筑建城（北京）工程有限公司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4,391,584.50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南京飞翰网络科技有限公司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2,915,047.10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熙泽工程技术（北京）有限公司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上海兴起信息技术有限公司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1,886,792.40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16,203,424.00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8</w:t>
      </w:r>
      <w:bookmarkEnd w:id="1345"/>
      <w:r>
        <w:rPr>
          <w:color w:val="000000"/>
          <w:spacing w:val="0"/>
          <w:w w:val="100"/>
          <w:position w:val="0"/>
        </w:rPr>
        <w:t>、其他应收款</w:t>
      </w:r>
      <w:bookmarkEnd w:id="1343"/>
      <w:bookmarkEnd w:id="1344"/>
      <w:bookmarkEnd w:id="1346"/>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97,647,934.14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119,699,442.23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109,888,650.59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120,050,355.93</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both"/>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47"/>
      <w:bookmarkEnd w:id="1348"/>
      <w:bookmarkEnd w:id="1350"/>
    </w:p>
    <w:p>
      <w:pPr>
        <w:pStyle w:val="Style71"/>
        <w:keepNext/>
        <w:keepLines/>
        <w:widowControl w:val="0"/>
        <w:shd w:val="clear" w:color="auto" w:fill="auto"/>
        <w:bidi w:val="0"/>
        <w:spacing w:before="0" w:after="340" w:line="240" w:lineRule="auto"/>
        <w:ind w:left="0" w:right="0" w:firstLine="0"/>
        <w:jc w:val="both"/>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color w:val="000000"/>
          <w:spacing w:val="0"/>
          <w:w w:val="100"/>
          <w:position w:val="0"/>
        </w:rPr>
        <w:t>）应收利息分类</w:t>
      </w:r>
      <w:bookmarkEnd w:id="1351"/>
      <w:bookmarkEnd w:id="1352"/>
      <w:bookmarkEnd w:id="1354"/>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350,913.70</w:t>
            </w:r>
          </w:p>
        </w:tc>
      </w:tr>
    </w:tbl>
    <w:p>
      <w:pPr>
        <w:pStyle w:val="Style71"/>
        <w:keepNext/>
        <w:keepLines/>
        <w:widowControl w:val="0"/>
        <w:shd w:val="clear" w:color="auto" w:fill="auto"/>
        <w:tabs>
          <w:tab w:pos="392" w:val="left"/>
        </w:tabs>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color w:val="000000"/>
          <w:spacing w:val="0"/>
          <w:w w:val="100"/>
          <w:position w:val="0"/>
        </w:rPr>
        <w:t>）</w:t>
        <w:tab/>
        <w:t>重要逾期利息</w:t>
      </w:r>
      <w:bookmarkEnd w:id="1355"/>
      <w:bookmarkEnd w:id="1356"/>
      <w:bookmarkEnd w:id="1358"/>
    </w:p>
    <w:p>
      <w:pPr>
        <w:pStyle w:val="Style71"/>
        <w:keepNext/>
        <w:keepLines/>
        <w:widowControl w:val="0"/>
        <w:shd w:val="clear" w:color="auto" w:fill="auto"/>
        <w:tabs>
          <w:tab w:pos="392" w:val="left"/>
        </w:tabs>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color w:val="000000"/>
          <w:spacing w:val="0"/>
          <w:w w:val="100"/>
          <w:position w:val="0"/>
        </w:rPr>
        <w:t>）</w:t>
        <w:tab/>
        <w:t>坏账准备计提情况</w:t>
      </w:r>
      <w:bookmarkEnd w:id="1359"/>
      <w:bookmarkEnd w:id="1360"/>
      <w:bookmarkEnd w:id="1362"/>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63"/>
      <w:bookmarkEnd w:id="1364"/>
      <w:bookmarkEnd w:id="1366"/>
    </w:p>
    <w:p>
      <w:pPr>
        <w:pStyle w:val="Style71"/>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color w:val="000000"/>
          <w:spacing w:val="0"/>
          <w:w w:val="100"/>
          <w:position w:val="0"/>
        </w:rPr>
        <w:t>）应收股利分类</w:t>
      </w:r>
      <w:bookmarkEnd w:id="1367"/>
      <w:bookmarkEnd w:id="1368"/>
      <w:bookmarkEnd w:id="1370"/>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宁波梅山保税港区德昂投资合伙企业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1"/>
        <w:keepNext/>
        <w:keepLines/>
        <w:widowControl w:val="0"/>
        <w:shd w:val="clear" w:color="auto" w:fill="auto"/>
        <w:tabs>
          <w:tab w:pos="392"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71"/>
      <w:bookmarkEnd w:id="1372"/>
      <w:bookmarkEnd w:id="1374"/>
    </w:p>
    <w:p>
      <w:pPr>
        <w:pStyle w:val="Style71"/>
        <w:keepNext/>
        <w:keepLines/>
        <w:widowControl w:val="0"/>
        <w:shd w:val="clear" w:color="auto" w:fill="auto"/>
        <w:tabs>
          <w:tab w:pos="392"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color w:val="000000"/>
          <w:spacing w:val="0"/>
          <w:w w:val="100"/>
          <w:position w:val="0"/>
        </w:rPr>
        <w:t>）</w:t>
        <w:tab/>
        <w:t>坏账准备计提情况</w:t>
      </w:r>
      <w:bookmarkEnd w:id="1375"/>
      <w:bookmarkEnd w:id="1376"/>
      <w:bookmarkEnd w:id="1378"/>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79"/>
      <w:bookmarkEnd w:id="1380"/>
      <w:bookmarkEnd w:id="1382"/>
    </w:p>
    <w:p>
      <w:pPr>
        <w:pStyle w:val="Style71"/>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bookmarkEnd w:id="1385"/>
      <w:r>
        <w:rPr>
          <w:color w:val="000000"/>
          <w:spacing w:val="0"/>
          <w:w w:val="100"/>
          <w:position w:val="0"/>
        </w:rPr>
        <w:t>）其他应收款按款项性质分类情况</w:t>
      </w:r>
      <w:bookmarkEnd w:id="1383"/>
      <w:bookmarkEnd w:id="1384"/>
      <w:bookmarkEnd w:id="1386"/>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77,021,501.05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74,351,770.22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代垫代付社保、公积金类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4,522,911.79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4,319,556.33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23,973,617.11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20,362,859.49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19,865,949.00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6,190,977.55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12,300,856.87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111,709,007.50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131,200,991.91</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color w:val="000000"/>
          <w:spacing w:val="0"/>
          <w:w w:val="100"/>
          <w:position w:val="0"/>
        </w:rPr>
        <w:t>）坏账准备计提情况</w:t>
      </w:r>
      <w:bookmarkEnd w:id="1387"/>
      <w:bookmarkEnd w:id="1388"/>
      <w:bookmarkEnd w:id="1390"/>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11,501,549.68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11,501,549.68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5,967,128.34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5,967,128.34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22,249.73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890,788.00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-2,494,566.93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-2,494,566.93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14,061,073.36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14,061,073.36</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44,361,188.23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49,956,337.91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8,529,954.40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8,861,526.96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3,031,021.50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1,382,245.81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4,448,259.65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111,709,007.50</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color w:val="000000"/>
          <w:spacing w:val="0"/>
          <w:w w:val="100"/>
          <w:position w:val="0"/>
        </w:rPr>
        <w:t>）本期计提、收回或转回的坏账准备情况</w:t>
      </w:r>
      <w:bookmarkEnd w:id="1391"/>
      <w:bookmarkEnd w:id="1392"/>
      <w:bookmarkEnd w:id="1394"/>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11,501,549.68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5,967,128.34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890,788.00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14,061,073.36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11,501,549.68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5,967,128.34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22,249.73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890,788.00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-2,494,566.93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14,061,073.36</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color w:val="000000"/>
          <w:spacing w:val="0"/>
          <w:w w:val="100"/>
          <w:position w:val="0"/>
        </w:rPr>
        <w:t>）本期实际核销的其他应收款情况</w:t>
      </w:r>
      <w:bookmarkEnd w:id="1395"/>
      <w:bookmarkEnd w:id="1396"/>
      <w:bookmarkEnd w:id="1398"/>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890,788.00</w:t>
            </w:r>
          </w:p>
        </w:tc>
      </w:tr>
    </w:tbl>
    <w:p>
      <w:pPr>
        <w:spacing w:lineRule="exact" w:line="1"/>
        <w:rPr>
          <w:sz w:val="2"/>
          <w:szCs w:val="2"/>
        </w:rPr>
      </w:pPr>
      <w:r>
        <w:br w:type="page"/>
      </w:r>
    </w:p>
    <w:p>
      <w:pPr>
        <w:pStyle w:val="Style71"/>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color w:val="000000"/>
          <w:spacing w:val="0"/>
          <w:w w:val="100"/>
          <w:position w:val="0"/>
        </w:rPr>
        <w:t>）按欠款方归集的期末余额前五名的其他应收款情况</w:t>
      </w:r>
      <w:bookmarkEnd w:id="1399"/>
      <w:bookmarkEnd w:id="1400"/>
      <w:bookmarkEnd w:id="1402"/>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深圳市高新投集团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其他押金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内蒙古自治区监狱 管理局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4,618,000.01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东台黄海森林投资 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2,443,445.34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244,344.53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内蒙古自治区能源 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1,614,620.00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中信银行股份有限 公司昆明分行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1,440,176.80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144,017.68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40,116,242.15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3,866,308.41</w:t>
            </w:r>
          </w:p>
        </w:tc>
      </w:tr>
    </w:tbl>
    <w:p>
      <w:pPr>
        <w:widowControl w:val="0"/>
        <w:spacing w:after="359" w:line="1" w:lineRule="exact"/>
      </w:pPr>
    </w:p>
    <w:p>
      <w:pPr>
        <w:pStyle w:val="Style71"/>
        <w:keepNext/>
        <w:keepLines/>
        <w:widowControl w:val="0"/>
        <w:shd w:val="clear" w:color="auto" w:fill="auto"/>
        <w:tabs>
          <w:tab w:pos="392" w:val="left"/>
        </w:tabs>
        <w:bidi w:val="0"/>
        <w:spacing w:before="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6</w:t>
      </w:r>
      <w:bookmarkEnd w:id="1405"/>
      <w:r>
        <w:rPr>
          <w:color w:val="000000"/>
          <w:spacing w:val="0"/>
          <w:w w:val="100"/>
          <w:position w:val="0"/>
        </w:rPr>
        <w:t>）</w:t>
        <w:tab/>
        <w:t>涉及政府补助的应收款项</w:t>
      </w:r>
      <w:bookmarkEnd w:id="1403"/>
      <w:bookmarkEnd w:id="1404"/>
      <w:bookmarkEnd w:id="1406"/>
    </w:p>
    <w:p>
      <w:pPr>
        <w:pStyle w:val="Style71"/>
        <w:keepNext/>
        <w:keepLines/>
        <w:widowControl w:val="0"/>
        <w:shd w:val="clear" w:color="auto" w:fill="auto"/>
        <w:tabs>
          <w:tab w:pos="387" w:val="left"/>
        </w:tabs>
        <w:bidi w:val="0"/>
        <w:spacing w:before="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7</w:t>
      </w:r>
      <w:bookmarkEnd w:id="1409"/>
      <w:r>
        <w:rPr>
          <w:color w:val="000000"/>
          <w:spacing w:val="0"/>
          <w:w w:val="100"/>
          <w:position w:val="0"/>
        </w:rPr>
        <w:t>）</w:t>
        <w:tab/>
        <w:t>因金融资产转移而终止确认的其他应收款</w:t>
      </w:r>
      <w:bookmarkEnd w:id="1407"/>
      <w:bookmarkEnd w:id="1408"/>
      <w:bookmarkEnd w:id="1410"/>
    </w:p>
    <w:p>
      <w:pPr>
        <w:pStyle w:val="Style71"/>
        <w:keepNext/>
        <w:keepLines/>
        <w:widowControl w:val="0"/>
        <w:shd w:val="clear" w:color="auto" w:fill="auto"/>
        <w:tabs>
          <w:tab w:pos="392" w:val="left"/>
        </w:tabs>
        <w:bidi w:val="0"/>
        <w:spacing w:before="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8</w:t>
      </w:r>
      <w:bookmarkEnd w:id="1413"/>
      <w:r>
        <w:rPr>
          <w:color w:val="000000"/>
          <w:spacing w:val="0"/>
          <w:w w:val="100"/>
          <w:position w:val="0"/>
        </w:rPr>
        <w:t>）</w:t>
        <w:tab/>
        <w:t>转移其他应收款且继续涉入形成的资产、负债金额</w:t>
      </w:r>
      <w:bookmarkEnd w:id="1411"/>
      <w:bookmarkEnd w:id="1412"/>
      <w:bookmarkEnd w:id="1414"/>
    </w:p>
    <w:p>
      <w:pPr>
        <w:pStyle w:val="Style32"/>
        <w:keepNext/>
        <w:keepLines/>
        <w:widowControl w:val="0"/>
        <w:shd w:val="clear" w:color="auto" w:fill="auto"/>
        <w:bidi w:val="0"/>
        <w:spacing w:before="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9</w:t>
      </w:r>
      <w:bookmarkEnd w:id="1417"/>
      <w:r>
        <w:rPr>
          <w:color w:val="000000"/>
          <w:spacing w:val="0"/>
          <w:w w:val="100"/>
          <w:position w:val="0"/>
        </w:rPr>
        <w:t>、存货</w:t>
      </w:r>
      <w:bookmarkEnd w:id="1415"/>
      <w:bookmarkEnd w:id="1416"/>
      <w:bookmarkEnd w:id="1418"/>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7"/>
        <w:keepNext/>
        <w:keepLines/>
        <w:widowControl w:val="0"/>
        <w:shd w:val="clear" w:color="auto" w:fill="auto"/>
        <w:bidi w:val="0"/>
        <w:spacing w:before="0" w:after="360" w:line="240" w:lineRule="auto"/>
        <w:ind w:left="0" w:right="0" w:firstLine="0"/>
        <w:jc w:val="both"/>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19"/>
      <w:bookmarkEnd w:id="1420"/>
      <w:bookmarkEnd w:id="1422"/>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2,557,253.70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1,716,506.52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2,059,808.97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2,059,808.97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15,225,979.89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14,741,066.61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785,856,319.09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25,083,443.85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760,772,875.24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494,999,068.72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13,871,998.45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481,127,070.27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787,916,128.06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25,083,443.85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762,832,684.21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512,782,302.31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15,197,658.91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497,584,643.40</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23"/>
      <w:bookmarkEnd w:id="1424"/>
      <w:bookmarkEnd w:id="1426"/>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840,747.18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840,747.18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484,913.28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484,913.28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13,871,998.45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25,083,443.85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13,871,998.45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25,083,443.85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15,197,658.91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25,083,443.85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13,871,998.45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1,325,660.46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25,083,443.85</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27"/>
      <w:bookmarkEnd w:id="1428"/>
      <w:bookmarkEnd w:id="1430"/>
    </w:p>
    <w:p>
      <w:pPr>
        <w:pStyle w:val="Style47"/>
        <w:keepNext/>
        <w:keepLines/>
        <w:widowControl w:val="0"/>
        <w:shd w:val="clear" w:color="auto" w:fill="auto"/>
        <w:tabs>
          <w:tab w:pos="493" w:val="left"/>
        </w:tabs>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31"/>
      <w:bookmarkEnd w:id="1432"/>
      <w:bookmarkEnd w:id="1434"/>
    </w:p>
    <w:p>
      <w:pPr>
        <w:pStyle w:val="Style32"/>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35"/>
      <w:bookmarkEnd w:id="1436"/>
      <w:bookmarkEnd w:id="1438"/>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456,188,292.92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19,995,548.36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436,192,744.56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406,338,132.00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17,157,703.11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389,180,428.89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456,188,292.92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19,995,548.36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436,192,744.56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406,338,132.00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17,157,703.11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389,180,428.89</w:t>
            </w:r>
          </w:p>
        </w:tc>
      </w:tr>
    </w:tbl>
    <w:p>
      <w:pPr>
        <w:widowControl w:val="0"/>
        <w:spacing w:after="9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7,070,703.56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4,232,858.31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7,070,703.56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4,232,858.31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474" w:val="left"/>
        </w:tabs>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39"/>
      <w:bookmarkEnd w:id="1440"/>
      <w:bookmarkEnd w:id="1442"/>
    </w:p>
    <w:p>
      <w:pPr>
        <w:pStyle w:val="Style32"/>
        <w:keepNext/>
        <w:keepLines/>
        <w:widowControl w:val="0"/>
        <w:shd w:val="clear" w:color="auto" w:fill="auto"/>
        <w:tabs>
          <w:tab w:pos="474" w:val="left"/>
        </w:tabs>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43"/>
      <w:bookmarkEnd w:id="1444"/>
      <w:bookmarkEnd w:id="1446"/>
    </w:p>
    <w:p>
      <w:pPr>
        <w:pStyle w:val="Style32"/>
        <w:keepNext/>
        <w:keepLines/>
        <w:widowControl w:val="0"/>
        <w:shd w:val="clear" w:color="auto" w:fill="auto"/>
        <w:tabs>
          <w:tab w:pos="474" w:val="left"/>
        </w:tabs>
        <w:bidi w:val="0"/>
        <w:spacing w:before="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1</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447"/>
      <w:bookmarkEnd w:id="1448"/>
      <w:bookmarkEnd w:id="1450"/>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25,793,960.00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24,145,715.36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411,438,568.49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108,280,000.00</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437,232,528.49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132,425,715.36</w:t>
            </w:r>
          </w:p>
        </w:tc>
      </w:tr>
    </w:tbl>
    <w:p>
      <w:pPr>
        <w:widowControl w:val="0"/>
        <w:spacing w:after="319" w:line="1" w:lineRule="exact"/>
      </w:pPr>
    </w:p>
    <w:p>
      <w:pPr>
        <w:pStyle w:val="Style32"/>
        <w:keepNext/>
        <w:keepLines/>
        <w:widowControl w:val="0"/>
        <w:shd w:val="clear" w:color="auto" w:fill="auto"/>
        <w:tabs>
          <w:tab w:pos="474" w:val="left"/>
        </w:tabs>
        <w:bidi w:val="0"/>
        <w:spacing w:before="0" w:after="38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451"/>
      <w:bookmarkEnd w:id="1452"/>
      <w:bookmarkEnd w:id="1454"/>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55"/>
      <w:bookmarkEnd w:id="1456"/>
      <w:bookmarkEnd w:id="1458"/>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59"/>
      <w:bookmarkEnd w:id="1460"/>
      <w:bookmarkEnd w:id="1462"/>
    </w:p>
    <w:p>
      <w:pPr>
        <w:pStyle w:val="Style47"/>
        <w:keepNext/>
        <w:keepLines/>
        <w:widowControl w:val="0"/>
        <w:shd w:val="clear" w:color="auto" w:fill="auto"/>
        <w:tabs>
          <w:tab w:pos="493" w:val="left"/>
        </w:tabs>
        <w:bidi w:val="0"/>
        <w:spacing w:before="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463"/>
      <w:bookmarkEnd w:id="1464"/>
      <w:bookmarkEnd w:id="1466"/>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67"/>
      <w:bookmarkEnd w:id="1468"/>
      <w:bookmarkEnd w:id="1470"/>
    </w:p>
    <w:p>
      <w:pPr>
        <w:pStyle w:val="Style47"/>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471"/>
      <w:bookmarkEnd w:id="1472"/>
      <w:bookmarkEnd w:id="1474"/>
    </w:p>
    <w:p>
      <w:pPr>
        <w:pStyle w:val="Style32"/>
        <w:keepNext/>
        <w:keepLines/>
        <w:widowControl w:val="0"/>
        <w:shd w:val="clear" w:color="auto" w:fill="auto"/>
        <w:tabs>
          <w:tab w:pos="474" w:val="left"/>
        </w:tabs>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bookmarkEnd w:id="1477"/>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475"/>
      <w:bookmarkEnd w:id="1476"/>
      <w:bookmarkEnd w:id="1478"/>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东方江源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461,401.5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461,401.5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 会视科技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22,754,65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北京摩比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万思科技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24,103,03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-1,689,85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16,213,18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北京锐软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29,560,59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519,137.0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一重东方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4,502,672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47,044.36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4,549,716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力农业科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514,695.5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 屹腾科技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-610,502. </w:t>
            </w: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辽宁瀛寰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3,331,524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3,443,031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北京智冶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3,256,879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海芯华夏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-4,084,68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37,038,82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盟信息港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10,105,50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74,105,50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135,255,0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7,331,524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514,695.5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28,411,01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135,716,4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7,331,524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514,695.5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28,376,90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bookmarkEnd w:id="148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79"/>
      <w:bookmarkEnd w:id="1480"/>
      <w:bookmarkEnd w:id="1482"/>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启迪公交（北京）科技股份有限公司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2,152,509.00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2,152,509.00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安徽语乐时光教育科技有限公司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中科国力（镇江）智能技术有限公司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4,961,700.00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4,961,700.00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内蒙古能建数字信息科技有限公司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10,128,609.00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12,734,209.00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分项披露本期非交易性权益工具投资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启迪公交（北京） 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安徽语乐时光教 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中科国力（镇江） 智能技术有限公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内蒙古能建数字 信息科技有限公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济宁银行股份有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bookmarkEnd w:id="148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83"/>
      <w:bookmarkEnd w:id="1484"/>
      <w:bookmarkEnd w:id="1486"/>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指定为以公允价值计量且其变动计入当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342,659,934.01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342,659,934.01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r>
    </w:tbl>
    <w:p>
      <w:pPr>
        <w:pStyle w:val="Style32"/>
        <w:keepNext/>
        <w:keepLines/>
        <w:widowControl w:val="0"/>
        <w:shd w:val="clear" w:color="auto" w:fill="auto"/>
        <w:tabs>
          <w:tab w:pos="483" w:val="left"/>
        </w:tabs>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87"/>
      <w:bookmarkEnd w:id="1488"/>
      <w:bookmarkEnd w:id="1490"/>
    </w:p>
    <w:p>
      <w:pPr>
        <w:pStyle w:val="Style47"/>
        <w:keepNext/>
        <w:keepLines/>
        <w:widowControl w:val="0"/>
        <w:shd w:val="clear" w:color="auto" w:fill="auto"/>
        <w:tabs>
          <w:tab w:pos="493" w:val="left"/>
        </w:tabs>
        <w:bidi w:val="0"/>
        <w:spacing w:before="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91"/>
      <w:bookmarkEnd w:id="1492"/>
      <w:bookmarkEnd w:id="1494"/>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95"/>
      <w:bookmarkEnd w:id="1496"/>
      <w:bookmarkEnd w:id="1498"/>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99"/>
      <w:bookmarkEnd w:id="1500"/>
      <w:bookmarkEnd w:id="1502"/>
    </w:p>
    <w:p>
      <w:pPr>
        <w:pStyle w:val="Style32"/>
        <w:keepNext/>
        <w:keepLines/>
        <w:widowControl w:val="0"/>
        <w:shd w:val="clear" w:color="auto" w:fill="auto"/>
        <w:tabs>
          <w:tab w:pos="483"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503"/>
      <w:bookmarkEnd w:id="1504"/>
      <w:bookmarkEnd w:id="1506"/>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465,886,162.54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365,786,167.05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465,886,162.54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365,786,167.05</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07"/>
      <w:bookmarkEnd w:id="1508"/>
      <w:bookmarkEnd w:id="1510"/>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247,393,442.40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14,720,106.30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190,730,164.02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26,042,891.51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478,886,604.23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9,913,376.24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567,991.16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142,360,686.33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2,583,347.13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155,425,400.86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9,913,376.24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567,991.16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142,360,686.33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2,583,347.13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155,425,400.86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11,403,124.35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1,590,233.91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3,535,561.89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204,656.79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16,733,576.94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1,129,743.64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3,096,692.94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4,296,111.97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11,403,124.35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460,490.27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438,868.95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134,981.40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12,437,464.97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245,903,694.29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13,697,863.55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329,555,288.46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28,421,581.85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617,578,428.15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17,335,794.65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10,105,672.28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69,482,197.85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16,176,772.40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113,100,437.18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5,305,176.78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1,360,981.56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32,425,265.43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4,434,410.16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43,525,833.93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5,305,176.78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1,360,981.56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32,425,265.43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4,434,410.16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43,525,833.93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930,832.73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923,710.24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2,966,455.71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4,934,005.50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792,245.83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2,661,473.71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3,515,485.21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930,832.73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131,464.41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1,418,520.29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21,710,138.70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10,542,943.60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98,941,007.57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20,498,175.74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151,692,265.61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224,193,555.59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3,154,919.95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230,614,280.89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7,923,406.11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465,886,162.54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230,057,647.75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4,614,434.02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121,247,966.17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9,866,119.11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365,786,167.05</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511"/>
      <w:bookmarkEnd w:id="1512"/>
      <w:bookmarkEnd w:id="1514"/>
    </w:p>
    <w:p>
      <w:pPr>
        <w:pStyle w:val="Style47"/>
        <w:keepNext/>
        <w:keepLines/>
        <w:widowControl w:val="0"/>
        <w:shd w:val="clear" w:color="auto" w:fill="auto"/>
        <w:tabs>
          <w:tab w:pos="493" w:val="left"/>
        </w:tabs>
        <w:bidi w:val="0"/>
        <w:spacing w:before="0" w:after="36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515"/>
      <w:bookmarkEnd w:id="1516"/>
      <w:bookmarkEnd w:id="1518"/>
    </w:p>
    <w:p>
      <w:pPr>
        <w:pStyle w:val="Style47"/>
        <w:keepNext/>
        <w:keepLines/>
        <w:widowControl w:val="0"/>
        <w:shd w:val="clear" w:color="auto" w:fill="auto"/>
        <w:tabs>
          <w:tab w:pos="493" w:val="left"/>
        </w:tabs>
        <w:bidi w:val="0"/>
        <w:spacing w:before="0" w:after="36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519"/>
      <w:bookmarkEnd w:id="1520"/>
      <w:bookmarkEnd w:id="1522"/>
    </w:p>
    <w:p>
      <w:pPr>
        <w:pStyle w:val="Style47"/>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523"/>
      <w:bookmarkEnd w:id="1524"/>
      <w:bookmarkEnd w:id="1526"/>
    </w:p>
    <w:p>
      <w:pPr>
        <w:pStyle w:val="Style32"/>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bookmarkEnd w:id="152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27"/>
      <w:bookmarkEnd w:id="1528"/>
      <w:bookmarkEnd w:id="1530"/>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144,477,272.03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64,170,279.97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144,477,272.03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64,170,279.97</w:t>
            </w:r>
          </w:p>
        </w:tc>
      </w:tr>
    </w:tbl>
    <w:p>
      <w:pPr>
        <w:pStyle w:val="Style47"/>
        <w:keepNext/>
        <w:keepLines/>
        <w:widowControl w:val="0"/>
        <w:shd w:val="clear" w:color="auto" w:fill="auto"/>
        <w:bidi w:val="0"/>
        <w:spacing w:before="0" w:after="360" w:line="240" w:lineRule="auto"/>
        <w:ind w:left="0" w:right="0" w:firstLine="0"/>
        <w:jc w:val="both"/>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31"/>
      <w:bookmarkEnd w:id="1532"/>
      <w:bookmarkEnd w:id="1533"/>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64,255,232.41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64,255,232.41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18,557,696.26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18,557,696.26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工业互联网北方 区域中心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67,481,981.01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67,481,981.01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34,064,200.48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34,064,200.48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内蒙古和林格尔 新区智能制造产 业园项目（一期）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8,001,330.76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8,001,330.76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7,693,012.23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7,693,012.23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厦门办公楼工程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4,738,727.85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4,738,727.85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3,855,371.00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3,855,371.00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144,477,272.03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144,477,272.03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64,170,279.97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64,170,279.97</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both"/>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534"/>
      <w:bookmarkEnd w:id="1535"/>
      <w:bookmarkEnd w:id="1537"/>
    </w:p>
    <w:p>
      <w:pPr>
        <w:pStyle w:val="Style47"/>
        <w:keepNext/>
        <w:keepLines/>
        <w:widowControl w:val="0"/>
        <w:shd w:val="clear" w:color="auto" w:fill="auto"/>
        <w:tabs>
          <w:tab w:pos="493" w:val="left"/>
        </w:tabs>
        <w:bidi w:val="0"/>
        <w:spacing w:before="0" w:after="360" w:line="240" w:lineRule="auto"/>
        <w:ind w:left="0" w:right="0" w:firstLine="0"/>
        <w:jc w:val="both"/>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538"/>
      <w:bookmarkEnd w:id="1539"/>
      <w:bookmarkEnd w:id="1541"/>
    </w:p>
    <w:p>
      <w:pPr>
        <w:pStyle w:val="Style47"/>
        <w:keepNext/>
        <w:keepLines/>
        <w:widowControl w:val="0"/>
        <w:shd w:val="clear" w:color="auto" w:fill="auto"/>
        <w:tabs>
          <w:tab w:pos="493" w:val="left"/>
        </w:tabs>
        <w:bidi w:val="0"/>
        <w:spacing w:before="0" w:after="360" w:line="240" w:lineRule="auto"/>
        <w:ind w:left="0" w:right="0" w:firstLine="0"/>
        <w:jc w:val="both"/>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542"/>
      <w:bookmarkEnd w:id="1543"/>
      <w:bookmarkEnd w:id="1545"/>
    </w:p>
    <w:p>
      <w:pPr>
        <w:pStyle w:val="Style32"/>
        <w:keepNext/>
        <w:keepLines/>
        <w:widowControl w:val="0"/>
        <w:shd w:val="clear" w:color="auto" w:fill="auto"/>
        <w:tabs>
          <w:tab w:pos="483" w:val="left"/>
        </w:tabs>
        <w:bidi w:val="0"/>
        <w:spacing w:before="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46"/>
      <w:bookmarkEnd w:id="1547"/>
      <w:bookmarkEnd w:id="1549"/>
    </w:p>
    <w:p>
      <w:pPr>
        <w:pStyle w:val="Style47"/>
        <w:keepNext/>
        <w:keepLines/>
        <w:widowControl w:val="0"/>
        <w:shd w:val="clear" w:color="auto" w:fill="auto"/>
        <w:tabs>
          <w:tab w:pos="493" w:val="left"/>
        </w:tabs>
        <w:bidi w:val="0"/>
        <w:spacing w:before="0" w:after="360" w:line="240" w:lineRule="auto"/>
        <w:ind w:left="0" w:right="0" w:firstLine="0"/>
        <w:jc w:val="both"/>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50"/>
      <w:bookmarkEnd w:id="1551"/>
      <w:bookmarkEnd w:id="1553"/>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both"/>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54"/>
      <w:bookmarkEnd w:id="1555"/>
      <w:bookmarkEnd w:id="1557"/>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bookmarkEnd w:id="1560"/>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58"/>
      <w:bookmarkEnd w:id="1559"/>
      <w:bookmarkEnd w:id="1561"/>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bookmarkEnd w:id="1564"/>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62"/>
      <w:bookmarkEnd w:id="1563"/>
      <w:bookmarkEnd w:id="1565"/>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19,065,340.21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19,065,340.21</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19,065,340.21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19,065,340.21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）重估调整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226,435.70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226,435.70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31,957,468.19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31,957,468.19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8,681,795.29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8,681,795.29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8,681,795.29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8,681,795.29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8,681,795.29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8,681,795.29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23,275,672.90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23,275,672.90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13,118,563.68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13,118,563.68</w:t>
            </w:r>
          </w:p>
        </w:tc>
      </w:tr>
    </w:tbl>
    <w:p>
      <w:pPr>
        <w:widowControl w:val="0"/>
        <w:spacing w:after="79" w:line="1" w:lineRule="exact"/>
      </w:pP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bookmarkEnd w:id="1568"/>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66"/>
      <w:bookmarkEnd w:id="1567"/>
      <w:bookmarkEnd w:id="1569"/>
    </w:p>
    <w:p>
      <w:pPr>
        <w:pStyle w:val="Style47"/>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70"/>
      <w:bookmarkEnd w:id="1571"/>
      <w:bookmarkEnd w:id="1572"/>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外购软件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127,253,325.86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12,674,887.81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1,271,968,416.71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179,112,135.86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1,591,008,766.24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285,403,044.50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28,487,952.20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313,890,996.70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28,487,952.20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28,487,952.20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285,403,044.50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285,403,044.50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46,724,247.65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47,224,247.65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46,724,247.65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47,224,247.65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127,253,325.86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12,174,887.81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1,557,371,461.21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160,875,840.41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1,857,675,515.29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15,523,938.90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3,669,896.73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378,704,106.07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50,173,144.83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448,071,086.53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2,617,046.80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2,017,795.25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156,835,266.63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29,841,645.30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191,311,753.98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2,617,046.80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2,017,795.25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156,835,266.63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29,841,645.30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191,311,753.98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491,304.82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12,846,454.74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13,337,759.56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491,304.82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12,846,454.74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13,337,759.56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18,140,985.70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5,196,387.16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535,539,372.70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67,168,335.39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626,045,080.95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109,112,340.16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6,978,500.65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1,021,832,088.51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93,707,505.02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1,231,630,434.34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111,729,386.96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9,004,991.08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893,264,310.64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128,330,648.78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1,142,329,337.46</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b w:val="0"/>
          <w:bCs w:val="0"/>
          <w:color w:val="000000"/>
          <w:spacing w:val="0"/>
          <w:w w:val="100"/>
          <w:position w:val="0"/>
          <w:sz w:val="18"/>
          <w:szCs w:val="18"/>
        </w:rPr>
        <w:t>83.53%</w:t>
      </w:r>
      <w:r>
        <w:rPr>
          <w:b w:val="0"/>
          <w:bCs w:val="0"/>
          <w:color w:val="000000"/>
          <w:spacing w:val="0"/>
          <w:w w:val="100"/>
          <w:position w:val="0"/>
          <w:sz w:val="17"/>
          <w:szCs w:val="17"/>
        </w:rPr>
        <w:t>。</w:t>
      </w:r>
    </w:p>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73"/>
      <w:bookmarkEnd w:id="1574"/>
      <w:bookmarkEnd w:id="1575"/>
    </w:p>
    <w:p>
      <w:pPr>
        <w:pStyle w:val="Style32"/>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76"/>
      <w:bookmarkEnd w:id="1577"/>
      <w:bookmarkEnd w:id="1579"/>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数据科学云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26,596,452.0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26,596,452.0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大数据</w:t>
            </w:r>
            <w:r>
              <w:rPr>
                <w:rFonts w:ascii="Times New Roman" w:eastAsia="Times New Roman" w:hAnsi="Times New Roman" w:cs="Times New Roman"/>
                <w:color w:val="000000"/>
                <w:spacing w:val="0"/>
                <w:w w:val="100"/>
                <w:position w:val="0"/>
                <w:sz w:val="18"/>
                <w:szCs w:val="18"/>
              </w:rPr>
              <w:t>Saas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32,685,444.7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32,685,444.7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工信部 </w:t>
            </w:r>
            <w:r>
              <w:rPr>
                <w:rFonts w:ascii="Times New Roman" w:eastAsia="Times New Roman" w:hAnsi="Times New Roman" w:cs="Times New Roman"/>
                <w:color w:val="000000"/>
                <w:spacing w:val="0"/>
                <w:w w:val="100"/>
                <w:position w:val="0"/>
                <w:sz w:val="18"/>
                <w:szCs w:val="18"/>
              </w:rPr>
              <w:t xml:space="preserve">-Cloudiip </w:t>
            </w:r>
            <w:r>
              <w:rPr>
                <w:color w:val="000000"/>
                <w:spacing w:val="0"/>
                <w:w w:val="100"/>
                <w:position w:val="0"/>
              </w:rPr>
              <w:t>工 业互联网平 台试验测试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189,193,713.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309,707.87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189,503,421.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 互联网创新 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 向特定流程 行业工业机 理模型库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101,495,798.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2,092,071.22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103,587,870.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分布式大数 据处理平台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分布式调度 和数据传输 引擎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36,506,016.3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36,506,016.3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分布式大数 据处理平台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其他辅助子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34,228,027.9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16,326,867.7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50,554,895.6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面向工业互 联网平台的 监测分析服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56,311,481.7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336,792.45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56,648,274.2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工信部</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工业微服务 与工业</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部署应用工 业互联网平 台测试床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15,162,226.7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1,600,813.30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16,763,040.0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东方国信云</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-lass</w:t>
            </w:r>
            <w:r>
              <w:rPr>
                <w:color w:val="000000"/>
                <w:spacing w:val="0"/>
                <w:w w:val="100"/>
                <w:position w:val="0"/>
              </w:rPr>
              <w:t>产品项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40,568,013.9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6,770,342.84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33,797,671.1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CirroData </w:t>
            </w:r>
            <w:r>
              <w:rPr>
                <w:color w:val="000000"/>
                <w:spacing w:val="0"/>
                <w:w w:val="100"/>
                <w:position w:val="0"/>
              </w:rPr>
              <w:t>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30,291,865.1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1,920,420.99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28,371,444.1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扩展型皮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28,025,149.0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6,673,287.71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21,351,861.3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边缘计算及</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5GC</w:t>
            </w: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11,634,339.7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2,694,755.20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8,939,584.51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工业互联网 云化智能平 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 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15,415,240.2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802,879.14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14,612,361.0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东方国信云 </w:t>
            </w:r>
            <w:r>
              <w:rPr>
                <w:rFonts w:ascii="Times New Roman" w:eastAsia="Times New Roman" w:hAnsi="Times New Roman" w:cs="Times New Roman"/>
                <w:color w:val="000000"/>
                <w:spacing w:val="0"/>
                <w:w w:val="100"/>
                <w:position w:val="0"/>
                <w:sz w:val="18"/>
                <w:szCs w:val="18"/>
              </w:rPr>
              <w:t>-Sass</w:t>
            </w:r>
            <w:r>
              <w:rPr>
                <w:color w:val="000000"/>
                <w:spacing w:val="0"/>
                <w:w w:val="100"/>
                <w:position w:val="0"/>
              </w:rPr>
              <w:t>产品项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26,285,678.3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3,616,081.62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22,669,596.7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工信部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 网平台企业 安全防护项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14,210,420.4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14,210,420.4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业和信息化 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标识解析 实训与成果 转化平台项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25,239,793.5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25,239,793.5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工信部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 标识解析二 级节点（通用 设备行业应 用服务平台）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7,599,031.73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7,599,031.73</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工信部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 标识解析二 级节点（食品 行业应用平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5,521,680.61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工信部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 平台测试床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6,524,475.77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6,524,475.77</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工信部 创新工程项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 网安全开发 测试基础共 性服务平台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35,189,041.0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35,189,041.0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工业互联网 平台工程实 训基地项目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18,002,403.8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4,779,505.17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13,222,898.7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航空行业工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业机理模型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32,344,658.2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5,643,757.42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26,700,900.8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基于工业互 联网平台的 工业模型管</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理引擎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12,723,540.7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3,167,319.32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9,556,221.43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工业互联网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平台数据、模 型、工具开发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16,636,111.7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3,294,187.90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13,341,923.8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屹通鸿蒙原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子服务平台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12,302,529.8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9,320,238.02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2,982,291.79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屹通智能投 放软件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4,732,726.13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3,543,394.45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1,189,331.68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屹通数字人 民币交易平 台软件</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4,269,877.43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3,382,528.92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887,348.51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屹通社区金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融平台软件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2,569,727.76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3,213,290.15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5,783,017.91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屹通大数据</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智慧中台 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2,536,059.10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3,191,579.07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5,727,638.17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497,284,949.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374,587,699.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282,699,981.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44,421,509.2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544,751,157.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80"/>
      <w:bookmarkEnd w:id="1581"/>
      <w:bookmarkEnd w:id="1582"/>
    </w:p>
    <w:p>
      <w:pPr>
        <w:pStyle w:val="Style47"/>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83"/>
      <w:bookmarkEnd w:id="1584"/>
      <w:bookmarkEnd w:id="1585"/>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北京东华信通信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35,300,223.21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北京北科亿力科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117,239,515.72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117,239,515.72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北京科瑞明软件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30,726,748.07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30,726,748.07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上海屹通信息科 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377,144,148.92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377,144,148.92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北京炎黄新星网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227,564,125.25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227,564,125.25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北京普泽创智数 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23,463,032.95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23,463,032.95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151,079,197.07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151,079,197.07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海芯华夏（北京）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北京区块节点科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19,962,219.24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19,962,219.24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厦门图扑软件科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32,129,353.74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32,129,353.74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1,065,025,337.78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1,014,608,564.17</w:t>
            </w:r>
          </w:p>
        </w:tc>
      </w:tr>
    </w:tbl>
    <w:p>
      <w:pPr>
        <w:pStyle w:val="Style47"/>
        <w:keepNext/>
        <w:keepLines/>
        <w:widowControl w:val="0"/>
        <w:shd w:val="clear" w:color="auto" w:fill="auto"/>
        <w:bidi w:val="0"/>
        <w:spacing w:before="0" w:after="360" w:line="240" w:lineRule="auto"/>
        <w:ind w:left="0" w:right="0" w:firstLine="0"/>
        <w:jc w:val="both"/>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86"/>
      <w:bookmarkEnd w:id="1587"/>
      <w:bookmarkEnd w:id="1588"/>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北京普泽创智数 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23,463,032.95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23,463,032.95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51,303,523.98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51,303,523.98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海芯华夏（北京）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北京区块节点科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4,207,822.55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4,207,822.55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125,183,330.54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4,207,822.55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50,416,773.61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78,974,379.48</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商誉所在资产组或资产组组合的相关信息</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本公司以被收购公司整体作为资产组组合进行资产减值测试，被收购公司于评估基准日的评估范围， 均为收购时形成商誉的资产组所涉及的资产，该资产组与购买日的资产组一致。同时，本公司假设被评估 单位持续性经营，并在经营范围、销售模式等影响到生产和经营的关键方面与目前情况无重大变化。</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说明商誉减值测试过程、关键参数（如预计未来现金流量现值时的预测期增长率、稳定期增长率、利 润率、折现率、预测期等）及商誉减值损失的确认方法：</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公司期末对与商誉相关的各资产组进行减值测试的过程中，首先将该商誉及归属于少数股东权益的商 誉包括在内，调整各资产组的账面价值，然后将调整后的各资产组账面价值与其可收回金额进行比较，以 确定各资产组（包括商誉）是否发生了减值。</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资产组和资产组组合的可收回金额采用未来现金流量的现值模型计算预计未来现金流量现值，依据管 理层已批准的五年期现金流量为基础确定，并以特定的长期平均增长率对五年预测期后的现金流作出推算， 所采用的关键假设包括：</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收入增长率确定基础是在预算年度前一年及历史上实现的收入增长率基础上，根据预计的市场需求及 自身的业务发展及营销战略而保持相应的增长率。</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预计毛利率确定基础是在预算年度前一年实现的平均毛利率基础上，根据预计效率的提高及预计市场 开发情况适当调整该平均毛利率。</w:t>
      </w:r>
    </w:p>
    <w:p>
      <w:pPr>
        <w:pStyle w:val="Style1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采用的折现率是反映相关资产组特定风险的税前折现率。</w:t>
      </w:r>
    </w:p>
    <w:p>
      <w:pPr>
        <w:pStyle w:val="Style1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商誉减值测试的影响</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、出于谨慎性和专业性考虑，公司管理层聘请了北京国融兴华资产评估有限责任公司对商誉减值 测试涉及的上海屹通信息科技发展有限公司的资产组在评估基准日的可收回价值进行了评估。</w:t>
      </w:r>
    </w:p>
    <w:p>
      <w:pPr>
        <w:pStyle w:val="Style16"/>
        <w:keepNext w:val="0"/>
        <w:keepLines w:val="0"/>
        <w:widowControl w:val="0"/>
        <w:shd w:val="clear" w:color="auto" w:fill="auto"/>
        <w:tabs>
          <w:tab w:pos="835" w:val="left"/>
          <w:tab w:pos="1675" w:val="left"/>
          <w:tab w:pos="2515" w:val="left"/>
          <w:tab w:pos="3358" w:val="left"/>
        </w:tabs>
        <w:bidi w:val="0"/>
        <w:spacing w:before="0" w:after="0" w:line="469" w:lineRule="exact"/>
        <w:ind w:left="0" w:right="0" w:firstLine="440"/>
        <w:jc w:val="both"/>
      </w:pPr>
      <w:r>
        <w:rPr>
          <w:color w:val="000000"/>
          <w:spacing w:val="0"/>
          <w:w w:val="100"/>
          <w:position w:val="0"/>
        </w:rPr>
        <w:t>公司管理层根据过往表现及其对市场发展的预期编制未来</w:t>
      </w:r>
      <w:r>
        <w:rPr>
          <w:color w:val="000000"/>
          <w:spacing w:val="0"/>
          <w:w w:val="100"/>
          <w:position w:val="0"/>
        </w:rPr>
        <w:t>5</w:t>
      </w:r>
      <w:r>
        <w:rPr>
          <w:color w:val="000000"/>
          <w:spacing w:val="0"/>
          <w:w w:val="100"/>
          <w:position w:val="0"/>
        </w:rPr>
        <w:t>年内现金流量，</w:t>
      </w:r>
      <w:r>
        <w:rPr>
          <w:color w:val="000000"/>
          <w:spacing w:val="0"/>
          <w:w w:val="100"/>
          <w:position w:val="0"/>
        </w:rPr>
        <w:t>2022-2026</w:t>
      </w:r>
      <w:r>
        <w:rPr>
          <w:color w:val="000000"/>
          <w:spacing w:val="0"/>
          <w:w w:val="100"/>
          <w:position w:val="0"/>
        </w:rPr>
        <w:t xml:space="preserve">年增长率分别为 </w:t>
      </w:r>
      <w:r>
        <w:rPr>
          <w:color w:val="000000"/>
          <w:spacing w:val="0"/>
          <w:w w:val="100"/>
          <w:position w:val="0"/>
        </w:rPr>
        <w:t>15.00%</w:t>
        <w:tab/>
        <w:t>12.00%</w:t>
        <w:tab/>
        <w:t>10.00%</w:t>
        <w:tab/>
        <w:t>8.00%</w:t>
        <w:tab/>
        <w:t>5.00%，</w:t>
      </w:r>
      <w:r>
        <w:rPr>
          <w:color w:val="000000"/>
          <w:spacing w:val="0"/>
          <w:w w:val="100"/>
          <w:position w:val="0"/>
        </w:rPr>
        <w:t>其后年度采用的现金流量增长率为</w:t>
      </w:r>
      <w:r>
        <w:rPr>
          <w:color w:val="000000"/>
          <w:spacing w:val="0"/>
          <w:w w:val="100"/>
          <w:position w:val="0"/>
        </w:rPr>
        <w:t>0%，</w:t>
      </w:r>
      <w:r>
        <w:rPr>
          <w:color w:val="000000"/>
          <w:spacing w:val="0"/>
          <w:w w:val="100"/>
          <w:position w:val="0"/>
        </w:rPr>
        <w:t>不超过资产组经营业</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务的长期平均增长率，采用的税前折现率为</w:t>
      </w:r>
      <w:r>
        <w:rPr>
          <w:color w:val="000000"/>
          <w:spacing w:val="0"/>
          <w:w w:val="100"/>
          <w:position w:val="0"/>
        </w:rPr>
        <w:t>12.56%</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根据北京国融兴华资产评估有限责任公司出具的《评估报告》（国融兴华评报字</w:t>
      </w:r>
      <w:r>
        <w:rPr>
          <w:color w:val="000000"/>
          <w:spacing w:val="0"/>
          <w:w w:val="100"/>
          <w:position w:val="0"/>
        </w:rPr>
        <w:t>［2022］</w:t>
      </w:r>
      <w:r>
        <w:rPr>
          <w:color w:val="000000"/>
          <w:spacing w:val="0"/>
          <w:w w:val="100"/>
          <w:position w:val="0"/>
        </w:rPr>
        <w:t>第</w:t>
      </w:r>
      <w:r>
        <w:rPr>
          <w:color w:val="000000"/>
          <w:spacing w:val="0"/>
          <w:w w:val="100"/>
          <w:position w:val="0"/>
        </w:rPr>
        <w:t>010187</w:t>
      </w:r>
      <w:r>
        <w:rPr>
          <w:color w:val="000000"/>
          <w:spacing w:val="0"/>
          <w:w w:val="100"/>
          <w:position w:val="0"/>
        </w:rPr>
        <w:t>号）</w:t>
      </w:r>
      <w:r>
        <w:rPr>
          <w:color w:val="000000"/>
          <w:spacing w:val="0"/>
          <w:w w:val="100"/>
          <w:position w:val="0"/>
        </w:rPr>
        <w:t xml:space="preserve">， </w:t>
      </w:r>
      <w:r>
        <w:rPr>
          <w:color w:val="000000"/>
          <w:spacing w:val="0"/>
          <w:w w:val="100"/>
          <w:position w:val="0"/>
        </w:rPr>
        <w:t>上海屹通信息科技发展有限公司资产组的可收回价值为</w:t>
      </w:r>
      <w:r>
        <w:rPr>
          <w:color w:val="000000"/>
          <w:spacing w:val="0"/>
          <w:w w:val="100"/>
          <w:position w:val="0"/>
        </w:rPr>
        <w:t>90,980.0</w:t>
      </w:r>
      <w:r>
        <w:rPr>
          <w:color w:val="000000"/>
          <w:spacing w:val="0"/>
          <w:w w:val="100"/>
          <w:position w:val="0"/>
        </w:rPr>
        <w:t>0</w:t>
      </w:r>
      <w:r>
        <w:rPr>
          <w:color w:val="000000"/>
          <w:spacing w:val="0"/>
          <w:w w:val="100"/>
          <w:position w:val="0"/>
        </w:rPr>
        <w:t xml:space="preserve">万元，包含商誉的资产组账面价值为 </w:t>
      </w:r>
      <w:r>
        <w:rPr>
          <w:color w:val="000000"/>
          <w:spacing w:val="0"/>
          <w:w w:val="100"/>
          <w:position w:val="0"/>
        </w:rPr>
        <w:t>86,904.13</w:t>
      </w:r>
      <w:r>
        <w:rPr>
          <w:color w:val="000000"/>
          <w:spacing w:val="0"/>
          <w:w w:val="100"/>
          <w:position w:val="0"/>
        </w:rPr>
        <w:t>万元，未发生减值。</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、出于谨慎性和专业性考虑，公司管理层聘请了北京国融兴华资产评估有限责任公司对商誉减值 测试涉及的北京北科亿力科技有限公司的资产组在评估基准日的可收回价值进行了评估。</w:t>
      </w:r>
    </w:p>
    <w:p>
      <w:pPr>
        <w:pStyle w:val="Style16"/>
        <w:keepNext w:val="0"/>
        <w:keepLines w:val="0"/>
        <w:widowControl w:val="0"/>
        <w:shd w:val="clear" w:color="auto" w:fill="auto"/>
        <w:tabs>
          <w:tab w:pos="835" w:val="left"/>
          <w:tab w:pos="1675" w:val="left"/>
          <w:tab w:pos="2515" w:val="left"/>
        </w:tabs>
        <w:bidi w:val="0"/>
        <w:spacing w:before="0" w:after="0" w:line="469" w:lineRule="exact"/>
        <w:ind w:left="0" w:right="0" w:firstLine="440"/>
        <w:jc w:val="both"/>
      </w:pPr>
      <w:r>
        <w:rPr>
          <w:color w:val="000000"/>
          <w:spacing w:val="0"/>
          <w:w w:val="100"/>
          <w:position w:val="0"/>
        </w:rPr>
        <w:t>公司管理层根据过往表现及其对市场发展的预期编制未来</w:t>
      </w:r>
      <w:r>
        <w:rPr>
          <w:color w:val="000000"/>
          <w:spacing w:val="0"/>
          <w:w w:val="100"/>
          <w:position w:val="0"/>
        </w:rPr>
        <w:t>5</w:t>
      </w:r>
      <w:r>
        <w:rPr>
          <w:color w:val="000000"/>
          <w:spacing w:val="0"/>
          <w:w w:val="100"/>
          <w:position w:val="0"/>
        </w:rPr>
        <w:t>年内现金流量，</w:t>
      </w:r>
      <w:r>
        <w:rPr>
          <w:color w:val="000000"/>
          <w:spacing w:val="0"/>
          <w:w w:val="100"/>
          <w:position w:val="0"/>
        </w:rPr>
        <w:t>2022-2026</w:t>
      </w:r>
      <w:r>
        <w:rPr>
          <w:color w:val="000000"/>
          <w:spacing w:val="0"/>
          <w:w w:val="100"/>
          <w:position w:val="0"/>
        </w:rPr>
        <w:t xml:space="preserve">年增长率分别为 </w:t>
      </w:r>
      <w:r>
        <w:rPr>
          <w:color w:val="000000"/>
          <w:spacing w:val="0"/>
          <w:w w:val="100"/>
          <w:position w:val="0"/>
        </w:rPr>
        <w:t>5.00%</w:t>
        <w:tab/>
        <w:t>5.00%</w:t>
        <w:tab/>
        <w:t>5.00%</w:t>
        <w:tab/>
        <w:t>3.00% 3.00%，</w:t>
      </w:r>
      <w:r>
        <w:rPr>
          <w:color w:val="000000"/>
          <w:spacing w:val="0"/>
          <w:w w:val="100"/>
          <w:position w:val="0"/>
        </w:rPr>
        <w:t>其后年度采用的现金流量增长率为</w:t>
      </w:r>
      <w:r>
        <w:rPr>
          <w:color w:val="000000"/>
          <w:spacing w:val="0"/>
          <w:w w:val="100"/>
          <w:position w:val="0"/>
        </w:rPr>
        <w:t>0%，</w:t>
      </w:r>
      <w:r>
        <w:rPr>
          <w:color w:val="000000"/>
          <w:spacing w:val="0"/>
          <w:w w:val="100"/>
          <w:position w:val="0"/>
        </w:rPr>
        <w:t>不超过资产组经营业</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务的长期平均增长率，采用的税前折现率为</w:t>
      </w:r>
      <w:r>
        <w:rPr>
          <w:color w:val="000000"/>
          <w:spacing w:val="0"/>
          <w:w w:val="100"/>
          <w:position w:val="0"/>
        </w:rPr>
        <w:t>14.46%</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根据北京国融兴华资产评估有限责任公司出具的《评估报告》（国融兴华评报字</w:t>
      </w:r>
      <w:r>
        <w:rPr>
          <w:color w:val="000000"/>
          <w:spacing w:val="0"/>
          <w:w w:val="100"/>
          <w:position w:val="0"/>
        </w:rPr>
        <w:t>［2022］</w:t>
      </w:r>
      <w:r>
        <w:rPr>
          <w:color w:val="000000"/>
          <w:spacing w:val="0"/>
          <w:w w:val="100"/>
          <w:position w:val="0"/>
        </w:rPr>
        <w:t>第</w:t>
      </w:r>
      <w:r>
        <w:rPr>
          <w:color w:val="000000"/>
          <w:spacing w:val="0"/>
          <w:w w:val="100"/>
          <w:position w:val="0"/>
        </w:rPr>
        <w:t>010185</w:t>
      </w:r>
      <w:r>
        <w:rPr>
          <w:color w:val="000000"/>
          <w:spacing w:val="0"/>
          <w:w w:val="100"/>
          <w:position w:val="0"/>
        </w:rPr>
        <w:t>号）</w:t>
      </w:r>
      <w:r>
        <w:rPr>
          <w:color w:val="000000"/>
          <w:spacing w:val="0"/>
          <w:w w:val="100"/>
          <w:position w:val="0"/>
        </w:rPr>
        <w:t xml:space="preserve">， </w:t>
      </w:r>
      <w:r>
        <w:rPr>
          <w:color w:val="000000"/>
          <w:spacing w:val="0"/>
          <w:w w:val="100"/>
          <w:position w:val="0"/>
        </w:rPr>
        <w:t>北京北科亿力科技有限公司资产组的可收回价值为</w:t>
      </w:r>
      <w:r>
        <w:rPr>
          <w:color w:val="000000"/>
          <w:spacing w:val="0"/>
          <w:w w:val="100"/>
          <w:position w:val="0"/>
        </w:rPr>
        <w:t>33,710.00</w:t>
      </w:r>
      <w:r>
        <w:rPr>
          <w:color w:val="000000"/>
          <w:spacing w:val="0"/>
          <w:w w:val="100"/>
          <w:position w:val="0"/>
        </w:rPr>
        <w:t xml:space="preserve">万元，包含商誉的资产组账面价值为 </w:t>
      </w:r>
      <w:r>
        <w:rPr>
          <w:color w:val="000000"/>
          <w:spacing w:val="0"/>
          <w:w w:val="100"/>
          <w:position w:val="0"/>
        </w:rPr>
        <w:t>33,497.78</w:t>
      </w:r>
      <w:r>
        <w:rPr>
          <w:color w:val="000000"/>
          <w:spacing w:val="0"/>
          <w:w w:val="100"/>
          <w:position w:val="0"/>
        </w:rPr>
        <w:t>万元，未发生减值。</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、出于谨慎性和专业性考虑，公司管理层聘请了北京国融兴华资产评估有限责任公司对商誉减值 测试涉及的北京炎黄新星网络科技有限公司的资产组在评估基准日的可收回价值进行了评估。</w:t>
      </w:r>
    </w:p>
    <w:p>
      <w:pPr>
        <w:pStyle w:val="Style16"/>
        <w:keepNext w:val="0"/>
        <w:keepLines w:val="0"/>
        <w:widowControl w:val="0"/>
        <w:shd w:val="clear" w:color="auto" w:fill="auto"/>
        <w:tabs>
          <w:tab w:pos="835" w:val="left"/>
          <w:tab w:pos="1675" w:val="left"/>
          <w:tab w:pos="2515" w:val="left"/>
          <w:tab w:pos="3358" w:val="left"/>
        </w:tabs>
        <w:bidi w:val="0"/>
        <w:spacing w:before="0" w:after="0" w:line="469" w:lineRule="exact"/>
        <w:ind w:left="0" w:right="0" w:firstLine="440"/>
        <w:jc w:val="both"/>
      </w:pPr>
      <w:r>
        <w:rPr>
          <w:color w:val="000000"/>
          <w:spacing w:val="0"/>
          <w:w w:val="100"/>
          <w:position w:val="0"/>
        </w:rPr>
        <w:t>公司管理层根据过往表现及其对市场发展的预期编制未来</w:t>
      </w:r>
      <w:r>
        <w:rPr>
          <w:color w:val="000000"/>
          <w:spacing w:val="0"/>
          <w:w w:val="100"/>
          <w:position w:val="0"/>
        </w:rPr>
        <w:t>5</w:t>
      </w:r>
      <w:r>
        <w:rPr>
          <w:color w:val="000000"/>
          <w:spacing w:val="0"/>
          <w:w w:val="100"/>
          <w:position w:val="0"/>
        </w:rPr>
        <w:t>年内现金流量，</w:t>
      </w:r>
      <w:r>
        <w:rPr>
          <w:color w:val="000000"/>
          <w:spacing w:val="0"/>
          <w:w w:val="100"/>
          <w:position w:val="0"/>
        </w:rPr>
        <w:t>2022-2026</w:t>
      </w:r>
      <w:r>
        <w:rPr>
          <w:color w:val="000000"/>
          <w:spacing w:val="0"/>
          <w:w w:val="100"/>
          <w:position w:val="0"/>
        </w:rPr>
        <w:t xml:space="preserve">年增长率分别为 </w:t>
      </w:r>
      <w:r>
        <w:rPr>
          <w:color w:val="000000"/>
          <w:spacing w:val="0"/>
          <w:w w:val="100"/>
          <w:position w:val="0"/>
        </w:rPr>
        <w:t>2.00%</w:t>
        <w:tab/>
        <w:t>2.00%</w:t>
        <w:tab/>
        <w:t>2.00%</w:t>
        <w:tab/>
        <w:t>1.50%</w:t>
        <w:tab/>
        <w:t>1.50%，</w:t>
      </w:r>
      <w:r>
        <w:rPr>
          <w:color w:val="000000"/>
          <w:spacing w:val="0"/>
          <w:w w:val="100"/>
          <w:position w:val="0"/>
        </w:rPr>
        <w:t>其后年度采用的现金流量增长率为</w:t>
      </w:r>
      <w:r>
        <w:rPr>
          <w:color w:val="000000"/>
          <w:spacing w:val="0"/>
          <w:w w:val="100"/>
          <w:position w:val="0"/>
        </w:rPr>
        <w:t>0%，</w:t>
      </w:r>
      <w:r>
        <w:rPr>
          <w:color w:val="000000"/>
          <w:spacing w:val="0"/>
          <w:w w:val="100"/>
          <w:position w:val="0"/>
        </w:rPr>
        <w:t>不超过资产组经营业</w:t>
      </w:r>
    </w:p>
    <w:p>
      <w:pPr>
        <w:pStyle w:val="Style16"/>
        <w:keepNext w:val="0"/>
        <w:keepLines w:val="0"/>
        <w:widowControl w:val="0"/>
        <w:shd w:val="clear" w:color="auto" w:fill="auto"/>
        <w:bidi w:val="0"/>
        <w:spacing w:before="0" w:after="0" w:line="469" w:lineRule="exact"/>
        <w:ind w:left="0" w:right="0" w:firstLine="0"/>
        <w:jc w:val="both"/>
      </w:pPr>
      <w:r>
        <w:rPr>
          <w:color w:val="000000"/>
          <w:spacing w:val="0"/>
          <w:w w:val="100"/>
          <w:position w:val="0"/>
        </w:rPr>
        <w:t>务的长期平均增长率，采用的税前折现率为</w:t>
      </w:r>
      <w:r>
        <w:rPr>
          <w:color w:val="000000"/>
          <w:spacing w:val="0"/>
          <w:w w:val="100"/>
          <w:position w:val="0"/>
        </w:rPr>
        <w:t>13.49%</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根据北京国融兴华资产评估有限责任公司出具的《评估报告》（国融兴华评报字</w:t>
      </w:r>
      <w:r>
        <w:rPr>
          <w:color w:val="000000"/>
          <w:spacing w:val="0"/>
          <w:w w:val="100"/>
          <w:position w:val="0"/>
        </w:rPr>
        <w:t>［2022］</w:t>
      </w:r>
      <w:r>
        <w:rPr>
          <w:color w:val="000000"/>
          <w:spacing w:val="0"/>
          <w:w w:val="100"/>
          <w:position w:val="0"/>
        </w:rPr>
        <w:t>第</w:t>
      </w:r>
      <w:r>
        <w:rPr>
          <w:color w:val="000000"/>
          <w:spacing w:val="0"/>
          <w:w w:val="100"/>
          <w:position w:val="0"/>
        </w:rPr>
        <w:t>010184</w:t>
      </w:r>
      <w:r>
        <w:rPr>
          <w:color w:val="000000"/>
          <w:spacing w:val="0"/>
          <w:w w:val="100"/>
          <w:position w:val="0"/>
        </w:rPr>
        <w:t>号）</w:t>
      </w:r>
      <w:r>
        <w:rPr>
          <w:color w:val="000000"/>
          <w:spacing w:val="0"/>
          <w:w w:val="100"/>
          <w:position w:val="0"/>
        </w:rPr>
        <w:t xml:space="preserve">， </w:t>
      </w:r>
      <w:r>
        <w:rPr>
          <w:color w:val="000000"/>
          <w:spacing w:val="0"/>
          <w:w w:val="100"/>
          <w:position w:val="0"/>
        </w:rPr>
        <w:t>北京炎黄新星网络科技有限公司资产组的可收回价值为</w:t>
      </w:r>
      <w:r>
        <w:rPr>
          <w:color w:val="000000"/>
          <w:spacing w:val="0"/>
          <w:w w:val="100"/>
          <w:position w:val="0"/>
        </w:rPr>
        <w:t>44,670.00</w:t>
      </w:r>
      <w:r>
        <w:rPr>
          <w:color w:val="000000"/>
          <w:spacing w:val="0"/>
          <w:w w:val="100"/>
          <w:position w:val="0"/>
        </w:rPr>
        <w:t xml:space="preserve">万元，包含商誉的资产组账面价值为 </w:t>
      </w:r>
      <w:r>
        <w:rPr>
          <w:color w:val="000000"/>
          <w:spacing w:val="0"/>
          <w:w w:val="100"/>
          <w:position w:val="0"/>
        </w:rPr>
        <w:t>30,885.60</w:t>
      </w:r>
      <w:r>
        <w:rPr>
          <w:color w:val="000000"/>
          <w:spacing w:val="0"/>
          <w:w w:val="100"/>
          <w:position w:val="0"/>
        </w:rPr>
        <w:t>万元，未发生减值。</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注</w:t>
      </w:r>
      <w:r>
        <w:rPr>
          <w:color w:val="000000"/>
          <w:spacing w:val="0"/>
          <w:w w:val="100"/>
          <w:position w:val="0"/>
        </w:rPr>
        <w:t>4</w:t>
      </w:r>
      <w:r>
        <w:rPr>
          <w:color w:val="000000"/>
          <w:spacing w:val="0"/>
          <w:w w:val="100"/>
          <w:position w:val="0"/>
        </w:rPr>
        <w:t>、出于谨慎性和专业性考虑，公司管理层聘请了北京国融兴华资产评估有限责任公司对商誉减值 测试涉及的北京区块节点科技有限公司的资产组在评估基准日的可收回价值进行了评估。</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公司管理层根据过往表现及其对市场发展的预期编制未来</w:t>
      </w:r>
      <w:r>
        <w:rPr>
          <w:color w:val="000000"/>
          <w:spacing w:val="0"/>
          <w:w w:val="100"/>
          <w:position w:val="0"/>
        </w:rPr>
        <w:t>5</w:t>
      </w:r>
      <w:r>
        <w:rPr>
          <w:color w:val="000000"/>
          <w:spacing w:val="0"/>
          <w:w w:val="100"/>
          <w:position w:val="0"/>
        </w:rPr>
        <w:t>年内现金流量，</w:t>
      </w:r>
      <w:r>
        <w:rPr>
          <w:color w:val="000000"/>
          <w:spacing w:val="0"/>
          <w:w w:val="100"/>
          <w:position w:val="0"/>
        </w:rPr>
        <w:t>2022-2026</w:t>
      </w:r>
      <w:r>
        <w:rPr>
          <w:color w:val="000000"/>
          <w:spacing w:val="0"/>
          <w:w w:val="100"/>
          <w:position w:val="0"/>
        </w:rPr>
        <w:t xml:space="preserve">年增长率分别为 </w:t>
      </w:r>
      <w:r>
        <w:rPr>
          <w:color w:val="000000"/>
          <w:spacing w:val="0"/>
          <w:w w:val="100"/>
          <w:position w:val="0"/>
        </w:rPr>
        <w:t>-18.17% 9.90% 9.91% 4.96% 4.96%</w:t>
      </w:r>
      <w:r>
        <w:rPr>
          <w:color w:val="000000"/>
          <w:spacing w:val="0"/>
          <w:w w:val="100"/>
          <w:position w:val="0"/>
        </w:rPr>
        <w:t>，其后年度采用的现金流量增长率为</w:t>
      </w:r>
      <w:r>
        <w:rPr>
          <w:color w:val="000000"/>
          <w:spacing w:val="0"/>
          <w:w w:val="100"/>
          <w:position w:val="0"/>
        </w:rPr>
        <w:t>0%</w:t>
      </w:r>
      <w:r>
        <w:rPr>
          <w:color w:val="000000"/>
          <w:spacing w:val="0"/>
          <w:w w:val="100"/>
          <w:position w:val="0"/>
        </w:rPr>
        <w:t>，不超过资产组经营业 务的长期平均增长率，采用的税前折现率为</w:t>
      </w:r>
      <w:r>
        <w:rPr>
          <w:color w:val="000000"/>
          <w:spacing w:val="0"/>
          <w:w w:val="100"/>
          <w:position w:val="0"/>
        </w:rPr>
        <w:t>15.35%/16.17%</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根据北京国融兴华资产评估有限责任公司出具的《评估报告》（国融兴华评报字</w:t>
      </w:r>
      <w:r>
        <w:rPr>
          <w:color w:val="000000"/>
          <w:spacing w:val="0"/>
          <w:w w:val="100"/>
          <w:position w:val="0"/>
        </w:rPr>
        <w:t>［2022］</w:t>
      </w:r>
      <w:r>
        <w:rPr>
          <w:color w:val="000000"/>
          <w:spacing w:val="0"/>
          <w:w w:val="100"/>
          <w:position w:val="0"/>
        </w:rPr>
        <w:t>第</w:t>
      </w:r>
      <w:r>
        <w:rPr>
          <w:color w:val="000000"/>
          <w:spacing w:val="0"/>
          <w:w w:val="100"/>
          <w:position w:val="0"/>
        </w:rPr>
        <w:t>010186</w:t>
      </w:r>
      <w:r>
        <w:rPr>
          <w:color w:val="000000"/>
          <w:spacing w:val="0"/>
          <w:w w:val="100"/>
          <w:position w:val="0"/>
        </w:rPr>
        <w:t>号）</w:t>
      </w:r>
      <w:r>
        <w:rPr>
          <w:color w:val="000000"/>
          <w:spacing w:val="0"/>
          <w:w w:val="100"/>
          <w:position w:val="0"/>
        </w:rPr>
        <w:t xml:space="preserve">， </w:t>
      </w:r>
      <w:r>
        <w:rPr>
          <w:color w:val="000000"/>
          <w:spacing w:val="0"/>
          <w:w w:val="100"/>
          <w:position w:val="0"/>
        </w:rPr>
        <w:t>北京区块节点科技有限公司资产组的可收回价值折合人民币</w:t>
      </w:r>
      <w:r>
        <w:rPr>
          <w:color w:val="000000"/>
          <w:spacing w:val="0"/>
          <w:w w:val="100"/>
          <w:position w:val="0"/>
        </w:rPr>
        <w:t xml:space="preserve">3, </w:t>
      </w:r>
      <w:r>
        <w:rPr>
          <w:color w:val="000000"/>
          <w:spacing w:val="0"/>
          <w:w w:val="100"/>
          <w:position w:val="0"/>
        </w:rPr>
        <w:t xml:space="preserve">650. </w:t>
      </w:r>
      <w:r>
        <w:rPr>
          <w:color w:val="000000"/>
          <w:spacing w:val="0"/>
          <w:w w:val="100"/>
          <w:position w:val="0"/>
        </w:rPr>
        <w:t>00</w:t>
      </w:r>
      <w:r>
        <w:rPr>
          <w:color w:val="000000"/>
          <w:spacing w:val="0"/>
          <w:w w:val="100"/>
          <w:position w:val="0"/>
        </w:rPr>
        <w:t>万元，包含商誉的资产组账面价值折 合人民币为</w:t>
      </w:r>
      <w:r>
        <w:rPr>
          <w:color w:val="000000"/>
          <w:spacing w:val="0"/>
          <w:w w:val="100"/>
          <w:position w:val="0"/>
        </w:rPr>
        <w:t>4,474.98</w:t>
      </w:r>
      <w:r>
        <w:rPr>
          <w:color w:val="000000"/>
          <w:spacing w:val="0"/>
          <w:w w:val="100"/>
          <w:position w:val="0"/>
        </w:rPr>
        <w:t>万元，发生减值，并计提</w:t>
      </w:r>
      <w:r>
        <w:rPr>
          <w:color w:val="000000"/>
          <w:spacing w:val="0"/>
          <w:w w:val="100"/>
          <w:position w:val="0"/>
        </w:rPr>
        <w:t xml:space="preserve">824. </w:t>
      </w:r>
      <w:r>
        <w:rPr>
          <w:color w:val="000000"/>
          <w:spacing w:val="0"/>
          <w:w w:val="100"/>
          <w:position w:val="0"/>
        </w:rPr>
        <w:t>98</w:t>
      </w:r>
      <w:r>
        <w:rPr>
          <w:color w:val="000000"/>
          <w:spacing w:val="0"/>
          <w:w w:val="100"/>
          <w:position w:val="0"/>
        </w:rPr>
        <w:t>万元减值准备。</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注</w:t>
      </w:r>
      <w:r>
        <w:rPr>
          <w:color w:val="000000"/>
          <w:spacing w:val="0"/>
          <w:w w:val="100"/>
          <w:position w:val="0"/>
        </w:rPr>
        <w:t>5</w:t>
      </w:r>
      <w:r>
        <w:rPr>
          <w:color w:val="000000"/>
          <w:spacing w:val="0"/>
          <w:w w:val="100"/>
          <w:position w:val="0"/>
        </w:rPr>
        <w:t>、出于谨慎性和专业性考虑，公司管理层聘请了北京国融兴华资产评估有限责任公司对商誉减值 测试涉及的北京科瑞明软件有限公司的资产组在评估基准日的可收回价值进行了评估。</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公司管理层根据过往表现及其对市场发展的预期编制未来</w:t>
      </w:r>
      <w:r>
        <w:rPr>
          <w:color w:val="000000"/>
          <w:spacing w:val="0"/>
          <w:w w:val="100"/>
          <w:position w:val="0"/>
        </w:rPr>
        <w:t>5</w:t>
      </w:r>
      <w:r>
        <w:rPr>
          <w:color w:val="000000"/>
          <w:spacing w:val="0"/>
          <w:w w:val="100"/>
          <w:position w:val="0"/>
        </w:rPr>
        <w:t>年内现金流量，</w:t>
      </w:r>
      <w:r>
        <w:rPr>
          <w:color w:val="000000"/>
          <w:spacing w:val="0"/>
          <w:w w:val="100"/>
          <w:position w:val="0"/>
        </w:rPr>
        <w:t>2022-2026</w:t>
      </w:r>
      <w:r>
        <w:rPr>
          <w:color w:val="000000"/>
          <w:spacing w:val="0"/>
          <w:w w:val="100"/>
          <w:position w:val="0"/>
        </w:rPr>
        <w:t xml:space="preserve">年增长率分别为 </w:t>
      </w:r>
      <w:r>
        <w:rPr>
          <w:color w:val="000000"/>
          <w:spacing w:val="0"/>
          <w:w w:val="100"/>
          <w:position w:val="0"/>
        </w:rPr>
        <w:t>68% 2% 2% 2% 2%</w:t>
      </w:r>
      <w:r>
        <w:rPr>
          <w:color w:val="000000"/>
          <w:spacing w:val="0"/>
          <w:w w:val="100"/>
          <w:position w:val="0"/>
        </w:rPr>
        <w:t>，其后年度采用的现金流量增长率为</w:t>
      </w:r>
      <w:r>
        <w:rPr>
          <w:color w:val="000000"/>
          <w:spacing w:val="0"/>
          <w:w w:val="100"/>
          <w:position w:val="0"/>
        </w:rPr>
        <w:t>0%，</w:t>
      </w:r>
      <w:r>
        <w:rPr>
          <w:color w:val="000000"/>
          <w:spacing w:val="0"/>
          <w:w w:val="100"/>
          <w:position w:val="0"/>
        </w:rPr>
        <w:t>不超过资产组经营业务的长期平均增长率， 采用的税前折现率为</w:t>
      </w:r>
      <w:r>
        <w:rPr>
          <w:color w:val="000000"/>
          <w:spacing w:val="0"/>
          <w:w w:val="100"/>
          <w:position w:val="0"/>
        </w:rPr>
        <w:t>12.45%</w:t>
      </w:r>
      <w:r>
        <w:rPr>
          <w:color w:val="000000"/>
          <w:spacing w:val="0"/>
          <w:w w:val="100"/>
          <w:position w:val="0"/>
        </w:rPr>
        <w:t>。</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根据北京国融兴华资产评估有限责任公司出具的《评估报告》（国融兴华评报字</w:t>
      </w:r>
      <w:r>
        <w:rPr>
          <w:color w:val="000000"/>
          <w:spacing w:val="0"/>
          <w:w w:val="100"/>
          <w:position w:val="0"/>
        </w:rPr>
        <w:t>［2021］</w:t>
      </w:r>
      <w:r>
        <w:rPr>
          <w:color w:val="000000"/>
          <w:spacing w:val="0"/>
          <w:w w:val="100"/>
          <w:position w:val="0"/>
        </w:rPr>
        <w:t>第</w:t>
      </w:r>
      <w:r>
        <w:rPr>
          <w:color w:val="000000"/>
          <w:spacing w:val="0"/>
          <w:w w:val="100"/>
          <w:position w:val="0"/>
        </w:rPr>
        <w:t>010188</w:t>
      </w:r>
      <w:r>
        <w:rPr>
          <w:color w:val="000000"/>
          <w:spacing w:val="0"/>
          <w:w w:val="100"/>
          <w:position w:val="0"/>
        </w:rPr>
        <w:t>号）</w:t>
      </w:r>
      <w:r>
        <w:rPr>
          <w:color w:val="000000"/>
          <w:spacing w:val="0"/>
          <w:w w:val="100"/>
          <w:position w:val="0"/>
        </w:rPr>
        <w:t xml:space="preserve">， </w:t>
      </w:r>
      <w:r>
        <w:rPr>
          <w:color w:val="000000"/>
          <w:spacing w:val="0"/>
          <w:w w:val="100"/>
          <w:position w:val="0"/>
        </w:rPr>
        <w:t>北京科瑞明软件有限公司资产组的可收回价值为</w:t>
      </w:r>
      <w:r>
        <w:rPr>
          <w:color w:val="000000"/>
          <w:spacing w:val="0"/>
          <w:w w:val="100"/>
          <w:position w:val="0"/>
        </w:rPr>
        <w:t xml:space="preserve">7, </w:t>
      </w:r>
      <w:r>
        <w:rPr>
          <w:color w:val="000000"/>
          <w:spacing w:val="0"/>
          <w:w w:val="100"/>
          <w:position w:val="0"/>
        </w:rPr>
        <w:t>740.00</w:t>
      </w:r>
      <w:r>
        <w:rPr>
          <w:color w:val="000000"/>
          <w:spacing w:val="0"/>
          <w:w w:val="100"/>
          <w:position w:val="0"/>
        </w:rPr>
        <w:t>万元，包含商誉的资产组账面价值为</w:t>
      </w:r>
      <w:r>
        <w:rPr>
          <w:color w:val="000000"/>
          <w:spacing w:val="0"/>
          <w:w w:val="100"/>
          <w:position w:val="0"/>
        </w:rPr>
        <w:t>7,641.08</w:t>
      </w:r>
      <w:r>
        <w:rPr>
          <w:color w:val="000000"/>
          <w:spacing w:val="0"/>
          <w:w w:val="100"/>
          <w:position w:val="0"/>
        </w:rPr>
        <w:t>万 元，未发生减值。</w:t>
      </w:r>
    </w:p>
    <w:p>
      <w:pPr>
        <w:pStyle w:val="Style16"/>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注</w:t>
      </w:r>
      <w:r>
        <w:rPr>
          <w:color w:val="000000"/>
          <w:spacing w:val="0"/>
          <w:w w:val="100"/>
          <w:position w:val="0"/>
        </w:rPr>
        <w:t>6</w:t>
      </w:r>
      <w:r>
        <w:rPr>
          <w:color w:val="000000"/>
          <w:spacing w:val="0"/>
          <w:w w:val="100"/>
          <w:position w:val="0"/>
        </w:rPr>
        <w:t>、本公司管理层采用收益法对厦门图扑软件科技有限公司、北京东华信通信息技术有限公司于</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日资产组未来预计产生的现金流量现值进行估算，依据上述公司管理层制定的未来</w:t>
      </w:r>
      <w:r>
        <w:rPr>
          <w:color w:val="000000"/>
          <w:spacing w:val="0"/>
          <w:w w:val="100"/>
          <w:position w:val="0"/>
        </w:rPr>
        <w:t>5</w:t>
      </w:r>
      <w:r>
        <w:rPr>
          <w:color w:val="000000"/>
          <w:spacing w:val="0"/>
          <w:w w:val="100"/>
          <w:position w:val="0"/>
        </w:rPr>
        <w:t>年财务预算 及</w:t>
      </w:r>
      <w:r>
        <w:rPr>
          <w:color w:val="000000"/>
          <w:spacing w:val="0"/>
          <w:w w:val="100"/>
          <w:position w:val="0"/>
        </w:rPr>
        <w:t>15.65%</w:t>
      </w:r>
      <w:r>
        <w:rPr>
          <w:color w:val="000000"/>
          <w:spacing w:val="0"/>
          <w:w w:val="100"/>
          <w:position w:val="0"/>
        </w:rPr>
        <w:t>、</w:t>
      </w:r>
      <w:r>
        <w:rPr>
          <w:color w:val="000000"/>
          <w:spacing w:val="0"/>
          <w:w w:val="100"/>
          <w:position w:val="0"/>
        </w:rPr>
        <w:t>14.38%</w:t>
      </w:r>
      <w:r>
        <w:rPr>
          <w:color w:val="000000"/>
          <w:spacing w:val="0"/>
          <w:w w:val="100"/>
          <w:position w:val="0"/>
        </w:rPr>
        <w:t>的税前折现率预计未来现金流量现值，超过</w:t>
      </w:r>
      <w:r>
        <w:rPr>
          <w:color w:val="000000"/>
          <w:spacing w:val="0"/>
          <w:w w:val="100"/>
          <w:position w:val="0"/>
        </w:rPr>
        <w:t>5</w:t>
      </w:r>
      <w:r>
        <w:rPr>
          <w:color w:val="000000"/>
          <w:spacing w:val="0"/>
          <w:w w:val="100"/>
          <w:position w:val="0"/>
        </w:rPr>
        <w:t xml:space="preserve">年财务预算之后年份的现金流量增长率为 </w:t>
      </w:r>
      <w:r>
        <w:rPr>
          <w:color w:val="000000"/>
          <w:spacing w:val="0"/>
          <w:w w:val="100"/>
          <w:position w:val="0"/>
        </w:rPr>
        <w:t>0%</w:t>
      </w:r>
      <w:r>
        <w:rPr>
          <w:color w:val="000000"/>
          <w:spacing w:val="0"/>
          <w:w w:val="100"/>
          <w:position w:val="0"/>
        </w:rPr>
        <w:t xml:space="preserve">。对上述公司预计未来现金流量现值的计算采用了 </w:t>
      </w:r>
      <w:r>
        <w:rPr>
          <w:color w:val="000000"/>
          <w:spacing w:val="0"/>
          <w:w w:val="100"/>
          <w:position w:val="0"/>
        </w:rPr>
        <w:t>0.00%-17.80%</w:t>
      </w:r>
      <w:r>
        <w:rPr>
          <w:color w:val="000000"/>
          <w:spacing w:val="0"/>
          <w:w w:val="100"/>
          <w:position w:val="0"/>
        </w:rPr>
        <w:t>的营业收入平均增长率作为关键假设， 确定依据是预算期间之前的历史情况及对市场发展的预测。减值测试后，未发现商誉需要计提减值的情况。</w:t>
      </w:r>
    </w:p>
    <w:p>
      <w:pPr>
        <w:pStyle w:val="Style32"/>
        <w:keepNext/>
        <w:keepLines/>
        <w:widowControl w:val="0"/>
        <w:shd w:val="clear" w:color="auto" w:fill="auto"/>
        <w:bidi w:val="0"/>
        <w:spacing w:before="0" w:after="120" w:line="494"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bookmarkEnd w:id="159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89"/>
      <w:bookmarkEnd w:id="1590"/>
      <w:bookmarkEnd w:id="1592"/>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16,571,932.41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15,779,648.73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亦庄装修费及其他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3,970,407.12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1,957,681.53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2,366,821.29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1,461,124.08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2,100,143.28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20,542,339.53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1,957,681.53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3,159,104.97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1,461,124.08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17,879,792.01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93"/>
      <w:bookmarkEnd w:id="1594"/>
      <w:bookmarkEnd w:id="1596"/>
    </w:p>
    <w:p>
      <w:pPr>
        <w:pStyle w:val="Style47"/>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97"/>
      <w:bookmarkEnd w:id="1598"/>
      <w:bookmarkEnd w:id="1599"/>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45,078,992.21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6,781,741.68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32,963,704.27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3,521,338.67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25,168,850.52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3,895,701.52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3,313,386.54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331,338.65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103,303,747.36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16,396,033.43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54,832,110.11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8,791,522.23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152,521,570.23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22,915,830.92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139,544,227.63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15,758,757.11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119,430,477.64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18,108,418.96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80,120,788.25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8,407,845.75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23,427,060.59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3,514,059.09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14,240,931.15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2,136,139.67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483,171,629.70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73,747,925.27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310,774,216.80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36,810,802.41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00"/>
      <w:bookmarkEnd w:id="1601"/>
      <w:bookmarkEnd w:id="1602"/>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131,806,528.09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20,086,197.76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102,929,544.77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11,172,583.48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131,806,528.09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20,086,197.76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102,929,544.77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11,172,583.48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603"/>
      <w:bookmarkEnd w:id="1604"/>
      <w:bookmarkEnd w:id="1606"/>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73,747,925.27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36,810,802.41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20,086,197.76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11,172,583.48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607"/>
      <w:bookmarkEnd w:id="1608"/>
      <w:bookmarkEnd w:id="1610"/>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34,905,677.42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14,966,441.37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573,584.13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46,623,032.95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35,741,891.71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62,163,058.45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611"/>
      <w:bookmarkEnd w:id="1612"/>
      <w:bookmarkEnd w:id="1614"/>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1,189,425.44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3,894,762.73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19,350,950.16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1,242,388.74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9,171,643.83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34,849,170.90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3</w:t>
      </w:r>
      <w:bookmarkEnd w:id="161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15"/>
      <w:bookmarkEnd w:id="1616"/>
      <w:bookmarkEnd w:id="1618"/>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19"/>
      <w:bookmarkEnd w:id="1620"/>
      <w:bookmarkEnd w:id="1622"/>
    </w:p>
    <w:p>
      <w:pPr>
        <w:pStyle w:val="Style47"/>
        <w:keepNext/>
        <w:keepLines/>
        <w:widowControl w:val="0"/>
        <w:shd w:val="clear" w:color="auto" w:fill="auto"/>
        <w:bidi w:val="0"/>
        <w:spacing w:before="0" w:line="240" w:lineRule="auto"/>
        <w:ind w:left="0" w:right="0" w:firstLine="0"/>
        <w:jc w:val="both"/>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23"/>
      <w:bookmarkEnd w:id="1624"/>
      <w:bookmarkEnd w:id="1625"/>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263,817,282.22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177,550,000.00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671,387.35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552,982,669.57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447,550,000.00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短期借款分类的说明:</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：公司与</w:t>
      </w:r>
      <w:r>
        <w:rPr>
          <w:rFonts w:ascii="Times New Roman" w:eastAsia="Times New Roman" w:hAnsi="Times New Roman" w:cs="Times New Roman"/>
          <w:color w:val="000000"/>
          <w:spacing w:val="0"/>
          <w:w w:val="100"/>
          <w:position w:val="0"/>
        </w:rPr>
        <w:t>OVERSEA-CHINESEBANKINGCorp.Ltd</w:t>
      </w:r>
      <w:r>
        <w:rPr>
          <w:color w:val="000000"/>
          <w:spacing w:val="0"/>
          <w:w w:val="100"/>
          <w:position w:val="0"/>
        </w:rPr>
        <w:t>签订借款合同，借款金额为</w:t>
      </w:r>
      <w:r>
        <w:rPr>
          <w:rFonts w:ascii="Times New Roman" w:eastAsia="Times New Roman" w:hAnsi="Times New Roman" w:cs="Times New Roman"/>
          <w:color w:val="000000"/>
          <w:spacing w:val="0"/>
          <w:w w:val="100"/>
          <w:position w:val="0"/>
        </w:rPr>
        <w:t>22,000,000.00</w:t>
      </w:r>
      <w:r>
        <w:rPr>
          <w:color w:val="000000"/>
          <w:spacing w:val="0"/>
          <w:w w:val="100"/>
          <w:position w:val="0"/>
        </w:rPr>
        <w:t>欧元， 本年度展期至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日，贷款年利率在展期期限由</w:t>
      </w:r>
      <w:r>
        <w:rPr>
          <w:rFonts w:ascii="Times New Roman" w:eastAsia="Times New Roman" w:hAnsi="Times New Roman" w:cs="Times New Roman"/>
          <w:color w:val="000000"/>
          <w:spacing w:val="0"/>
          <w:w w:val="100"/>
          <w:position w:val="0"/>
        </w:rPr>
        <w:t>1.20%</w:t>
      </w:r>
      <w:r>
        <w:rPr>
          <w:color w:val="000000"/>
          <w:spacing w:val="0"/>
          <w:w w:val="100"/>
          <w:position w:val="0"/>
        </w:rPr>
        <w:t>变更为</w:t>
      </w:r>
      <w:r>
        <w:rPr>
          <w:rFonts w:ascii="Times New Roman" w:eastAsia="Times New Roman" w:hAnsi="Times New Roman" w:cs="Times New Roman"/>
          <w:color w:val="000000"/>
          <w:spacing w:val="0"/>
          <w:w w:val="100"/>
          <w:position w:val="0"/>
        </w:rPr>
        <w:t>1.00%</w:t>
      </w:r>
      <w:r>
        <w:rPr>
          <w:color w:val="000000"/>
          <w:spacing w:val="0"/>
          <w:w w:val="100"/>
          <w:position w:val="0"/>
        </w:rPr>
        <w:t>或</w:t>
      </w:r>
      <w:r>
        <w:rPr>
          <w:rFonts w:ascii="Times New Roman" w:eastAsia="Times New Roman" w:hAnsi="Times New Roman" w:cs="Times New Roman"/>
          <w:color w:val="000000"/>
          <w:spacing w:val="0"/>
          <w:w w:val="100"/>
          <w:position w:val="0"/>
        </w:rPr>
        <w:t>3</w:t>
      </w:r>
      <w:r>
        <w:rPr>
          <w:color w:val="000000"/>
          <w:spacing w:val="0"/>
          <w:w w:val="100"/>
          <w:position w:val="0"/>
        </w:rPr>
        <w:t>个月的</w:t>
      </w:r>
      <w:r>
        <w:rPr>
          <w:rFonts w:ascii="Times New Roman" w:eastAsia="Times New Roman" w:hAnsi="Times New Roman" w:cs="Times New Roman"/>
          <w:color w:val="000000"/>
          <w:spacing w:val="0"/>
          <w:w w:val="100"/>
          <w:position w:val="0"/>
        </w:rPr>
        <w:t>Euribor+1%</w:t>
      </w:r>
      <w:r>
        <w:rPr>
          <w:color w:val="000000"/>
          <w:spacing w:val="0"/>
          <w:w w:val="100"/>
          <w:position w:val="0"/>
        </w:rPr>
        <w:t>两者中 的较高值。该笔借款由宁波银行开具融资性保函担保。截至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日，该笔借款期末余额折算人民 币为 </w:t>
      </w:r>
      <w:r>
        <w:rPr>
          <w:rFonts w:ascii="Times New Roman" w:eastAsia="Times New Roman" w:hAnsi="Times New Roman" w:cs="Times New Roman"/>
          <w:color w:val="000000"/>
          <w:spacing w:val="0"/>
          <w:w w:val="100"/>
          <w:position w:val="0"/>
        </w:rPr>
        <w:t>158,833,400.00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：公司与中国光大银行卢森堡分行签订借款合同，借款金额为</w:t>
      </w:r>
      <w:r>
        <w:rPr>
          <w:rFonts w:ascii="Times New Roman" w:eastAsia="Times New Roman" w:hAnsi="Times New Roman" w:cs="Times New Roman"/>
          <w:color w:val="000000"/>
          <w:spacing w:val="0"/>
          <w:w w:val="100"/>
          <w:position w:val="0"/>
        </w:rPr>
        <w:t>11,632,600.00</w:t>
      </w:r>
      <w:r>
        <w:rPr>
          <w:color w:val="000000"/>
          <w:spacing w:val="0"/>
          <w:w w:val="100"/>
          <w:position w:val="0"/>
        </w:rPr>
        <w:t>欧元，借款期限为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日，贷款年利率为</w:t>
      </w:r>
      <w:r>
        <w:rPr>
          <w:rFonts w:ascii="Times New Roman" w:eastAsia="Times New Roman" w:hAnsi="Times New Roman" w:cs="Times New Roman"/>
          <w:color w:val="000000"/>
          <w:spacing w:val="0"/>
          <w:w w:val="100"/>
          <w:position w:val="0"/>
        </w:rPr>
        <w:t>0.9%</w:t>
      </w:r>
      <w:r>
        <w:rPr>
          <w:color w:val="000000"/>
          <w:spacing w:val="0"/>
          <w:w w:val="100"/>
          <w:position w:val="0"/>
        </w:rPr>
        <w:t>，该笔借款由杭州银行开具融资性保函担保。截至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日，该笔借款期末余额折算人民币为</w:t>
      </w:r>
      <w:r>
        <w:rPr>
          <w:rFonts w:ascii="Times New Roman" w:eastAsia="Times New Roman" w:hAnsi="Times New Roman" w:cs="Times New Roman"/>
          <w:color w:val="000000"/>
          <w:spacing w:val="0"/>
          <w:w w:val="100"/>
          <w:position w:val="0"/>
        </w:rPr>
        <w:t>83,983,882.22</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：公司与广发银行股份有限公司北京方庄支行签订编号为</w:t>
      </w:r>
      <w:r>
        <w:rPr>
          <w:rFonts w:ascii="Times New Roman" w:eastAsia="Times New Roman" w:hAnsi="Times New Roman" w:cs="Times New Roman"/>
          <w:color w:val="000000"/>
          <w:spacing w:val="0"/>
          <w:w w:val="100"/>
          <w:position w:val="0"/>
        </w:rPr>
        <w:t>(2020)</w:t>
      </w:r>
      <w:r>
        <w:rPr>
          <w:color w:val="000000"/>
          <w:spacing w:val="0"/>
          <w:w w:val="100"/>
          <w:position w:val="0"/>
        </w:rPr>
        <w:t>京银综授额字第</w:t>
      </w:r>
      <w:r>
        <w:rPr>
          <w:rFonts w:ascii="Times New Roman" w:eastAsia="Times New Roman" w:hAnsi="Times New Roman" w:cs="Times New Roman"/>
          <w:color w:val="000000"/>
          <w:spacing w:val="0"/>
          <w:w w:val="100"/>
          <w:position w:val="0"/>
        </w:rPr>
        <w:t>000418</w:t>
      </w:r>
      <w:r>
        <w:rPr>
          <w:color w:val="000000"/>
          <w:spacing w:val="0"/>
          <w:w w:val="100"/>
          <w:position w:val="0"/>
        </w:rPr>
        <w:t xml:space="preserve">号的授信合 </w:t>
      </w:r>
      <w:r>
        <w:rPr>
          <w:color w:val="000000"/>
          <w:spacing w:val="0"/>
          <w:w w:val="100"/>
          <w:position w:val="0"/>
        </w:rPr>
        <w:t>同，借款金额为</w:t>
      </w:r>
      <w:r>
        <w:rPr>
          <w:rFonts w:ascii="Times New Roman" w:eastAsia="Times New Roman" w:hAnsi="Times New Roman" w:cs="Times New Roman"/>
          <w:color w:val="000000"/>
          <w:spacing w:val="0"/>
          <w:w w:val="100"/>
          <w:position w:val="0"/>
        </w:rPr>
        <w:t>50,000,000.00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日，贷款年利率为</w:t>
      </w:r>
      <w:r>
        <w:rPr>
          <w:rFonts w:ascii="Times New Roman" w:eastAsia="Times New Roman" w:hAnsi="Times New Roman" w:cs="Times New Roman"/>
          <w:color w:val="000000"/>
          <w:spacing w:val="0"/>
          <w:w w:val="100"/>
          <w:position w:val="0"/>
        </w:rPr>
        <w:t>3.95%</w:t>
      </w:r>
      <w:r>
        <w:rPr>
          <w:color w:val="000000"/>
          <w:spacing w:val="0"/>
          <w:w w:val="100"/>
          <w:position w:val="0"/>
        </w:rPr>
        <w:t>。该 笔借款为信用借款，截至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：公司与广发银行股份有限公司北京方庄支行签订编号为</w:t>
      </w:r>
      <w:r>
        <w:rPr>
          <w:rFonts w:ascii="Times New Roman" w:eastAsia="Times New Roman" w:hAnsi="Times New Roman" w:cs="Times New Roman"/>
          <w:color w:val="000000"/>
          <w:spacing w:val="0"/>
          <w:w w:val="100"/>
          <w:position w:val="0"/>
        </w:rPr>
        <w:t>（2020）</w:t>
      </w:r>
      <w:r>
        <w:rPr>
          <w:color w:val="000000"/>
          <w:spacing w:val="0"/>
          <w:w w:val="100"/>
          <w:position w:val="0"/>
        </w:rPr>
        <w:t>京银综授额字第</w:t>
      </w:r>
      <w:r>
        <w:rPr>
          <w:rFonts w:ascii="Times New Roman" w:eastAsia="Times New Roman" w:hAnsi="Times New Roman" w:cs="Times New Roman"/>
          <w:color w:val="000000"/>
          <w:spacing w:val="0"/>
          <w:w w:val="100"/>
          <w:position w:val="0"/>
        </w:rPr>
        <w:t>000418</w:t>
      </w:r>
      <w:r>
        <w:rPr>
          <w:color w:val="000000"/>
          <w:spacing w:val="0"/>
          <w:w w:val="100"/>
          <w:position w:val="0"/>
        </w:rPr>
        <w:t>号的授信合 同，借款金额为</w:t>
      </w:r>
      <w:r>
        <w:rPr>
          <w:rFonts w:ascii="Times New Roman" w:eastAsia="Times New Roman" w:hAnsi="Times New Roman" w:cs="Times New Roman"/>
          <w:color w:val="000000"/>
          <w:spacing w:val="0"/>
          <w:w w:val="100"/>
          <w:position w:val="0"/>
        </w:rPr>
        <w:t>58,000,000.00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4.05%</w:t>
      </w:r>
      <w:r>
        <w:rPr>
          <w:color w:val="000000"/>
          <w:spacing w:val="0"/>
          <w:w w:val="100"/>
          <w:position w:val="0"/>
        </w:rPr>
        <w:t>。该 笔借款为信用借款，截至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58,000,000.00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：公司与上海浦东发展银行北京金台路支行签订编号为</w:t>
      </w:r>
      <w:r>
        <w:rPr>
          <w:rFonts w:ascii="Times New Roman" w:eastAsia="Times New Roman" w:hAnsi="Times New Roman" w:cs="Times New Roman"/>
          <w:color w:val="000000"/>
          <w:spacing w:val="0"/>
          <w:w w:val="100"/>
          <w:position w:val="0"/>
        </w:rPr>
        <w:t>9143202180007</w:t>
      </w:r>
      <w:r>
        <w:rPr>
          <w:color w:val="000000"/>
          <w:spacing w:val="0"/>
          <w:w w:val="100"/>
          <w:position w:val="0"/>
        </w:rPr>
        <w:t>号的流动资金借款合同，借 款金额为</w:t>
      </w:r>
      <w:r>
        <w:rPr>
          <w:rFonts w:ascii="Times New Roman" w:eastAsia="Times New Roman" w:hAnsi="Times New Roman" w:cs="Times New Roman"/>
          <w:color w:val="000000"/>
          <w:spacing w:val="0"/>
          <w:w w:val="100"/>
          <w:position w:val="0"/>
        </w:rPr>
        <w:t>70,000,000.00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4.00%</w:t>
      </w:r>
      <w:r>
        <w:rPr>
          <w:color w:val="000000"/>
          <w:spacing w:val="0"/>
          <w:w w:val="100"/>
          <w:position w:val="0"/>
        </w:rPr>
        <w:t>。该笔借款 为信用借款，截至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70,000,000.00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：公司与上海浦东发展银行北京金台路支行签订编号为</w:t>
      </w:r>
      <w:r>
        <w:rPr>
          <w:rFonts w:ascii="Times New Roman" w:eastAsia="Times New Roman" w:hAnsi="Times New Roman" w:cs="Times New Roman"/>
          <w:color w:val="000000"/>
          <w:spacing w:val="0"/>
          <w:w w:val="100"/>
          <w:position w:val="0"/>
        </w:rPr>
        <w:t>9143202180038</w:t>
      </w:r>
      <w:r>
        <w:rPr>
          <w:color w:val="000000"/>
          <w:spacing w:val="0"/>
          <w:w w:val="100"/>
          <w:position w:val="0"/>
        </w:rPr>
        <w:t>号的流动资金借款合同，借 款金额为</w:t>
      </w:r>
      <w:r>
        <w:rPr>
          <w:rFonts w:ascii="Times New Roman" w:eastAsia="Times New Roman" w:hAnsi="Times New Roman" w:cs="Times New Roman"/>
          <w:color w:val="000000"/>
          <w:spacing w:val="0"/>
          <w:w w:val="100"/>
          <w:position w:val="0"/>
        </w:rPr>
        <w:t>30,000,000.00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4.00%</w:t>
      </w:r>
      <w:r>
        <w:rPr>
          <w:color w:val="000000"/>
          <w:spacing w:val="0"/>
          <w:w w:val="100"/>
          <w:position w:val="0"/>
        </w:rPr>
        <w:t>。该笔借款 为信用借款，截至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rPr>
        <w:t>30,000,000.00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：公司与中信银行北京国际大厦支行签订编号为（</w:t>
      </w:r>
      <w:r>
        <w:rPr>
          <w:rFonts w:ascii="Times New Roman" w:eastAsia="Times New Roman" w:hAnsi="Times New Roman" w:cs="Times New Roman"/>
          <w:color w:val="000000"/>
          <w:spacing w:val="0"/>
          <w:w w:val="100"/>
          <w:position w:val="0"/>
        </w:rPr>
        <w:t>2021</w:t>
      </w:r>
      <w:r>
        <w:rPr>
          <w:color w:val="000000"/>
          <w:spacing w:val="0"/>
          <w:w w:val="100"/>
          <w:position w:val="0"/>
        </w:rPr>
        <w:t>）信银京信</w:t>
      </w:r>
      <w:r>
        <w:rPr>
          <w:rFonts w:ascii="Times New Roman" w:eastAsia="Times New Roman" w:hAnsi="Times New Roman" w:cs="Times New Roman"/>
          <w:color w:val="000000"/>
          <w:spacing w:val="0"/>
          <w:w w:val="100"/>
          <w:position w:val="0"/>
        </w:rPr>
        <w:t>e</w:t>
      </w:r>
      <w:r>
        <w:rPr>
          <w:color w:val="000000"/>
          <w:spacing w:val="0"/>
          <w:w w:val="100"/>
          <w:position w:val="0"/>
        </w:rPr>
        <w:t>融合字第</w:t>
      </w:r>
      <w:r>
        <w:rPr>
          <w:rFonts w:ascii="Times New Roman" w:eastAsia="Times New Roman" w:hAnsi="Times New Roman" w:cs="Times New Roman"/>
          <w:color w:val="000000"/>
          <w:spacing w:val="0"/>
          <w:w w:val="100"/>
          <w:position w:val="0"/>
        </w:rPr>
        <w:t>0092</w:t>
      </w:r>
      <w:r>
        <w:rPr>
          <w:color w:val="000000"/>
          <w:spacing w:val="0"/>
          <w:w w:val="100"/>
          <w:position w:val="0"/>
        </w:rPr>
        <w:t>号的流动资金借 款合同，借款金额为</w:t>
      </w:r>
      <w:r>
        <w:rPr>
          <w:rFonts w:ascii="Times New Roman" w:eastAsia="Times New Roman" w:hAnsi="Times New Roman" w:cs="Times New Roman"/>
          <w:color w:val="000000"/>
          <w:spacing w:val="0"/>
          <w:w w:val="100"/>
          <w:position w:val="0"/>
        </w:rPr>
        <w:t>70,000,000.00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日，贷款年利率为</w:t>
      </w:r>
      <w:r>
        <w:rPr>
          <w:rFonts w:ascii="Times New Roman" w:eastAsia="Times New Roman" w:hAnsi="Times New Roman" w:cs="Times New Roman"/>
          <w:color w:val="000000"/>
          <w:spacing w:val="0"/>
          <w:w w:val="100"/>
          <w:position w:val="0"/>
        </w:rPr>
        <w:t>3.90%</w:t>
      </w:r>
      <w:r>
        <w:rPr>
          <w:color w:val="000000"/>
          <w:spacing w:val="0"/>
          <w:w w:val="100"/>
          <w:position w:val="0"/>
        </w:rPr>
        <w:t>。 该笔借款为信用借款，截至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日，这笔借款期末余额为</w:t>
      </w:r>
      <w:r>
        <w:rPr>
          <w:rFonts w:ascii="Times New Roman" w:eastAsia="Times New Roman" w:hAnsi="Times New Roman" w:cs="Times New Roman"/>
          <w:color w:val="000000"/>
          <w:spacing w:val="0"/>
          <w:w w:val="100"/>
          <w:position w:val="0"/>
        </w:rPr>
        <w:t>70,000,000.00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：本公司的子公司包头北科亿力科技有限公司与兴业银行股份有限公司包头分行签订编号为兴银 包（</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1026</w:t>
      </w:r>
      <w:r>
        <w:rPr>
          <w:color w:val="000000"/>
          <w:spacing w:val="0"/>
          <w:w w:val="100"/>
          <w:position w:val="0"/>
        </w:rPr>
        <w:t>流借字第</w:t>
      </w:r>
      <w:r>
        <w:rPr>
          <w:rFonts w:ascii="Times New Roman" w:eastAsia="Times New Roman" w:hAnsi="Times New Roman" w:cs="Times New Roman"/>
          <w:color w:val="000000"/>
          <w:spacing w:val="0"/>
          <w:w w:val="100"/>
          <w:position w:val="0"/>
        </w:rPr>
        <w:t>51</w:t>
      </w:r>
      <w:r>
        <w:rPr>
          <w:color w:val="000000"/>
          <w:spacing w:val="0"/>
          <w:w w:val="100"/>
          <w:position w:val="0"/>
        </w:rPr>
        <w:t>号的流动资金借款合同，借款金额为</w:t>
      </w:r>
      <w:r>
        <w:rPr>
          <w:rFonts w:ascii="Times New Roman" w:eastAsia="Times New Roman" w:hAnsi="Times New Roman" w:cs="Times New Roman"/>
          <w:color w:val="000000"/>
          <w:spacing w:val="0"/>
          <w:w w:val="100"/>
          <w:position w:val="0"/>
        </w:rPr>
        <w:t>1,994,000.00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日，贷款年利率为</w:t>
      </w:r>
      <w:r>
        <w:rPr>
          <w:rFonts w:ascii="Times New Roman" w:eastAsia="Times New Roman" w:hAnsi="Times New Roman" w:cs="Times New Roman"/>
          <w:color w:val="000000"/>
          <w:spacing w:val="0"/>
          <w:w w:val="100"/>
          <w:position w:val="0"/>
        </w:rPr>
        <w:t>5.70%</w:t>
      </w:r>
      <w:r>
        <w:rPr>
          <w:color w:val="000000"/>
          <w:spacing w:val="0"/>
          <w:w w:val="100"/>
          <w:position w:val="0"/>
        </w:rPr>
        <w:t>。该笔借款为应收票据质押借款，截至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日，这笔借 款期末余额为</w:t>
      </w:r>
      <w:r>
        <w:rPr>
          <w:rFonts w:ascii="Times New Roman" w:eastAsia="Times New Roman" w:hAnsi="Times New Roman" w:cs="Times New Roman"/>
          <w:color w:val="000000"/>
          <w:spacing w:val="0"/>
          <w:w w:val="100"/>
          <w:position w:val="0"/>
        </w:rPr>
        <w:t>1,994,000.00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：本公司的子公司包头北科亿力科技有限公司与中国农业银行股份有限公司内蒙古自治区分行签 订编号为</w:t>
      </w:r>
      <w:r>
        <w:rPr>
          <w:rFonts w:ascii="Times New Roman" w:eastAsia="Times New Roman" w:hAnsi="Times New Roman" w:cs="Times New Roman"/>
          <w:color w:val="000000"/>
          <w:spacing w:val="0"/>
          <w:w w:val="100"/>
          <w:position w:val="0"/>
        </w:rPr>
        <w:t>151002021000058757“</w:t>
      </w:r>
      <w:r>
        <w:rPr>
          <w:color w:val="000000"/>
          <w:spacing w:val="0"/>
          <w:w w:val="100"/>
          <w:position w:val="0"/>
        </w:rPr>
        <w:t>链捷贷</w:t>
      </w:r>
      <w:r>
        <w:rPr>
          <w:rFonts w:ascii="Times New Roman" w:eastAsia="Times New Roman" w:hAnsi="Times New Roman" w:cs="Times New Roman"/>
          <w:color w:val="000000"/>
          <w:spacing w:val="0"/>
          <w:w w:val="100"/>
          <w:position w:val="0"/>
        </w:rPr>
        <w:t>-</w:t>
      </w:r>
      <w:r>
        <w:rPr>
          <w:color w:val="000000"/>
          <w:spacing w:val="0"/>
          <w:w w:val="100"/>
          <w:position w:val="0"/>
        </w:rPr>
        <w:t>票据</w:t>
      </w:r>
      <w:r>
        <w:rPr>
          <w:rFonts w:ascii="Times New Roman" w:eastAsia="Times New Roman" w:hAnsi="Times New Roman" w:cs="Times New Roman"/>
          <w:color w:val="000000"/>
          <w:spacing w:val="0"/>
          <w:w w:val="100"/>
          <w:position w:val="0"/>
        </w:rPr>
        <w:t>e</w:t>
      </w:r>
      <w:r>
        <w:rPr>
          <w:color w:val="000000"/>
          <w:spacing w:val="0"/>
          <w:w w:val="100"/>
          <w:position w:val="0"/>
        </w:rPr>
        <w:t>融</w:t>
      </w:r>
      <w:r>
        <w:rPr>
          <w:rFonts w:ascii="Times New Roman" w:eastAsia="Times New Roman" w:hAnsi="Times New Roman" w:cs="Times New Roman"/>
          <w:color w:val="000000"/>
          <w:spacing w:val="0"/>
          <w:w w:val="100"/>
          <w:position w:val="0"/>
        </w:rPr>
        <w:t>''</w:t>
      </w:r>
      <w:r>
        <w:rPr>
          <w:color w:val="000000"/>
          <w:spacing w:val="0"/>
          <w:w w:val="100"/>
          <w:position w:val="0"/>
        </w:rPr>
        <w:t>商业汇票质押融资业务借款合同，借款金额为</w:t>
      </w:r>
      <w:r>
        <w:rPr>
          <w:rFonts w:ascii="Times New Roman" w:eastAsia="Times New Roman" w:hAnsi="Times New Roman" w:cs="Times New Roman"/>
          <w:color w:val="000000"/>
          <w:spacing w:val="0"/>
          <w:w w:val="100"/>
          <w:position w:val="0"/>
        </w:rPr>
        <w:t xml:space="preserve">8,500,000.00 </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日，贷款年利率为</w:t>
      </w:r>
      <w:r>
        <w:rPr>
          <w:rFonts w:ascii="Times New Roman" w:eastAsia="Times New Roman" w:hAnsi="Times New Roman" w:cs="Times New Roman"/>
          <w:color w:val="000000"/>
          <w:spacing w:val="0"/>
          <w:w w:val="100"/>
          <w:position w:val="0"/>
        </w:rPr>
        <w:t>5.25%</w:t>
      </w:r>
      <w:r>
        <w:rPr>
          <w:color w:val="000000"/>
          <w:spacing w:val="0"/>
          <w:w w:val="100"/>
          <w:position w:val="0"/>
        </w:rPr>
        <w:t>。该笔借款为应收票据质押借款，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日，这笔借款期末余额为</w:t>
      </w:r>
      <w:r>
        <w:rPr>
          <w:rFonts w:ascii="Times New Roman" w:eastAsia="Times New Roman" w:hAnsi="Times New Roman" w:cs="Times New Roman"/>
          <w:color w:val="000000"/>
          <w:spacing w:val="0"/>
          <w:w w:val="100"/>
          <w:position w:val="0"/>
        </w:rPr>
        <w:t>8,500,000.00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 xml:space="preserve">：本公司的子公司上海屹通信息科技发展有限公司与上海银行股份有限公司虹口支行签订编号为 </w:t>
      </w:r>
      <w:r>
        <w:rPr>
          <w:rFonts w:ascii="Times New Roman" w:eastAsia="Times New Roman" w:hAnsi="Times New Roman" w:cs="Times New Roman"/>
          <w:color w:val="000000"/>
          <w:spacing w:val="0"/>
          <w:w w:val="100"/>
          <w:position w:val="0"/>
        </w:rPr>
        <w:t>216210085</w:t>
      </w:r>
      <w:r>
        <w:rPr>
          <w:color w:val="000000"/>
          <w:spacing w:val="0"/>
          <w:w w:val="100"/>
          <w:position w:val="0"/>
        </w:rPr>
        <w:t>号的流动资金借款合同，借款金额为</w:t>
      </w:r>
      <w:r>
        <w:rPr>
          <w:rFonts w:ascii="Times New Roman" w:eastAsia="Times New Roman" w:hAnsi="Times New Roman" w:cs="Times New Roman"/>
          <w:color w:val="000000"/>
          <w:spacing w:val="0"/>
          <w:w w:val="100"/>
          <w:position w:val="0"/>
        </w:rPr>
        <w:t>6,000,000.00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4.50%</w:t>
      </w:r>
      <w:r>
        <w:rPr>
          <w:color w:val="000000"/>
          <w:spacing w:val="0"/>
          <w:w w:val="100"/>
          <w:position w:val="0"/>
        </w:rPr>
        <w:t>。本公司为该笔借款的保证人。该笔借款期末余额为</w:t>
      </w:r>
      <w:r>
        <w:rPr>
          <w:rFonts w:ascii="Times New Roman" w:eastAsia="Times New Roman" w:hAnsi="Times New Roman" w:cs="Times New Roman"/>
          <w:color w:val="000000"/>
          <w:spacing w:val="0"/>
          <w:w w:val="100"/>
          <w:position w:val="0"/>
        </w:rPr>
        <w:t>6,000,000.00</w:t>
      </w:r>
      <w:r>
        <w:rPr>
          <w:color w:val="000000"/>
          <w:spacing w:val="0"/>
          <w:w w:val="100"/>
          <w:position w:val="0"/>
        </w:rPr>
        <w:t>元。</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：本公司的子公司上海屹通信息科技发展有限公司与江苏银行银行股份有限公司上海分行签订编 号为</w:t>
      </w:r>
      <w:r>
        <w:rPr>
          <w:rFonts w:ascii="Times New Roman" w:eastAsia="Times New Roman" w:hAnsi="Times New Roman" w:cs="Times New Roman"/>
          <w:color w:val="000000"/>
          <w:spacing w:val="0"/>
          <w:w w:val="100"/>
          <w:position w:val="0"/>
        </w:rPr>
        <w:t>JK154021000001</w:t>
      </w:r>
      <w:r>
        <w:rPr>
          <w:color w:val="000000"/>
          <w:spacing w:val="0"/>
          <w:w w:val="100"/>
          <w:position w:val="0"/>
        </w:rPr>
        <w:t>号的流动资金借款合同，借款金额为</w:t>
      </w:r>
      <w:r>
        <w:rPr>
          <w:rFonts w:ascii="Times New Roman" w:eastAsia="Times New Roman" w:hAnsi="Times New Roman" w:cs="Times New Roman"/>
          <w:color w:val="000000"/>
          <w:spacing w:val="0"/>
          <w:w w:val="100"/>
          <w:position w:val="0"/>
        </w:rPr>
        <w:t>15,000,000.00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日，贷款年利率为</w:t>
      </w:r>
      <w:r>
        <w:rPr>
          <w:rFonts w:ascii="Times New Roman" w:eastAsia="Times New Roman" w:hAnsi="Times New Roman" w:cs="Times New Roman"/>
          <w:color w:val="000000"/>
          <w:spacing w:val="0"/>
          <w:w w:val="100"/>
          <w:position w:val="0"/>
        </w:rPr>
        <w:t>4.50%</w:t>
      </w:r>
      <w:r>
        <w:rPr>
          <w:color w:val="000000"/>
          <w:spacing w:val="0"/>
          <w:w w:val="100"/>
          <w:position w:val="0"/>
        </w:rPr>
        <w:t>。本公司为该笔借款的保证人。该笔借款期末余额为</w:t>
      </w:r>
      <w:r>
        <w:rPr>
          <w:rFonts w:ascii="Times New Roman" w:eastAsia="Times New Roman" w:hAnsi="Times New Roman" w:cs="Times New Roman"/>
          <w:color w:val="000000"/>
          <w:spacing w:val="0"/>
          <w:w w:val="100"/>
          <w:position w:val="0"/>
        </w:rPr>
        <w:t>15,000,000.00</w:t>
      </w:r>
      <w:r>
        <w:rPr>
          <w:color w:val="000000"/>
          <w:spacing w:val="0"/>
          <w:w w:val="100"/>
          <w:position w:val="0"/>
        </w:rPr>
        <w:t>元。</w:t>
      </w:r>
    </w:p>
    <w:p>
      <w:pPr>
        <w:pStyle w:val="Style47"/>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26"/>
      <w:bookmarkEnd w:id="1627"/>
      <w:bookmarkEnd w:id="1628"/>
    </w:p>
    <w:p>
      <w:pPr>
        <w:pStyle w:val="Style32"/>
        <w:keepNext/>
        <w:keepLines/>
        <w:widowControl w:val="0"/>
        <w:shd w:val="clear" w:color="auto" w:fill="auto"/>
        <w:tabs>
          <w:tab w:pos="483" w:val="left"/>
        </w:tabs>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29"/>
      <w:bookmarkEnd w:id="1630"/>
      <w:bookmarkEnd w:id="1632"/>
    </w:p>
    <w:p>
      <w:pPr>
        <w:pStyle w:val="Style32"/>
        <w:keepNext/>
        <w:keepLines/>
        <w:widowControl w:val="0"/>
        <w:shd w:val="clear" w:color="auto" w:fill="auto"/>
        <w:tabs>
          <w:tab w:pos="483" w:val="left"/>
        </w:tabs>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33"/>
      <w:bookmarkEnd w:id="1634"/>
      <w:bookmarkEnd w:id="1636"/>
    </w:p>
    <w:p>
      <w:pPr>
        <w:pStyle w:val="Style32"/>
        <w:keepNext/>
        <w:keepLines/>
        <w:widowControl w:val="0"/>
        <w:shd w:val="clear" w:color="auto" w:fill="auto"/>
        <w:tabs>
          <w:tab w:pos="483" w:val="left"/>
        </w:tabs>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637"/>
      <w:bookmarkEnd w:id="1638"/>
      <w:bookmarkEnd w:id="1640"/>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111,956,191.70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49,813,112.48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111,956,191.70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49,813,112.48</w:t>
            </w:r>
          </w:p>
        </w:tc>
      </w:tr>
    </w:tbl>
    <w:p>
      <w:pPr>
        <w:widowControl w:val="0"/>
        <w:spacing w:after="79" w:line="1" w:lineRule="exact"/>
      </w:pP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41"/>
      <w:bookmarkEnd w:id="1642"/>
      <w:bookmarkEnd w:id="1644"/>
    </w:p>
    <w:p>
      <w:pPr>
        <w:pStyle w:val="Style47"/>
        <w:keepNext/>
        <w:keepLines/>
        <w:widowControl w:val="0"/>
        <w:shd w:val="clear" w:color="auto" w:fill="auto"/>
        <w:bidi w:val="0"/>
        <w:spacing w:before="0" w:after="36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45"/>
      <w:bookmarkEnd w:id="1646"/>
      <w:bookmarkEnd w:id="1647"/>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141,899,965.55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109,858,394.64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1,738,288.35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145,329,965.55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111,596,682.99</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48"/>
      <w:bookmarkEnd w:id="1649"/>
      <w:bookmarkEnd w:id="1650"/>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北京中科盈联科技有限公司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6,672,003.04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北京正天信通技术有限公司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3,512,828.87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网神信息技术（北京）股份有限公司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2,766,568.43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12,951,400.34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type w:val="continuous"/>
          <w:pgSz w:w="11900" w:h="16840"/>
          <w:pgMar w:top="1244" w:right="992" w:bottom="1436" w:left="1010" w:header="0" w:footer="3" w:gutter="0"/>
          <w:cols w:space="720"/>
          <w:noEndnote/>
          <w:rtlGutter w:val="0"/>
          <w:docGrid w:linePitch="360"/>
        </w:sectPr>
      </w:pPr>
    </w:p>
    <w:p>
      <w:pPr>
        <w:pStyle w:val="Style32"/>
        <w:keepNext/>
        <w:keepLines/>
        <w:widowControl w:val="0"/>
        <w:shd w:val="clear" w:color="auto" w:fill="auto"/>
        <w:tabs>
          <w:tab w:pos="483" w:val="left"/>
        </w:tabs>
        <w:bidi w:val="0"/>
        <w:spacing w:before="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3</w:t>
      </w:r>
      <w:bookmarkEnd w:id="1653"/>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651"/>
      <w:bookmarkEnd w:id="1652"/>
      <w:bookmarkEnd w:id="1654"/>
    </w:p>
    <w:p>
      <w:pPr>
        <w:pStyle w:val="Style47"/>
        <w:keepNext/>
        <w:keepLines/>
        <w:widowControl w:val="0"/>
        <w:shd w:val="clear" w:color="auto" w:fill="auto"/>
        <w:tabs>
          <w:tab w:pos="493" w:val="left"/>
        </w:tabs>
        <w:bidi w:val="0"/>
        <w:spacing w:before="0" w:after="36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655"/>
      <w:bookmarkEnd w:id="1656"/>
      <w:bookmarkEnd w:id="1658"/>
    </w:p>
    <w:p>
      <w:pPr>
        <w:pStyle w:val="Style47"/>
        <w:keepNext/>
        <w:keepLines/>
        <w:widowControl w:val="0"/>
        <w:shd w:val="clear" w:color="auto" w:fill="auto"/>
        <w:tabs>
          <w:tab w:pos="493" w:val="left"/>
        </w:tabs>
        <w:bidi w:val="0"/>
        <w:spacing w:before="0" w:after="36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59"/>
      <w:bookmarkEnd w:id="1660"/>
      <w:bookmarkEnd w:id="1662"/>
    </w:p>
    <w:p>
      <w:pPr>
        <w:pStyle w:val="Style32"/>
        <w:keepNext/>
        <w:keepLines/>
        <w:widowControl w:val="0"/>
        <w:shd w:val="clear" w:color="auto" w:fill="auto"/>
        <w:tabs>
          <w:tab w:pos="483" w:val="left"/>
        </w:tabs>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3</w:t>
      </w:r>
      <w:bookmarkEnd w:id="1665"/>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663"/>
      <w:bookmarkEnd w:id="1664"/>
      <w:bookmarkEnd w:id="1666"/>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劳务及货款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166,102,172.23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110,997,148.76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166,102,172.23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110,997,148.76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3</w:t>
      </w:r>
      <w:bookmarkEnd w:id="166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67"/>
      <w:bookmarkEnd w:id="1668"/>
      <w:bookmarkEnd w:id="1670"/>
    </w:p>
    <w:p>
      <w:pPr>
        <w:pStyle w:val="Style47"/>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71"/>
      <w:bookmarkEnd w:id="1672"/>
      <w:bookmarkEnd w:id="1673"/>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56,154,399.27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1,556,140,718.93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1,549,394,115.08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62,901,003.12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1,794,206.54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93,922,578.00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94,047,968.35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1,668,816.19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49,450.83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1,123,147.37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57,998,056.64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1,651,178,664.09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1,644,565,230.80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64,611,489.93</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74"/>
      <w:bookmarkEnd w:id="1675"/>
      <w:bookmarkEnd w:id="1676"/>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55,474,730.20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1,434,382,553.07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1,428,046,146.70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61,811,136.57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8,653,177.81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8,633,317.81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58,043,899.46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57,601,264.62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987,950.46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482,286.28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55,601,256.84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55,160,011.69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923,531.43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39,925.21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1,823,421.97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23,104.13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54,719,213.76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54,771,511.12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80,676.09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341,874.83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341,874.83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56,154,399.27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1,556,140,718.93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1,549,394,115.08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62,901,003.12</w:t>
            </w:r>
          </w:p>
        </w:tc>
      </w:tr>
    </w:tbl>
    <w:p>
      <w:pPr>
        <w:widowControl w:val="0"/>
        <w:spacing w:after="319" w:line="1" w:lineRule="exact"/>
      </w:pPr>
    </w:p>
    <w:p>
      <w:pPr>
        <w:pStyle w:val="Style47"/>
        <w:keepNext/>
        <w:keepLines/>
        <w:widowControl w:val="0"/>
        <w:numPr>
          <w:ilvl w:val="0"/>
          <w:numId w:val="59"/>
        </w:numPr>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设定提存计划列示</w:t>
      </w:r>
      <w:bookmarkEnd w:id="1677"/>
      <w:bookmarkEnd w:id="1678"/>
      <w:bookmarkEnd w:id="1680"/>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1,718,433.32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90,561,097.59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90,631,211.80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1,648,319.11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3,361,480.41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3,416,756.55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20,497.08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1,794,206.54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93,922,578.00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94,047,968.35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1,668,816.19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81"/>
      <w:bookmarkEnd w:id="1682"/>
      <w:bookmarkEnd w:id="1684"/>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28,637,915.97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30,468,117.36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3,647,489.35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6,944,503.14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6,813,367.60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4,698,947.74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2,636,631.75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3,640,888.62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3,399,859.43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2,965,491.57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45,135,264.10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48,717,948.43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85"/>
      <w:bookmarkEnd w:id="1686"/>
      <w:bookmarkEnd w:id="1688"/>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11,419,231.78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48,517,930.06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73,623,058.44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48,517,930.06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85,042,290.22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89"/>
      <w:bookmarkEnd w:id="1690"/>
      <w:bookmarkEnd w:id="1691"/>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10,770,410.96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502,519.45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11,419,231.78</w:t>
            </w:r>
          </w:p>
        </w:tc>
      </w:tr>
    </w:tbl>
    <w:p>
      <w:pPr>
        <w:spacing w:lineRule="exact" w:line="1"/>
        <w:rPr>
          <w:sz w:val="2"/>
          <w:szCs w:val="2"/>
        </w:rPr>
      </w:pPr>
      <w:r>
        <w:br w:type="page"/>
      </w:r>
    </w:p>
    <w:p>
      <w:pPr>
        <w:pStyle w:val="Style16"/>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692" w:name="bookmark1692"/>
      <w:bookmarkStart w:id="1693" w:name="bookmark1693"/>
      <w:bookmarkEnd w:id="1692"/>
      <w:r>
        <w:rPr>
          <w:b/>
          <w:bCs/>
          <w:color w:val="000000"/>
          <w:spacing w:val="0"/>
          <w:w w:val="100"/>
          <w:position w:val="0"/>
        </w:rPr>
        <w:t>应付股利</w:t>
      </w:r>
      <w:bookmarkEnd w:id="1693"/>
    </w:p>
    <w:p>
      <w:pPr>
        <w:pStyle w:val="Style16"/>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694" w:name="bookmark1694"/>
      <w:bookmarkStart w:id="1695" w:name="bookmark1695"/>
      <w:bookmarkEnd w:id="1694"/>
      <w:r>
        <w:rPr>
          <w:b/>
          <w:bCs/>
          <w:color w:val="000000"/>
          <w:spacing w:val="0"/>
          <w:w w:val="100"/>
          <w:position w:val="0"/>
        </w:rPr>
        <w:t>其他应付款</w:t>
      </w:r>
      <w:bookmarkEnd w:id="1695"/>
    </w:p>
    <w:p>
      <w:pPr>
        <w:pStyle w:val="Style71"/>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96"/>
      <w:bookmarkEnd w:id="1697"/>
      <w:bookmarkEnd w:id="1698"/>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21,342,031.20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48,517,930.06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52,281,027.24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48,517,930.06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73,623,058.44</w:t>
            </w:r>
          </w:p>
        </w:tc>
      </w:tr>
    </w:tbl>
    <w:p>
      <w:pPr>
        <w:widowControl w:val="0"/>
        <w:spacing w:after="359" w:line="1" w:lineRule="exact"/>
      </w:pPr>
    </w:p>
    <w:p>
      <w:pPr>
        <w:pStyle w:val="Style71"/>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99"/>
      <w:bookmarkEnd w:id="1700"/>
      <w:bookmarkEnd w:id="1701"/>
    </w:p>
    <w:p>
      <w:pPr>
        <w:pStyle w:val="Style32"/>
        <w:keepNext/>
        <w:keepLines/>
        <w:widowControl w:val="0"/>
        <w:shd w:val="clear" w:color="auto" w:fill="auto"/>
        <w:tabs>
          <w:tab w:pos="483"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4</w:t>
      </w:r>
      <w:bookmarkEnd w:id="1704"/>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702"/>
      <w:bookmarkEnd w:id="1703"/>
      <w:bookmarkEnd w:id="1705"/>
    </w:p>
    <w:p>
      <w:pPr>
        <w:pStyle w:val="Style32"/>
        <w:keepNext/>
        <w:keepLines/>
        <w:widowControl w:val="0"/>
        <w:shd w:val="clear" w:color="auto" w:fill="auto"/>
        <w:tabs>
          <w:tab w:pos="483"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706"/>
      <w:bookmarkEnd w:id="1707"/>
      <w:bookmarkEnd w:id="1709"/>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10,789,785.65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10,789,785.65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10"/>
      <w:bookmarkEnd w:id="1711"/>
      <w:bookmarkEnd w:id="1713"/>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23,876,371.75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24,349,248.88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17,646,155.78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41,522,527.53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24,349,248.88</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14"/>
      <w:bookmarkEnd w:id="1715"/>
      <w:bookmarkEnd w:id="1717"/>
    </w:p>
    <w:p>
      <w:pPr>
        <w:pStyle w:val="Style47"/>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18"/>
      <w:bookmarkEnd w:id="1719"/>
      <w:bookmarkEnd w:id="1720"/>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69,596,887.50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长期借款分类的说明:</w:t>
      </w:r>
    </w:p>
    <w:p>
      <w:pPr>
        <w:pStyle w:val="Style5"/>
        <w:keepNext w:val="0"/>
        <w:keepLines w:val="0"/>
        <w:widowControl w:val="0"/>
        <w:shd w:val="clear" w:color="auto" w:fill="auto"/>
        <w:bidi w:val="0"/>
        <w:spacing w:before="0" w:after="460" w:line="468"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：本公司的子公司安徽东方国信科技有限公司与上海浦东发展银行合肥分行签订编号为</w:t>
      </w:r>
      <w:r>
        <w:rPr>
          <w:rFonts w:ascii="Times New Roman" w:eastAsia="Times New Roman" w:hAnsi="Times New Roman" w:cs="Times New Roman"/>
          <w:color w:val="000000"/>
          <w:spacing w:val="0"/>
          <w:w w:val="100"/>
          <w:position w:val="0"/>
          <w:sz w:val="18"/>
          <w:szCs w:val="18"/>
        </w:rPr>
        <w:t>ZD5801202100000007</w:t>
      </w:r>
      <w:r>
        <w:rPr>
          <w:color w:val="000000"/>
          <w:spacing w:val="0"/>
          <w:w w:val="100"/>
          <w:position w:val="0"/>
        </w:rPr>
        <w:t>的人民 币资金抵押借款合同，借款金额为</w:t>
      </w:r>
      <w:r>
        <w:rPr>
          <w:rFonts w:ascii="Times New Roman" w:eastAsia="Times New Roman" w:hAnsi="Times New Roman" w:cs="Times New Roman"/>
          <w:color w:val="000000"/>
          <w:spacing w:val="0"/>
          <w:w w:val="100"/>
          <w:position w:val="0"/>
          <w:sz w:val="18"/>
          <w:szCs w:val="18"/>
        </w:rPr>
        <w:t>69,510,000.00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日，该笔借款由本公司提供担 保，抵押品为土地使用权和在建工程，贷款利率为</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日，该笔借款期末余额为</w:t>
      </w:r>
      <w:r>
        <w:rPr>
          <w:rFonts w:ascii="Times New Roman" w:eastAsia="Times New Roman" w:hAnsi="Times New Roman" w:cs="Times New Roman"/>
          <w:color w:val="000000"/>
          <w:spacing w:val="0"/>
          <w:w w:val="100"/>
          <w:position w:val="0"/>
          <w:sz w:val="18"/>
          <w:szCs w:val="18"/>
        </w:rPr>
        <w:t>69,596,887.5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4</w:t>
      </w:r>
      <w:bookmarkEnd w:id="172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21"/>
      <w:bookmarkEnd w:id="1722"/>
      <w:bookmarkEnd w:id="1724"/>
    </w:p>
    <w:p>
      <w:pPr>
        <w:pStyle w:val="Style47"/>
        <w:keepNext/>
        <w:keepLines/>
        <w:widowControl w:val="0"/>
        <w:shd w:val="clear" w:color="auto" w:fill="auto"/>
        <w:bidi w:val="0"/>
        <w:spacing w:before="0" w:after="360" w:line="240" w:lineRule="auto"/>
        <w:ind w:left="0" w:right="0" w:firstLine="0"/>
        <w:jc w:val="both"/>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25"/>
      <w:bookmarkEnd w:id="1726"/>
      <w:bookmarkEnd w:id="1727"/>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309,833,945.34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298,289,361.43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309,833,945.34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298,289,361.43</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28"/>
      <w:bookmarkEnd w:id="1729"/>
      <w:bookmarkEnd w:id="1730"/>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东信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298,289,3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297,735,8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298,289,3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w:t>
            </w:r>
          </w:p>
        </w:tc>
      </w:tr>
    </w:tbl>
    <w:p>
      <w:pPr>
        <w:widowControl w:val="0"/>
        <w:spacing w:after="359" w:line="1" w:lineRule="exact"/>
      </w:pPr>
    </w:p>
    <w:p>
      <w:pPr>
        <w:pStyle w:val="Style47"/>
        <w:keepNext/>
        <w:keepLines/>
        <w:widowControl w:val="0"/>
        <w:numPr>
          <w:ilvl w:val="0"/>
          <w:numId w:val="63"/>
        </w:numPr>
        <w:shd w:val="clear" w:color="auto" w:fill="auto"/>
        <w:tabs>
          <w:tab w:pos="493" w:val="left"/>
        </w:tabs>
        <w:bidi w:val="0"/>
        <w:spacing w:before="0" w:after="360" w:line="240" w:lineRule="auto"/>
        <w:ind w:left="0" w:right="0" w:firstLine="0"/>
        <w:jc w:val="both"/>
      </w:pPr>
      <w:bookmarkStart w:id="1731" w:name="bookmark1731"/>
      <w:bookmarkStart w:id="1732" w:name="bookmark1732"/>
      <w:bookmarkStart w:id="1733" w:name="bookmark1733"/>
      <w:bookmarkStart w:id="1734" w:name="bookmark1734"/>
      <w:bookmarkEnd w:id="1733"/>
      <w:r>
        <w:rPr>
          <w:color w:val="000000"/>
          <w:spacing w:val="0"/>
          <w:w w:val="100"/>
          <w:position w:val="0"/>
        </w:rPr>
        <w:t>可转换公司债券的转股条件、转股时间说明</w:t>
      </w:r>
      <w:bookmarkEnd w:id="1731"/>
      <w:bookmarkEnd w:id="1732"/>
      <w:bookmarkEnd w:id="1734"/>
    </w:p>
    <w:p>
      <w:pPr>
        <w:pStyle w:val="Style47"/>
        <w:keepNext/>
        <w:keepLines/>
        <w:widowControl w:val="0"/>
        <w:numPr>
          <w:ilvl w:val="0"/>
          <w:numId w:val="63"/>
        </w:numPr>
        <w:shd w:val="clear" w:color="auto" w:fill="auto"/>
        <w:tabs>
          <w:tab w:pos="493" w:val="left"/>
        </w:tabs>
        <w:bidi w:val="0"/>
        <w:spacing w:before="0" w:after="360" w:line="240" w:lineRule="auto"/>
        <w:ind w:left="0" w:right="0" w:firstLine="0"/>
        <w:jc w:val="both"/>
      </w:pPr>
      <w:bookmarkStart w:id="1735" w:name="bookmark1735"/>
      <w:bookmarkStart w:id="1736" w:name="bookmark1736"/>
      <w:bookmarkStart w:id="1737" w:name="bookmark1737"/>
      <w:bookmarkStart w:id="1738" w:name="bookmark1738"/>
      <w:bookmarkEnd w:id="1737"/>
      <w:r>
        <w:rPr>
          <w:color w:val="000000"/>
          <w:spacing w:val="0"/>
          <w:w w:val="100"/>
          <w:position w:val="0"/>
        </w:rPr>
        <w:t>划分为金融负债的其他金融工具说明</w:t>
      </w:r>
      <w:bookmarkEnd w:id="1735"/>
      <w:bookmarkEnd w:id="1736"/>
      <w:bookmarkEnd w:id="1738"/>
    </w:p>
    <w:p>
      <w:pPr>
        <w:pStyle w:val="Style32"/>
        <w:keepNext/>
        <w:keepLines/>
        <w:widowControl w:val="0"/>
        <w:shd w:val="clear" w:color="auto" w:fill="auto"/>
        <w:bidi w:val="0"/>
        <w:spacing w:before="0" w:line="240" w:lineRule="auto"/>
        <w:ind w:left="0" w:right="0" w:firstLine="0"/>
        <w:jc w:val="both"/>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39"/>
      <w:bookmarkEnd w:id="1740"/>
      <w:bookmarkEnd w:id="1742"/>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14,370,584.35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13,118,563.68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-1,804,332.69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12,566,251.66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13,118,563.68</w:t>
            </w:r>
          </w:p>
        </w:tc>
      </w:tr>
    </w:tbl>
    <w:p>
      <w:pPr>
        <w:pStyle w:val="Style32"/>
        <w:keepNext/>
        <w:keepLines/>
        <w:widowControl w:val="0"/>
        <w:shd w:val="clear" w:color="auto" w:fill="auto"/>
        <w:tabs>
          <w:tab w:pos="483" w:val="left"/>
        </w:tabs>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4</w:t>
      </w:r>
      <w:bookmarkEnd w:id="1745"/>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743"/>
      <w:bookmarkEnd w:id="1744"/>
      <w:bookmarkEnd w:id="1746"/>
    </w:p>
    <w:p>
      <w:pPr>
        <w:pStyle w:val="Style47"/>
        <w:keepNext/>
        <w:keepLines/>
        <w:widowControl w:val="0"/>
        <w:shd w:val="clear" w:color="auto" w:fill="auto"/>
        <w:tabs>
          <w:tab w:pos="493" w:val="left"/>
        </w:tabs>
        <w:bidi w:val="0"/>
        <w:spacing w:before="0" w:after="36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747"/>
      <w:bookmarkEnd w:id="1748"/>
      <w:bookmarkEnd w:id="1750"/>
    </w:p>
    <w:p>
      <w:pPr>
        <w:pStyle w:val="Style47"/>
        <w:keepNext/>
        <w:keepLines/>
        <w:widowControl w:val="0"/>
        <w:shd w:val="clear" w:color="auto" w:fill="auto"/>
        <w:tabs>
          <w:tab w:pos="493" w:val="left"/>
        </w:tabs>
        <w:bidi w:val="0"/>
        <w:spacing w:before="0" w:after="36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751"/>
      <w:bookmarkEnd w:id="1752"/>
      <w:bookmarkEnd w:id="1754"/>
    </w:p>
    <w:p>
      <w:pPr>
        <w:pStyle w:val="Style32"/>
        <w:keepNext/>
        <w:keepLines/>
        <w:widowControl w:val="0"/>
        <w:shd w:val="clear" w:color="auto" w:fill="auto"/>
        <w:tabs>
          <w:tab w:pos="483"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4</w:t>
      </w:r>
      <w:bookmarkEnd w:id="1757"/>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55"/>
      <w:bookmarkEnd w:id="1756"/>
      <w:bookmarkEnd w:id="1758"/>
    </w:p>
    <w:p>
      <w:pPr>
        <w:pStyle w:val="Style47"/>
        <w:keepNext/>
        <w:keepLines/>
        <w:widowControl w:val="0"/>
        <w:shd w:val="clear" w:color="auto" w:fill="auto"/>
        <w:tabs>
          <w:tab w:pos="493" w:val="left"/>
        </w:tabs>
        <w:bidi w:val="0"/>
        <w:spacing w:before="0" w:after="360" w:line="240" w:lineRule="auto"/>
        <w:ind w:left="0" w:right="0" w:firstLine="0"/>
        <w:jc w:val="left"/>
      </w:pPr>
      <w:bookmarkStart w:id="1759" w:name="bookmark1759"/>
      <w:bookmarkStart w:id="1760" w:name="bookmark1760"/>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759"/>
      <w:bookmarkEnd w:id="1760"/>
      <w:bookmarkEnd w:id="1762"/>
    </w:p>
    <w:p>
      <w:pPr>
        <w:pStyle w:val="Style47"/>
        <w:keepNext/>
        <w:keepLines/>
        <w:widowControl w:val="0"/>
        <w:shd w:val="clear" w:color="auto" w:fill="auto"/>
        <w:tabs>
          <w:tab w:pos="493" w:val="left"/>
        </w:tabs>
        <w:bidi w:val="0"/>
        <w:spacing w:before="0" w:after="36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763"/>
      <w:bookmarkEnd w:id="1764"/>
      <w:bookmarkEnd w:id="1766"/>
    </w:p>
    <w:p>
      <w:pPr>
        <w:pStyle w:val="Style32"/>
        <w:keepNext/>
        <w:keepLines/>
        <w:widowControl w:val="0"/>
        <w:shd w:val="clear" w:color="auto" w:fill="auto"/>
        <w:tabs>
          <w:tab w:pos="483" w:val="left"/>
        </w:tabs>
        <w:bidi w:val="0"/>
        <w:spacing w:before="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5</w:t>
      </w:r>
      <w:bookmarkEnd w:id="1769"/>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67"/>
      <w:bookmarkEnd w:id="1768"/>
      <w:bookmarkEnd w:id="1770"/>
    </w:p>
    <w:p>
      <w:pPr>
        <w:pStyle w:val="Style32"/>
        <w:keepNext/>
        <w:keepLines/>
        <w:widowControl w:val="0"/>
        <w:shd w:val="clear" w:color="auto" w:fill="auto"/>
        <w:tabs>
          <w:tab w:pos="483" w:val="left"/>
        </w:tabs>
        <w:bidi w:val="0"/>
        <w:spacing w:before="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5</w:t>
      </w:r>
      <w:bookmarkEnd w:id="1773"/>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71"/>
      <w:bookmarkEnd w:id="1772"/>
      <w:bookmarkEnd w:id="1774"/>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71,780,950.00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32,471,260.61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119,730,477.64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71,780,950.00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32,471,260.61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119,730,477.64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涉及政府补助的项目:</w:t>
      </w:r>
    </w:p>
    <w:p>
      <w:pPr>
        <w:widowControl w:val="0"/>
        <w:spacing w:after="119" w:line="1" w:lineRule="exact"/>
      </w:pP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面向特定流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程行业工业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机理模型库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航空行业工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业机理模型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2,212,833.33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9,857,166.67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基于工业互 联网平台的 工业模型管</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理引擎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4,839,600.00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工业互联网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开发工具及 环境建设项 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2,217,391.30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2,001,963.53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4,415,427.77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工业互联网 标识解析实 训与成果转 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6,271,200.00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7,792,200.00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工业互联网 平台企业安 全综合防护 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个包）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工业互联网 安全开发测 试基础共性 服务平台项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钢铁行 业工业互联 网安全测试 床建设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工业互联网 平台工程实 训基地项目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2,844,900.00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基于工业互</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联网平台的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流程行业生</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产线数字孪</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年朝阳 区市场监督 管理局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 点产业知识 产权运营中 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业互联网创 新发展工程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 网标识解析 二级节点</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（通用设备 行业应用服 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769,513.51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4,404,486.49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互联网创新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发展工程</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国家工业互</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联网大数据 中心建设项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终端威 胁检测与响 应（</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 xml:space="preserve">） </w:t>
            </w:r>
            <w:r>
              <w:rPr>
                <w:color w:val="000000"/>
                <w:spacing w:val="0"/>
                <w:w w:val="100"/>
                <w:position w:val="0"/>
              </w:rPr>
              <w:t>技术和产品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互联网创新</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发展工程</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工业互联网 平台测试床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5,491,200.00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5,005,136.84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重点领域产 业链协同工 业互联网平 台试验测试 环境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工业互联网 创新发展工 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业互联网渗 透测试和众 测平台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536,750.00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年工业 互联网创新 发展工程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工业互联网 时序数据安 全网关</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面向区块链 创新应用的 工业互联网 公共服务平</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互联网创新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702,125.00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发展工程</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工业互联网 网络优化行 业应用创新 和推广平台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大数据管理 能力建设项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互联网创新 发展工程</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工业互联网 标识解析二 级节点（食 品行业应用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 联网数据可 信交换共享 服务平台项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互联网创新</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发展工程</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工业互联网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平台体验中</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信云网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于工业互联 网平台的工 业智能优化 系统国拨项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市区两级重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大关键任务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支撑专项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面向钢铁行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业的智能化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运营和网络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化协同公共</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服务平台项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北京市朝阳 区科委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慧供热云平 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神州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互联网平台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数据、模型、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工具开发项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面向中小企 业的工业互 联网安全公 共服务能力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443,702.32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443,702.32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北京市高精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尖产业发展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资金产业创</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新集群拨款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Cloudiip </w:t>
            </w:r>
            <w:r>
              <w:rPr>
                <w:color w:val="000000"/>
                <w:spacing w:val="0"/>
                <w:w w:val="100"/>
                <w:position w:val="0"/>
              </w:rPr>
              <w:t>工 业互联网平 台试验测试 项目（双跨）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14,842,082.34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3,710,520.59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11,131,561.75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首都科技领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军人才培养</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草原英才</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工程专项奖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无锡锡东新 城商务区管 委会财政局 投资入驻补 贴（装修补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160,199.50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160,199.50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促进经济发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展标杆示范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1,888,446.12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116,639.71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1,771,806.41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tbl>
      <w:tblPr>
        <w:tblOverlap w:val="never"/>
        <w:jc w:val="center"/>
        <w:tblLayout w:type="fixed"/>
      </w:tblPr>
      <w:tblGrid>
        <w:gridCol w:w="1022"/>
        <w:gridCol w:w="1248"/>
        <w:gridCol w:w="1008"/>
        <w:gridCol w:w="1013"/>
        <w:gridCol w:w="1008"/>
        <w:gridCol w:w="1008"/>
        <w:gridCol w:w="1013"/>
        <w:gridCol w:w="1248"/>
        <w:gridCol w:w="101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项目资助资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促进经济发 展标杆示范 项目资助资 金（展厅装 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80,420,788.25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71,780,950.0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32,471,260.6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119,730,477.64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483" w:val="left"/>
        </w:tabs>
        <w:bidi w:val="0"/>
        <w:spacing w:before="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w:t>
      </w:r>
      <w:bookmarkEnd w:id="1777"/>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75"/>
      <w:bookmarkEnd w:id="1776"/>
      <w:bookmarkEnd w:id="1778"/>
    </w:p>
    <w:p>
      <w:pPr>
        <w:pStyle w:val="Style32"/>
        <w:keepNext/>
        <w:keepLines/>
        <w:widowControl w:val="0"/>
        <w:shd w:val="clear" w:color="auto" w:fill="auto"/>
        <w:tabs>
          <w:tab w:pos="483" w:val="left"/>
        </w:tabs>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5</w:t>
      </w:r>
      <w:bookmarkEnd w:id="1781"/>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79"/>
      <w:bookmarkEnd w:id="1780"/>
      <w:bookmarkEnd w:id="1782"/>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1,056,190,495.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101,522,842.00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96,190,942.00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1,152,381,437.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pStyle w:val="Style5"/>
        <w:keepNext w:val="0"/>
        <w:keepLines w:val="0"/>
        <w:widowControl w:val="0"/>
        <w:shd w:val="clear" w:color="auto" w:fill="auto"/>
        <w:tabs>
          <w:tab w:pos="704" w:val="left"/>
        </w:tabs>
        <w:bidi w:val="0"/>
        <w:spacing w:before="0" w:after="0" w:line="468" w:lineRule="exact"/>
        <w:ind w:left="0" w:right="0" w:firstLine="380"/>
        <w:jc w:val="both"/>
      </w:pPr>
      <w:bookmarkStart w:id="1783" w:name="bookmark1783"/>
      <w:r>
        <w:rPr>
          <w:color w:val="000000"/>
          <w:spacing w:val="0"/>
          <w:w w:val="100"/>
          <w:position w:val="0"/>
          <w:sz w:val="18"/>
          <w:szCs w:val="18"/>
        </w:rPr>
        <w:t>1</w:t>
      </w:r>
      <w:bookmarkEnd w:id="1783"/>
      <w:r>
        <w:rPr>
          <w:color w:val="000000"/>
          <w:spacing w:val="0"/>
          <w:w w:val="100"/>
          <w:position w:val="0"/>
        </w:rPr>
        <w:t>、</w:t>
        <w:tab/>
        <w:t>根据中国证券监督管理委员会证监许可</w:t>
      </w:r>
      <w:r>
        <w:rPr>
          <w:color w:val="000000"/>
          <w:spacing w:val="0"/>
          <w:w w:val="100"/>
          <w:position w:val="0"/>
          <w:sz w:val="18"/>
          <w:szCs w:val="18"/>
        </w:rPr>
        <w:t>[2020]3229</w:t>
      </w:r>
      <w:r>
        <w:rPr>
          <w:color w:val="000000"/>
          <w:spacing w:val="0"/>
          <w:w w:val="100"/>
          <w:position w:val="0"/>
        </w:rPr>
        <w:t>号文《关于同意北京东方国信科技股份有限公司向特定对象发行 股票注册的批复》，公司向特定对象发行普通股</w:t>
      </w:r>
      <w:r>
        <w:rPr>
          <w:color w:val="000000"/>
          <w:spacing w:val="0"/>
          <w:w w:val="100"/>
          <w:position w:val="0"/>
          <w:sz w:val="18"/>
          <w:szCs w:val="18"/>
        </w:rPr>
        <w:t>（A</w:t>
      </w:r>
      <w:r>
        <w:rPr>
          <w:color w:val="000000"/>
          <w:spacing w:val="0"/>
          <w:w w:val="100"/>
          <w:position w:val="0"/>
        </w:rPr>
        <w:t>股）不超过</w:t>
      </w:r>
      <w:r>
        <w:rPr>
          <w:color w:val="000000"/>
          <w:spacing w:val="0"/>
          <w:w w:val="100"/>
          <w:position w:val="0"/>
          <w:sz w:val="18"/>
          <w:szCs w:val="18"/>
        </w:rPr>
        <w:t>316, 857, 148</w:t>
      </w:r>
      <w:r>
        <w:rPr>
          <w:color w:val="000000"/>
          <w:spacing w:val="0"/>
          <w:w w:val="100"/>
          <w:position w:val="0"/>
        </w:rPr>
        <w:t>股。截止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日，公司已向特定对象发 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101,522,842</w:t>
      </w:r>
      <w:r>
        <w:rPr>
          <w:color w:val="000000"/>
          <w:spacing w:val="0"/>
          <w:w w:val="100"/>
          <w:position w:val="0"/>
        </w:rPr>
        <w:t>股，每股面值人民币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元，每股发行价格为人民币</w:t>
      </w:r>
      <w:r>
        <w:rPr>
          <w:color w:val="000000"/>
          <w:spacing w:val="0"/>
          <w:w w:val="100"/>
          <w:position w:val="0"/>
          <w:sz w:val="18"/>
          <w:szCs w:val="18"/>
        </w:rPr>
        <w:t>7.88</w:t>
      </w:r>
      <w:r>
        <w:rPr>
          <w:color w:val="000000"/>
          <w:spacing w:val="0"/>
          <w:w w:val="100"/>
          <w:position w:val="0"/>
        </w:rPr>
        <w:t>元。</w:t>
      </w:r>
    </w:p>
    <w:p>
      <w:pPr>
        <w:pStyle w:val="Style5"/>
        <w:keepNext w:val="0"/>
        <w:keepLines w:val="0"/>
        <w:widowControl w:val="0"/>
        <w:shd w:val="clear" w:color="auto" w:fill="auto"/>
        <w:tabs>
          <w:tab w:pos="704" w:val="left"/>
        </w:tabs>
        <w:bidi w:val="0"/>
        <w:spacing w:before="0" w:after="480" w:line="468" w:lineRule="exact"/>
        <w:ind w:left="0" w:right="0" w:firstLine="380"/>
        <w:jc w:val="both"/>
      </w:pPr>
      <w:bookmarkStart w:id="1784" w:name="bookmark1784"/>
      <w:r>
        <w:rPr>
          <w:color w:val="000000"/>
          <w:spacing w:val="0"/>
          <w:w w:val="100"/>
          <w:position w:val="0"/>
          <w:sz w:val="18"/>
          <w:szCs w:val="18"/>
        </w:rPr>
        <w:t>2</w:t>
      </w:r>
      <w:bookmarkEnd w:id="1784"/>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日，公司召开的第五届董事会第一次会议和第五届监事会第一次会议，公司</w:t>
      </w:r>
      <w:r>
        <w:rPr>
          <w:color w:val="000000"/>
          <w:spacing w:val="0"/>
          <w:w w:val="100"/>
          <w:position w:val="0"/>
          <w:sz w:val="18"/>
          <w:szCs w:val="18"/>
        </w:rPr>
        <w:t>2018</w:t>
      </w:r>
      <w:r>
        <w:rPr>
          <w:color w:val="000000"/>
          <w:spacing w:val="0"/>
          <w:w w:val="100"/>
          <w:position w:val="0"/>
        </w:rPr>
        <w:t>年限制性股票激励计划 因公司业绩未达标及部分激励对象因个人原因离职，根据《公司</w:t>
      </w:r>
      <w:r>
        <w:rPr>
          <w:color w:val="000000"/>
          <w:spacing w:val="0"/>
          <w:w w:val="100"/>
          <w:position w:val="0"/>
          <w:sz w:val="18"/>
          <w:szCs w:val="18"/>
        </w:rPr>
        <w:t>2018</w:t>
      </w:r>
      <w:r>
        <w:rPr>
          <w:color w:val="000000"/>
          <w:spacing w:val="0"/>
          <w:w w:val="100"/>
          <w:position w:val="0"/>
        </w:rPr>
        <w:t>年限制性股票激励计划（草案）》、《</w:t>
      </w:r>
      <w:r>
        <w:rPr>
          <w:color w:val="000000"/>
          <w:spacing w:val="0"/>
          <w:w w:val="100"/>
          <w:position w:val="0"/>
          <w:sz w:val="18"/>
          <w:szCs w:val="18"/>
        </w:rPr>
        <w:t>2018</w:t>
      </w:r>
      <w:r>
        <w:rPr>
          <w:color w:val="000000"/>
          <w:spacing w:val="0"/>
          <w:w w:val="100"/>
          <w:position w:val="0"/>
        </w:rPr>
        <w:t>年限制性股 票激励计划实施考核管理办法》的相关规定，将</w:t>
      </w:r>
      <w:r>
        <w:rPr>
          <w:color w:val="000000"/>
          <w:spacing w:val="0"/>
          <w:w w:val="100"/>
          <w:position w:val="0"/>
          <w:sz w:val="18"/>
          <w:szCs w:val="18"/>
        </w:rPr>
        <w:t>128</w:t>
      </w:r>
      <w:r>
        <w:rPr>
          <w:color w:val="000000"/>
          <w:spacing w:val="0"/>
          <w:w w:val="100"/>
          <w:position w:val="0"/>
        </w:rPr>
        <w:t>名激励对象持有的尚未解锁限制性股票共计</w:t>
      </w:r>
      <w:r>
        <w:rPr>
          <w:color w:val="000000"/>
          <w:spacing w:val="0"/>
          <w:w w:val="100"/>
          <w:position w:val="0"/>
          <w:sz w:val="18"/>
          <w:szCs w:val="18"/>
        </w:rPr>
        <w:t>5, 331, 900</w:t>
      </w:r>
      <w:r>
        <w:rPr>
          <w:color w:val="000000"/>
          <w:spacing w:val="0"/>
          <w:w w:val="100"/>
          <w:position w:val="0"/>
        </w:rPr>
        <w:t>股全部进行回购并 注销，减少注册资本</w:t>
      </w:r>
      <w:r>
        <w:rPr>
          <w:color w:val="000000"/>
          <w:spacing w:val="0"/>
          <w:w w:val="100"/>
          <w:position w:val="0"/>
          <w:sz w:val="18"/>
          <w:szCs w:val="18"/>
        </w:rPr>
        <w:t xml:space="preserve">5,331,900. </w:t>
      </w:r>
      <w:r>
        <w:rPr>
          <w:color w:val="000000"/>
          <w:spacing w:val="0"/>
          <w:w w:val="100"/>
          <w:position w:val="0"/>
          <w:sz w:val="18"/>
          <w:szCs w:val="18"/>
        </w:rPr>
        <w:t>00</w:t>
      </w:r>
      <w:r>
        <w:rPr>
          <w:color w:val="000000"/>
          <w:spacing w:val="0"/>
          <w:w w:val="100"/>
          <w:position w:val="0"/>
        </w:rPr>
        <w:t>元。</w:t>
      </w:r>
    </w:p>
    <w:p>
      <w:pPr>
        <w:pStyle w:val="Style32"/>
        <w:keepNext/>
        <w:keepLines/>
        <w:widowControl w:val="0"/>
        <w:shd w:val="clear" w:color="auto" w:fill="auto"/>
        <w:tabs>
          <w:tab w:pos="483"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785"/>
      <w:bookmarkEnd w:id="1786"/>
      <w:bookmarkEnd w:id="1788"/>
    </w:p>
    <w:p>
      <w:pPr>
        <w:pStyle w:val="Style47"/>
        <w:keepNext/>
        <w:keepLines/>
        <w:widowControl w:val="0"/>
        <w:shd w:val="clear" w:color="auto" w:fill="auto"/>
        <w:tabs>
          <w:tab w:pos="493" w:val="left"/>
        </w:tabs>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89"/>
      <w:bookmarkEnd w:id="1790"/>
      <w:bookmarkEnd w:id="1792"/>
    </w:p>
    <w:p>
      <w:pPr>
        <w:pStyle w:val="Style47"/>
        <w:keepNext/>
        <w:keepLines/>
        <w:widowControl w:val="0"/>
        <w:shd w:val="clear" w:color="auto" w:fill="auto"/>
        <w:tabs>
          <w:tab w:pos="493" w:val="left"/>
        </w:tabs>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93"/>
      <w:bookmarkEnd w:id="1794"/>
      <w:bookmarkEnd w:id="1796"/>
    </w:p>
    <w:p>
      <w:pPr>
        <w:pStyle w:val="Style32"/>
        <w:keepNext/>
        <w:keepLines/>
        <w:widowControl w:val="0"/>
        <w:shd w:val="clear" w:color="auto" w:fill="auto"/>
        <w:tabs>
          <w:tab w:pos="483" w:val="left"/>
        </w:tabs>
        <w:bidi w:val="0"/>
        <w:spacing w:before="0" w:after="10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5</w:t>
      </w:r>
      <w:bookmarkEnd w:id="1799"/>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797"/>
      <w:bookmarkEnd w:id="1798"/>
      <w:bookmarkEnd w:id="1800"/>
    </w:p>
    <w:p>
      <w:pPr>
        <w:pStyle w:val="Style5"/>
        <w:keepNext w:val="0"/>
        <w:keepLines w:val="0"/>
        <w:widowControl w:val="0"/>
        <w:shd w:val="clear" w:color="auto" w:fill="auto"/>
        <w:bidi w:val="0"/>
        <w:spacing w:before="0" w:after="100" w:line="468"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2,167,100,777.18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692,024,322.80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33,075,100.20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2,826,049,999.78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15,607,743.78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13,372,372.86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2,235,370.92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2,182,708,520.96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692,024,322.80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46,447,473.06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2,828,285,370.70</w:t>
            </w:r>
          </w:p>
        </w:tc>
      </w:tr>
    </w:tbl>
    <w:p>
      <w:pPr>
        <w:widowControl w:val="0"/>
        <w:spacing w:after="99" w:line="1" w:lineRule="exact"/>
      </w:pP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24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所述，公司已向特定对象发行人民币普通股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101,522,842</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元，实</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际募集资金净额为人民币</w:t>
      </w:r>
      <w:r>
        <w:rPr>
          <w:rFonts w:ascii="Times New Roman" w:eastAsia="Times New Roman" w:hAnsi="Times New Roman" w:cs="Times New Roman"/>
          <w:color w:val="000000"/>
          <w:spacing w:val="0"/>
          <w:w w:val="100"/>
          <w:position w:val="0"/>
          <w:sz w:val="18"/>
          <w:szCs w:val="18"/>
        </w:rPr>
        <w:t>793,547,164.8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元，除已计入实收资本外的余额</w:t>
      </w:r>
      <w:r>
        <w:rPr>
          <w:rFonts w:ascii="Times New Roman" w:eastAsia="Times New Roman" w:hAnsi="Times New Roman" w:cs="Times New Roman"/>
          <w:color w:val="000000"/>
          <w:spacing w:val="0"/>
          <w:w w:val="100"/>
          <w:position w:val="0"/>
          <w:sz w:val="18"/>
          <w:szCs w:val="18"/>
        </w:rPr>
        <w:t>692,024,322.8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元全部转入资本公积。</w:t>
      </w:r>
    </w:p>
    <w:p>
      <w:pPr>
        <w:pStyle w:val="Style5"/>
        <w:keepNext w:val="0"/>
        <w:keepLines w:val="0"/>
        <w:widowControl w:val="0"/>
        <w:shd w:val="clear" w:color="auto" w:fill="auto"/>
        <w:tabs>
          <w:tab w:pos="734" w:val="left"/>
        </w:tabs>
        <w:bidi w:val="0"/>
        <w:spacing w:before="0" w:after="240" w:line="240" w:lineRule="auto"/>
        <w:ind w:left="0" w:right="0" w:firstLine="380"/>
        <w:jc w:val="left"/>
      </w:pPr>
      <w:bookmarkStart w:id="1801" w:name="bookmark1801"/>
      <w:r>
        <w:rPr>
          <w:rFonts w:ascii="Times New Roman" w:eastAsia="Times New Roman" w:hAnsi="Times New Roman" w:cs="Times New Roman"/>
          <w:color w:val="000000"/>
          <w:spacing w:val="0"/>
          <w:w w:val="100"/>
          <w:position w:val="0"/>
          <w:sz w:val="18"/>
          <w:szCs w:val="18"/>
        </w:rPr>
        <w:t>2</w:t>
      </w:r>
      <w:bookmarkEnd w:id="1801"/>
      <w:r>
        <w:rPr>
          <w:color w:val="000000"/>
          <w:spacing w:val="0"/>
          <w:w w:val="100"/>
          <w:position w:val="0"/>
        </w:rPr>
        <w:t>、</w:t>
        <w:tab/>
        <w:t>如</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、股本说明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所述，因股权激励本期未达到解锁条件，而回购相应股本，冲回资本溢价</w:t>
      </w:r>
      <w:r>
        <w:rPr>
          <w:rFonts w:ascii="Times New Roman" w:eastAsia="Times New Roman" w:hAnsi="Times New Roman" w:cs="Times New Roman"/>
          <w:color w:val="000000"/>
          <w:spacing w:val="0"/>
          <w:w w:val="100"/>
          <w:position w:val="0"/>
          <w:sz w:val="18"/>
          <w:szCs w:val="18"/>
        </w:rPr>
        <w:t>33,075,100.20</w:t>
      </w:r>
      <w:r>
        <w:rPr>
          <w:color w:val="000000"/>
          <w:spacing w:val="0"/>
          <w:w w:val="100"/>
          <w:position w:val="0"/>
        </w:rPr>
        <w:t>元。</w:t>
      </w:r>
    </w:p>
    <w:p>
      <w:pPr>
        <w:pStyle w:val="Style5"/>
        <w:keepNext w:val="0"/>
        <w:keepLines w:val="0"/>
        <w:widowControl w:val="0"/>
        <w:shd w:val="clear" w:color="auto" w:fill="auto"/>
        <w:tabs>
          <w:tab w:pos="734" w:val="left"/>
        </w:tabs>
        <w:bidi w:val="0"/>
        <w:spacing w:before="0" w:after="460" w:line="240" w:lineRule="auto"/>
        <w:ind w:left="0" w:right="0" w:firstLine="380"/>
        <w:jc w:val="left"/>
      </w:pPr>
      <w:bookmarkStart w:id="1802" w:name="bookmark1802"/>
      <w:r>
        <w:rPr>
          <w:rFonts w:ascii="Times New Roman" w:eastAsia="Times New Roman" w:hAnsi="Times New Roman" w:cs="Times New Roman"/>
          <w:color w:val="000000"/>
          <w:spacing w:val="0"/>
          <w:w w:val="100"/>
          <w:position w:val="0"/>
          <w:sz w:val="18"/>
          <w:szCs w:val="18"/>
        </w:rPr>
        <w:t>3</w:t>
      </w:r>
      <w:bookmarkEnd w:id="1802"/>
      <w:r>
        <w:rPr>
          <w:color w:val="000000"/>
          <w:spacing w:val="0"/>
          <w:w w:val="100"/>
          <w:position w:val="0"/>
        </w:rPr>
        <w:t>、</w:t>
        <w:tab/>
        <w:t>由于处置子公司海芯华夏部分股权，前期持有的归属于该公司资本公积变动的部分全部予以冲回。</w:t>
      </w:r>
    </w:p>
    <w:p>
      <w:pPr>
        <w:pStyle w:val="Style32"/>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5</w:t>
      </w:r>
      <w:bookmarkEnd w:id="180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03"/>
      <w:bookmarkEnd w:id="1804"/>
      <w:bookmarkEnd w:id="1806"/>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21,342,031.20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其他说明，包括本期增减变动情况、变动原因说明：</w:t>
      </w:r>
    </w:p>
    <w:p>
      <w:pPr>
        <w:widowControl w:val="0"/>
        <w:spacing w:after="239" w:line="1" w:lineRule="exact"/>
      </w:pPr>
    </w:p>
    <w:p>
      <w:pPr>
        <w:pStyle w:val="Style5"/>
        <w:keepNext w:val="0"/>
        <w:keepLines w:val="0"/>
        <w:widowControl w:val="0"/>
        <w:shd w:val="clear" w:color="auto" w:fill="auto"/>
        <w:bidi w:val="0"/>
        <w:spacing w:before="0" w:after="780" w:line="240" w:lineRule="auto"/>
        <w:ind w:left="0" w:right="0" w:firstLine="380"/>
        <w:jc w:val="left"/>
      </w:pPr>
      <w:r>
        <w:rPr>
          <w:color w:val="000000"/>
          <w:spacing w:val="0"/>
          <w:w w:val="100"/>
          <w:position w:val="0"/>
        </w:rPr>
        <w:t>因股权激励本期未达到解锁条件，调整限制性股票回购义务。</w:t>
      </w:r>
    </w:p>
    <w:p>
      <w:pPr>
        <w:pStyle w:val="Style32"/>
        <w:keepNext/>
        <w:keepLines/>
        <w:widowControl w:val="0"/>
        <w:shd w:val="clear" w:color="auto" w:fill="auto"/>
        <w:bidi w:val="0"/>
        <w:spacing w:before="0" w:after="38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5</w:t>
      </w:r>
      <w:bookmarkEnd w:id="180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07"/>
      <w:bookmarkEnd w:id="1808"/>
      <w:bookmarkEnd w:id="1810"/>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计入其他</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-1,943,609.7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-1,335,263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-1,943,609.7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-1,335,263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-1,943,609.7</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-1,335,263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-1,335,263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r>
    </w:tbl>
    <w:p>
      <w:pPr>
        <w:spacing w:lineRule="exact" w:line="1"/>
        <w:rPr>
          <w:sz w:val="2"/>
          <w:szCs w:val="2"/>
        </w:rPr>
      </w:pPr>
      <w:r>
        <w:br w:type="page"/>
      </w:r>
    </w:p>
    <w:p>
      <w:pPr>
        <w:pStyle w:val="Style32"/>
        <w:keepNext/>
        <w:keepLines/>
        <w:widowControl w:val="0"/>
        <w:shd w:val="clear" w:color="auto" w:fill="auto"/>
        <w:tabs>
          <w:tab w:pos="483" w:val="left"/>
        </w:tabs>
        <w:bidi w:val="0"/>
        <w:spacing w:before="0" w:after="38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811"/>
      <w:bookmarkEnd w:id="1812"/>
      <w:bookmarkEnd w:id="1814"/>
    </w:p>
    <w:p>
      <w:pPr>
        <w:pStyle w:val="Style32"/>
        <w:keepNext/>
        <w:keepLines/>
        <w:widowControl w:val="0"/>
        <w:shd w:val="clear" w:color="auto" w:fill="auto"/>
        <w:tabs>
          <w:tab w:pos="483" w:val="left"/>
        </w:tabs>
        <w:bidi w:val="0"/>
        <w:spacing w:before="0" w:after="380" w:line="240" w:lineRule="auto"/>
        <w:ind w:left="0" w:right="0" w:firstLine="0"/>
        <w:jc w:val="both"/>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5</w:t>
      </w:r>
      <w:bookmarkEnd w:id="1817"/>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815"/>
      <w:bookmarkEnd w:id="1816"/>
      <w:bookmarkEnd w:id="1818"/>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192,827,252.25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179,970,920.19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192,827,252.25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6</w:t>
      </w:r>
      <w:bookmarkEnd w:id="182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19"/>
      <w:bookmarkEnd w:id="1820"/>
      <w:bookmarkEnd w:id="1822"/>
    </w:p>
    <w:tbl>
      <w:tblPr>
        <w:tblOverlap w:val="never"/>
        <w:jc w:val="center"/>
        <w:tblLayout w:type="fixed"/>
      </w:tblPr>
      <w:tblGrid>
        <w:gridCol w:w="3734"/>
        <w:gridCol w:w="2923"/>
        <w:gridCol w:w="2986"/>
      </w:tblGrid>
      <w:tr>
        <w:trPr>
          <w:trHeight w:val="317"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2,404,631,818.96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2,168,633,763.87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2,404,631,818.96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2,168,633,763.87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301,962,926.86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301,855,719.21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13,016,332.06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15,367,202.75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50,490,461.37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2,692,138,413.76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2,404,631,818.96</w:t>
            </w:r>
          </w:p>
        </w:tc>
      </w:tr>
      <w:tr>
        <w:trPr>
          <w:trHeight w:val="2635"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518" w:val="left"/>
              </w:tabs>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538" w:val="left"/>
              </w:tabs>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528" w:val="left"/>
              </w:tabs>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538" w:val="left"/>
              </w:tabs>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528" w:val="left"/>
              </w:tabs>
              <w:bidi w:val="0"/>
              <w:spacing w:before="0" w:after="240" w:line="240" w:lineRule="auto"/>
              <w:ind w:left="0" w:right="0" w:firstLine="360"/>
              <w:jc w:val="left"/>
            </w:pPr>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tc>
      </w:tr>
    </w:tbl>
    <w:p>
      <w:pPr>
        <w:widowControl w:val="0"/>
        <w:spacing w:after="419" w:line="1" w:lineRule="exact"/>
      </w:pPr>
    </w:p>
    <w:p>
      <w:pPr>
        <w:pStyle w:val="Style32"/>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6</w:t>
      </w:r>
      <w:bookmarkEnd w:id="182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23"/>
      <w:bookmarkEnd w:id="1824"/>
      <w:bookmarkEnd w:id="1826"/>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2,467,786,934.05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1,472,580,410.48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2,081,473,826.50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1,112,937,431.61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1,859,489.90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7,015,671.73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4,844,962.07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2,469,646,423.95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1,472,986,307.66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2,088,489,498.23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1,117,782,393.68</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经审计扣除非经常损益前后净利润孰低是否为负值</w:t>
      </w:r>
      <w:r>
        <w:br w:type="page"/>
      </w:r>
    </w:p>
    <w:p>
      <w:pPr>
        <w:pStyle w:val="Style16"/>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32"/>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27"/>
      <w:bookmarkEnd w:id="1828"/>
      <w:bookmarkEnd w:id="1830"/>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4,630,128.88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5,729,191.12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3,009,869.32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2,576,143.30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3,039,827.72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3,062,864.15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1,392,123.16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1,251,539.69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2,014,687.90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1,718,565.59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其他地方性税费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919,726.74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15,172,681.83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15,258,030.59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31"/>
      <w:bookmarkEnd w:id="1832"/>
      <w:bookmarkEnd w:id="1834"/>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50,571,767.24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48,830,954.66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24,151,941.13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25,017,659.37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7,479,416.79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8,345,107.10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27,739,027.56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17,454,693.66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109,942,152.72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99,648,414.79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6</w:t>
      </w:r>
      <w:bookmarkEnd w:id="183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35"/>
      <w:bookmarkEnd w:id="1836"/>
      <w:bookmarkEnd w:id="1838"/>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64,191,327.26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52,674,943.24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46,077,633.96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34,916,701.33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7,141,813.12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5,194,205.21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16,201,061.97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16,890,476.47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39,239,448.31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32,680,270.12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172,851,284.62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142,356,596.37</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6</w:t>
      </w:r>
      <w:bookmarkEnd w:id="184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39"/>
      <w:bookmarkEnd w:id="1840"/>
      <w:bookmarkEnd w:id="1842"/>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1,342,976.62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214,440,476.64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209,680,223.92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151,085,787.86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114,698,014.46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3,468,069.96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3,763,521.87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2,330,934.42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4,946,541.03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9,814,253.93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17,178,429.54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381,673,715.95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351,609,707.44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6</w:t>
      </w:r>
      <w:bookmarkEnd w:id="184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43"/>
      <w:bookmarkEnd w:id="1844"/>
      <w:bookmarkEnd w:id="1846"/>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37,453,881.96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31,230,913.92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611,601.51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12,881,219.54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12,646,794.32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-12,799,049.87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-3,160,845.95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5,138,103.81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5,337,330.85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16,911,716.36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20,760,604.50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47"/>
      <w:bookmarkEnd w:id="1848"/>
      <w:bookmarkEnd w:id="1850"/>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8,205,371.45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12,273,819.50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6,001,794.63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6,151,827.51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207,530.39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39,660,440.68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71,080,273.51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54,639,915.09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89,713,450.91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6</w:t>
      </w:r>
      <w:bookmarkEnd w:id="185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51"/>
      <w:bookmarkEnd w:id="1852"/>
      <w:bookmarkEnd w:id="1854"/>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28,376,905.66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9,938,540.94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4,179,849.57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1,590,758.83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12,256,719.25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持有子公司期间及处置产生的投资收益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-18,542,180.71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26,271,293.77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11,530,591.85</w:t>
            </w:r>
          </w:p>
        </w:tc>
      </w:tr>
    </w:tbl>
    <w:p>
      <w:pPr>
        <w:widowControl w:val="0"/>
        <w:spacing w:after="319" w:line="1" w:lineRule="exact"/>
      </w:pPr>
    </w:p>
    <w:p>
      <w:pPr>
        <w:pStyle w:val="Style32"/>
        <w:keepNext/>
        <w:keepLines/>
        <w:widowControl w:val="0"/>
        <w:shd w:val="clear" w:color="auto" w:fill="auto"/>
        <w:tabs>
          <w:tab w:pos="483" w:val="left"/>
        </w:tabs>
        <w:bidi w:val="0"/>
        <w:spacing w:before="0" w:after="38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55"/>
      <w:bookmarkEnd w:id="1856"/>
      <w:bookmarkEnd w:id="1858"/>
    </w:p>
    <w:p>
      <w:pPr>
        <w:pStyle w:val="Style32"/>
        <w:keepNext/>
        <w:keepLines/>
        <w:widowControl w:val="0"/>
        <w:shd w:val="clear" w:color="auto" w:fill="auto"/>
        <w:tabs>
          <w:tab w:pos="478" w:val="left"/>
        </w:tabs>
        <w:bidi w:val="0"/>
        <w:spacing w:before="0" w:after="3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7</w:t>
      </w:r>
      <w:bookmarkEnd w:id="186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59"/>
      <w:bookmarkEnd w:id="1860"/>
      <w:bookmarkEnd w:id="1862"/>
    </w:p>
    <w:p>
      <w:pPr>
        <w:pStyle w:val="Style32"/>
        <w:keepNext/>
        <w:keepLines/>
        <w:widowControl w:val="0"/>
        <w:shd w:val="clear" w:color="auto" w:fill="auto"/>
        <w:tabs>
          <w:tab w:pos="478"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7</w:t>
      </w:r>
      <w:bookmarkEnd w:id="1865"/>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863"/>
      <w:bookmarkEnd w:id="1864"/>
      <w:bookmarkEnd w:id="1866"/>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-5,846,368.52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-4,752,503.24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-45,521,510.71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-44,063,333.21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-51,367,879.23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-48,815,836.45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7</w:t>
      </w:r>
      <w:bookmarkEnd w:id="186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67"/>
      <w:bookmarkEnd w:id="1868"/>
      <w:bookmarkEnd w:id="1870"/>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-25,083,443.85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-14,872,032.21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-608,342.25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-4,207,822.55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-54,113,784.64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-7,070,703.56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-4,477,473.93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-42,561,969.96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-74,071,633.03</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7</w:t>
      </w:r>
      <w:bookmarkEnd w:id="187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71"/>
      <w:bookmarkEnd w:id="1872"/>
      <w:bookmarkEnd w:id="1874"/>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1,023,380.18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-256,642.84</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7</w:t>
      </w:r>
      <w:bookmarkEnd w:id="187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75"/>
      <w:bookmarkEnd w:id="1876"/>
      <w:bookmarkEnd w:id="1878"/>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与企业日常活动无关的政府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7,056,667.00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8,963,562.50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7,056,667.00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6,239,409.00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403,927.85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403,927.85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187,524.37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187,524.37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7,648,119.22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15,275,402.88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7,648,119.22</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计入当期损益的政府补助:</w:t>
      </w:r>
    </w:p>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政府扶持基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上海市嘉定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小巨人补贴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上海市国库 收付中心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专业人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才培养补贴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内蒙古和林 格尔新区财 政金融局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2,442,995.26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数字经济奖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缴付资本金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中山火炬高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技术产业开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发区经济发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因符合地方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政府招商引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资等地方性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展和科技信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扶持政策而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期普惠政策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中国声谷建 设若干政策 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8,963,562.50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7</w:t>
      </w:r>
      <w:bookmarkEnd w:id="188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79"/>
      <w:bookmarkEnd w:id="1880"/>
      <w:bookmarkEnd w:id="1882"/>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464,861.27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464,861.27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160,699.71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160,699.71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2,631,519.01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423,102.56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2,631,519.01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7</w:t>
      </w:r>
      <w:bookmarkEnd w:id="188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83"/>
      <w:bookmarkEnd w:id="1884"/>
      <w:bookmarkEnd w:id="1886"/>
    </w:p>
    <w:p>
      <w:pPr>
        <w:pStyle w:val="Style47"/>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87"/>
      <w:bookmarkEnd w:id="1888"/>
      <w:bookmarkEnd w:id="1889"/>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18,090,858.05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20,870,938.03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-31,610,128.57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-13,519,270.52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20,956,593.45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90"/>
      <w:bookmarkEnd w:id="1891"/>
      <w:bookmarkEnd w:id="1892"/>
    </w:p>
    <w:p>
      <w:pPr>
        <w:pStyle w:val="Style5"/>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293,129,904.87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43,969,485.73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1,522,700.23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-967,793.38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-5,645,179.37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515,772.58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-507,267.52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-5,036,882.82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研发及残疾人员费用加计扣除影响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-39,216,575.56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税率调整导致递延所得税的影响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-8,197,623.90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其他纳税调整事项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44,093.49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-13,519,270.52</w:t>
            </w:r>
          </w:p>
        </w:tc>
      </w:tr>
    </w:tbl>
    <w:p>
      <w:pPr>
        <w:widowControl w:val="0"/>
        <w:spacing w:after="319" w:line="1" w:lineRule="exact"/>
      </w:pPr>
    </w:p>
    <w:p>
      <w:pPr>
        <w:pStyle w:val="Style32"/>
        <w:keepNext/>
        <w:keepLines/>
        <w:widowControl w:val="0"/>
        <w:shd w:val="clear" w:color="auto" w:fill="auto"/>
        <w:tabs>
          <w:tab w:pos="478" w:val="left"/>
        </w:tabs>
        <w:bidi w:val="0"/>
        <w:spacing w:before="0" w:after="38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7</w:t>
      </w:r>
      <w:bookmarkEnd w:id="189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93"/>
      <w:bookmarkEnd w:id="1894"/>
      <w:bookmarkEnd w:id="189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7</w:t>
      </w:r>
      <w:bookmarkEnd w:id="189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97"/>
      <w:bookmarkEnd w:id="1898"/>
      <w:bookmarkEnd w:id="1900"/>
    </w:p>
    <w:p>
      <w:pPr>
        <w:pStyle w:val="Style47"/>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01"/>
      <w:bookmarkEnd w:id="1902"/>
      <w:bookmarkEnd w:id="1903"/>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41,417,362.08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34,829,009.13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12,881,219.54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12,646,794.32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81,906,183.44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123,068,264.97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136,204,765.06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170,544,068.42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04"/>
      <w:bookmarkEnd w:id="1905"/>
      <w:bookmarkEnd w:id="1906"/>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付现的期间费用支出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87,268,903.45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84,618,461.15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152,115,318.88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105,170,458.41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239,384,222.33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189,788,919.56</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07"/>
      <w:bookmarkEnd w:id="1908"/>
      <w:bookmarkEnd w:id="1910"/>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7,172,000.00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11"/>
      <w:bookmarkEnd w:id="1912"/>
      <w:bookmarkEnd w:id="1914"/>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4,727,800.00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4,727,800.00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tabs>
          <w:tab w:pos="493" w:val="left"/>
        </w:tabs>
        <w:bidi w:val="0"/>
        <w:spacing w:before="0" w:after="32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915"/>
      <w:bookmarkEnd w:id="1916"/>
      <w:bookmarkEnd w:id="1918"/>
    </w:p>
    <w:p>
      <w:pPr>
        <w:pStyle w:val="Style47"/>
        <w:keepNext/>
        <w:keepLines/>
        <w:widowControl w:val="0"/>
        <w:shd w:val="clear" w:color="auto" w:fill="auto"/>
        <w:tabs>
          <w:tab w:pos="493" w:val="left"/>
        </w:tabs>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919"/>
      <w:bookmarkEnd w:id="1920"/>
      <w:bookmarkEnd w:id="1922"/>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发行债券支付的保证金及手续费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5,911,522.84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37,056,573.78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18,541,051.20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24,365,949.00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10,597,288.99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支付的减资款及其他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40,859,308.29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75,909,171.32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61,422,522.78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7</w:t>
      </w:r>
      <w:bookmarkEnd w:id="192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23"/>
      <w:bookmarkEnd w:id="1924"/>
      <w:bookmarkEnd w:id="1926"/>
    </w:p>
    <w:p>
      <w:pPr>
        <w:pStyle w:val="Style47"/>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27"/>
      <w:bookmarkEnd w:id="1928"/>
      <w:bookmarkEnd w:id="1929"/>
    </w:p>
    <w:p>
      <w:pPr>
        <w:pStyle w:val="Style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306,649,175.39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313,069,388.17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93,929,849.19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122,887,469.48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43,525,833.93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34,040,745.06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8,681,795.29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191,311,753.98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147,042,405.26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3,159,104.97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4,466,469.06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256,642.84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96,820.65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32,484,979.79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34,970,269.20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-19,708,555.05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-11,530,591.85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-39,860,691.23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-7,081,242.01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8,913,614.28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7,166,897.43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-282,009,203.71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-167,513,808.90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-90,369,627.18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-166,546,044.47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-141,905,308.11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131,780,317.33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-8,932,063.64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117,025,936.03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434,173,673.61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939,441,516.47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918,435,720.25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918,435,720.25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904,621,176.72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21,005,796.22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13,814,543.53</w:t>
            </w:r>
          </w:p>
        </w:tc>
      </w:tr>
    </w:tbl>
    <w:p>
      <w:pPr>
        <w:spacing w:lineRule="exact" w:line="1"/>
        <w:rPr>
          <w:sz w:val="2"/>
          <w:szCs w:val="2"/>
        </w:rPr>
      </w:pPr>
      <w:r>
        <w:br w:type="page"/>
      </w:r>
    </w:p>
    <w:p>
      <w:pPr>
        <w:pStyle w:val="Style47"/>
        <w:keepNext/>
        <w:keepLines/>
        <w:widowControl w:val="0"/>
        <w:shd w:val="clear" w:color="auto" w:fill="auto"/>
        <w:tabs>
          <w:tab w:pos="493" w:val="left"/>
        </w:tabs>
        <w:bidi w:val="0"/>
        <w:spacing w:before="0" w:after="36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930"/>
      <w:bookmarkEnd w:id="1931"/>
      <w:bookmarkEnd w:id="1933"/>
    </w:p>
    <w:p>
      <w:pPr>
        <w:pStyle w:val="Style47"/>
        <w:keepNext/>
        <w:keepLines/>
        <w:widowControl w:val="0"/>
        <w:shd w:val="clear" w:color="auto" w:fill="auto"/>
        <w:tabs>
          <w:tab w:pos="493" w:val="left"/>
        </w:tabs>
        <w:bidi w:val="0"/>
        <w:spacing w:before="0" w:after="36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934"/>
      <w:bookmarkEnd w:id="1935"/>
      <w:bookmarkEnd w:id="1937"/>
    </w:p>
    <w:p>
      <w:pPr>
        <w:pStyle w:val="Style47"/>
        <w:keepNext/>
        <w:keepLines/>
        <w:widowControl w:val="0"/>
        <w:shd w:val="clear" w:color="auto" w:fill="auto"/>
        <w:tabs>
          <w:tab w:pos="493" w:val="left"/>
        </w:tabs>
        <w:bidi w:val="0"/>
        <w:spacing w:before="0" w:after="36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w:t>
      </w:r>
      <w:bookmarkEnd w:id="1940"/>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938"/>
      <w:bookmarkEnd w:id="1939"/>
      <w:bookmarkEnd w:id="1941"/>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939,441,516.47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918,435,720.25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1,117,941.90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938,511,245.72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917,222,107.20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386,996.74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95,671.15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939,441,516.47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918,435,720.25</w:t>
            </w:r>
          </w:p>
        </w:tc>
      </w:tr>
    </w:tbl>
    <w:p>
      <w:pPr>
        <w:widowControl w:val="0"/>
        <w:spacing w:after="359" w:line="1" w:lineRule="exact"/>
      </w:pPr>
    </w:p>
    <w:p>
      <w:pPr>
        <w:pStyle w:val="Style32"/>
        <w:keepNext/>
        <w:keepLines/>
        <w:widowControl w:val="0"/>
        <w:shd w:val="clear" w:color="auto" w:fill="auto"/>
        <w:tabs>
          <w:tab w:pos="483" w:val="left"/>
        </w:tabs>
        <w:bidi w:val="0"/>
        <w:spacing w:before="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8</w:t>
      </w:r>
      <w:bookmarkEnd w:id="1944"/>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42"/>
      <w:bookmarkEnd w:id="1943"/>
      <w:bookmarkEnd w:id="1945"/>
    </w:p>
    <w:p>
      <w:pPr>
        <w:pStyle w:val="Style32"/>
        <w:keepNext/>
        <w:keepLines/>
        <w:widowControl w:val="0"/>
        <w:shd w:val="clear" w:color="auto" w:fill="auto"/>
        <w:tabs>
          <w:tab w:pos="483" w:val="left"/>
        </w:tabs>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8</w:t>
      </w:r>
      <w:bookmarkEnd w:id="1948"/>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46"/>
      <w:bookmarkEnd w:id="1947"/>
      <w:bookmarkEnd w:id="1949"/>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62,836,824.01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11,144,950.75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204,081,471.51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用于为参股公司贷款提供抵押担保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93,035,406.02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用于为参股公司贷款提供抵押担保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 借款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64,255,232.41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435,353,884.70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8</w:t>
      </w:r>
      <w:bookmarkEnd w:id="195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50"/>
      <w:bookmarkEnd w:id="1951"/>
      <w:bookmarkEnd w:id="1953"/>
    </w:p>
    <w:p>
      <w:pPr>
        <w:pStyle w:val="Style47"/>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6" w:name="bookmark19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54"/>
      <w:bookmarkEnd w:id="1955"/>
      <w:bookmarkEnd w:id="1956"/>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113,925.66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726,355.83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12,030,696.25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86,858,017.71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2,969,416.67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25,555,987.63</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338,351.96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196,879.38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1,421,410.06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575,217.87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4,950,555.08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111,631.19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960,742.67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48,480.28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242,817,282.22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802,303.01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6,904,940.63</w:t>
            </w:r>
          </w:p>
        </w:tc>
      </w:tr>
    </w:tbl>
    <w:p>
      <w:pPr>
        <w:widowControl w:val="0"/>
        <w:spacing w:after="239" w:line="1" w:lineRule="exact"/>
      </w:pPr>
    </w:p>
    <w:p>
      <w:pPr>
        <w:pStyle w:val="Style47"/>
        <w:keepNext/>
        <w:keepLines/>
        <w:widowControl w:val="0"/>
        <w:shd w:val="clear" w:color="auto" w:fill="auto"/>
        <w:bidi w:val="0"/>
        <w:spacing w:before="0" w:line="331" w:lineRule="exact"/>
        <w:ind w:left="0" w:right="0" w:firstLine="0"/>
        <w:jc w:val="left"/>
      </w:pPr>
      <w:bookmarkStart w:id="1957" w:name="bookmark1957"/>
      <w:bookmarkStart w:id="1958" w:name="bookmark1958"/>
      <w:bookmarkStart w:id="1959" w:name="bookmark19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57"/>
      <w:bookmarkEnd w:id="1958"/>
      <w:bookmarkEnd w:id="1959"/>
    </w:p>
    <w:p>
      <w:pPr>
        <w:pStyle w:val="Style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280" w:line="331" w:lineRule="exact"/>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8</w:t>
      </w:r>
      <w:bookmarkEnd w:id="196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60"/>
      <w:bookmarkEnd w:id="1961"/>
      <w:bookmarkEnd w:id="1963"/>
    </w:p>
    <w:p>
      <w:pPr>
        <w:pStyle w:val="Style32"/>
        <w:keepNext/>
        <w:keepLines/>
        <w:widowControl w:val="0"/>
        <w:shd w:val="clear" w:color="auto" w:fill="auto"/>
        <w:tabs>
          <w:tab w:pos="483" w:val="left"/>
        </w:tabs>
        <w:bidi w:val="0"/>
        <w:spacing w:before="0" w:after="280" w:line="331" w:lineRule="exact"/>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8</w:t>
      </w:r>
      <w:bookmarkEnd w:id="196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64"/>
      <w:bookmarkEnd w:id="1965"/>
      <w:bookmarkEnd w:id="1967"/>
    </w:p>
    <w:p>
      <w:pPr>
        <w:pStyle w:val="Style47"/>
        <w:keepNext/>
        <w:keepLines/>
        <w:widowControl w:val="0"/>
        <w:shd w:val="clear" w:color="auto" w:fill="auto"/>
        <w:bidi w:val="0"/>
        <w:spacing w:before="0" w:line="331" w:lineRule="exact"/>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68"/>
      <w:bookmarkEnd w:id="1969"/>
      <w:bookmarkEnd w:id="1970"/>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面向特定流程行业工业机理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模型库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航空行业工业机理模型库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2,212,833.33</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工业互联网安全开发测试基 础共性服务平台项目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钢铁行 业工业互联网安全测试床建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工业互联网开发工具及 环境建设项目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2,001,963.53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基于工业互联网平台的工业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模型管理引擎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4,839,600.00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工业互联网平台工程实训基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中信云网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基于工业互 联网平台的工业智能优化系 统国拨项目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 端威胁检测与响应</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EDR</w:t>
            </w:r>
            <w:r>
              <w:rPr>
                <w:color w:val="000000"/>
                <w:spacing w:val="0"/>
                <w:w w:val="100"/>
                <w:position w:val="0"/>
              </w:rPr>
              <w:t>）技 术和产品项目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重点领域产业链协同工业互 联网平台试验测试环境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工业互联网创新发展工程项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工业互联网渗透测试和众 测平台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面向区块链创新应用的工业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业互联网数据可信交换共享 服务平台项目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Cloudiip</w:t>
            </w:r>
            <w:r>
              <w:rPr>
                <w:color w:val="000000"/>
                <w:spacing w:val="0"/>
                <w:w w:val="100"/>
                <w:position w:val="0"/>
              </w:rPr>
              <w:t>工业互联网平台试验 测试项目（双跨）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3,710,520.59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工业互联网标识解析实训与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成果转化平台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面向钢铁行业的智能化运营 和网络化协同公共服务平台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北京市高精尖产业发展资金 产业创新集群拨款项目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工业互联网平台企业安全综 合防护系统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三个包）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工业互联网平台测试床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1,422,063.16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工业互联网标识解析 二级节点（通用设备行业应用 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769,513.51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工业互联网平 台数据、模型、工具开发项目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基于工业互联网平台的流程 行业生产线数字孪生系统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市区两级重大关键任务支撑 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年朝阳区市场监督管理 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重点产业知识产权运营中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国家工业互联网大数据 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年省级促进经济发展标 杆示范项目资助资金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116,639.71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面向中小企业的工业互联网 安全公共服务能力建设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443,702.32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政府扶持基金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小巨人补贴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大数据管理能力建设项目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中关村管委会政策补贴款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1,129,812.00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1,129,812.00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工业互联网时序数据安 全网关</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首都科技领军人才培养工程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中国声谷建设若干政策奖补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北京市朝阳区科委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智慧供热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工业互联网网络优化行 业应用创新和推广平台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8,205,371.45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8,205,371.45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6,001,794.63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6,001,794.63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1,285,576.17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1,285,576.17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772,308.33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772,308.33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无锡锡东新城商务区管委会 财政局投资入驻补贴（装修补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560,698.00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160,199.50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年省级促进经济发展标 杆示范项目资助资金（展厅装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249,999.96</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工业互联网标识解析二 级节点（食品行业应用平台）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工业互联网平台体验中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草原英才''工程专项奖补资金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政府疫情补助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425,896.27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425,896.27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其他计入其他收益的项目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5,055,895.63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4,347,895.63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其他计入营业外收入的项目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131,667.00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131,667.00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971" w:name="bookmark1971"/>
      <w:bookmarkStart w:id="1972" w:name="bookmark1972"/>
      <w:bookmarkStart w:id="1973" w:name="bookmark19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71"/>
      <w:bookmarkEnd w:id="1972"/>
      <w:bookmarkEnd w:id="1973"/>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74"/>
      <w:bookmarkEnd w:id="1975"/>
      <w:bookmarkEnd w:id="1976"/>
    </w:p>
    <w:p>
      <w:pPr>
        <w:pStyle w:val="Style26"/>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sz w:val="24"/>
          <w:szCs w:val="24"/>
        </w:rPr>
        <w:t>八</w:t>
      </w:r>
      <w:bookmarkEnd w:id="1979"/>
      <w:r>
        <w:rPr>
          <w:color w:val="000000"/>
          <w:spacing w:val="0"/>
          <w:w w:val="100"/>
          <w:position w:val="0"/>
          <w:sz w:val="24"/>
          <w:szCs w:val="24"/>
        </w:rPr>
        <w:t>、合并范围的变更</w:t>
      </w:r>
      <w:bookmarkEnd w:id="1977"/>
      <w:bookmarkEnd w:id="1978"/>
      <w:bookmarkEnd w:id="1980"/>
    </w:p>
    <w:p>
      <w:pPr>
        <w:pStyle w:val="Style32"/>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81"/>
      <w:bookmarkEnd w:id="1982"/>
      <w:bookmarkEnd w:id="1983"/>
    </w:p>
    <w:p>
      <w:pPr>
        <w:pStyle w:val="Style47"/>
        <w:keepNext/>
        <w:keepLines/>
        <w:widowControl w:val="0"/>
        <w:shd w:val="clear" w:color="auto" w:fill="auto"/>
        <w:tabs>
          <w:tab w:pos="493" w:val="left"/>
        </w:tabs>
        <w:bidi w:val="0"/>
        <w:spacing w:before="0" w:after="36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984"/>
      <w:bookmarkEnd w:id="1985"/>
      <w:bookmarkEnd w:id="1987"/>
    </w:p>
    <w:p>
      <w:pPr>
        <w:pStyle w:val="Style47"/>
        <w:keepNext/>
        <w:keepLines/>
        <w:widowControl w:val="0"/>
        <w:shd w:val="clear" w:color="auto" w:fill="auto"/>
        <w:tabs>
          <w:tab w:pos="493" w:val="left"/>
        </w:tabs>
        <w:bidi w:val="0"/>
        <w:spacing w:before="0" w:after="36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988"/>
      <w:bookmarkEnd w:id="1989"/>
      <w:bookmarkEnd w:id="1991"/>
    </w:p>
    <w:p>
      <w:pPr>
        <w:pStyle w:val="Style47"/>
        <w:keepNext/>
        <w:keepLines/>
        <w:widowControl w:val="0"/>
        <w:shd w:val="clear" w:color="auto" w:fill="auto"/>
        <w:tabs>
          <w:tab w:pos="493" w:val="left"/>
        </w:tabs>
        <w:bidi w:val="0"/>
        <w:spacing w:before="0" w:after="36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992"/>
      <w:bookmarkEnd w:id="1993"/>
      <w:bookmarkEnd w:id="1995"/>
    </w:p>
    <w:p>
      <w:pPr>
        <w:pStyle w:val="Style47"/>
        <w:keepNext/>
        <w:keepLines/>
        <w:widowControl w:val="0"/>
        <w:shd w:val="clear" w:color="auto" w:fill="auto"/>
        <w:tabs>
          <w:tab w:pos="493" w:val="left"/>
        </w:tabs>
        <w:bidi w:val="0"/>
        <w:spacing w:before="0" w:after="36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96"/>
      <w:bookmarkEnd w:id="1997"/>
      <w:bookmarkEnd w:id="1999"/>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136" w:bottom="1446"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bidi w:val="0"/>
        <w:spacing w:before="220" w:after="36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2000"/>
      <w:bookmarkEnd w:id="2001"/>
      <w:bookmarkEnd w:id="2003"/>
    </w:p>
    <w:p>
      <w:pPr>
        <w:pStyle w:val="Style47"/>
        <w:keepNext/>
        <w:keepLines/>
        <w:widowControl w:val="0"/>
        <w:shd w:val="clear" w:color="auto" w:fill="auto"/>
        <w:tabs>
          <w:tab w:pos="493" w:val="left"/>
        </w:tabs>
        <w:bidi w:val="0"/>
        <w:spacing w:before="0" w:after="36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2004"/>
      <w:bookmarkEnd w:id="2005"/>
      <w:bookmarkEnd w:id="2007"/>
    </w:p>
    <w:p>
      <w:pPr>
        <w:pStyle w:val="Style32"/>
        <w:keepNext/>
        <w:keepLines/>
        <w:widowControl w:val="0"/>
        <w:shd w:val="clear" w:color="auto" w:fill="auto"/>
        <w:tabs>
          <w:tab w:pos="378" w:val="left"/>
        </w:tabs>
        <w:bidi w:val="0"/>
        <w:spacing w:before="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w:t>
      </w:r>
      <w:bookmarkEnd w:id="2010"/>
      <w:r>
        <w:rPr>
          <w:color w:val="000000"/>
          <w:spacing w:val="0"/>
          <w:w w:val="100"/>
          <w:position w:val="0"/>
        </w:rPr>
        <w:t>、</w:t>
        <w:tab/>
        <w:t>同一控制下企业合并</w:t>
      </w:r>
      <w:bookmarkEnd w:id="2008"/>
      <w:bookmarkEnd w:id="2009"/>
      <w:bookmarkEnd w:id="2011"/>
    </w:p>
    <w:p>
      <w:pPr>
        <w:pStyle w:val="Style47"/>
        <w:keepNext/>
        <w:keepLines/>
        <w:widowControl w:val="0"/>
        <w:shd w:val="clear" w:color="auto" w:fill="auto"/>
        <w:tabs>
          <w:tab w:pos="493" w:val="left"/>
        </w:tabs>
        <w:bidi w:val="0"/>
        <w:spacing w:before="0" w:after="36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2012"/>
      <w:bookmarkEnd w:id="2013"/>
      <w:bookmarkEnd w:id="2015"/>
    </w:p>
    <w:p>
      <w:pPr>
        <w:pStyle w:val="Style47"/>
        <w:keepNext/>
        <w:keepLines/>
        <w:widowControl w:val="0"/>
        <w:shd w:val="clear" w:color="auto" w:fill="auto"/>
        <w:tabs>
          <w:tab w:pos="493" w:val="left"/>
        </w:tabs>
        <w:bidi w:val="0"/>
        <w:spacing w:before="0" w:after="36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2016"/>
      <w:bookmarkEnd w:id="2017"/>
      <w:bookmarkEnd w:id="2019"/>
    </w:p>
    <w:p>
      <w:pPr>
        <w:pStyle w:val="Style47"/>
        <w:keepNext/>
        <w:keepLines/>
        <w:widowControl w:val="0"/>
        <w:shd w:val="clear" w:color="auto" w:fill="auto"/>
        <w:tabs>
          <w:tab w:pos="493" w:val="left"/>
        </w:tabs>
        <w:bidi w:val="0"/>
        <w:spacing w:before="0" w:after="36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2020"/>
      <w:bookmarkEnd w:id="2021"/>
      <w:bookmarkEnd w:id="2023"/>
    </w:p>
    <w:p>
      <w:pPr>
        <w:pStyle w:val="Style32"/>
        <w:keepNext/>
        <w:keepLines/>
        <w:widowControl w:val="0"/>
        <w:shd w:val="clear" w:color="auto" w:fill="auto"/>
        <w:tabs>
          <w:tab w:pos="378" w:val="left"/>
        </w:tabs>
        <w:bidi w:val="0"/>
        <w:spacing w:before="0" w:after="26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3</w:t>
      </w:r>
      <w:bookmarkEnd w:id="2026"/>
      <w:r>
        <w:rPr>
          <w:color w:val="000000"/>
          <w:spacing w:val="0"/>
          <w:w w:val="100"/>
          <w:position w:val="0"/>
        </w:rPr>
        <w:t>、</w:t>
        <w:tab/>
        <w:t>反向购买</w:t>
      </w:r>
      <w:bookmarkEnd w:id="2024"/>
      <w:bookmarkEnd w:id="2025"/>
      <w:bookmarkEnd w:id="2027"/>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after="26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4</w:t>
      </w:r>
      <w:bookmarkEnd w:id="2030"/>
      <w:r>
        <w:rPr>
          <w:color w:val="000000"/>
          <w:spacing w:val="0"/>
          <w:w w:val="100"/>
          <w:position w:val="0"/>
        </w:rPr>
        <w:t>、</w:t>
        <w:tab/>
        <w:t>处置子公司</w:t>
      </w:r>
      <w:bookmarkEnd w:id="2028"/>
      <w:bookmarkEnd w:id="2029"/>
      <w:bookmarkEnd w:id="2031"/>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海芯华 夏（北 京）科技 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34,132,0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股权回 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31,053,2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34,560,7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资产评 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378" w:val="left"/>
        </w:tabs>
        <w:bidi w:val="0"/>
        <w:spacing w:before="0" w:after="12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5</w:t>
      </w:r>
      <w:bookmarkEnd w:id="2034"/>
      <w:r>
        <w:rPr>
          <w:color w:val="000000"/>
          <w:spacing w:val="0"/>
          <w:w w:val="100"/>
          <w:position w:val="0"/>
        </w:rPr>
        <w:t>、</w:t>
        <w:tab/>
        <w:t>其他原因的合并范围变动</w:t>
      </w:r>
      <w:bookmarkEnd w:id="2032"/>
      <w:bookmarkEnd w:id="2033"/>
      <w:bookmarkEnd w:id="2035"/>
    </w:p>
    <w:p>
      <w:pPr>
        <w:pStyle w:val="Style5"/>
        <w:keepNext w:val="0"/>
        <w:keepLines w:val="0"/>
        <w:widowControl w:val="0"/>
        <w:shd w:val="clear" w:color="auto" w:fill="auto"/>
        <w:bidi w:val="0"/>
        <w:spacing w:before="0" w:after="0" w:line="463" w:lineRule="exact"/>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460" w:line="463" w:lineRule="exact"/>
        <w:ind w:left="0" w:right="0" w:firstLine="380"/>
        <w:jc w:val="both"/>
      </w:pPr>
      <w:r>
        <w:rPr>
          <w:color w:val="000000"/>
          <w:spacing w:val="0"/>
          <w:w w:val="100"/>
          <w:position w:val="0"/>
        </w:rPr>
        <w:t>本期吸收合并一家二级子公司北京科瑞明软件有限公司，本期注销一家二级子公司安徽东方国信城市智能与运营有限公 司，本期同一控制下企业合并增加一家二级子公司山西朗驰科技有限责任公司，本期海芯华夏回购股票并注销后，本公司持 有海芯华夏股权比例为</w:t>
      </w:r>
      <w:r>
        <w:rPr>
          <w:rFonts w:ascii="Times New Roman" w:eastAsia="Times New Roman" w:hAnsi="Times New Roman" w:cs="Times New Roman"/>
          <w:color w:val="000000"/>
          <w:spacing w:val="0"/>
          <w:w w:val="100"/>
          <w:position w:val="0"/>
          <w:sz w:val="18"/>
          <w:szCs w:val="18"/>
        </w:rPr>
        <w:t>31.9135%</w:t>
      </w:r>
      <w:r>
        <w:rPr>
          <w:color w:val="000000"/>
          <w:spacing w:val="0"/>
          <w:w w:val="100"/>
          <w:position w:val="0"/>
        </w:rPr>
        <w:t>，不再对海芯华夏构成控制。具体见本附注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after="34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6</w:t>
      </w:r>
      <w:bookmarkEnd w:id="2038"/>
      <w:r>
        <w:rPr>
          <w:color w:val="000000"/>
          <w:spacing w:val="0"/>
          <w:w w:val="100"/>
          <w:position w:val="0"/>
        </w:rPr>
        <w:t>、</w:t>
        <w:tab/>
        <w:t>其他</w:t>
      </w:r>
      <w:bookmarkEnd w:id="2036"/>
      <w:bookmarkEnd w:id="2037"/>
      <w:bookmarkEnd w:id="2039"/>
    </w:p>
    <w:p>
      <w:pPr>
        <w:pStyle w:val="Style26"/>
        <w:keepNext/>
        <w:keepLines/>
        <w:widowControl w:val="0"/>
        <w:shd w:val="clear" w:color="auto" w:fill="auto"/>
        <w:bidi w:val="0"/>
        <w:spacing w:before="0" w:after="340" w:line="240" w:lineRule="auto"/>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sz w:val="24"/>
          <w:szCs w:val="24"/>
        </w:rPr>
        <w:t>九</w:t>
      </w:r>
      <w:bookmarkEnd w:id="2042"/>
      <w:r>
        <w:rPr>
          <w:color w:val="000000"/>
          <w:spacing w:val="0"/>
          <w:w w:val="100"/>
          <w:position w:val="0"/>
          <w:sz w:val="24"/>
          <w:szCs w:val="24"/>
        </w:rPr>
        <w:t>、在其他主体中的权益</w:t>
      </w:r>
      <w:bookmarkEnd w:id="2040"/>
      <w:bookmarkEnd w:id="2041"/>
      <w:bookmarkEnd w:id="2043"/>
    </w:p>
    <w:p>
      <w:pPr>
        <w:pStyle w:val="Style32"/>
        <w:keepNext/>
        <w:keepLines/>
        <w:widowControl w:val="0"/>
        <w:shd w:val="clear" w:color="auto" w:fill="auto"/>
        <w:bidi w:val="0"/>
        <w:spacing w:before="0" w:after="340" w:line="240" w:lineRule="auto"/>
        <w:ind w:left="0" w:right="0" w:firstLine="0"/>
        <w:jc w:val="left"/>
      </w:pPr>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44"/>
      <w:bookmarkEnd w:id="2045"/>
      <w:bookmarkEnd w:id="2046"/>
    </w:p>
    <w:p>
      <w:pPr>
        <w:pStyle w:val="Style47"/>
        <w:keepNext/>
        <w:keepLines/>
        <w:widowControl w:val="0"/>
        <w:shd w:val="clear" w:color="auto" w:fill="auto"/>
        <w:bidi w:val="0"/>
        <w:spacing w:before="0" w:after="340" w:line="240" w:lineRule="auto"/>
        <w:ind w:left="0" w:right="0" w:firstLine="0"/>
        <w:jc w:val="left"/>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47"/>
      <w:bookmarkEnd w:id="2048"/>
      <w:bookmarkEnd w:id="204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东方国信（天津）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天津市西青经济 技术开发区业盛 道</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号西青人工 智能大厦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号楼 </w:t>
            </w:r>
            <w:r>
              <w:rPr>
                <w:rFonts w:ascii="Times New Roman" w:eastAsia="Times New Roman" w:hAnsi="Times New Roman" w:cs="Times New Roman"/>
                <w:color w:val="000000"/>
                <w:spacing w:val="0"/>
                <w:w w:val="100"/>
                <w:position w:val="0"/>
                <w:sz w:val="18"/>
                <w:szCs w:val="18"/>
              </w:rPr>
              <w:t>703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5" w:lineRule="exact"/>
              <w:ind w:left="0" w:right="0" w:firstLine="0"/>
              <w:jc w:val="both"/>
            </w:pPr>
            <w:r>
              <w:rPr>
                <w:color w:val="000000"/>
                <w:spacing w:val="0"/>
                <w:w w:val="100"/>
                <w:position w:val="0"/>
              </w:rPr>
              <w:t>辽宁省大连高新 技术产业园区火 炬路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2"/>
              <w:keepNext w:val="0"/>
              <w:keepLines w:val="0"/>
              <w:widowControl w:val="0"/>
              <w:shd w:val="clear" w:color="auto" w:fill="auto"/>
              <w:bidi w:val="0"/>
              <w:spacing w:before="0" w:after="0" w:line="353"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北京北科亿力科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北京市石景山区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实兴东街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房综合楼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上海屹通信息科 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上海市嘉定区安</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亭镇园区路</w:t>
            </w:r>
            <w:r>
              <w:rPr>
                <w:rFonts w:ascii="Times New Roman" w:eastAsia="Times New Roman" w:hAnsi="Times New Roman" w:cs="Times New Roman"/>
                <w:color w:val="000000"/>
                <w:spacing w:val="0"/>
                <w:w w:val="100"/>
                <w:position w:val="0"/>
                <w:sz w:val="18"/>
                <w:szCs w:val="18"/>
              </w:rPr>
              <w:t>1218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4175</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SuiteC,WestLanc slnvestmentCentr e,Whitemoss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北京炎黄新星网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北京市海淀区增 光路</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p>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1601-3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广东东方国信数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广东省东莞市东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城街道东纵路东 城段</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号东城 万达广场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栋 </w:t>
            </w:r>
            <w:r>
              <w:rPr>
                <w:rFonts w:ascii="Times New Roman" w:eastAsia="Times New Roman" w:hAnsi="Times New Roman" w:cs="Times New Roman"/>
                <w:color w:val="000000"/>
                <w:spacing w:val="0"/>
                <w:w w:val="100"/>
                <w:position w:val="0"/>
                <w:sz w:val="18"/>
                <w:szCs w:val="18"/>
              </w:rPr>
              <w:t xml:space="preserve">3007 </w:t>
            </w:r>
            <w:r>
              <w:rPr>
                <w:color w:val="000000"/>
                <w:spacing w:val="0"/>
                <w:w w:val="100"/>
                <w:position w:val="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江苏东方国信数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江苏盐城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盐城市城南新区 大数据产业园学 海路</w:t>
            </w:r>
            <w:r>
              <w:rPr>
                <w:rFonts w:ascii="Times New Roman" w:eastAsia="Times New Roman" w:hAnsi="Times New Roman" w:cs="Times New Roman"/>
                <w:i/>
                <w:iCs/>
                <w:color w:val="000000"/>
                <w:spacing w:val="0"/>
                <w:w w:val="100"/>
                <w:position w:val="0"/>
                <w:sz w:val="18"/>
                <w:szCs w:val="18"/>
              </w:rPr>
              <w:t>29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号楼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山东国信信息技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山东省潍坊市潍 城经济开发区 </w:t>
            </w:r>
            <w:r>
              <w:rPr>
                <w:rFonts w:ascii="Times New Roman" w:eastAsia="Times New Roman" w:hAnsi="Times New Roman" w:cs="Times New Roman"/>
                <w:color w:val="000000"/>
                <w:spacing w:val="0"/>
                <w:w w:val="100"/>
                <w:position w:val="0"/>
                <w:sz w:val="18"/>
                <w:szCs w:val="18"/>
              </w:rPr>
              <w:t>309</w:t>
            </w:r>
            <w:r>
              <w:rPr>
                <w:color w:val="000000"/>
                <w:spacing w:val="0"/>
                <w:w w:val="100"/>
                <w:position w:val="0"/>
              </w:rPr>
              <w:t>国道与殷大 路交叉路口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浙江国信新蓝图 海洋科技有限公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浙江省舟山市定 海区盐仓街道兴 舟大道西段</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 第三层</w:t>
            </w:r>
            <w:r>
              <w:rPr>
                <w:rFonts w:ascii="Times New Roman" w:eastAsia="Times New Roman" w:hAnsi="Times New Roman" w:cs="Times New Roman"/>
                <w:color w:val="000000"/>
                <w:spacing w:val="0"/>
                <w:w w:val="100"/>
                <w:position w:val="0"/>
                <w:sz w:val="18"/>
                <w:szCs w:val="18"/>
              </w:rPr>
              <w:t>301-2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内蒙古新泰国信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内蒙古自治区呼 和浩特市新城区 海东路满世尚都 商业楼三楼</w:t>
            </w:r>
            <w:r>
              <w:rPr>
                <w:rFonts w:ascii="Times New Roman" w:eastAsia="Times New Roman" w:hAnsi="Times New Roman" w:cs="Times New Roman"/>
                <w:color w:val="000000"/>
                <w:spacing w:val="0"/>
                <w:w w:val="100"/>
                <w:position w:val="0"/>
                <w:sz w:val="18"/>
                <w:szCs w:val="18"/>
              </w:rPr>
              <w:t xml:space="preserve">305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内蒙古东方国信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内蒙古自治区呼 和浩特市盛乐经 济园区盛乐现代 服务业集聚区企 业总部大楼东四 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合肥市高新区创 新大道</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号创 新产业园二期</w:t>
            </w:r>
            <w:r>
              <w:rPr>
                <w:rFonts w:ascii="Times New Roman" w:eastAsia="Times New Roman" w:hAnsi="Times New Roman" w:cs="Times New Roman"/>
                <w:color w:val="000000"/>
                <w:spacing w:val="0"/>
                <w:w w:val="100"/>
                <w:position w:val="0"/>
                <w:sz w:val="18"/>
                <w:szCs w:val="18"/>
              </w:rPr>
              <w:t xml:space="preserve">J2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1601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东方国信（中山）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中山市火炬开发 区祥兴路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号数 贸大厦北冀</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 xml:space="preserve">1344 </w:t>
            </w:r>
            <w:r>
              <w:rPr>
                <w:color w:val="000000"/>
                <w:spacing w:val="0"/>
                <w:w w:val="100"/>
                <w:position w:val="0"/>
              </w:rPr>
              <w:t>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厦门图扑软件科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厦门市软件园三 期诚毅北大街</w:t>
            </w:r>
            <w:r>
              <w:rPr>
                <w:rFonts w:ascii="Times New Roman" w:eastAsia="Times New Roman" w:hAnsi="Times New Roman" w:cs="Times New Roman"/>
                <w:color w:val="000000"/>
                <w:spacing w:val="0"/>
                <w:w w:val="100"/>
                <w:position w:val="0"/>
                <w:sz w:val="18"/>
                <w:szCs w:val="18"/>
              </w:rPr>
              <w:t xml:space="preserve">62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109</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 xml:space="preserve">0186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北京区块节点科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北京市朝阳区创 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sz w:val="17"/>
                <w:szCs w:val="17"/>
              </w:rPr>
              <w:t xml:space="preserve">内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江苏东方国信工 业互联网有限公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江苏无锡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both"/>
            </w:pPr>
            <w:r>
              <w:rPr>
                <w:color w:val="000000"/>
                <w:spacing w:val="0"/>
                <w:w w:val="100"/>
                <w:position w:val="0"/>
              </w:rPr>
              <w:t>无锡市锡山区安 镇街道丹山路</w:t>
            </w:r>
            <w:r>
              <w:rPr>
                <w:rFonts w:ascii="Times New Roman" w:eastAsia="Times New Roman" w:hAnsi="Times New Roman" w:cs="Times New Roman"/>
                <w:color w:val="000000"/>
                <w:spacing w:val="0"/>
                <w:w w:val="100"/>
                <w:position w:val="0"/>
                <w:sz w:val="18"/>
                <w:szCs w:val="18"/>
              </w:rPr>
              <w:t xml:space="preserve">78 </w:t>
            </w:r>
            <w:r>
              <w:rPr>
                <w:color w:val="000000"/>
                <w:spacing w:val="0"/>
                <w:w w:val="100"/>
                <w:position w:val="0"/>
              </w:rPr>
              <w:t xml:space="preserve">号锡东创融大厦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407-408,409-412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广州市白云区北 太路</w:t>
            </w:r>
            <w:r>
              <w:rPr>
                <w:rFonts w:ascii="Times New Roman" w:eastAsia="Times New Roman" w:hAnsi="Times New Roman" w:cs="Times New Roman"/>
                <w:color w:val="000000"/>
                <w:spacing w:val="0"/>
                <w:w w:val="100"/>
                <w:position w:val="0"/>
                <w:sz w:val="18"/>
                <w:szCs w:val="18"/>
              </w:rPr>
              <w:t>1633</w:t>
            </w:r>
            <w:r>
              <w:rPr>
                <w:color w:val="000000"/>
                <w:spacing w:val="0"/>
                <w:w w:val="100"/>
                <w:position w:val="0"/>
              </w:rPr>
              <w:t>号广州 民营科技园科盛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号配套服务 大楼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A401-8 </w:t>
            </w:r>
            <w:r>
              <w:rPr>
                <w:color w:val="000000"/>
                <w:spacing w:val="0"/>
                <w:w w:val="100"/>
                <w:position w:val="0"/>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山东东方国信数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山东省威海市荣 成市海湾南路</w:t>
            </w:r>
            <w:r>
              <w:rPr>
                <w:rFonts w:ascii="Times New Roman" w:eastAsia="Times New Roman" w:hAnsi="Times New Roman" w:cs="Times New Roman"/>
                <w:color w:val="000000"/>
                <w:spacing w:val="0"/>
                <w:w w:val="100"/>
                <w:position w:val="0"/>
                <w:sz w:val="18"/>
                <w:szCs w:val="18"/>
              </w:rPr>
              <w:t xml:space="preserve">86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贵州东方国信科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贵州双龙航空港 经济区机场路双 龙数据工场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东云睿连（武汉） 计算技术有限公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武汉市东湖新技 术开发区金融港 四路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号普天物 联网创新研发基 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一期</w:t>
            </w:r>
            <w:r>
              <w:rPr>
                <w:rFonts w:ascii="Times New Roman" w:eastAsia="Times New Roman" w:hAnsi="Times New Roman" w:cs="Times New Roman"/>
                <w:color w:val="000000"/>
                <w:spacing w:val="0"/>
                <w:w w:val="100"/>
                <w:position w:val="0"/>
                <w:sz w:val="18"/>
                <w:szCs w:val="18"/>
              </w:rPr>
              <w:t>）6A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云南东方国信信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自由 贸易试验区昆明 片区经开区顺通 大道</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号紫云青 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层厂房 </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包头北科亿力科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内蒙古包头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内蒙古自治区包 头市白云鄂博矿 区稀土西路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320B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销售化工产品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北京北科亿力工 程技术有限公司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北京市门头沟区 斋堂大街</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号科 技楼</w:t>
            </w:r>
            <w:r>
              <w:rPr>
                <w:rFonts w:ascii="Times New Roman" w:eastAsia="Times New Roman" w:hAnsi="Times New Roman" w:cs="Times New Roman"/>
                <w:color w:val="000000"/>
                <w:spacing w:val="0"/>
                <w:w w:val="100"/>
                <w:position w:val="0"/>
                <w:sz w:val="18"/>
                <w:szCs w:val="18"/>
              </w:rPr>
              <w:t>ZT339</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建筑工程和施工 劳务、技术服务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安徽屹通信息科 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合肥市高新区创 新大道</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号创 业产业园二期</w:t>
            </w:r>
            <w:r>
              <w:rPr>
                <w:rFonts w:ascii="Times New Roman" w:eastAsia="Times New Roman" w:hAnsi="Times New Roman" w:cs="Times New Roman"/>
                <w:color w:val="000000"/>
                <w:spacing w:val="0"/>
                <w:w w:val="100"/>
                <w:position w:val="0"/>
                <w:sz w:val="18"/>
                <w:szCs w:val="18"/>
              </w:rPr>
              <w:t xml:space="preserve">J2 </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安徽捷隆信息科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合肥市高新区天 元路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号科苑大 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湖北汉发科技有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湖北省随州市广 水市应山街道办 事处三里河社区 杜家湾电子路</w:t>
            </w:r>
            <w:r>
              <w:rPr>
                <w:rFonts w:ascii="Times New Roman" w:eastAsia="Times New Roman" w:hAnsi="Times New Roman" w:cs="Times New Roman"/>
                <w:color w:val="000000"/>
                <w:spacing w:val="0"/>
                <w:w w:val="100"/>
                <w:position w:val="0"/>
                <w:sz w:val="18"/>
                <w:szCs w:val="18"/>
              </w:rPr>
              <w:t xml:space="preserve">99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廊坊市天凤铭道 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河北廊坊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廊坊市广阳区尚 都世贸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 xml:space="preserve">404 </w:t>
            </w:r>
            <w:r>
              <w:rPr>
                <w:color w:val="000000"/>
                <w:spacing w:val="0"/>
                <w:w w:val="100"/>
                <w:position w:val="0"/>
              </w:rPr>
              <w:t xml:space="preserve">室河北创帆创业 孵化器公司内 </w:t>
            </w:r>
            <w:r>
              <w:rPr>
                <w:rFonts w:ascii="Times New Roman" w:eastAsia="Times New Roman" w:hAnsi="Times New Roman" w:cs="Times New Roman"/>
                <w:color w:val="000000"/>
                <w:spacing w:val="0"/>
                <w:w w:val="100"/>
                <w:position w:val="0"/>
                <w:sz w:val="18"/>
                <w:szCs w:val="18"/>
              </w:rPr>
              <w:t>069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科托帕希能源科 技发展（北京）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7"/>
                <w:szCs w:val="17"/>
              </w:rPr>
              <w:t>北京市朝阳区创 达三路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 xml:space="preserve">101 </w:t>
            </w:r>
            <w:r>
              <w:rPr>
                <w:color w:val="000000"/>
                <w:spacing w:val="0"/>
                <w:w w:val="100"/>
                <w:position w:val="0"/>
                <w:sz w:val="17"/>
                <w:szCs w:val="17"/>
              </w:rPr>
              <w:t xml:space="preserve">内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山西朗驰科技有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山西朔州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朔州市朔城区南 城街道南垣西街 怡西路交叉口企 业总部基地一组 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北京赛博时空科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北京市顺义区顺 沙路张喜庄段</w:t>
            </w:r>
            <w:r>
              <w:rPr>
                <w:rFonts w:ascii="Times New Roman" w:eastAsia="Times New Roman" w:hAnsi="Times New Roman" w:cs="Times New Roman"/>
                <w:color w:val="000000"/>
                <w:spacing w:val="0"/>
                <w:w w:val="100"/>
                <w:position w:val="0"/>
                <w:sz w:val="18"/>
                <w:szCs w:val="18"/>
              </w:rPr>
              <w:t xml:space="preserve">52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科技推广和应用 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50"/>
      <w:bookmarkEnd w:id="2051"/>
      <w:bookmarkEnd w:id="2052"/>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厦门图扑软件科技有限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8,145,222.54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35,112,229.01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53"/>
      <w:bookmarkEnd w:id="2054"/>
      <w:bookmarkEnd w:id="2056"/>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6,118,58</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扑软件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厦门图扑软 件科技有限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53,369,256.8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17,084,245.1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17,084,245.1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19,552,544.9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39,997,288.2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21,172,856.9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21,172,856.9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19,471,637.2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47"/>
        <w:keepNext/>
        <w:keepLines/>
        <w:widowControl w:val="0"/>
        <w:shd w:val="clear" w:color="auto" w:fill="auto"/>
        <w:tabs>
          <w:tab w:pos="493" w:val="left"/>
        </w:tabs>
        <w:bidi w:val="0"/>
        <w:spacing w:before="0" w:after="34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57"/>
      <w:bookmarkEnd w:id="2058"/>
      <w:bookmarkEnd w:id="2060"/>
    </w:p>
    <w:p>
      <w:pPr>
        <w:pStyle w:val="Style47"/>
        <w:keepNext/>
        <w:keepLines/>
        <w:widowControl w:val="0"/>
        <w:shd w:val="clear" w:color="auto" w:fill="auto"/>
        <w:tabs>
          <w:tab w:pos="493" w:val="left"/>
        </w:tabs>
        <w:bidi w:val="0"/>
        <w:spacing w:before="0" w:after="34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61"/>
      <w:bookmarkEnd w:id="2062"/>
      <w:bookmarkEnd w:id="2064"/>
    </w:p>
    <w:p>
      <w:pPr>
        <w:pStyle w:val="Style32"/>
        <w:keepNext/>
        <w:keepLines/>
        <w:widowControl w:val="0"/>
        <w:shd w:val="clear" w:color="auto" w:fill="auto"/>
        <w:tabs>
          <w:tab w:pos="378" w:val="left"/>
        </w:tabs>
        <w:bidi w:val="0"/>
        <w:spacing w:before="0" w:after="34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2</w:t>
      </w:r>
      <w:bookmarkEnd w:id="2067"/>
      <w:r>
        <w:rPr>
          <w:color w:val="000000"/>
          <w:spacing w:val="0"/>
          <w:w w:val="100"/>
          <w:position w:val="0"/>
        </w:rPr>
        <w:t>、</w:t>
        <w:tab/>
        <w:t>在子公司的所有者权益份额发生变化且仍控制子公司的交易</w:t>
      </w:r>
      <w:bookmarkEnd w:id="2065"/>
      <w:bookmarkEnd w:id="2066"/>
      <w:bookmarkEnd w:id="2068"/>
    </w:p>
    <w:p>
      <w:pPr>
        <w:pStyle w:val="Style47"/>
        <w:keepNext/>
        <w:keepLines/>
        <w:widowControl w:val="0"/>
        <w:shd w:val="clear" w:color="auto" w:fill="auto"/>
        <w:tabs>
          <w:tab w:pos="493" w:val="left"/>
        </w:tabs>
        <w:bidi w:val="0"/>
        <w:spacing w:before="0" w:after="34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w:t>
      </w:r>
      <w:bookmarkEnd w:id="207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69"/>
      <w:bookmarkEnd w:id="2070"/>
      <w:bookmarkEnd w:id="2072"/>
    </w:p>
    <w:p>
      <w:pPr>
        <w:pStyle w:val="Style47"/>
        <w:keepNext/>
        <w:keepLines/>
        <w:widowControl w:val="0"/>
        <w:shd w:val="clear" w:color="auto" w:fill="auto"/>
        <w:tabs>
          <w:tab w:pos="493" w:val="left"/>
        </w:tabs>
        <w:bidi w:val="0"/>
        <w:spacing w:before="0" w:after="34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w:t>
      </w:r>
      <w:bookmarkEnd w:id="207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73"/>
      <w:bookmarkEnd w:id="2074"/>
      <w:bookmarkEnd w:id="2076"/>
    </w:p>
    <w:p>
      <w:pPr>
        <w:pStyle w:val="Style32"/>
        <w:keepNext/>
        <w:keepLines/>
        <w:widowControl w:val="0"/>
        <w:shd w:val="clear" w:color="auto" w:fill="auto"/>
        <w:tabs>
          <w:tab w:pos="378" w:val="left"/>
        </w:tabs>
        <w:bidi w:val="0"/>
        <w:spacing w:before="0" w:after="34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w:t>
        <w:tab/>
        <w:t>在合营安排或联营企业中的权益</w:t>
      </w:r>
      <w:bookmarkEnd w:id="2077"/>
      <w:bookmarkEnd w:id="2078"/>
      <w:bookmarkEnd w:id="2080"/>
    </w:p>
    <w:p>
      <w:pPr>
        <w:pStyle w:val="Style47"/>
        <w:keepNext/>
        <w:keepLines/>
        <w:widowControl w:val="0"/>
        <w:shd w:val="clear" w:color="auto" w:fill="auto"/>
        <w:bidi w:val="0"/>
        <w:spacing w:before="0" w:after="340" w:line="240" w:lineRule="auto"/>
        <w:ind w:left="0" w:right="0" w:firstLine="0"/>
        <w:jc w:val="left"/>
      </w:pPr>
      <w:bookmarkStart w:id="2081" w:name="bookmark2081"/>
      <w:bookmarkStart w:id="2082" w:name="bookmark2082"/>
      <w:bookmarkStart w:id="2083" w:name="bookmark2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81"/>
      <w:bookmarkEnd w:id="2082"/>
      <w:bookmarkEnd w:id="208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海芯华夏（北京） 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北京摩比万思科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北京国信会视科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北京锐软科技股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计算机软件服务 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计算机、通信和 其他电子设备制 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在合营企业或联营企业的持股比例不同于表决权比例的说明:</w:t>
      </w:r>
    </w:p>
    <w:p>
      <w:pPr>
        <w:pStyle w:val="Style5"/>
        <w:keepNext w:val="0"/>
        <w:keepLines w:val="0"/>
        <w:widowControl w:val="0"/>
        <w:shd w:val="clear" w:color="auto" w:fill="auto"/>
        <w:bidi w:val="0"/>
        <w:spacing w:before="0" w:after="0" w:line="463" w:lineRule="exact"/>
        <w:ind w:left="0" w:right="0" w:firstLine="360"/>
        <w:jc w:val="both"/>
      </w:pPr>
      <w:r>
        <w:rPr>
          <w:color w:val="000000"/>
          <w:spacing w:val="0"/>
          <w:w w:val="100"/>
          <w:position w:val="0"/>
        </w:rPr>
        <w:t>根据投资协议约定，投资完成后北京国信会视科技有限公司的股权结构为：北京东方国信科技股份有限公司</w:t>
      </w:r>
      <w:r>
        <w:rPr>
          <w:color w:val="000000"/>
          <w:spacing w:val="0"/>
          <w:w w:val="100"/>
          <w:position w:val="0"/>
          <w:sz w:val="18"/>
          <w:szCs w:val="18"/>
        </w:rPr>
        <w:t xml:space="preserve">35. </w:t>
      </w:r>
      <w:r>
        <w:rPr>
          <w:color w:val="000000"/>
          <w:spacing w:val="0"/>
          <w:w w:val="100"/>
          <w:position w:val="0"/>
          <w:sz w:val="18"/>
          <w:szCs w:val="18"/>
        </w:rPr>
        <w:t xml:space="preserve">000%, </w:t>
      </w:r>
      <w:r>
        <w:rPr>
          <w:color w:val="000000"/>
          <w:spacing w:val="0"/>
          <w:w w:val="100"/>
          <w:position w:val="0"/>
        </w:rPr>
        <w:t>徐正伟</w:t>
      </w:r>
      <w:r>
        <w:rPr>
          <w:color w:val="000000"/>
          <w:spacing w:val="0"/>
          <w:w w:val="100"/>
          <w:position w:val="0"/>
          <w:sz w:val="18"/>
          <w:szCs w:val="18"/>
        </w:rPr>
        <w:t>26.078%，</w:t>
      </w:r>
      <w:r>
        <w:rPr>
          <w:color w:val="000000"/>
          <w:spacing w:val="0"/>
          <w:w w:val="100"/>
          <w:position w:val="0"/>
        </w:rPr>
        <w:t>刘招钦</w:t>
      </w:r>
      <w:r>
        <w:rPr>
          <w:color w:val="000000"/>
          <w:spacing w:val="0"/>
          <w:w w:val="100"/>
          <w:position w:val="0"/>
          <w:sz w:val="18"/>
          <w:szCs w:val="18"/>
        </w:rPr>
        <w:t>13.588%，</w:t>
      </w:r>
      <w:r>
        <w:rPr>
          <w:color w:val="000000"/>
          <w:spacing w:val="0"/>
          <w:w w:val="100"/>
          <w:position w:val="0"/>
        </w:rPr>
        <w:t>袁兵</w:t>
      </w:r>
      <w:r>
        <w:rPr>
          <w:color w:val="000000"/>
          <w:spacing w:val="0"/>
          <w:w w:val="100"/>
          <w:position w:val="0"/>
          <w:sz w:val="18"/>
          <w:szCs w:val="18"/>
        </w:rPr>
        <w:t>13.588%，</w:t>
      </w:r>
      <w:r>
        <w:rPr>
          <w:color w:val="000000"/>
          <w:spacing w:val="0"/>
          <w:w w:val="100"/>
          <w:position w:val="0"/>
        </w:rPr>
        <w:t>毛绣慧</w:t>
      </w:r>
      <w:r>
        <w:rPr>
          <w:color w:val="000000"/>
          <w:spacing w:val="0"/>
          <w:w w:val="100"/>
          <w:position w:val="0"/>
          <w:sz w:val="18"/>
          <w:szCs w:val="18"/>
        </w:rPr>
        <w:t>7.900%，</w:t>
      </w:r>
      <w:r>
        <w:rPr>
          <w:color w:val="000000"/>
          <w:spacing w:val="0"/>
          <w:w w:val="100"/>
          <w:position w:val="0"/>
        </w:rPr>
        <w:t>伍文浩</w:t>
      </w:r>
      <w:r>
        <w:rPr>
          <w:color w:val="000000"/>
          <w:spacing w:val="0"/>
          <w:w w:val="100"/>
          <w:position w:val="0"/>
          <w:sz w:val="18"/>
          <w:szCs w:val="18"/>
        </w:rPr>
        <w:t>3.846%</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日，根据实际出资比例， 本公司持股比例为</w:t>
      </w:r>
      <w:r>
        <w:rPr>
          <w:color w:val="000000"/>
          <w:spacing w:val="0"/>
          <w:w w:val="100"/>
          <w:position w:val="0"/>
          <w:sz w:val="18"/>
          <w:szCs w:val="18"/>
        </w:rPr>
        <w:t>75.47%</w:t>
      </w:r>
      <w:r>
        <w:rPr>
          <w:color w:val="000000"/>
          <w:spacing w:val="0"/>
          <w:w w:val="100"/>
          <w:position w:val="0"/>
        </w:rPr>
        <w:t>。根据投资协议的约定，公司对北京国信会视科技有限公司形成重大影响，采用权益法核算。</w:t>
      </w:r>
    </w:p>
    <w:p>
      <w:pPr>
        <w:pStyle w:val="Style5"/>
        <w:keepNext w:val="0"/>
        <w:keepLines w:val="0"/>
        <w:widowControl w:val="0"/>
        <w:shd w:val="clear" w:color="auto" w:fill="auto"/>
        <w:bidi w:val="0"/>
        <w:spacing w:before="0" w:after="0" w:line="467"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根据投资协议约定，公司直接持有中国-东盟信息港股份有限公司</w:t>
      </w:r>
      <w:r>
        <w:rPr>
          <w:color w:val="000000"/>
          <w:spacing w:val="0"/>
          <w:w w:val="100"/>
          <w:position w:val="0"/>
          <w:sz w:val="18"/>
          <w:szCs w:val="18"/>
        </w:rPr>
        <w:t>6%</w:t>
      </w:r>
      <w:r>
        <w:rPr>
          <w:color w:val="000000"/>
          <w:spacing w:val="0"/>
          <w:w w:val="100"/>
          <w:position w:val="0"/>
        </w:rPr>
        <w:t>的表决权，通过广西中科智信投资管理中心（有限 合伙）间接持有中国-东盟信息港股份有限公司</w:t>
      </w:r>
      <w:r>
        <w:rPr>
          <w:color w:val="000000"/>
          <w:spacing w:val="0"/>
          <w:w w:val="100"/>
          <w:position w:val="0"/>
          <w:sz w:val="18"/>
          <w:szCs w:val="18"/>
        </w:rPr>
        <w:t>10%</w:t>
      </w:r>
      <w:r>
        <w:rPr>
          <w:color w:val="000000"/>
          <w:spacing w:val="0"/>
          <w:w w:val="100"/>
          <w:position w:val="0"/>
        </w:rPr>
        <w:t>的表决权，并且委派一名董事，公司对中国-东盟信息港股份有限公司形 成重大影响，采用权益法核算。</w:t>
      </w:r>
    </w:p>
    <w:p>
      <w:pPr>
        <w:pStyle w:val="Style47"/>
        <w:keepNext/>
        <w:keepLines/>
        <w:widowControl w:val="0"/>
        <w:shd w:val="clear" w:color="auto" w:fill="auto"/>
        <w:tabs>
          <w:tab w:pos="493" w:val="left"/>
        </w:tabs>
        <w:bidi w:val="0"/>
        <w:spacing w:before="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084"/>
      <w:bookmarkEnd w:id="2085"/>
      <w:bookmarkEnd w:id="2087"/>
    </w:p>
    <w:p>
      <w:pPr>
        <w:pStyle w:val="Style47"/>
        <w:keepNext/>
        <w:keepLines/>
        <w:widowControl w:val="0"/>
        <w:shd w:val="clear" w:color="auto" w:fill="auto"/>
        <w:tabs>
          <w:tab w:pos="493"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088"/>
      <w:bookmarkEnd w:id="2089"/>
      <w:bookmarkEnd w:id="2091"/>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海芯华夏（北 京）科技股份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北京摩比万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思科技有限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北京国信会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视科技有限</w:t>
            </w:r>
          </w:p>
          <w:p>
            <w:pPr>
              <w:pStyle w:val="Style2"/>
              <w:keepNext w:val="0"/>
              <w:keepLines w:val="0"/>
              <w:widowControl w:val="0"/>
              <w:shd w:val="clear" w:color="auto" w:fill="auto"/>
              <w:bidi w:val="0"/>
              <w:spacing w:before="0" w:after="100" w:line="240" w:lineRule="auto"/>
              <w:ind w:left="0" w:right="0" w:firstLine="340"/>
              <w:jc w:val="both"/>
            </w:pPr>
            <w:r>
              <w:rPr>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北京锐软科</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技股份有限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海芯华夏（北 京）科技股份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北京摩比万</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思科技有限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北京国信会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视科技有限</w:t>
            </w:r>
          </w:p>
          <w:p>
            <w:pPr>
              <w:pStyle w:val="Style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北京锐软科</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技股份有限</w:t>
            </w:r>
          </w:p>
          <w:p>
            <w:pPr>
              <w:pStyle w:val="Style2"/>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公司</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102,593,984.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6,076,802.34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164,347,325.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77,861,931.0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147,902,572.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16,831,052.4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123,160,046.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80,238,414.2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57,496,952.4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58,726.29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2,047,334.74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23,876,667.2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61,293,599.9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366,447.94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22,801,473.1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160,090,937.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6,135,528.63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166,394,659.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101,738,598.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209,196,172.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17,197,500.3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123,908,196.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103,039,887.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17,621,826.4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3,001,658.92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40,792,926.8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39,816,568.6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10,298,412.9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6,906,270.77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28,456,387.6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42,439,305.3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17,621,826.4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3,001,658.92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40,792,926.8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40,216,568.6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10,298,412.9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6,906,270.77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28,456,387.6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42,989,305.3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少数股东权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142,681,598.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3,133,869.71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125,602,409.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61,522,029.6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199,065,844.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10,291,229.5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95,451,809.2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60,050,582.0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按持股比例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计算的净资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45,466,879.7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739,906.64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94,791,628.0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21,705,402.7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2,429,759.30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72,037,480.4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21,186,265.6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37,038,825.4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16,213,187.0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99,328,734.5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30,079,730.0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90,287,859.0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24,103,039.6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76,574,076.3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29,560,593.0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存在公开报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价的联营企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业权益投资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25,230,451.2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7,158,346.64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125,421,667.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36,060,644.1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41,422,522.9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4,897,953.12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90,706,809.0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14,941,598.4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-16,883,401.4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-7,157,359.86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30,150,600.4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1,471,447.64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3,036,260.75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-12,393,665.1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23,403,806.3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-8,123,478.73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-16,883,401.4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-7,157,359.86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30,150,600.4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1,471,447.64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3,036,260.75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-12,393,665.1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23,403,806.3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-8,123,478.73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65"/>
        </w:numPr>
        <w:shd w:val="clear" w:color="auto" w:fill="auto"/>
        <w:bidi w:val="0"/>
        <w:spacing w:before="0" w:line="240" w:lineRule="auto"/>
        <w:ind w:left="0" w:right="0" w:firstLine="0"/>
        <w:jc w:val="left"/>
      </w:pPr>
      <w:bookmarkStart w:id="2092" w:name="bookmark2092"/>
      <w:bookmarkStart w:id="2093" w:name="bookmark2093"/>
      <w:bookmarkStart w:id="2094" w:name="bookmark2094"/>
      <w:bookmarkStart w:id="2095" w:name="bookmark2095"/>
      <w:bookmarkEnd w:id="2094"/>
      <w:r>
        <w:rPr>
          <w:color w:val="000000"/>
          <w:spacing w:val="0"/>
          <w:w w:val="100"/>
          <w:position w:val="0"/>
        </w:rPr>
        <w:t>不重要的合营企业和联营企业的汇总财务信息</w:t>
      </w:r>
      <w:bookmarkEnd w:id="2092"/>
      <w:bookmarkEnd w:id="2093"/>
      <w:bookmarkEnd w:id="2095"/>
    </w:p>
    <w:p>
      <w:pPr>
        <w:pStyle w:val="Style47"/>
        <w:keepNext/>
        <w:keepLines/>
        <w:widowControl w:val="0"/>
        <w:numPr>
          <w:ilvl w:val="0"/>
          <w:numId w:val="65"/>
        </w:numPr>
        <w:shd w:val="clear" w:color="auto" w:fill="auto"/>
        <w:tabs>
          <w:tab w:pos="493" w:val="left"/>
        </w:tabs>
        <w:bidi w:val="0"/>
        <w:spacing w:before="0" w:line="240" w:lineRule="auto"/>
        <w:ind w:left="0" w:right="0" w:firstLine="0"/>
        <w:jc w:val="left"/>
      </w:pPr>
      <w:bookmarkStart w:id="2096" w:name="bookmark2096"/>
      <w:bookmarkStart w:id="2097" w:name="bookmark2097"/>
      <w:bookmarkStart w:id="2098" w:name="bookmark2098"/>
      <w:bookmarkStart w:id="2099" w:name="bookmark2099"/>
      <w:bookmarkEnd w:id="2098"/>
      <w:r>
        <w:rPr>
          <w:color w:val="000000"/>
          <w:spacing w:val="0"/>
          <w:w w:val="100"/>
          <w:position w:val="0"/>
        </w:rPr>
        <w:t>合营企业或联营企业向本公司转移资金的能力存在重大限制的说明</w:t>
      </w:r>
      <w:bookmarkEnd w:id="2096"/>
      <w:bookmarkEnd w:id="2097"/>
      <w:bookmarkEnd w:id="2099"/>
    </w:p>
    <w:p>
      <w:pPr>
        <w:pStyle w:val="Style47"/>
        <w:keepNext/>
        <w:keepLines/>
        <w:widowControl w:val="0"/>
        <w:numPr>
          <w:ilvl w:val="0"/>
          <w:numId w:val="65"/>
        </w:numPr>
        <w:shd w:val="clear" w:color="auto" w:fill="auto"/>
        <w:tabs>
          <w:tab w:pos="493" w:val="left"/>
        </w:tabs>
        <w:bidi w:val="0"/>
        <w:spacing w:before="0" w:line="240" w:lineRule="auto"/>
        <w:ind w:left="0" w:right="0" w:firstLine="0"/>
        <w:jc w:val="left"/>
      </w:pPr>
      <w:bookmarkStart w:id="2100" w:name="bookmark2100"/>
      <w:bookmarkStart w:id="2101" w:name="bookmark2101"/>
      <w:bookmarkStart w:id="2102" w:name="bookmark2102"/>
      <w:bookmarkStart w:id="2103" w:name="bookmark2103"/>
      <w:bookmarkEnd w:id="2102"/>
      <w:r>
        <w:rPr>
          <w:color w:val="000000"/>
          <w:spacing w:val="0"/>
          <w:w w:val="100"/>
          <w:position w:val="0"/>
        </w:rPr>
        <w:t>合营企业或联营企业发生的超额亏损</w:t>
      </w:r>
      <w:bookmarkEnd w:id="2100"/>
      <w:bookmarkEnd w:id="2101"/>
      <w:bookmarkEnd w:id="2103"/>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本期未确认的损失(或本期分 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北京千禾颐养家苑养老服务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-8,677,801.14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-1,861,496.94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-10,539,298.08</w:t>
            </w:r>
          </w:p>
        </w:tc>
      </w:tr>
    </w:tbl>
    <w:p>
      <w:pPr>
        <w:pStyle w:val="Style47"/>
        <w:keepNext/>
        <w:keepLines/>
        <w:widowControl w:val="0"/>
        <w:shd w:val="clear" w:color="auto" w:fill="auto"/>
        <w:tabs>
          <w:tab w:pos="493" w:val="left"/>
        </w:tabs>
        <w:bidi w:val="0"/>
        <w:spacing w:before="0" w:after="140" w:line="468" w:lineRule="exact"/>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104"/>
      <w:bookmarkEnd w:id="2105"/>
      <w:bookmarkEnd w:id="2107"/>
    </w:p>
    <w:p>
      <w:pPr>
        <w:pStyle w:val="Style47"/>
        <w:keepNext/>
        <w:keepLines/>
        <w:widowControl w:val="0"/>
        <w:shd w:val="clear" w:color="auto" w:fill="auto"/>
        <w:tabs>
          <w:tab w:pos="493" w:val="left"/>
        </w:tabs>
        <w:bidi w:val="0"/>
        <w:spacing w:before="0" w:after="140" w:line="468" w:lineRule="exact"/>
        <w:ind w:left="0" w:right="0" w:firstLine="0"/>
        <w:jc w:val="left"/>
      </w:pPr>
      <w:bookmarkStart w:id="2108" w:name="bookmark2108"/>
      <w:bookmarkStart w:id="2109" w:name="bookmark2109"/>
      <w:bookmarkStart w:id="2110" w:name="bookmark2110"/>
      <w:bookmarkStart w:id="2111" w:name="bookmark2111"/>
      <w:r>
        <w:rPr>
          <w:color w:val="000000"/>
          <w:spacing w:val="0"/>
          <w:w w:val="100"/>
          <w:position w:val="0"/>
        </w:rPr>
        <w:t>（</w:t>
      </w:r>
      <w:bookmarkEnd w:id="211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108"/>
      <w:bookmarkEnd w:id="2109"/>
      <w:bookmarkEnd w:id="2111"/>
    </w:p>
    <w:p>
      <w:pPr>
        <w:pStyle w:val="Style32"/>
        <w:keepNext/>
        <w:keepLines/>
        <w:widowControl w:val="0"/>
        <w:shd w:val="clear" w:color="auto" w:fill="auto"/>
        <w:tabs>
          <w:tab w:pos="378" w:val="left"/>
        </w:tabs>
        <w:bidi w:val="0"/>
        <w:spacing w:before="0" w:after="140" w:line="468" w:lineRule="exact"/>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4</w:t>
      </w:r>
      <w:bookmarkEnd w:id="2114"/>
      <w:r>
        <w:rPr>
          <w:color w:val="000000"/>
          <w:spacing w:val="0"/>
          <w:w w:val="100"/>
          <w:position w:val="0"/>
        </w:rPr>
        <w:t>、</w:t>
        <w:tab/>
        <w:t>重要的共同经营</w:t>
      </w:r>
      <w:bookmarkEnd w:id="2112"/>
      <w:bookmarkEnd w:id="2113"/>
      <w:bookmarkEnd w:id="2115"/>
    </w:p>
    <w:p>
      <w:pPr>
        <w:pStyle w:val="Style32"/>
        <w:keepNext/>
        <w:keepLines/>
        <w:widowControl w:val="0"/>
        <w:shd w:val="clear" w:color="auto" w:fill="auto"/>
        <w:tabs>
          <w:tab w:pos="378" w:val="left"/>
        </w:tabs>
        <w:bidi w:val="0"/>
        <w:spacing w:before="0" w:after="140" w:line="468" w:lineRule="exact"/>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5</w:t>
      </w:r>
      <w:bookmarkEnd w:id="2118"/>
      <w:r>
        <w:rPr>
          <w:color w:val="000000"/>
          <w:spacing w:val="0"/>
          <w:w w:val="100"/>
          <w:position w:val="0"/>
        </w:rPr>
        <w:t>、</w:t>
        <w:tab/>
        <w:t>在未纳入合并财务报表范围的结构化主体中的权益</w:t>
      </w:r>
      <w:bookmarkEnd w:id="2116"/>
      <w:bookmarkEnd w:id="2117"/>
      <w:bookmarkEnd w:id="2119"/>
    </w:p>
    <w:p>
      <w:pPr>
        <w:pStyle w:val="Style32"/>
        <w:keepNext/>
        <w:keepLines/>
        <w:widowControl w:val="0"/>
        <w:shd w:val="clear" w:color="auto" w:fill="auto"/>
        <w:tabs>
          <w:tab w:pos="378" w:val="left"/>
        </w:tabs>
        <w:bidi w:val="0"/>
        <w:spacing w:before="0" w:after="340" w:line="468" w:lineRule="exact"/>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6</w:t>
      </w:r>
      <w:bookmarkEnd w:id="2122"/>
      <w:r>
        <w:rPr>
          <w:color w:val="000000"/>
          <w:spacing w:val="0"/>
          <w:w w:val="100"/>
          <w:position w:val="0"/>
        </w:rPr>
        <w:t>、</w:t>
        <w:tab/>
        <w:t>其他</w:t>
      </w:r>
      <w:bookmarkEnd w:id="2120"/>
      <w:bookmarkEnd w:id="2121"/>
      <w:bookmarkEnd w:id="2123"/>
    </w:p>
    <w:p>
      <w:pPr>
        <w:pStyle w:val="Style26"/>
        <w:keepNext/>
        <w:keepLines/>
        <w:widowControl w:val="0"/>
        <w:shd w:val="clear" w:color="auto" w:fill="auto"/>
        <w:bidi w:val="0"/>
        <w:spacing w:before="0" w:after="180" w:line="240" w:lineRule="auto"/>
        <w:ind w:left="0" w:right="0" w:firstLine="0"/>
        <w:jc w:val="left"/>
      </w:pPr>
      <w:bookmarkStart w:id="2124" w:name="bookmark2124"/>
      <w:bookmarkStart w:id="2125" w:name="bookmark2125"/>
      <w:bookmarkStart w:id="2126" w:name="bookmark2126"/>
      <w:r>
        <w:rPr>
          <w:color w:val="000000"/>
          <w:spacing w:val="0"/>
          <w:w w:val="100"/>
          <w:position w:val="0"/>
          <w:sz w:val="24"/>
          <w:szCs w:val="24"/>
        </w:rPr>
        <w:t>十、与金融工具相关的风险</w:t>
      </w:r>
      <w:bookmarkEnd w:id="2124"/>
      <w:bookmarkEnd w:id="2125"/>
      <w:bookmarkEnd w:id="2126"/>
    </w:p>
    <w:p>
      <w:pPr>
        <w:pStyle w:val="Style16"/>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本公司在经营过程中面临各种金融风险：信用风险、流动性风险和市场风险（包括汇率风险、利率风 险和其他价格风险）。上述金融风险以及本公司为降低这些风险所采取的风险管理政策如下所述：</w:t>
      </w:r>
    </w:p>
    <w:p>
      <w:pPr>
        <w:pStyle w:val="Style16"/>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公司董事会全面负责风险管理目标和政策的确定，并对风险管理目标和政策承担最终责任，但是董事 会已授权本公司相关部门设计和实施能确保风险管理目标和政策得以有效执行的程序。董事会通过相关部 门递交的月度报告来审查已执行程序的有效性以及风险管理目标和政策的合理性。本公司的内部审计师也 会审计风险管理的政策和程序，并且将有关发现汇报给审计委员会。</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b/>
          <w:bCs/>
          <w:color w:val="000000"/>
          <w:spacing w:val="0"/>
          <w:w w:val="100"/>
          <w:position w:val="0"/>
        </w:rPr>
        <w:t>信用风险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信用风险是指交易对手未能履行合同义务而导致本公司发生财务损失的风险。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本公司主要面临赊销导致的客户信用风险。在签订新合同之前，本公司会对新客户的信用风险进行评 估，包括外部信用评级和在某些情况下的银行资信证明（当此信息可获取时）。公司对每一客户均设置了 赊销限额，该限额为无需获得额外批准的最大额度。公司通过对已有客户信用评级的季度监控以及应收账 款账龄分析的月度审核来确保公司的整体信用风险在可控的范围内。在监控客户的信用风险时，按照客户 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级别的客户会放在受限制客户名单里，并且只有在额外批准的前提 下，公司才可在未来期间内对其赊销，否则必须要求其提前支付相应款项。</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b/>
          <w:bCs/>
          <w:color w:val="000000"/>
          <w:spacing w:val="0"/>
          <w:w w:val="100"/>
          <w:position w:val="0"/>
        </w:rPr>
        <w:t>流动性风险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流动性风险是指企业在履行以交付现金或其他金融资产的方式结算的义务时发生资金短缺的风险。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本公司的政策是确保拥有充足的现金以偿还到期债务。流动性风险由本公司的财务部门集中控制。财 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 有合理预测的情况下拥有充足的资金偿还债务。同时持续监控公司是否符合借款协议的规定，从主要金融 机构获得提供足够备用资金的承诺，以满足短期和长期的资金需求。</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b/>
          <w:bCs/>
          <w:color w:val="000000"/>
          <w:spacing w:val="0"/>
          <w:w w:val="100"/>
          <w:position w:val="0"/>
        </w:rPr>
        <w:t>市场风险</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金融工具的市场风险是指金融工具的公允价值或未来现金流量因市场价格变动而发生波动的风险，包 </w:t>
      </w:r>
      <w:r>
        <w:rPr>
          <w:color w:val="000000"/>
          <w:spacing w:val="0"/>
          <w:w w:val="100"/>
          <w:position w:val="0"/>
        </w:rPr>
        <w:t>括汇率风险、利率风险和其他价格风险。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b/>
          <w:bCs/>
          <w:color w:val="000000"/>
          <w:spacing w:val="0"/>
          <w:w w:val="100"/>
          <w:position w:val="0"/>
        </w:rPr>
        <w:t>利率风险</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利率风险是指金融工具的公允价值或未来现金流量因市场利率变动而发生波动的风险。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本公司面临的利率风险主要来</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源于银行长短期借款。公司通过建立良好的银企关系，对授信额度</w:t>
      </w:r>
      <w:r>
        <w:rPr>
          <w:rFonts w:ascii="Times New Roman" w:eastAsia="Times New Roman" w:hAnsi="Times New Roman" w:cs="Times New Roman"/>
          <w:color w:val="000000"/>
          <w:spacing w:val="0"/>
          <w:w w:val="100"/>
          <w:position w:val="0"/>
        </w:rPr>
        <w:t>/</w:t>
      </w:r>
      <w:r>
        <w:rPr>
          <w:color w:val="000000"/>
          <w:spacing w:val="0"/>
          <w:w w:val="100"/>
          <w:position w:val="0"/>
        </w:rPr>
        <w:t>受新品种以及授信期限进行合理的 涉及，保障银行授信</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额度充足，满足公司各类长短期融资需求。</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b/>
          <w:bCs/>
          <w:color w:val="000000"/>
          <w:spacing w:val="0"/>
          <w:w w:val="100"/>
          <w:position w:val="0"/>
        </w:rPr>
        <w:t>汇率风险</w:t>
      </w:r>
    </w:p>
    <w:p>
      <w:pPr>
        <w:pStyle w:val="Style16"/>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汇率风险是指金融工具的公允价值或未来现金流量因外汇汇率变动而发生波动的风险。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本公司尽可能将外币收入与外币支出相匹配以降低汇率风险。此外，公司还可能签署远期外汇合约或 货币互换合约以达到规避汇率风险的目的。于本期及上期，本公司未签署任何远期外汇合约或货币互换合 约。公司面临的汇率风险主要来源于以英镑和欧元计价的金融资产和金融负债。</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b/>
          <w:bCs/>
          <w:color w:val="000000"/>
          <w:spacing w:val="0"/>
          <w:w w:val="100"/>
          <w:position w:val="0"/>
        </w:rPr>
        <w:t>其他价格风险</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其他价格风险是指金融工具的公允价值或未来现金流量因汇率风险和利率风险以外的市场价格变动 而发生波动的风险。</w:t>
      </w:r>
    </w:p>
    <w:p>
      <w:pPr>
        <w:pStyle w:val="Style16"/>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本公司无其他价格风险。</w:t>
      </w:r>
    </w:p>
    <w:p>
      <w:pPr>
        <w:pStyle w:val="Style26"/>
        <w:keepNext/>
        <w:keepLines/>
        <w:widowControl w:val="0"/>
        <w:shd w:val="clear" w:color="auto" w:fill="auto"/>
        <w:bidi w:val="0"/>
        <w:spacing w:before="0" w:after="120" w:line="240" w:lineRule="auto"/>
        <w:ind w:left="0" w:right="0" w:firstLine="0"/>
        <w:jc w:val="left"/>
      </w:pPr>
      <w:bookmarkStart w:id="2127" w:name="bookmark2127"/>
      <w:bookmarkStart w:id="2128" w:name="bookmark2128"/>
      <w:bookmarkStart w:id="2129" w:name="bookmark2129"/>
      <w:r>
        <w:rPr>
          <w:color w:val="000000"/>
          <w:spacing w:val="0"/>
          <w:w w:val="100"/>
          <w:position w:val="0"/>
          <w:sz w:val="24"/>
          <w:szCs w:val="24"/>
        </w:rPr>
        <w:t>十一、公允价值的披露</w:t>
      </w:r>
      <w:bookmarkEnd w:id="2127"/>
      <w:bookmarkEnd w:id="2128"/>
      <w:bookmarkEnd w:id="2129"/>
    </w:p>
    <w:p>
      <w:pPr>
        <w:pStyle w:val="Style32"/>
        <w:keepNext/>
        <w:keepLines/>
        <w:widowControl w:val="0"/>
        <w:shd w:val="clear" w:color="auto" w:fill="auto"/>
        <w:bidi w:val="0"/>
        <w:spacing w:before="0" w:line="469" w:lineRule="exact"/>
        <w:ind w:left="0" w:right="0" w:firstLine="0"/>
        <w:jc w:val="left"/>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30"/>
      <w:bookmarkEnd w:id="2131"/>
      <w:bookmarkEnd w:id="2132"/>
    </w:p>
    <w:p>
      <w:pPr>
        <w:pStyle w:val="Style28"/>
        <w:keepNext w:val="0"/>
        <w:keepLines w:val="0"/>
        <w:widowControl w:val="0"/>
        <w:shd w:val="clear" w:color="auto" w:fill="auto"/>
        <w:bidi w:val="0"/>
        <w:spacing w:before="0" w:after="0" w:line="240" w:lineRule="auto"/>
        <w:ind w:left="8736"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342,659,934.01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342,659,934.01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10,128,609.00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10,128,609.00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keepLines/>
        <w:widowControl w:val="0"/>
        <w:shd w:val="clear" w:color="auto" w:fill="auto"/>
        <w:tabs>
          <w:tab w:pos="378" w:val="left"/>
        </w:tabs>
        <w:bidi w:val="0"/>
        <w:spacing w:before="0" w:line="240" w:lineRule="auto"/>
        <w:ind w:left="0" w:right="0" w:firstLine="0"/>
        <w:jc w:val="both"/>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2</w:t>
      </w:r>
      <w:bookmarkEnd w:id="2135"/>
      <w:r>
        <w:rPr>
          <w:color w:val="000000"/>
          <w:spacing w:val="0"/>
          <w:w w:val="100"/>
          <w:position w:val="0"/>
        </w:rPr>
        <w:t>、</w:t>
        <w:tab/>
        <w:t>持续和非持续第一层次公允价值计量项目市价的确定依据</w:t>
      </w:r>
      <w:bookmarkEnd w:id="2133"/>
      <w:bookmarkEnd w:id="2134"/>
      <w:bookmarkEnd w:id="2136"/>
    </w:p>
    <w:p>
      <w:pPr>
        <w:pStyle w:val="Style32"/>
        <w:keepNext/>
        <w:keepLines/>
        <w:widowControl w:val="0"/>
        <w:shd w:val="clear" w:color="auto" w:fill="auto"/>
        <w:tabs>
          <w:tab w:pos="378" w:val="left"/>
        </w:tabs>
        <w:bidi w:val="0"/>
        <w:spacing w:before="0" w:line="240" w:lineRule="auto"/>
        <w:ind w:left="0" w:right="0" w:firstLine="0"/>
        <w:jc w:val="both"/>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3</w:t>
      </w:r>
      <w:bookmarkEnd w:id="2139"/>
      <w:r>
        <w:rPr>
          <w:color w:val="000000"/>
          <w:spacing w:val="0"/>
          <w:w w:val="100"/>
          <w:position w:val="0"/>
        </w:rPr>
        <w:t>、</w:t>
        <w:tab/>
        <w:t>持续和非持续第二层次公允价值计量项目，采用的估值技术和重要参数的定性及定量信息</w:t>
      </w:r>
      <w:bookmarkEnd w:id="2137"/>
      <w:bookmarkEnd w:id="2138"/>
      <w:bookmarkEnd w:id="2140"/>
    </w:p>
    <w:p>
      <w:pPr>
        <w:pStyle w:val="Style32"/>
        <w:keepNext/>
        <w:keepLines/>
        <w:widowControl w:val="0"/>
        <w:shd w:val="clear" w:color="auto" w:fill="auto"/>
        <w:tabs>
          <w:tab w:pos="378" w:val="left"/>
        </w:tabs>
        <w:bidi w:val="0"/>
        <w:spacing w:before="0" w:line="240" w:lineRule="auto"/>
        <w:ind w:left="0" w:right="0" w:firstLine="0"/>
        <w:jc w:val="both"/>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4</w:t>
      </w:r>
      <w:bookmarkEnd w:id="2143"/>
      <w:r>
        <w:rPr>
          <w:color w:val="000000"/>
          <w:spacing w:val="0"/>
          <w:w w:val="100"/>
          <w:position w:val="0"/>
        </w:rPr>
        <w:t>、</w:t>
        <w:tab/>
        <w:t>持续和非持续第三层次公允价值计量项目，采用的估值技术和重要参数的定性及定量信息</w:t>
      </w:r>
      <w:bookmarkEnd w:id="2141"/>
      <w:bookmarkEnd w:id="2142"/>
      <w:bookmarkEnd w:id="2144"/>
    </w:p>
    <w:p>
      <w:pPr>
        <w:pStyle w:val="Style32"/>
        <w:keepNext/>
        <w:keepLines/>
        <w:widowControl w:val="0"/>
        <w:shd w:val="clear" w:color="auto" w:fill="auto"/>
        <w:tabs>
          <w:tab w:pos="378" w:val="left"/>
        </w:tabs>
        <w:bidi w:val="0"/>
        <w:spacing w:before="0" w:line="240" w:lineRule="auto"/>
        <w:ind w:left="0" w:right="0" w:firstLine="0"/>
        <w:jc w:val="both"/>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5</w:t>
      </w:r>
      <w:bookmarkEnd w:id="2147"/>
      <w:r>
        <w:rPr>
          <w:color w:val="000000"/>
          <w:spacing w:val="0"/>
          <w:w w:val="100"/>
          <w:position w:val="0"/>
        </w:rPr>
        <w:t>、</w:t>
        <w:tab/>
        <w:t>持续的第三层次公允价值计量项目，期初与期末账面价值间的调节信息及不可观察参数敏感性分析</w:t>
      </w:r>
      <w:bookmarkEnd w:id="2145"/>
      <w:bookmarkEnd w:id="2146"/>
      <w:bookmarkEnd w:id="2148"/>
    </w:p>
    <w:p>
      <w:pPr>
        <w:pStyle w:val="Style32"/>
        <w:keepNext/>
        <w:keepLines/>
        <w:widowControl w:val="0"/>
        <w:shd w:val="clear" w:color="auto" w:fill="auto"/>
        <w:tabs>
          <w:tab w:pos="378" w:val="left"/>
        </w:tabs>
        <w:bidi w:val="0"/>
        <w:spacing w:before="0" w:line="240" w:lineRule="auto"/>
        <w:ind w:left="0" w:right="0" w:firstLine="0"/>
        <w:jc w:val="both"/>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6</w:t>
      </w:r>
      <w:bookmarkEnd w:id="2151"/>
      <w:r>
        <w:rPr>
          <w:color w:val="000000"/>
          <w:spacing w:val="0"/>
          <w:w w:val="100"/>
          <w:position w:val="0"/>
        </w:rPr>
        <w:t>、</w:t>
        <w:tab/>
        <w:t>持续的公允价值计量项目，本期内发生各层级之间转换的，转换的原因及确定转换时点的政策</w:t>
      </w:r>
      <w:bookmarkEnd w:id="2149"/>
      <w:bookmarkEnd w:id="2150"/>
      <w:bookmarkEnd w:id="2152"/>
    </w:p>
    <w:p>
      <w:pPr>
        <w:pStyle w:val="Style32"/>
        <w:keepNext/>
        <w:keepLines/>
        <w:widowControl w:val="0"/>
        <w:shd w:val="clear" w:color="auto" w:fill="auto"/>
        <w:tabs>
          <w:tab w:pos="378" w:val="left"/>
        </w:tabs>
        <w:bidi w:val="0"/>
        <w:spacing w:before="0" w:line="240" w:lineRule="auto"/>
        <w:ind w:left="0" w:right="0" w:firstLine="0"/>
        <w:jc w:val="both"/>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7</w:t>
      </w:r>
      <w:bookmarkEnd w:id="2155"/>
      <w:r>
        <w:rPr>
          <w:color w:val="000000"/>
          <w:spacing w:val="0"/>
          <w:w w:val="100"/>
          <w:position w:val="0"/>
        </w:rPr>
        <w:t>、</w:t>
        <w:tab/>
        <w:t>本期内发生的估值技术变更及变更原因</w:t>
      </w:r>
      <w:bookmarkEnd w:id="2153"/>
      <w:bookmarkEnd w:id="2154"/>
      <w:bookmarkEnd w:id="2156"/>
    </w:p>
    <w:p>
      <w:pPr>
        <w:pStyle w:val="Style32"/>
        <w:keepNext/>
        <w:keepLines/>
        <w:widowControl w:val="0"/>
        <w:shd w:val="clear" w:color="auto" w:fill="auto"/>
        <w:tabs>
          <w:tab w:pos="378" w:val="left"/>
        </w:tabs>
        <w:bidi w:val="0"/>
        <w:spacing w:before="0" w:line="240" w:lineRule="auto"/>
        <w:ind w:left="0" w:right="0" w:firstLine="0"/>
        <w:jc w:val="both"/>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8</w:t>
      </w:r>
      <w:bookmarkEnd w:id="2159"/>
      <w:r>
        <w:rPr>
          <w:color w:val="000000"/>
          <w:spacing w:val="0"/>
          <w:w w:val="100"/>
          <w:position w:val="0"/>
        </w:rPr>
        <w:t>、</w:t>
        <w:tab/>
        <w:t>不以公允价值计量的金融资产和金融负债的公允价值情况</w:t>
      </w:r>
      <w:bookmarkEnd w:id="2157"/>
      <w:bookmarkEnd w:id="2158"/>
      <w:bookmarkEnd w:id="2160"/>
    </w:p>
    <w:p>
      <w:pPr>
        <w:pStyle w:val="Style32"/>
        <w:keepNext/>
        <w:keepLines/>
        <w:widowControl w:val="0"/>
        <w:shd w:val="clear" w:color="auto" w:fill="auto"/>
        <w:tabs>
          <w:tab w:pos="378" w:val="left"/>
        </w:tabs>
        <w:bidi w:val="0"/>
        <w:spacing w:before="0" w:line="240" w:lineRule="auto"/>
        <w:ind w:left="0" w:right="0" w:firstLine="0"/>
        <w:jc w:val="both"/>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9</w:t>
      </w:r>
      <w:bookmarkEnd w:id="2163"/>
      <w:r>
        <w:rPr>
          <w:color w:val="000000"/>
          <w:spacing w:val="0"/>
          <w:w w:val="100"/>
          <w:position w:val="0"/>
        </w:rPr>
        <w:t>、</w:t>
        <w:tab/>
        <w:t>其他</w:t>
      </w:r>
      <w:bookmarkEnd w:id="2161"/>
      <w:bookmarkEnd w:id="2162"/>
      <w:bookmarkEnd w:id="2164"/>
    </w:p>
    <w:p>
      <w:pPr>
        <w:pStyle w:val="Style26"/>
        <w:keepNext/>
        <w:keepLines/>
        <w:widowControl w:val="0"/>
        <w:shd w:val="clear" w:color="auto" w:fill="auto"/>
        <w:bidi w:val="0"/>
        <w:spacing w:before="0" w:line="240" w:lineRule="auto"/>
        <w:ind w:left="0" w:right="0" w:firstLine="0"/>
        <w:jc w:val="both"/>
      </w:pPr>
      <w:bookmarkStart w:id="2165" w:name="bookmark2165"/>
      <w:bookmarkStart w:id="2166" w:name="bookmark2166"/>
      <w:bookmarkStart w:id="2167" w:name="bookmark2167"/>
      <w:r>
        <w:rPr>
          <w:color w:val="000000"/>
          <w:spacing w:val="0"/>
          <w:w w:val="100"/>
          <w:position w:val="0"/>
          <w:sz w:val="24"/>
          <w:szCs w:val="24"/>
        </w:rPr>
        <w:t>十二、关联方及关联交易</w:t>
      </w:r>
      <w:bookmarkEnd w:id="2165"/>
      <w:bookmarkEnd w:id="2166"/>
      <w:bookmarkEnd w:id="2167"/>
    </w:p>
    <w:p>
      <w:pPr>
        <w:pStyle w:val="Style32"/>
        <w:keepNext/>
        <w:keepLines/>
        <w:widowControl w:val="0"/>
        <w:shd w:val="clear" w:color="auto" w:fill="auto"/>
        <w:bidi w:val="0"/>
        <w:spacing w:before="0" w:line="240" w:lineRule="auto"/>
        <w:ind w:left="0" w:right="0" w:firstLine="0"/>
        <w:jc w:val="both"/>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68"/>
      <w:bookmarkEnd w:id="2169"/>
      <w:bookmarkEnd w:id="2170"/>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本企业最终控制方是管连平和霍卫平。</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tbl>
      <w:tblPr>
        <w:tblOverlap w:val="never"/>
        <w:jc w:val="center"/>
        <w:tblLayout w:type="fixed"/>
      </w:tblPr>
      <w:tblGrid>
        <w:gridCol w:w="2064"/>
        <w:gridCol w:w="1992"/>
        <w:gridCol w:w="1987"/>
        <w:gridCol w:w="1992"/>
        <w:gridCol w:w="1718"/>
      </w:tblGrid>
      <w:tr>
        <w:trPr>
          <w:trHeight w:val="35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管连平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霍卫平</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两人合并持有公司股 权比例（</w:t>
            </w:r>
            <w:r>
              <w:rPr>
                <w:color w:val="000000"/>
                <w:spacing w:val="0"/>
                <w:w w:val="100"/>
                <w:position w:val="0"/>
                <w:sz w:val="18"/>
                <w:szCs w:val="18"/>
              </w:rPr>
              <w:t>％</w:t>
            </w: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直接持有公司股权比例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间接持有公司股权比例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直接持有公司股权比例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间接持有公司股权比例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27.03</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both"/>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2</w:t>
      </w:r>
      <w:bookmarkEnd w:id="2173"/>
      <w:r>
        <w:rPr>
          <w:color w:val="000000"/>
          <w:spacing w:val="0"/>
          <w:w w:val="100"/>
          <w:position w:val="0"/>
        </w:rPr>
        <w:t>、</w:t>
        <w:tab/>
        <w:t>本企业的子公司情况</w:t>
      </w:r>
      <w:bookmarkEnd w:id="2171"/>
      <w:bookmarkEnd w:id="2172"/>
      <w:bookmarkEnd w:id="2174"/>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378" w:val="left"/>
        </w:tabs>
        <w:bidi w:val="0"/>
        <w:spacing w:before="0" w:line="240" w:lineRule="auto"/>
        <w:ind w:left="0" w:right="0" w:firstLine="0"/>
        <w:jc w:val="both"/>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3</w:t>
      </w:r>
      <w:bookmarkEnd w:id="2177"/>
      <w:r>
        <w:rPr>
          <w:color w:val="000000"/>
          <w:spacing w:val="0"/>
          <w:w w:val="100"/>
          <w:position w:val="0"/>
        </w:rPr>
        <w:t>、</w:t>
        <w:tab/>
        <w:t>本企业合营和联营企业情况</w:t>
      </w:r>
      <w:bookmarkEnd w:id="2175"/>
      <w:bookmarkEnd w:id="2176"/>
      <w:bookmarkEnd w:id="217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本企业重要的合营或联营企业详见附注“九、在其他主体中的权益”。</w:t>
      </w:r>
    </w:p>
    <w:p>
      <w:pPr>
        <w:pStyle w:val="Style32"/>
        <w:keepNext/>
        <w:keepLines/>
        <w:widowControl w:val="0"/>
        <w:shd w:val="clear" w:color="auto" w:fill="auto"/>
        <w:tabs>
          <w:tab w:pos="378" w:val="left"/>
        </w:tabs>
        <w:bidi w:val="0"/>
        <w:spacing w:before="0" w:line="240" w:lineRule="auto"/>
        <w:ind w:left="0" w:right="0" w:firstLine="0"/>
        <w:jc w:val="both"/>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4</w:t>
      </w:r>
      <w:bookmarkEnd w:id="2181"/>
      <w:r>
        <w:rPr>
          <w:color w:val="000000"/>
          <w:spacing w:val="0"/>
          <w:w w:val="100"/>
          <w:position w:val="0"/>
        </w:rPr>
        <w:t>、</w:t>
        <w:tab/>
        <w:t>其他关联方情况</w:t>
      </w:r>
      <w:bookmarkEnd w:id="2179"/>
      <w:bookmarkEnd w:id="2180"/>
      <w:bookmarkEnd w:id="218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宁波梅山保税港区德昂投资合伙企业（有限合伙）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系本公司参股企业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北京顺诚彩色印刷有限公司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系宁波梅山保税港区德昂投资合伙企业（有限合伙）的一级 子公司</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北京贰零四玖云计算数据技术服务有限公司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系宁波梅山保税港区德昂投资合伙企业（有限合伙）的二级 子公司</w:t>
            </w:r>
          </w:p>
        </w:tc>
      </w:tr>
    </w:tbl>
    <w:p>
      <w:pPr>
        <w:spacing w:lineRule="exact" w:line="1"/>
        <w:rPr>
          <w:sz w:val="2"/>
          <w:szCs w:val="2"/>
        </w:rPr>
      </w:pPr>
      <w:r>
        <w:br w:type="page"/>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北京德昂互通互联网有限公司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系宁波梅山保税港区德昂投资合伙企业（有限合伙）的二级 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宁波梅山保税港区双平投资合伙企业（有限合伙）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萍乡利君创达咨询服务中心（有限合伙）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北京南岭云科数据科技有限公司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北京德昂世纪科技发展有限公司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北京建侨长恒投资顾问有限公司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系本公司董监高投资企业的二级子公司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北京海湖云计算数据技术服务有限公司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系本公司董监高投资企业的二级子公司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系本公司高管任职企业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东方江源（北京）智能科技有限公司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系本公司高管任职企业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拉萨市慧聚企业管理咨询有限公司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系本公司高管任职企业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公司关键管理人员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公司董事、监事及高级管理人员</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5</w:t>
      </w:r>
      <w:bookmarkEnd w:id="2185"/>
      <w:r>
        <w:rPr>
          <w:color w:val="000000"/>
          <w:spacing w:val="0"/>
          <w:w w:val="100"/>
          <w:position w:val="0"/>
        </w:rPr>
        <w:t>、关联交易情况</w:t>
      </w:r>
      <w:bookmarkEnd w:id="2183"/>
      <w:bookmarkEnd w:id="2184"/>
      <w:bookmarkEnd w:id="2186"/>
    </w:p>
    <w:p>
      <w:pPr>
        <w:pStyle w:val="Style47"/>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87"/>
      <w:bookmarkEnd w:id="2188"/>
      <w:bookmarkEnd w:id="2189"/>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北京国信会视科技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1,197,509.43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北京锐软科技股份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438,952.82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北京贰零四玖云计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算数据技术服务有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20,069,965.24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5,917,002.84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山西联启科技有限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10,977,448.58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1,539,043.82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北京南岭云科数据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42,029.70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北京海湖云计算数 据技术服务有限公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88,503.53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5" w:right="0" w:firstLine="0"/>
        <w:jc w:val="left"/>
        <w:rPr>
          <w:sz w:val="17"/>
          <w:szCs w:val="17"/>
        </w:rPr>
      </w:pPr>
      <w:r>
        <w:rPr>
          <w:b w:val="0"/>
          <w:bCs w:val="0"/>
          <w:color w:val="000000"/>
          <w:spacing w:val="0"/>
          <w:w w:val="100"/>
          <w:position w:val="0"/>
          <w:sz w:val="17"/>
          <w:szCs w:val="17"/>
        </w:rPr>
        <w:t>出售商品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提供劳务情况表</w:t>
      </w:r>
    </w:p>
    <w:p>
      <w:pPr>
        <w:widowControl w:val="0"/>
        <w:spacing w:after="139" w:line="1" w:lineRule="exact"/>
      </w:pPr>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201,724.15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北京贰零四玖云计算数据技术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12,639,354.02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2,516,099.03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东方江源（北京）智能科技有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2,253,266.22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北京智冶互联科技有限公司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58,969,669.28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北京德昂互通互联网有限公司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662,997.91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北京建侨长恒投资顾问有限公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398,060.80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北京海湖云计算数据技术服务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7"/>
        <w:keepNext/>
        <w:keepLines/>
        <w:widowControl w:val="0"/>
        <w:shd w:val="clear" w:color="auto" w:fill="auto"/>
        <w:tabs>
          <w:tab w:pos="493"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90"/>
      <w:bookmarkEnd w:id="2191"/>
      <w:bookmarkEnd w:id="2193"/>
    </w:p>
    <w:p>
      <w:pPr>
        <w:pStyle w:val="Style47"/>
        <w:keepNext/>
        <w:keepLines/>
        <w:widowControl w:val="0"/>
        <w:shd w:val="clear" w:color="auto" w:fill="auto"/>
        <w:tabs>
          <w:tab w:pos="493" w:val="left"/>
        </w:tabs>
        <w:bidi w:val="0"/>
        <w:spacing w:before="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194"/>
      <w:bookmarkEnd w:id="2195"/>
      <w:bookmarkEnd w:id="2197"/>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办公室工位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239,319.26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北京国信会视科技有限公司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办公室工位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400,116.22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海芯华夏（北京）科技股份有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2,338.67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北京贰零四玖云计算数据技 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2,214,500.75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2198" w:name="bookmark2198"/>
      <w:bookmarkStart w:id="2199" w:name="bookmark2199"/>
      <w:bookmarkStart w:id="2200" w:name="bookmark2200"/>
      <w:bookmarkStart w:id="2201" w:name="bookmark2201"/>
      <w:r>
        <w:rPr>
          <w:color w:val="000000"/>
          <w:spacing w:val="0"/>
          <w:w w:val="100"/>
          <w:position w:val="0"/>
        </w:rPr>
        <w:t>（</w:t>
      </w:r>
      <w:bookmarkEnd w:id="220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98"/>
      <w:bookmarkEnd w:id="2199"/>
      <w:bookmarkEnd w:id="2201"/>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北京千禾颐养家苑养老 服务有限责任公司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北京贰零四玖云计算数 据技术服务有限公司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北京贰零四玖云计算数 据技术服务有限公司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北京贰零四玖云计算数 据技术服务有限公司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北京贰零四玖云计算数 据技术服务有限公司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北京德昂互通互联网有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北京海湖云计算数据技 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北京海湖云计算数据技 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北京建侨长恒投资顾问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宁波梅山保税港区德昂 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上海屹通信息科技发展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安徽东方国信科技有限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关联担保情况说明</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日，北京千禾颐养家苑养老服务有限责任公司在厦门国际银行股份有限公司 北京分行借款</w:t>
      </w:r>
      <w:r>
        <w:rPr>
          <w:rFonts w:ascii="Times New Roman" w:eastAsia="Times New Roman" w:hAnsi="Times New Roman" w:cs="Times New Roman"/>
          <w:color w:val="000000"/>
          <w:spacing w:val="0"/>
          <w:w w:val="100"/>
          <w:position w:val="0"/>
        </w:rPr>
        <w:t>1000</w:t>
      </w:r>
      <w:r>
        <w:rPr>
          <w:color w:val="000000"/>
          <w:spacing w:val="0"/>
          <w:w w:val="100"/>
          <w:position w:val="0"/>
        </w:rPr>
        <w:t>万元，本公司为该参股企业提供连带责任保证。同时该参股企业的其他股东为本公司提 供反担保，担保方式：将所持该参股企业的股权质押给本公司。</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日，北京贰零四玖云计算数据技术服务有限公司在兴业金融租赁有限责任公 司融资租赁借款</w:t>
      </w:r>
      <w:r>
        <w:rPr>
          <w:rFonts w:ascii="Times New Roman" w:eastAsia="Times New Roman" w:hAnsi="Times New Roman" w:cs="Times New Roman"/>
          <w:color w:val="000000"/>
          <w:spacing w:val="0"/>
          <w:w w:val="100"/>
          <w:position w:val="0"/>
        </w:rPr>
        <w:t>2.5</w:t>
      </w:r>
      <w:r>
        <w:rPr>
          <w:color w:val="000000"/>
          <w:spacing w:val="0"/>
          <w:w w:val="100"/>
          <w:position w:val="0"/>
        </w:rPr>
        <w:t>亿元、中关村科技租赁有限公司融资租赁借款</w:t>
      </w:r>
      <w:r>
        <w:rPr>
          <w:rFonts w:ascii="Times New Roman" w:eastAsia="Times New Roman" w:hAnsi="Times New Roman" w:cs="Times New Roman"/>
          <w:color w:val="000000"/>
          <w:spacing w:val="0"/>
          <w:w w:val="100"/>
          <w:position w:val="0"/>
        </w:rPr>
        <w:t>8000</w:t>
      </w:r>
      <w:r>
        <w:rPr>
          <w:color w:val="000000"/>
          <w:spacing w:val="0"/>
          <w:w w:val="100"/>
          <w:position w:val="0"/>
        </w:rPr>
        <w:t>万元、中国工商银行股份有限公司地 安门支行借款</w:t>
      </w:r>
      <w:r>
        <w:rPr>
          <w:rFonts w:ascii="Times New Roman" w:eastAsia="Times New Roman" w:hAnsi="Times New Roman" w:cs="Times New Roman"/>
          <w:color w:val="000000"/>
          <w:spacing w:val="0"/>
          <w:w w:val="100"/>
          <w:position w:val="0"/>
        </w:rPr>
        <w:t>5000</w:t>
      </w:r>
      <w:r>
        <w:rPr>
          <w:color w:val="000000"/>
          <w:spacing w:val="0"/>
          <w:w w:val="100"/>
          <w:position w:val="0"/>
        </w:rPr>
        <w:t>万元，本公司为该参股企业提供连带责任保证。同时持有宁波德昂</w:t>
      </w:r>
      <w:r>
        <w:rPr>
          <w:rFonts w:ascii="Times New Roman" w:eastAsia="Times New Roman" w:hAnsi="Times New Roman" w:cs="Times New Roman"/>
          <w:color w:val="000000"/>
          <w:spacing w:val="0"/>
          <w:w w:val="100"/>
          <w:position w:val="0"/>
        </w:rPr>
        <w:t>80%</w:t>
      </w:r>
      <w:r>
        <w:rPr>
          <w:color w:val="000000"/>
          <w:spacing w:val="0"/>
          <w:w w:val="100"/>
          <w:position w:val="0"/>
        </w:rPr>
        <w:t>股权的其他合伙 人将其持有北京顺诚、德昂世纪的股权按相应比例为本公司提供反担保，担保方式：将所上述股权质押给 本公司。</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日，北京德昂互通互联网有限公司在永赢金融租赁有限公司融资租赁借款</w:t>
      </w:r>
      <w:r>
        <w:rPr>
          <w:rFonts w:ascii="Times New Roman" w:eastAsia="Times New Roman" w:hAnsi="Times New Roman" w:cs="Times New Roman"/>
          <w:color w:val="000000"/>
          <w:spacing w:val="0"/>
          <w:w w:val="100"/>
          <w:position w:val="0"/>
        </w:rPr>
        <w:t>1</w:t>
      </w:r>
      <w:r>
        <w:rPr>
          <w:color w:val="000000"/>
          <w:spacing w:val="0"/>
          <w:w w:val="100"/>
          <w:position w:val="0"/>
        </w:rPr>
        <w:t>亿 元，本公司为该参股企业提供连带责任保证。同时持有宁波德昂</w:t>
      </w:r>
      <w:r>
        <w:rPr>
          <w:rFonts w:ascii="Times New Roman" w:eastAsia="Times New Roman" w:hAnsi="Times New Roman" w:cs="Times New Roman"/>
          <w:color w:val="000000"/>
          <w:spacing w:val="0"/>
          <w:w w:val="100"/>
          <w:position w:val="0"/>
        </w:rPr>
        <w:t>80%</w:t>
      </w:r>
      <w:r>
        <w:rPr>
          <w:color w:val="000000"/>
          <w:spacing w:val="0"/>
          <w:w w:val="100"/>
          <w:position w:val="0"/>
        </w:rPr>
        <w:t>股权的其他合伙人将其持有北京顺诚、 德昂世纪的股权按相应比例为本公司提供反担保，担保方式：将上述股权质押给本公司。</w:t>
      </w:r>
    </w:p>
    <w:p>
      <w:pPr>
        <w:pStyle w:val="Style1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日，北京海湖云计算数据技术服务有限公司在中关村借款</w:t>
      </w:r>
      <w:r>
        <w:rPr>
          <w:rFonts w:ascii="Times New Roman" w:eastAsia="Times New Roman" w:hAnsi="Times New Roman" w:cs="Times New Roman"/>
          <w:color w:val="000000"/>
          <w:spacing w:val="0"/>
          <w:w w:val="100"/>
          <w:position w:val="0"/>
        </w:rPr>
        <w:t>1.2</w:t>
      </w:r>
      <w:r>
        <w:rPr>
          <w:color w:val="000000"/>
          <w:spacing w:val="0"/>
          <w:w w:val="100"/>
          <w:position w:val="0"/>
        </w:rPr>
        <w:t>亿元，北京银行 股份有限公司酒仙桥支行代为发放，本公司为该参股企业提供连带责任保证。同时持有宁波德昂</w:t>
      </w:r>
      <w:r>
        <w:rPr>
          <w:rFonts w:ascii="Times New Roman" w:eastAsia="Times New Roman" w:hAnsi="Times New Roman" w:cs="Times New Roman"/>
          <w:color w:val="000000"/>
          <w:spacing w:val="0"/>
          <w:w w:val="100"/>
          <w:position w:val="0"/>
        </w:rPr>
        <w:t>80%</w:t>
      </w:r>
      <w:r>
        <w:rPr>
          <w:color w:val="000000"/>
          <w:spacing w:val="0"/>
          <w:w w:val="100"/>
          <w:position w:val="0"/>
        </w:rPr>
        <w:t xml:space="preserve">股权 </w:t>
      </w:r>
      <w:r>
        <w:rPr>
          <w:color w:val="000000"/>
          <w:spacing w:val="0"/>
          <w:w w:val="100"/>
          <w:position w:val="0"/>
        </w:rPr>
        <w:t>的其他合伙人将其持有北京顺诚、德昂世纪的股权按相应比例为本公司提供反担保，担保方式：将上述股 权质押给本公司。</w:t>
      </w:r>
    </w:p>
    <w:p>
      <w:pPr>
        <w:pStyle w:val="Style16"/>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日，北京建侨长恒投资顾问有限公司在民生金融租赁股份有限公司融资租赁 借款</w:t>
      </w:r>
      <w:r>
        <w:rPr>
          <w:rFonts w:ascii="Times New Roman" w:eastAsia="Times New Roman" w:hAnsi="Times New Roman" w:cs="Times New Roman"/>
          <w:color w:val="000000"/>
          <w:spacing w:val="0"/>
          <w:w w:val="100"/>
          <w:position w:val="0"/>
        </w:rPr>
        <w:t>2</w:t>
      </w:r>
      <w:r>
        <w:rPr>
          <w:color w:val="000000"/>
          <w:spacing w:val="0"/>
          <w:w w:val="100"/>
          <w:position w:val="0"/>
        </w:rPr>
        <w:t>亿元，本公司为该参股企业提供连带责任保证。同时持有宁波德昂</w:t>
      </w:r>
      <w:r>
        <w:rPr>
          <w:rFonts w:ascii="Times New Roman" w:eastAsia="Times New Roman" w:hAnsi="Times New Roman" w:cs="Times New Roman"/>
          <w:color w:val="000000"/>
          <w:spacing w:val="0"/>
          <w:w w:val="100"/>
          <w:position w:val="0"/>
        </w:rPr>
        <w:t>80%</w:t>
      </w:r>
      <w:r>
        <w:rPr>
          <w:color w:val="000000"/>
          <w:spacing w:val="0"/>
          <w:w w:val="100"/>
          <w:position w:val="0"/>
        </w:rPr>
        <w:t>股权的其他合伙人将其持有北 京顺诚、德昂世纪的股权按相应比例为本公司提供反担保，担保方式：将上述股权质押给本公司。</w:t>
      </w:r>
    </w:p>
    <w:p>
      <w:pPr>
        <w:pStyle w:val="Style16"/>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日，宁波梅山保税港区德昂投资合伙企业（有限合伙）在北京银行股份有限 公司酒仙桥支行借款授信额度</w:t>
      </w:r>
      <w:r>
        <w:rPr>
          <w:rFonts w:ascii="Times New Roman" w:eastAsia="Times New Roman" w:hAnsi="Times New Roman" w:cs="Times New Roman"/>
          <w:color w:val="000000"/>
          <w:spacing w:val="0"/>
          <w:w w:val="100"/>
          <w:position w:val="0"/>
        </w:rPr>
        <w:t>5.9</w:t>
      </w:r>
      <w:r>
        <w:rPr>
          <w:color w:val="000000"/>
          <w:spacing w:val="0"/>
          <w:w w:val="100"/>
          <w:position w:val="0"/>
        </w:rPr>
        <w:t>亿元、借款余额</w:t>
      </w:r>
      <w:r>
        <w:rPr>
          <w:rFonts w:ascii="Times New Roman" w:eastAsia="Times New Roman" w:hAnsi="Times New Roman" w:cs="Times New Roman"/>
          <w:color w:val="000000"/>
          <w:spacing w:val="0"/>
          <w:w w:val="100"/>
          <w:position w:val="0"/>
        </w:rPr>
        <w:t>5.8</w:t>
      </w:r>
      <w:r>
        <w:rPr>
          <w:color w:val="000000"/>
          <w:spacing w:val="0"/>
          <w:w w:val="100"/>
          <w:position w:val="0"/>
        </w:rPr>
        <w:t xml:space="preserve">亿元，本公司以东方国信大厦（期末账面价值 </w:t>
      </w:r>
      <w:r>
        <w:rPr>
          <w:rFonts w:ascii="Times New Roman" w:eastAsia="Times New Roman" w:hAnsi="Times New Roman" w:cs="Times New Roman"/>
          <w:color w:val="000000"/>
          <w:spacing w:val="0"/>
          <w:w w:val="100"/>
          <w:position w:val="0"/>
        </w:rPr>
        <w:t>217,505,239.71</w:t>
      </w:r>
      <w:r>
        <w:rPr>
          <w:color w:val="000000"/>
          <w:spacing w:val="0"/>
          <w:w w:val="100"/>
          <w:position w:val="0"/>
        </w:rPr>
        <w:t>元的房屋及建筑物、期末账面价值</w:t>
      </w:r>
      <w:r>
        <w:rPr>
          <w:rFonts w:ascii="Times New Roman" w:eastAsia="Times New Roman" w:hAnsi="Times New Roman" w:cs="Times New Roman"/>
          <w:color w:val="000000"/>
          <w:spacing w:val="0"/>
          <w:w w:val="100"/>
          <w:position w:val="0"/>
        </w:rPr>
        <w:t>89,678,364.6</w:t>
      </w:r>
      <w:r>
        <w:rPr>
          <w:rFonts w:ascii="Times New Roman" w:eastAsia="Times New Roman" w:hAnsi="Times New Roman" w:cs="Times New Roman"/>
          <w:color w:val="000000"/>
          <w:spacing w:val="0"/>
          <w:w w:val="100"/>
          <w:position w:val="0"/>
        </w:rPr>
        <w:t>0</w:t>
      </w:r>
      <w:r>
        <w:rPr>
          <w:color w:val="000000"/>
          <w:spacing w:val="0"/>
          <w:w w:val="100"/>
          <w:position w:val="0"/>
        </w:rPr>
        <w:t>元的土地）为该参股企业提供抵押担保。同 时该参股企业的其他股东其持有北京顺诚、德昂世纪的股权按相应比例为本公司提供反担保，担保方式： 将上述股权质押给本公司。</w:t>
      </w:r>
    </w:p>
    <w:p>
      <w:pPr>
        <w:pStyle w:val="Style47"/>
        <w:keepNext/>
        <w:keepLines/>
        <w:widowControl w:val="0"/>
        <w:shd w:val="clear" w:color="auto" w:fill="auto"/>
        <w:tabs>
          <w:tab w:pos="493" w:val="left"/>
        </w:tabs>
        <w:bidi w:val="0"/>
        <w:spacing w:before="0" w:after="120" w:line="472" w:lineRule="exact"/>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202"/>
      <w:bookmarkEnd w:id="2203"/>
      <w:bookmarkEnd w:id="2205"/>
    </w:p>
    <w:p>
      <w:pPr>
        <w:pStyle w:val="Style47"/>
        <w:keepNext/>
        <w:keepLines/>
        <w:widowControl w:val="0"/>
        <w:shd w:val="clear" w:color="auto" w:fill="auto"/>
        <w:tabs>
          <w:tab w:pos="493" w:val="left"/>
        </w:tabs>
        <w:bidi w:val="0"/>
        <w:spacing w:before="0" w:after="120" w:line="472" w:lineRule="exact"/>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206"/>
      <w:bookmarkEnd w:id="2207"/>
      <w:bookmarkEnd w:id="2209"/>
    </w:p>
    <w:p>
      <w:pPr>
        <w:pStyle w:val="Style47"/>
        <w:keepNext/>
        <w:keepLines/>
        <w:widowControl w:val="0"/>
        <w:shd w:val="clear" w:color="auto" w:fill="auto"/>
        <w:tabs>
          <w:tab w:pos="493" w:val="left"/>
        </w:tabs>
        <w:bidi w:val="0"/>
        <w:spacing w:before="0" w:after="360" w:line="472" w:lineRule="exact"/>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210"/>
      <w:bookmarkEnd w:id="2211"/>
      <w:bookmarkEnd w:id="2213"/>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8,433,600.00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14"/>
      <w:bookmarkEnd w:id="2215"/>
      <w:bookmarkEnd w:id="2217"/>
    </w:p>
    <w:p>
      <w:pPr>
        <w:pStyle w:val="Style32"/>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6</w:t>
      </w:r>
      <w:bookmarkEnd w:id="2220"/>
      <w:r>
        <w:rPr>
          <w:color w:val="000000"/>
          <w:spacing w:val="0"/>
          <w:w w:val="100"/>
          <w:position w:val="0"/>
        </w:rPr>
        <w:t>、关联方应收应付款项</w:t>
      </w:r>
      <w:bookmarkEnd w:id="2218"/>
      <w:bookmarkEnd w:id="2219"/>
      <w:bookmarkEnd w:id="2221"/>
    </w:p>
    <w:p>
      <w:pPr>
        <w:pStyle w:val="Style47"/>
        <w:keepNext/>
        <w:keepLines/>
        <w:widowControl w:val="0"/>
        <w:shd w:val="clear" w:color="auto" w:fill="auto"/>
        <w:bidi w:val="0"/>
        <w:spacing w:before="0" w:after="360" w:line="240" w:lineRule="auto"/>
        <w:ind w:left="0" w:right="0" w:firstLine="0"/>
        <w:jc w:val="left"/>
      </w:pPr>
      <w:bookmarkStart w:id="2222" w:name="bookmark2222"/>
      <w:bookmarkStart w:id="2223" w:name="bookmark2223"/>
      <w:bookmarkStart w:id="2224" w:name="bookmark2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22"/>
      <w:bookmarkEnd w:id="2223"/>
      <w:bookmarkEnd w:id="2224"/>
    </w:p>
    <w:p>
      <w:pPr>
        <w:pStyle w:val="Style28"/>
        <w:keepNext w:val="0"/>
        <w:keepLines w:val="0"/>
        <w:widowControl w:val="0"/>
        <w:shd w:val="clear" w:color="auto" w:fill="auto"/>
        <w:bidi w:val="0"/>
        <w:spacing w:before="0" w:after="0" w:line="240" w:lineRule="auto"/>
        <w:ind w:left="8914" w:right="0" w:firstLine="0"/>
        <w:jc w:val="left"/>
        <w:rPr>
          <w:sz w:val="17"/>
          <w:szCs w:val="17"/>
        </w:rPr>
      </w:pPr>
      <w:r>
        <w:rPr>
          <w:b w:val="0"/>
          <w:bCs w:val="0"/>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北京智冶互联科技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北京智冶互联科技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55,222,633.01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北京德昂互通互联 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702,777.78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北京建侨长恒投资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421,944.45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顾问有限公司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北京海湖云计算数 据技术服务有限公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北京贰零四玖云计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算数据技术服务有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5,654,821.86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2,772,151.62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东盟信息港股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北京锐软科技股份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北京锐软科技股份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海芯华夏（北京）科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47"/>
        <w:keepNext/>
        <w:keepLines/>
        <w:widowControl w:val="0"/>
        <w:shd w:val="clear" w:color="auto" w:fill="auto"/>
        <w:bidi w:val="0"/>
        <w:spacing w:before="0" w:line="240" w:lineRule="auto"/>
        <w:ind w:left="0" w:right="0" w:firstLine="0"/>
        <w:jc w:val="left"/>
      </w:pPr>
      <w:bookmarkStart w:id="2225" w:name="bookmark2225"/>
      <w:bookmarkStart w:id="2226" w:name="bookmark2226"/>
      <w:bookmarkStart w:id="2227" w:name="bookmark22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25"/>
      <w:bookmarkEnd w:id="2226"/>
      <w:bookmarkEnd w:id="2227"/>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北京国信会视科技有限公司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225,659.98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北京贰零四玖云计算数据技 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4,506,595.72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2,202,280.43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山西联启科技有限公司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717,610.35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东方江源（北京）智能科技有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219,169.81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北京国信会视科技有限公司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49" w:right="1061" w:bottom="1460" w:left="1047" w:header="0" w:footer="3" w:gutter="0"/>
          <w:cols w:space="720"/>
          <w:noEndnote/>
          <w:rtlGutter w:val="0"/>
          <w:docGrid w:linePitch="360"/>
        </w:sectPr>
      </w:pPr>
    </w:p>
    <w:p>
      <w:pPr>
        <w:pStyle w:val="Style32"/>
        <w:keepNext/>
        <w:keepLines/>
        <w:widowControl w:val="0"/>
        <w:shd w:val="clear" w:color="auto" w:fill="auto"/>
        <w:tabs>
          <w:tab w:pos="373" w:val="left"/>
        </w:tabs>
        <w:bidi w:val="0"/>
        <w:spacing w:before="220" w:line="240" w:lineRule="auto"/>
        <w:ind w:left="0" w:right="0" w:firstLine="0"/>
        <w:jc w:val="both"/>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7</w:t>
      </w:r>
      <w:bookmarkEnd w:id="2230"/>
      <w:r>
        <w:rPr>
          <w:color w:val="000000"/>
          <w:spacing w:val="0"/>
          <w:w w:val="100"/>
          <w:position w:val="0"/>
        </w:rPr>
        <w:t>、</w:t>
        <w:tab/>
        <w:t>关联方承诺</w:t>
      </w:r>
      <w:bookmarkEnd w:id="2228"/>
      <w:bookmarkEnd w:id="2229"/>
      <w:bookmarkEnd w:id="2231"/>
    </w:p>
    <w:p>
      <w:pPr>
        <w:pStyle w:val="Style32"/>
        <w:keepNext/>
        <w:keepLines/>
        <w:widowControl w:val="0"/>
        <w:shd w:val="clear" w:color="auto" w:fill="auto"/>
        <w:tabs>
          <w:tab w:pos="378" w:val="left"/>
        </w:tabs>
        <w:bidi w:val="0"/>
        <w:spacing w:before="0" w:line="240" w:lineRule="auto"/>
        <w:ind w:left="0" w:right="0" w:firstLine="0"/>
        <w:jc w:val="both"/>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8</w:t>
      </w:r>
      <w:bookmarkEnd w:id="2234"/>
      <w:r>
        <w:rPr>
          <w:color w:val="000000"/>
          <w:spacing w:val="0"/>
          <w:w w:val="100"/>
          <w:position w:val="0"/>
        </w:rPr>
        <w:t>、</w:t>
        <w:tab/>
        <w:t>其他</w:t>
      </w:r>
      <w:bookmarkEnd w:id="2232"/>
      <w:bookmarkEnd w:id="2233"/>
      <w:bookmarkEnd w:id="2235"/>
    </w:p>
    <w:p>
      <w:pPr>
        <w:pStyle w:val="Style26"/>
        <w:keepNext/>
        <w:keepLines/>
        <w:widowControl w:val="0"/>
        <w:shd w:val="clear" w:color="auto" w:fill="auto"/>
        <w:bidi w:val="0"/>
        <w:spacing w:before="0" w:line="240" w:lineRule="auto"/>
        <w:ind w:left="0" w:right="0" w:firstLine="0"/>
        <w:jc w:val="both"/>
      </w:pPr>
      <w:bookmarkStart w:id="2236" w:name="bookmark2236"/>
      <w:bookmarkStart w:id="2237" w:name="bookmark2237"/>
      <w:bookmarkStart w:id="2238" w:name="bookmark2238"/>
      <w:r>
        <w:rPr>
          <w:color w:val="000000"/>
          <w:spacing w:val="0"/>
          <w:w w:val="100"/>
          <w:position w:val="0"/>
          <w:sz w:val="24"/>
          <w:szCs w:val="24"/>
        </w:rPr>
        <w:t>十三、股份支付</w:t>
      </w:r>
      <w:bookmarkEnd w:id="2236"/>
      <w:bookmarkEnd w:id="2237"/>
      <w:bookmarkEnd w:id="2238"/>
    </w:p>
    <w:p>
      <w:pPr>
        <w:pStyle w:val="Style32"/>
        <w:keepNext/>
        <w:keepLines/>
        <w:widowControl w:val="0"/>
        <w:shd w:val="clear" w:color="auto" w:fill="auto"/>
        <w:bidi w:val="0"/>
        <w:spacing w:before="0" w:line="240" w:lineRule="auto"/>
        <w:ind w:left="0" w:right="0" w:firstLine="0"/>
        <w:jc w:val="both"/>
      </w:pPr>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39"/>
      <w:bookmarkEnd w:id="2240"/>
      <w:bookmarkEnd w:id="2241"/>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21,342,031.20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42"/>
      <w:bookmarkEnd w:id="2243"/>
      <w:bookmarkEnd w:id="2244"/>
    </w:p>
    <w:p>
      <w:pPr>
        <w:pStyle w:val="Style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根据授予日股票公允价值与认购价格的差额确定授予日权 益工具公允价值。</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在等待期内每个资产负债表日，根据最新取得的可行权人 数变动、业绩指标完成情况等后续信息做出最佳估计，修 正预计可行权的权益工具数量。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36,356,118.00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b/>
          <w:bCs/>
          <w:color w:val="000000"/>
          <w:spacing w:val="0"/>
          <w:w w:val="100"/>
          <w:position w:val="0"/>
        </w:rPr>
        <w:t>2018</w:t>
      </w:r>
      <w:r>
        <w:rPr>
          <w:b/>
          <w:bCs/>
          <w:color w:val="000000"/>
          <w:spacing w:val="0"/>
          <w:w w:val="100"/>
          <w:position w:val="0"/>
        </w:rPr>
        <w:t>年限制性股票激励计划</w:t>
      </w:r>
    </w:p>
    <w:p>
      <w:pPr>
        <w:pStyle w:val="Style16"/>
        <w:keepNext w:val="0"/>
        <w:keepLines w:val="0"/>
        <w:widowControl w:val="0"/>
        <w:numPr>
          <w:ilvl w:val="0"/>
          <w:numId w:val="67"/>
        </w:numPr>
        <w:shd w:val="clear" w:color="auto" w:fill="auto"/>
        <w:tabs>
          <w:tab w:pos="813" w:val="left"/>
        </w:tabs>
        <w:bidi w:val="0"/>
        <w:spacing w:before="0" w:after="0" w:line="468" w:lineRule="exact"/>
        <w:ind w:left="0" w:right="0" w:firstLine="440"/>
        <w:jc w:val="both"/>
      </w:pPr>
      <w:bookmarkStart w:id="2245" w:name="bookmark2245"/>
      <w:bookmarkEnd w:id="2245"/>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年限制性股票激励计划总体情况</w:t>
      </w:r>
    </w:p>
    <w:p>
      <w:pPr>
        <w:pStyle w:val="Style1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日，经董事会批准，授予激励对象的激励工具为限制性股票；本次股权激励计划的标的 股票来源为公司向激励对象定向发行股票，限制性股票的授予日为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日，限制性股票授予价格 为</w:t>
      </w:r>
      <w:r>
        <w:rPr>
          <w:rFonts w:ascii="Times New Roman" w:eastAsia="Times New Roman" w:hAnsi="Times New Roman" w:cs="Times New Roman"/>
          <w:color w:val="000000"/>
          <w:spacing w:val="0"/>
          <w:w w:val="100"/>
          <w:position w:val="0"/>
        </w:rPr>
        <w:t>7.24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股。此次授予</w:t>
      </w:r>
      <w:r>
        <w:rPr>
          <w:rFonts w:ascii="Times New Roman" w:eastAsia="Times New Roman" w:hAnsi="Times New Roman" w:cs="Times New Roman"/>
          <w:color w:val="000000"/>
          <w:spacing w:val="0"/>
          <w:w w:val="100"/>
          <w:position w:val="0"/>
        </w:rPr>
        <w:t>137</w:t>
      </w:r>
      <w:r>
        <w:rPr>
          <w:color w:val="000000"/>
          <w:spacing w:val="0"/>
          <w:w w:val="100"/>
          <w:position w:val="0"/>
        </w:rPr>
        <w:t>名激励对象合计</w:t>
      </w:r>
      <w:r>
        <w:rPr>
          <w:rFonts w:ascii="Times New Roman" w:eastAsia="Times New Roman" w:hAnsi="Times New Roman" w:cs="Times New Roman"/>
          <w:color w:val="000000"/>
          <w:spacing w:val="0"/>
          <w:w w:val="100"/>
          <w:position w:val="0"/>
        </w:rPr>
        <w:t>779.3</w:t>
      </w:r>
      <w:r>
        <w:rPr>
          <w:color w:val="000000"/>
          <w:spacing w:val="0"/>
          <w:w w:val="100"/>
          <w:position w:val="0"/>
        </w:rPr>
        <w:t>万份限制性股票。</w:t>
      </w:r>
    </w:p>
    <w:p>
      <w:pPr>
        <w:pStyle w:val="Style16"/>
        <w:keepNext w:val="0"/>
        <w:keepLines w:val="0"/>
        <w:widowControl w:val="0"/>
        <w:numPr>
          <w:ilvl w:val="0"/>
          <w:numId w:val="67"/>
        </w:numPr>
        <w:shd w:val="clear" w:color="auto" w:fill="auto"/>
        <w:tabs>
          <w:tab w:pos="832" w:val="left"/>
        </w:tabs>
        <w:bidi w:val="0"/>
        <w:spacing w:before="0" w:after="100" w:line="468" w:lineRule="exact"/>
        <w:ind w:left="0" w:right="0" w:firstLine="440"/>
        <w:jc w:val="both"/>
      </w:pPr>
      <w:bookmarkStart w:id="2246" w:name="bookmark2246"/>
      <w:bookmarkEnd w:id="2246"/>
      <w:r>
        <w:rPr>
          <w:color w:val="000000"/>
          <w:spacing w:val="0"/>
          <w:w w:val="100"/>
          <w:position w:val="0"/>
        </w:rPr>
        <w:t>解锁条件</w:t>
      </w:r>
    </w:p>
    <w:tbl>
      <w:tblPr>
        <w:tblOverlap w:val="never"/>
        <w:jc w:val="center"/>
        <w:tblLayout w:type="fixed"/>
      </w:tblPr>
      <w:tblGrid>
        <w:gridCol w:w="1661"/>
        <w:gridCol w:w="4018"/>
        <w:gridCol w:w="1488"/>
        <w:gridCol w:w="2424"/>
      </w:tblGrid>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可解锁数量占限制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解锁绩效考核目标</w:t>
            </w:r>
          </w:p>
        </w:tc>
      </w:tr>
    </w:tbl>
    <w:tbl>
      <w:tblPr>
        <w:tblOverlap w:val="never"/>
        <w:jc w:val="center"/>
        <w:tblLayout w:type="fixed"/>
      </w:tblPr>
      <w:tblGrid>
        <w:gridCol w:w="1661"/>
        <w:gridCol w:w="4018"/>
        <w:gridCol w:w="1488"/>
        <w:gridCol w:w="2424"/>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性股票数量比例</w:t>
            </w:r>
          </w:p>
        </w:tc>
        <w:tc>
          <w:tcPr>
            <w:tcBorders>
              <w:top w:val="single" w:sz="4"/>
              <w:left w:val="single" w:sz="4"/>
              <w:right w:val="single" w:sz="4"/>
            </w:tcBorders>
            <w:shd w:val="clear" w:color="auto" w:fill="D3D3D3"/>
            <w:vAlign w:val="top"/>
          </w:tcPr>
          <w:p>
            <w:pPr>
              <w:widowControl w:val="0"/>
              <w:rPr>
                <w:sz w:val="10"/>
                <w:szCs w:val="10"/>
              </w:rPr>
            </w:pPr>
          </w:p>
        </w:tc>
      </w:tr>
      <w:tr>
        <w:trPr>
          <w:trHeight w:val="9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 日起至授予限制性股票上市之日起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 一个交易日当日止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年净利润为基数，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年净利润增长率不低于</w:t>
            </w:r>
            <w:r>
              <w:rPr>
                <w:rFonts w:ascii="Times New Roman" w:eastAsia="Times New Roman" w:hAnsi="Times New Roman" w:cs="Times New Roman"/>
                <w:color w:val="000000"/>
                <w:spacing w:val="0"/>
                <w:w w:val="100"/>
                <w:position w:val="0"/>
                <w:sz w:val="18"/>
                <w:szCs w:val="18"/>
              </w:rPr>
              <w:t>20%</w:t>
            </w:r>
          </w:p>
        </w:tc>
      </w:tr>
      <w:tr>
        <w:trPr>
          <w:trHeight w:val="9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第二次解锁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 日起至授予限制性股票上市之日起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 一个交易日当日止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年净利润为基数，</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年净利润增长率不低于</w:t>
            </w:r>
            <w:r>
              <w:rPr>
                <w:rFonts w:ascii="Times New Roman" w:eastAsia="Times New Roman" w:hAnsi="Times New Roman" w:cs="Times New Roman"/>
                <w:color w:val="000000"/>
                <w:spacing w:val="0"/>
                <w:w w:val="100"/>
                <w:position w:val="0"/>
                <w:sz w:val="18"/>
                <w:szCs w:val="18"/>
              </w:rPr>
              <w:t>38%</w:t>
            </w:r>
          </w:p>
        </w:tc>
      </w:tr>
      <w:tr>
        <w:trPr>
          <w:trHeight w:val="9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第三次解锁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自授予限制性股票上市之日起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 日起至授予限制性股票上市之日起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 一个交易日当日止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年净利润为基数，</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年净利润增长率不低于</w:t>
            </w:r>
            <w:r>
              <w:rPr>
                <w:rFonts w:ascii="Times New Roman" w:eastAsia="Times New Roman" w:hAnsi="Times New Roman" w:cs="Times New Roman"/>
                <w:color w:val="000000"/>
                <w:spacing w:val="0"/>
                <w:w w:val="100"/>
                <w:position w:val="0"/>
                <w:sz w:val="18"/>
                <w:szCs w:val="18"/>
              </w:rPr>
              <w:t>59%</w:t>
            </w:r>
          </w:p>
        </w:tc>
      </w:tr>
    </w:tbl>
    <w:p>
      <w:pPr>
        <w:pStyle w:val="Style28"/>
        <w:keepNext w:val="0"/>
        <w:keepLines w:val="0"/>
        <w:widowControl w:val="0"/>
        <w:shd w:val="clear" w:color="auto" w:fill="auto"/>
        <w:bidi w:val="0"/>
        <w:spacing w:before="0" w:after="0" w:line="240" w:lineRule="auto"/>
        <w:ind w:left="274" w:right="0" w:firstLine="0"/>
        <w:jc w:val="left"/>
      </w:pPr>
      <w:r>
        <w:rPr>
          <w:b w:val="0"/>
          <w:bCs w:val="0"/>
          <w:color w:val="000000"/>
          <w:spacing w:val="0"/>
          <w:w w:val="100"/>
          <w:position w:val="0"/>
        </w:rPr>
        <w:t>3）</w:t>
      </w:r>
      <w:r>
        <w:rPr>
          <w:b w:val="0"/>
          <w:bCs w:val="0"/>
          <w:color w:val="000000"/>
          <w:spacing w:val="0"/>
          <w:w w:val="100"/>
          <w:position w:val="0"/>
        </w:rPr>
        <w:t>调整情况</w:t>
      </w:r>
    </w:p>
    <w:p>
      <w:pPr>
        <w:pStyle w:val="Style1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 xml:space="preserve">日，公司召开的第五届董事会第一次会议和第五届监事会第一次会议，审议通过了《关于 </w:t>
      </w:r>
      <w:r>
        <w:rPr>
          <w:color w:val="000000"/>
          <w:spacing w:val="0"/>
          <w:w w:val="100"/>
          <w:position w:val="0"/>
        </w:rPr>
        <w:t>2018</w:t>
      </w:r>
      <w:r>
        <w:rPr>
          <w:color w:val="000000"/>
          <w:spacing w:val="0"/>
          <w:w w:val="100"/>
          <w:position w:val="0"/>
        </w:rPr>
        <w:t>年限制性股票激励计划已授予的部分限制性股票回购并注销的议案》。公司独立董事并对此发表了独 立意见。根据《公司</w:t>
      </w:r>
      <w:r>
        <w:rPr>
          <w:color w:val="000000"/>
          <w:spacing w:val="0"/>
          <w:w w:val="100"/>
          <w:position w:val="0"/>
        </w:rPr>
        <w:t>2018</w:t>
      </w:r>
      <w:r>
        <w:rPr>
          <w:color w:val="000000"/>
          <w:spacing w:val="0"/>
          <w:w w:val="100"/>
          <w:position w:val="0"/>
        </w:rPr>
        <w:t>年限制性股票激励计划（草案）》、《</w:t>
      </w:r>
      <w:r>
        <w:rPr>
          <w:color w:val="000000"/>
          <w:spacing w:val="0"/>
          <w:w w:val="100"/>
          <w:position w:val="0"/>
        </w:rPr>
        <w:t>2018</w:t>
      </w:r>
      <w:r>
        <w:rPr>
          <w:color w:val="000000"/>
          <w:spacing w:val="0"/>
          <w:w w:val="100"/>
          <w:position w:val="0"/>
        </w:rPr>
        <w:t>年限制性股票激励计划实施考核管理 办法》的相关规定，本期将</w:t>
      </w:r>
      <w:r>
        <w:rPr>
          <w:color w:val="000000"/>
          <w:spacing w:val="0"/>
          <w:w w:val="100"/>
          <w:position w:val="0"/>
        </w:rPr>
        <w:t>8</w:t>
      </w:r>
      <w:r>
        <w:rPr>
          <w:color w:val="000000"/>
          <w:spacing w:val="0"/>
          <w:w w:val="100"/>
          <w:position w:val="0"/>
        </w:rPr>
        <w:t>名已离职激励对象持有的尚未解锁限制性股票共计</w:t>
      </w:r>
      <w:r>
        <w:rPr>
          <w:color w:val="000000"/>
          <w:spacing w:val="0"/>
          <w:w w:val="100"/>
          <w:position w:val="0"/>
        </w:rPr>
        <w:t>419,200</w:t>
      </w:r>
      <w:r>
        <w:rPr>
          <w:color w:val="000000"/>
          <w:spacing w:val="0"/>
          <w:w w:val="100"/>
          <w:position w:val="0"/>
        </w:rPr>
        <w:t>股进行回购注销， 同时，公司因不满足第三个解除限售期的业绩考核目标，将</w:t>
      </w:r>
      <w:r>
        <w:rPr>
          <w:color w:val="000000"/>
          <w:spacing w:val="0"/>
          <w:w w:val="100"/>
          <w:position w:val="0"/>
        </w:rPr>
        <w:t>120</w:t>
      </w:r>
      <w:r>
        <w:rPr>
          <w:color w:val="000000"/>
          <w:spacing w:val="0"/>
          <w:w w:val="100"/>
          <w:position w:val="0"/>
        </w:rPr>
        <w:t>名激励对象持有的尚未解锁的限制性股票 合计</w:t>
      </w:r>
      <w:r>
        <w:rPr>
          <w:color w:val="000000"/>
          <w:spacing w:val="0"/>
          <w:w w:val="100"/>
          <w:position w:val="0"/>
        </w:rPr>
        <w:t>2,552,400</w:t>
      </w:r>
      <w:r>
        <w:rPr>
          <w:color w:val="000000"/>
          <w:spacing w:val="0"/>
          <w:w w:val="100"/>
          <w:position w:val="0"/>
        </w:rPr>
        <w:t>股予以回购注销。综上，本次回购注销共涉及</w:t>
      </w:r>
      <w:r>
        <w:rPr>
          <w:color w:val="000000"/>
          <w:spacing w:val="0"/>
          <w:w w:val="100"/>
          <w:position w:val="0"/>
        </w:rPr>
        <w:t>128</w:t>
      </w:r>
      <w:r>
        <w:rPr>
          <w:color w:val="000000"/>
          <w:spacing w:val="0"/>
          <w:w w:val="100"/>
          <w:position w:val="0"/>
        </w:rPr>
        <w:t>名激励对象，对应回购注销限制性股票共 计</w:t>
      </w:r>
      <w:r>
        <w:rPr>
          <w:color w:val="000000"/>
          <w:spacing w:val="0"/>
          <w:w w:val="100"/>
          <w:position w:val="0"/>
        </w:rPr>
        <w:t>2,971,600</w:t>
      </w:r>
      <w:r>
        <w:rPr>
          <w:color w:val="000000"/>
          <w:spacing w:val="0"/>
          <w:w w:val="100"/>
          <w:position w:val="0"/>
        </w:rPr>
        <w:t>股，回购价格为</w:t>
      </w:r>
      <w:r>
        <w:rPr>
          <w:color w:val="000000"/>
          <w:spacing w:val="0"/>
          <w:w w:val="100"/>
          <w:position w:val="0"/>
        </w:rPr>
        <w:t xml:space="preserve">7.18 </w:t>
      </w:r>
      <w:r>
        <w:rPr>
          <w:color w:val="000000"/>
          <w:spacing w:val="0"/>
          <w:w w:val="100"/>
          <w:position w:val="0"/>
        </w:rPr>
        <w:t>2</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32"/>
        <w:keepNext/>
        <w:keepLines/>
        <w:widowControl w:val="0"/>
        <w:shd w:val="clear" w:color="auto" w:fill="auto"/>
        <w:tabs>
          <w:tab w:pos="378" w:val="left"/>
        </w:tabs>
        <w:bidi w:val="0"/>
        <w:spacing w:before="0" w:line="467" w:lineRule="exact"/>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3</w:t>
      </w:r>
      <w:bookmarkEnd w:id="2249"/>
      <w:r>
        <w:rPr>
          <w:color w:val="000000"/>
          <w:spacing w:val="0"/>
          <w:w w:val="100"/>
          <w:position w:val="0"/>
        </w:rPr>
        <w:t>、</w:t>
        <w:tab/>
        <w:t>以现金结算的股份支付情况</w:t>
      </w:r>
      <w:bookmarkEnd w:id="2247"/>
      <w:bookmarkEnd w:id="2248"/>
      <w:bookmarkEnd w:id="2250"/>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40" w:line="467" w:lineRule="exact"/>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4</w:t>
      </w:r>
      <w:bookmarkEnd w:id="2253"/>
      <w:r>
        <w:rPr>
          <w:color w:val="000000"/>
          <w:spacing w:val="0"/>
          <w:w w:val="100"/>
          <w:position w:val="0"/>
        </w:rPr>
        <w:t>、</w:t>
        <w:tab/>
        <w:t>股份支付的修改、终止情况</w:t>
      </w:r>
      <w:bookmarkEnd w:id="2251"/>
      <w:bookmarkEnd w:id="2252"/>
      <w:bookmarkEnd w:id="2254"/>
    </w:p>
    <w:p>
      <w:pPr>
        <w:pStyle w:val="Style32"/>
        <w:keepNext/>
        <w:keepLines/>
        <w:widowControl w:val="0"/>
        <w:shd w:val="clear" w:color="auto" w:fill="auto"/>
        <w:tabs>
          <w:tab w:pos="378" w:val="left"/>
        </w:tabs>
        <w:bidi w:val="0"/>
        <w:spacing w:before="0" w:line="467" w:lineRule="exact"/>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5</w:t>
      </w:r>
      <w:bookmarkEnd w:id="2257"/>
      <w:r>
        <w:rPr>
          <w:color w:val="000000"/>
          <w:spacing w:val="0"/>
          <w:w w:val="100"/>
          <w:position w:val="0"/>
        </w:rPr>
        <w:t>、</w:t>
        <w:tab/>
        <w:t>其他</w:t>
      </w:r>
      <w:bookmarkEnd w:id="2255"/>
      <w:bookmarkEnd w:id="2256"/>
      <w:bookmarkEnd w:id="2258"/>
    </w:p>
    <w:p>
      <w:pPr>
        <w:pStyle w:val="Style26"/>
        <w:keepNext/>
        <w:keepLines/>
        <w:widowControl w:val="0"/>
        <w:shd w:val="clear" w:color="auto" w:fill="auto"/>
        <w:bidi w:val="0"/>
        <w:spacing w:before="0" w:after="140" w:line="240" w:lineRule="auto"/>
        <w:ind w:left="0" w:right="0" w:firstLine="0"/>
        <w:jc w:val="left"/>
      </w:pPr>
      <w:bookmarkStart w:id="2259" w:name="bookmark2259"/>
      <w:bookmarkStart w:id="2260" w:name="bookmark2260"/>
      <w:bookmarkStart w:id="2261" w:name="bookmark2261"/>
      <w:r>
        <w:rPr>
          <w:color w:val="000000"/>
          <w:spacing w:val="0"/>
          <w:w w:val="100"/>
          <w:position w:val="0"/>
          <w:sz w:val="24"/>
          <w:szCs w:val="24"/>
        </w:rPr>
        <w:t>十四、承诺及或有事项</w:t>
      </w:r>
      <w:bookmarkEnd w:id="2259"/>
      <w:bookmarkEnd w:id="2260"/>
      <w:bookmarkEnd w:id="2261"/>
    </w:p>
    <w:p>
      <w:pPr>
        <w:pStyle w:val="Style32"/>
        <w:keepNext/>
        <w:keepLines/>
        <w:widowControl w:val="0"/>
        <w:shd w:val="clear" w:color="auto" w:fill="auto"/>
        <w:tabs>
          <w:tab w:pos="368" w:val="left"/>
        </w:tabs>
        <w:bidi w:val="0"/>
        <w:spacing w:before="0" w:line="467" w:lineRule="exact"/>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1</w:t>
      </w:r>
      <w:bookmarkEnd w:id="2264"/>
      <w:r>
        <w:rPr>
          <w:color w:val="000000"/>
          <w:spacing w:val="0"/>
          <w:w w:val="100"/>
          <w:position w:val="0"/>
        </w:rPr>
        <w:t>、</w:t>
        <w:tab/>
        <w:t>重要承诺事项</w:t>
      </w:r>
      <w:bookmarkEnd w:id="2262"/>
      <w:bookmarkEnd w:id="2263"/>
      <w:bookmarkEnd w:id="22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日，本公司不存在应披露的重要的未决诉讼等其他或有事项。</w:t>
      </w:r>
    </w:p>
    <w:p>
      <w:pPr>
        <w:pStyle w:val="Style32"/>
        <w:keepNext/>
        <w:keepLines/>
        <w:widowControl w:val="0"/>
        <w:shd w:val="clear" w:color="auto" w:fill="auto"/>
        <w:tabs>
          <w:tab w:pos="378" w:val="left"/>
        </w:tabs>
        <w:bidi w:val="0"/>
        <w:spacing w:before="0" w:after="140" w:line="467" w:lineRule="exact"/>
        <w:ind w:left="0" w:right="0" w:firstLine="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2</w:t>
      </w:r>
      <w:bookmarkEnd w:id="2268"/>
      <w:r>
        <w:rPr>
          <w:color w:val="000000"/>
          <w:spacing w:val="0"/>
          <w:w w:val="100"/>
          <w:position w:val="0"/>
        </w:rPr>
        <w:t>、</w:t>
        <w:tab/>
        <w:t>或有事项</w:t>
      </w:r>
      <w:bookmarkEnd w:id="2266"/>
      <w:bookmarkEnd w:id="2267"/>
      <w:bookmarkEnd w:id="2269"/>
    </w:p>
    <w:p>
      <w:pPr>
        <w:pStyle w:val="Style47"/>
        <w:keepNext/>
        <w:keepLines/>
        <w:widowControl w:val="0"/>
        <w:shd w:val="clear" w:color="auto" w:fill="auto"/>
        <w:bidi w:val="0"/>
        <w:spacing w:before="0" w:after="440" w:line="467" w:lineRule="exact"/>
        <w:ind w:left="0" w:right="0" w:firstLine="0"/>
        <w:jc w:val="left"/>
      </w:pPr>
      <w:bookmarkStart w:id="2270" w:name="bookmark2270"/>
      <w:bookmarkStart w:id="2271" w:name="bookmark2271"/>
      <w:bookmarkStart w:id="2272" w:name="bookmark2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70"/>
      <w:bookmarkEnd w:id="2271"/>
      <w:bookmarkEnd w:id="2272"/>
    </w:p>
    <w:p>
      <w:pPr>
        <w:pStyle w:val="Style16"/>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日，本公司不存在应披露的重要的未决诉讼等其他或有事项。</w:t>
      </w:r>
    </w:p>
    <w:p>
      <w:pPr>
        <w:pStyle w:val="Style47"/>
        <w:keepNext/>
        <w:keepLines/>
        <w:widowControl w:val="0"/>
        <w:shd w:val="clear" w:color="auto" w:fill="auto"/>
        <w:bidi w:val="0"/>
        <w:spacing w:before="0" w:after="220" w:line="469" w:lineRule="exact"/>
        <w:ind w:left="0" w:right="0" w:firstLine="0"/>
        <w:jc w:val="left"/>
      </w:pPr>
      <w:bookmarkStart w:id="2273" w:name="bookmark2273"/>
      <w:bookmarkStart w:id="2274" w:name="bookmark2274"/>
      <w:bookmarkStart w:id="2275" w:name="bookmark2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73"/>
      <w:bookmarkEnd w:id="2274"/>
      <w:bookmarkEnd w:id="2275"/>
    </w:p>
    <w:p>
      <w:pPr>
        <w:pStyle w:val="Style16"/>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40" w:line="469" w:lineRule="exact"/>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3</w:t>
      </w:r>
      <w:bookmarkEnd w:id="2278"/>
      <w:r>
        <w:rPr>
          <w:color w:val="000000"/>
          <w:spacing w:val="0"/>
          <w:w w:val="100"/>
          <w:position w:val="0"/>
        </w:rPr>
        <w:t>、其他</w:t>
      </w:r>
      <w:bookmarkEnd w:id="2276"/>
      <w:bookmarkEnd w:id="2277"/>
      <w:bookmarkEnd w:id="2279"/>
    </w:p>
    <w:p>
      <w:pPr>
        <w:pStyle w:val="Style26"/>
        <w:keepNext/>
        <w:keepLines/>
        <w:widowControl w:val="0"/>
        <w:shd w:val="clear" w:color="auto" w:fill="auto"/>
        <w:bidi w:val="0"/>
        <w:spacing w:before="0" w:after="140" w:line="240" w:lineRule="auto"/>
        <w:ind w:left="0" w:right="0" w:firstLine="0"/>
        <w:jc w:val="left"/>
      </w:pPr>
      <w:bookmarkStart w:id="2280" w:name="bookmark2280"/>
      <w:bookmarkStart w:id="2281" w:name="bookmark2281"/>
      <w:bookmarkStart w:id="2282" w:name="bookmark2282"/>
      <w:r>
        <w:rPr>
          <w:color w:val="000000"/>
          <w:spacing w:val="0"/>
          <w:w w:val="100"/>
          <w:position w:val="0"/>
          <w:sz w:val="24"/>
          <w:szCs w:val="24"/>
        </w:rPr>
        <w:t>十五、资产负债表日后事项</w:t>
      </w:r>
      <w:bookmarkEnd w:id="2280"/>
      <w:bookmarkEnd w:id="2281"/>
      <w:bookmarkEnd w:id="2282"/>
    </w:p>
    <w:p>
      <w:pPr>
        <w:pStyle w:val="Style32"/>
        <w:keepNext/>
        <w:keepLines/>
        <w:widowControl w:val="0"/>
        <w:shd w:val="clear" w:color="auto" w:fill="auto"/>
        <w:tabs>
          <w:tab w:pos="368" w:val="left"/>
        </w:tabs>
        <w:bidi w:val="0"/>
        <w:spacing w:before="0" w:after="140" w:line="469" w:lineRule="exact"/>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1</w:t>
      </w:r>
      <w:bookmarkEnd w:id="2285"/>
      <w:r>
        <w:rPr>
          <w:color w:val="000000"/>
          <w:spacing w:val="0"/>
          <w:w w:val="100"/>
          <w:position w:val="0"/>
        </w:rPr>
        <w:t>、</w:t>
        <w:tab/>
        <w:t>重要的非调整事项</w:t>
      </w:r>
      <w:bookmarkEnd w:id="2283"/>
      <w:bookmarkEnd w:id="2284"/>
      <w:bookmarkEnd w:id="2286"/>
    </w:p>
    <w:p>
      <w:pPr>
        <w:pStyle w:val="Style32"/>
        <w:keepNext/>
        <w:keepLines/>
        <w:widowControl w:val="0"/>
        <w:shd w:val="clear" w:color="auto" w:fill="auto"/>
        <w:tabs>
          <w:tab w:pos="378" w:val="left"/>
        </w:tabs>
        <w:bidi w:val="0"/>
        <w:spacing w:before="0" w:after="140" w:line="469" w:lineRule="exact"/>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2</w:t>
      </w:r>
      <w:bookmarkEnd w:id="2289"/>
      <w:r>
        <w:rPr>
          <w:color w:val="000000"/>
          <w:spacing w:val="0"/>
          <w:w w:val="100"/>
          <w:position w:val="0"/>
        </w:rPr>
        <w:t>、</w:t>
        <w:tab/>
        <w:t>利润分配情况</w:t>
      </w:r>
      <w:bookmarkEnd w:id="2287"/>
      <w:bookmarkEnd w:id="2288"/>
      <w:bookmarkEnd w:id="2290"/>
    </w:p>
    <w:p>
      <w:pPr>
        <w:pStyle w:val="Style32"/>
        <w:keepNext/>
        <w:keepLines/>
        <w:widowControl w:val="0"/>
        <w:shd w:val="clear" w:color="auto" w:fill="auto"/>
        <w:tabs>
          <w:tab w:pos="378" w:val="left"/>
        </w:tabs>
        <w:bidi w:val="0"/>
        <w:spacing w:before="0" w:after="140" w:line="469" w:lineRule="exact"/>
        <w:ind w:left="0" w:right="0" w:firstLine="0"/>
        <w:jc w:val="left"/>
      </w:pPr>
      <w:bookmarkStart w:id="2291" w:name="bookmark2291"/>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3</w:t>
      </w:r>
      <w:bookmarkEnd w:id="2293"/>
      <w:r>
        <w:rPr>
          <w:color w:val="000000"/>
          <w:spacing w:val="0"/>
          <w:w w:val="100"/>
          <w:position w:val="0"/>
        </w:rPr>
        <w:t>、</w:t>
        <w:tab/>
        <w:t>销售退回</w:t>
      </w:r>
      <w:bookmarkEnd w:id="2291"/>
      <w:bookmarkEnd w:id="2292"/>
      <w:bookmarkEnd w:id="2294"/>
    </w:p>
    <w:p>
      <w:pPr>
        <w:pStyle w:val="Style32"/>
        <w:keepNext/>
        <w:keepLines/>
        <w:widowControl w:val="0"/>
        <w:shd w:val="clear" w:color="auto" w:fill="auto"/>
        <w:tabs>
          <w:tab w:pos="378" w:val="left"/>
        </w:tabs>
        <w:bidi w:val="0"/>
        <w:spacing w:before="0" w:after="220" w:line="469" w:lineRule="exact"/>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4</w:t>
      </w:r>
      <w:bookmarkEnd w:id="2297"/>
      <w:r>
        <w:rPr>
          <w:color w:val="000000"/>
          <w:spacing w:val="0"/>
          <w:w w:val="100"/>
          <w:position w:val="0"/>
        </w:rPr>
        <w:t>、</w:t>
        <w:tab/>
        <w:t>其他资产负债表日后事项说明</w:t>
      </w:r>
      <w:bookmarkEnd w:id="2295"/>
      <w:bookmarkEnd w:id="2296"/>
      <w:bookmarkEnd w:id="2298"/>
    </w:p>
    <w:p>
      <w:pPr>
        <w:pStyle w:val="Style32"/>
        <w:keepNext/>
        <w:keepLines/>
        <w:widowControl w:val="0"/>
        <w:shd w:val="clear" w:color="auto" w:fill="auto"/>
        <w:tabs>
          <w:tab w:pos="1033" w:val="left"/>
        </w:tabs>
        <w:bidi w:val="0"/>
        <w:spacing w:before="0" w:after="0" w:line="469" w:lineRule="exact"/>
        <w:ind w:left="0" w:right="0" w:firstLine="540"/>
        <w:jc w:val="both"/>
      </w:pPr>
      <w:bookmarkStart w:id="2295" w:name="bookmark2295"/>
      <w:bookmarkStart w:id="2296" w:name="bookmark2296"/>
      <w:bookmarkStart w:id="2299" w:name="bookmark2299"/>
      <w:r>
        <w:rPr>
          <w:color w:val="000000"/>
          <w:spacing w:val="0"/>
          <w:w w:val="100"/>
          <w:position w:val="0"/>
        </w:rPr>
        <w:t>（</w:t>
      </w:r>
      <w:bookmarkEnd w:id="2299"/>
      <w:r>
        <w:rPr>
          <w:rFonts w:ascii="Times New Roman" w:eastAsia="Times New Roman" w:hAnsi="Times New Roman" w:cs="Times New Roman"/>
          <w:color w:val="000000"/>
          <w:spacing w:val="0"/>
          <w:w w:val="100"/>
          <w:position w:val="0"/>
        </w:rPr>
        <w:t>1</w:t>
      </w:r>
      <w:r>
        <w:rPr>
          <w:color w:val="000000"/>
          <w:spacing w:val="0"/>
          <w:w w:val="100"/>
          <w:position w:val="0"/>
        </w:rPr>
        <w:t>）</w:t>
        <w:tab/>
        <w:t>股东股票质押情况的影响</w:t>
      </w:r>
      <w:bookmarkEnd w:id="2295"/>
      <w:bookmarkEnd w:id="2296"/>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日，本公司控股股东、实际控制人之一管连平先生直接持有本公司股份</w:t>
      </w:r>
      <w:r>
        <w:rPr>
          <w:rFonts w:ascii="Times New Roman" w:eastAsia="Times New Roman" w:hAnsi="Times New Roman" w:cs="Times New Roman"/>
          <w:color w:val="000000"/>
          <w:spacing w:val="0"/>
          <w:w w:val="100"/>
          <w:position w:val="0"/>
        </w:rPr>
        <w:t xml:space="preserve">177,964,857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15.44%</w:t>
      </w:r>
      <w:r>
        <w:rPr>
          <w:color w:val="000000"/>
          <w:spacing w:val="0"/>
          <w:w w:val="100"/>
          <w:position w:val="0"/>
        </w:rPr>
        <w:t>，其中已累计质押所持本公司股份</w:t>
      </w:r>
      <w:r>
        <w:rPr>
          <w:rFonts w:ascii="Times New Roman" w:eastAsia="Times New Roman" w:hAnsi="Times New Roman" w:cs="Times New Roman"/>
          <w:color w:val="000000"/>
          <w:spacing w:val="0"/>
          <w:w w:val="100"/>
          <w:position w:val="0"/>
        </w:rPr>
        <w:t>36,616,902</w:t>
      </w:r>
      <w:r>
        <w:rPr>
          <w:color w:val="000000"/>
          <w:spacing w:val="0"/>
          <w:w w:val="100"/>
          <w:position w:val="0"/>
        </w:rPr>
        <w:t xml:space="preserve">股，占其所持本公司股份总数的 </w:t>
      </w:r>
      <w:r>
        <w:rPr>
          <w:rFonts w:ascii="Times New Roman" w:eastAsia="Times New Roman" w:hAnsi="Times New Roman" w:cs="Times New Roman"/>
          <w:color w:val="000000"/>
          <w:spacing w:val="0"/>
          <w:w w:val="100"/>
          <w:position w:val="0"/>
        </w:rPr>
        <w:t>20.58%</w:t>
      </w:r>
      <w:r>
        <w:rPr>
          <w:color w:val="000000"/>
          <w:spacing w:val="0"/>
          <w:w w:val="100"/>
          <w:position w:val="0"/>
        </w:rPr>
        <w:t>，占公司总股本的</w:t>
      </w:r>
      <w:r>
        <w:rPr>
          <w:rFonts w:ascii="Times New Roman" w:eastAsia="Times New Roman" w:hAnsi="Times New Roman" w:cs="Times New Roman"/>
          <w:color w:val="000000"/>
          <w:spacing w:val="0"/>
          <w:w w:val="100"/>
          <w:position w:val="0"/>
        </w:rPr>
        <w:t>3.18%</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本公司控股股东、实际控制人之一霍卫平先生直接持有本公司股份</w:t>
      </w:r>
      <w:r>
        <w:rPr>
          <w:rFonts w:ascii="Times New Roman" w:eastAsia="Times New Roman" w:hAnsi="Times New Roman" w:cs="Times New Roman"/>
          <w:color w:val="000000"/>
          <w:spacing w:val="0"/>
          <w:w w:val="100"/>
          <w:position w:val="0"/>
        </w:rPr>
        <w:t>130,162,360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11.30%</w:t>
      </w:r>
      <w:r>
        <w:rPr>
          <w:color w:val="000000"/>
          <w:spacing w:val="0"/>
          <w:w w:val="100"/>
          <w:position w:val="0"/>
        </w:rPr>
        <w:t>，其中已累计质押所持本公司股份</w:t>
      </w:r>
      <w:r>
        <w:rPr>
          <w:rFonts w:ascii="Times New Roman" w:eastAsia="Times New Roman" w:hAnsi="Times New Roman" w:cs="Times New Roman"/>
          <w:color w:val="000000"/>
          <w:spacing w:val="0"/>
          <w:w w:val="100"/>
          <w:position w:val="0"/>
        </w:rPr>
        <w:t>35,566,478</w:t>
      </w:r>
      <w:r>
        <w:rPr>
          <w:color w:val="000000"/>
          <w:spacing w:val="0"/>
          <w:w w:val="100"/>
          <w:position w:val="0"/>
        </w:rPr>
        <w:t>股，占其所持本公司股份总数的</w:t>
      </w:r>
      <w:r>
        <w:rPr>
          <w:rFonts w:ascii="Times New Roman" w:eastAsia="Times New Roman" w:hAnsi="Times New Roman" w:cs="Times New Roman"/>
          <w:color w:val="000000"/>
          <w:spacing w:val="0"/>
          <w:w w:val="100"/>
          <w:position w:val="0"/>
        </w:rPr>
        <w:t>27.32%</w:t>
      </w:r>
      <w:r>
        <w:rPr>
          <w:color w:val="000000"/>
          <w:spacing w:val="0"/>
          <w:w w:val="100"/>
          <w:position w:val="0"/>
        </w:rPr>
        <w:t>，占公司总股 本的</w:t>
      </w:r>
      <w:r>
        <w:rPr>
          <w:rFonts w:ascii="Times New Roman" w:eastAsia="Times New Roman" w:hAnsi="Times New Roman" w:cs="Times New Roman"/>
          <w:color w:val="000000"/>
          <w:spacing w:val="0"/>
          <w:w w:val="100"/>
          <w:position w:val="0"/>
        </w:rPr>
        <w:t>3.09%</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经了解，本公司及本公司股东认为，截止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日，公司控股股东、实际控制人管连平先生和 霍卫平先生所质押的股份不存在平仓风险，质押股份对上市公司生产经营、公司治理、业绩补偿义务履行 无影响。</w:t>
      </w:r>
    </w:p>
    <w:p>
      <w:pPr>
        <w:pStyle w:val="Style16"/>
        <w:keepNext w:val="0"/>
        <w:keepLines w:val="0"/>
        <w:widowControl w:val="0"/>
        <w:shd w:val="clear" w:color="auto" w:fill="auto"/>
        <w:tabs>
          <w:tab w:pos="1033" w:val="left"/>
        </w:tabs>
        <w:bidi w:val="0"/>
        <w:spacing w:before="0" w:after="0" w:line="469" w:lineRule="exact"/>
        <w:ind w:left="0" w:right="0" w:firstLine="540"/>
        <w:jc w:val="both"/>
      </w:pPr>
      <w:bookmarkStart w:id="2300" w:name="bookmark2300"/>
      <w:r>
        <w:rPr>
          <w:color w:val="000000"/>
          <w:spacing w:val="0"/>
          <w:w w:val="100"/>
          <w:position w:val="0"/>
        </w:rPr>
        <w:t>（</w:t>
      </w:r>
      <w:bookmarkEnd w:id="2300"/>
      <w:r>
        <w:rPr>
          <w:rFonts w:ascii="Times New Roman" w:eastAsia="Times New Roman" w:hAnsi="Times New Roman" w:cs="Times New Roman"/>
          <w:color w:val="000000"/>
          <w:spacing w:val="0"/>
          <w:w w:val="100"/>
          <w:position w:val="0"/>
        </w:rPr>
        <w:t>2</w:t>
      </w:r>
      <w:r>
        <w:rPr>
          <w:color w:val="000000"/>
          <w:spacing w:val="0"/>
          <w:w w:val="100"/>
          <w:position w:val="0"/>
        </w:rPr>
        <w:t>）</w:t>
        <w:tab/>
      </w:r>
      <w:r>
        <w:rPr>
          <w:b/>
          <w:bCs/>
          <w:color w:val="000000"/>
          <w:spacing w:val="0"/>
          <w:w w:val="100"/>
          <w:position w:val="0"/>
        </w:rPr>
        <w:t>处置英国子公司的影响</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近年由于全球疫情爆发，公司为降低经营风险，拟通过</w:t>
      </w:r>
      <w:r>
        <w:rPr>
          <w:rFonts w:ascii="Times New Roman" w:eastAsia="Times New Roman" w:hAnsi="Times New Roman" w:cs="Times New Roman"/>
          <w:color w:val="000000"/>
          <w:spacing w:val="0"/>
          <w:w w:val="100"/>
          <w:position w:val="0"/>
        </w:rPr>
        <w:t>Cotopaxi</w:t>
      </w:r>
      <w:r>
        <w:rPr>
          <w:color w:val="000000"/>
          <w:spacing w:val="0"/>
          <w:w w:val="100"/>
          <w:position w:val="0"/>
        </w:rPr>
        <w:t>分红方式回笼资金</w:t>
      </w:r>
      <w:r>
        <w:rPr>
          <w:rFonts w:ascii="Times New Roman" w:eastAsia="Times New Roman" w:hAnsi="Times New Roman" w:cs="Times New Roman"/>
          <w:color w:val="000000"/>
          <w:spacing w:val="0"/>
          <w:w w:val="100"/>
          <w:position w:val="0"/>
        </w:rPr>
        <w:t>130</w:t>
      </w:r>
      <w:r>
        <w:rPr>
          <w:color w:val="000000"/>
          <w:spacing w:val="0"/>
          <w:w w:val="100"/>
          <w:position w:val="0"/>
        </w:rPr>
        <w:t>万英镑。同时， 公司为降低管理成本，提高管理效率，拟将持有</w:t>
      </w:r>
      <w:r>
        <w:rPr>
          <w:rFonts w:ascii="Times New Roman" w:eastAsia="Times New Roman" w:hAnsi="Times New Roman" w:cs="Times New Roman"/>
          <w:color w:val="000000"/>
          <w:spacing w:val="0"/>
          <w:w w:val="100"/>
          <w:position w:val="0"/>
        </w:rPr>
        <w:t>Cotopaxi</w:t>
      </w:r>
      <w:r>
        <w:rPr>
          <w:color w:val="000000"/>
          <w:spacing w:val="0"/>
          <w:w w:val="100"/>
          <w:position w:val="0"/>
        </w:rPr>
        <w:t>的</w:t>
      </w:r>
      <w:r>
        <w:rPr>
          <w:rFonts w:ascii="Times New Roman" w:eastAsia="Times New Roman" w:hAnsi="Times New Roman" w:cs="Times New Roman"/>
          <w:color w:val="000000"/>
          <w:spacing w:val="0"/>
          <w:w w:val="100"/>
          <w:position w:val="0"/>
        </w:rPr>
        <w:t>100%</w:t>
      </w:r>
      <w:r>
        <w:rPr>
          <w:color w:val="000000"/>
          <w:spacing w:val="0"/>
          <w:w w:val="100"/>
          <w:position w:val="0"/>
        </w:rPr>
        <w:t>股权以</w:t>
      </w:r>
      <w:r>
        <w:rPr>
          <w:rFonts w:ascii="Times New Roman" w:eastAsia="Times New Roman" w:hAnsi="Times New Roman" w:cs="Times New Roman"/>
          <w:color w:val="000000"/>
          <w:spacing w:val="0"/>
          <w:w w:val="100"/>
          <w:position w:val="0"/>
        </w:rPr>
        <w:t>1,330</w:t>
      </w:r>
      <w:r>
        <w:rPr>
          <w:color w:val="000000"/>
          <w:spacing w:val="0"/>
          <w:w w:val="100"/>
          <w:position w:val="0"/>
        </w:rPr>
        <w:t>万英镑出售给</w:t>
      </w:r>
      <w:r>
        <w:rPr>
          <w:rFonts w:ascii="Times New Roman" w:eastAsia="Times New Roman" w:hAnsi="Times New Roman" w:cs="Times New Roman"/>
          <w:color w:val="000000"/>
          <w:spacing w:val="0"/>
          <w:w w:val="100"/>
          <w:position w:val="0"/>
        </w:rPr>
        <w:t>Spirax-Sarco Investments Limited</w:t>
      </w: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月最终与交易对手签订了股权交易协议。</w:t>
      </w:r>
    </w:p>
    <w:p>
      <w:pPr>
        <w:pStyle w:val="Style16"/>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日，公司已经收回上述分红及股权转让款</w:t>
      </w:r>
      <w:r>
        <w:br w:type="page"/>
      </w:r>
    </w:p>
    <w:p>
      <w:pPr>
        <w:pStyle w:val="Style26"/>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color w:val="000000"/>
          <w:spacing w:val="0"/>
          <w:w w:val="100"/>
          <w:position w:val="0"/>
          <w:sz w:val="24"/>
          <w:szCs w:val="24"/>
        </w:rPr>
        <w:t>十六、其他重要事项</w:t>
      </w:r>
      <w:bookmarkEnd w:id="2301"/>
      <w:bookmarkEnd w:id="2302"/>
      <w:bookmarkEnd w:id="2303"/>
    </w:p>
    <w:p>
      <w:pPr>
        <w:pStyle w:val="Style32"/>
        <w:keepNext/>
        <w:keepLines/>
        <w:widowControl w:val="0"/>
        <w:shd w:val="clear" w:color="auto" w:fill="auto"/>
        <w:bidi w:val="0"/>
        <w:spacing w:before="0" w:line="240" w:lineRule="auto"/>
        <w:ind w:left="0" w:right="0" w:firstLine="0"/>
        <w:jc w:val="left"/>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304"/>
      <w:bookmarkEnd w:id="2305"/>
      <w:bookmarkEnd w:id="2306"/>
    </w:p>
    <w:p>
      <w:pPr>
        <w:pStyle w:val="Style47"/>
        <w:keepNext/>
        <w:keepLines/>
        <w:widowControl w:val="0"/>
        <w:shd w:val="clear" w:color="auto" w:fill="auto"/>
        <w:bidi w:val="0"/>
        <w:spacing w:before="0" w:after="360" w:line="240" w:lineRule="auto"/>
        <w:ind w:left="0" w:right="0" w:firstLine="0"/>
        <w:jc w:val="left"/>
      </w:pPr>
      <w:bookmarkStart w:id="2307" w:name="bookmark2307"/>
      <w:bookmarkStart w:id="2308" w:name="bookmark2308"/>
      <w:bookmarkStart w:id="2309" w:name="bookmark23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307"/>
      <w:bookmarkEnd w:id="2308"/>
      <w:bookmarkEnd w:id="2309"/>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21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为进一步规范会计业务处理，提 高会计信息披露质量，本公司按 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融工具确认和计量》规定，对广 西中科智信投资管理中心（有限 合伙）、新余高鹏资本投资管理 合伙企业（有限合伙）、新余高 新区国信高鹏大数据投资合伙 企业（有限合伙）、宁波梅山保 税港区德昂投资合伙企业（有限 合伙）的投资分类，不构成权益 工具投资，应重分类为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 价值计量且其变动计入当期损 益的金融资产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，在财务报表中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r>
      <w:tr>
        <w:trPr>
          <w:trHeight w:val="265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406,659,934.01</w:t>
            </w:r>
          </w:p>
        </w:tc>
      </w:tr>
    </w:tbl>
    <w:p>
      <w:pPr>
        <w:sectPr>
          <w:footnotePr>
            <w:pos w:val="pageBottom"/>
            <w:numFmt w:val="decimal"/>
            <w:numRestart w:val="continuous"/>
          </w:footnotePr>
          <w:pgSz w:w="11900" w:h="16840"/>
          <w:pgMar w:top="1249" w:right="1048" w:bottom="1695" w:left="1065" w:header="0" w:footer="3" w:gutter="0"/>
          <w:cols w:space="720"/>
          <w:noEndnote/>
          <w:rtlGutter w:val="0"/>
          <w:docGrid w:linePitch="360"/>
        </w:sectPr>
      </w:pPr>
    </w:p>
    <w:p>
      <w:pPr>
        <w:pStyle w:val="Style47"/>
        <w:keepNext/>
        <w:keepLines/>
        <w:widowControl w:val="0"/>
        <w:shd w:val="clear" w:color="auto" w:fill="auto"/>
        <w:bidi w:val="0"/>
        <w:spacing w:before="80" w:after="360" w:line="240" w:lineRule="auto"/>
        <w:ind w:left="0" w:right="0" w:firstLine="0"/>
        <w:jc w:val="left"/>
      </w:pPr>
      <w:bookmarkStart w:id="2310" w:name="bookmark2310"/>
      <w:bookmarkStart w:id="2311" w:name="bookmark2311"/>
      <w:bookmarkStart w:id="2312" w:name="bookmark23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310"/>
      <w:bookmarkEnd w:id="2311"/>
      <w:bookmarkEnd w:id="2312"/>
    </w:p>
    <w:p>
      <w:pPr>
        <w:pStyle w:val="Style32"/>
        <w:keepNext/>
        <w:keepLines/>
        <w:widowControl w:val="0"/>
        <w:shd w:val="clear" w:color="auto" w:fill="auto"/>
        <w:tabs>
          <w:tab w:pos="378" w:val="left"/>
        </w:tabs>
        <w:bidi w:val="0"/>
        <w:spacing w:before="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2</w:t>
      </w:r>
      <w:bookmarkEnd w:id="2315"/>
      <w:r>
        <w:rPr>
          <w:color w:val="000000"/>
          <w:spacing w:val="0"/>
          <w:w w:val="100"/>
          <w:position w:val="0"/>
        </w:rPr>
        <w:t>、</w:t>
        <w:tab/>
        <w:t>债务重组</w:t>
      </w:r>
      <w:bookmarkEnd w:id="2313"/>
      <w:bookmarkEnd w:id="2314"/>
      <w:bookmarkEnd w:id="2316"/>
    </w:p>
    <w:p>
      <w:pPr>
        <w:pStyle w:val="Style32"/>
        <w:keepNext/>
        <w:keepLines/>
        <w:widowControl w:val="0"/>
        <w:shd w:val="clear" w:color="auto" w:fill="auto"/>
        <w:tabs>
          <w:tab w:pos="378" w:val="left"/>
        </w:tabs>
        <w:bidi w:val="0"/>
        <w:spacing w:before="0" w:line="240" w:lineRule="auto"/>
        <w:ind w:left="0" w:right="0" w:firstLine="0"/>
        <w:jc w:val="left"/>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3</w:t>
      </w:r>
      <w:bookmarkEnd w:id="2319"/>
      <w:r>
        <w:rPr>
          <w:color w:val="000000"/>
          <w:spacing w:val="0"/>
          <w:w w:val="100"/>
          <w:position w:val="0"/>
        </w:rPr>
        <w:t>、</w:t>
        <w:tab/>
        <w:t>资产置换</w:t>
      </w:r>
      <w:bookmarkEnd w:id="2317"/>
      <w:bookmarkEnd w:id="2318"/>
      <w:bookmarkEnd w:id="2320"/>
    </w:p>
    <w:p>
      <w:pPr>
        <w:pStyle w:val="Style47"/>
        <w:keepNext/>
        <w:keepLines/>
        <w:widowControl w:val="0"/>
        <w:shd w:val="clear" w:color="auto" w:fill="auto"/>
        <w:tabs>
          <w:tab w:pos="493" w:val="left"/>
        </w:tabs>
        <w:bidi w:val="0"/>
        <w:spacing w:before="0" w:after="360" w:line="240" w:lineRule="auto"/>
        <w:ind w:left="0" w:right="0" w:firstLine="0"/>
        <w:jc w:val="left"/>
      </w:pPr>
      <w:bookmarkStart w:id="2321" w:name="bookmark2321"/>
      <w:bookmarkStart w:id="2322" w:name="bookmark2322"/>
      <w:bookmarkStart w:id="2323" w:name="bookmark2323"/>
      <w:bookmarkStart w:id="2324" w:name="bookmark2324"/>
      <w:r>
        <w:rPr>
          <w:color w:val="000000"/>
          <w:spacing w:val="0"/>
          <w:w w:val="100"/>
          <w:position w:val="0"/>
        </w:rPr>
        <w:t>（</w:t>
      </w:r>
      <w:bookmarkEnd w:id="2323"/>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21"/>
      <w:bookmarkEnd w:id="2322"/>
      <w:bookmarkEnd w:id="2324"/>
    </w:p>
    <w:p>
      <w:pPr>
        <w:pStyle w:val="Style47"/>
        <w:keepNext/>
        <w:keepLines/>
        <w:widowControl w:val="0"/>
        <w:shd w:val="clear" w:color="auto" w:fill="auto"/>
        <w:tabs>
          <w:tab w:pos="493" w:val="left"/>
        </w:tabs>
        <w:bidi w:val="0"/>
        <w:spacing w:before="0" w:after="360" w:line="240" w:lineRule="auto"/>
        <w:ind w:left="0" w:right="0" w:firstLine="0"/>
        <w:jc w:val="left"/>
      </w:pPr>
      <w:bookmarkStart w:id="2325" w:name="bookmark2325"/>
      <w:bookmarkStart w:id="2326" w:name="bookmark2326"/>
      <w:bookmarkStart w:id="2327" w:name="bookmark2327"/>
      <w:bookmarkStart w:id="2328" w:name="bookmark2328"/>
      <w:r>
        <w:rPr>
          <w:color w:val="000000"/>
          <w:spacing w:val="0"/>
          <w:w w:val="100"/>
          <w:position w:val="0"/>
        </w:rPr>
        <w:t>（</w:t>
      </w:r>
      <w:bookmarkEnd w:id="232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25"/>
      <w:bookmarkEnd w:id="2326"/>
      <w:bookmarkEnd w:id="2328"/>
    </w:p>
    <w:p>
      <w:pPr>
        <w:pStyle w:val="Style32"/>
        <w:keepNext/>
        <w:keepLines/>
        <w:widowControl w:val="0"/>
        <w:shd w:val="clear" w:color="auto" w:fill="auto"/>
        <w:tabs>
          <w:tab w:pos="378" w:val="left"/>
        </w:tabs>
        <w:bidi w:val="0"/>
        <w:spacing w:before="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4</w:t>
      </w:r>
      <w:bookmarkEnd w:id="2331"/>
      <w:r>
        <w:rPr>
          <w:color w:val="000000"/>
          <w:spacing w:val="0"/>
          <w:w w:val="100"/>
          <w:position w:val="0"/>
        </w:rPr>
        <w:t>、</w:t>
        <w:tab/>
        <w:t>年金计划</w:t>
      </w:r>
      <w:bookmarkEnd w:id="2329"/>
      <w:bookmarkEnd w:id="2330"/>
      <w:bookmarkEnd w:id="2332"/>
    </w:p>
    <w:p>
      <w:pPr>
        <w:pStyle w:val="Style32"/>
        <w:keepNext/>
        <w:keepLines/>
        <w:widowControl w:val="0"/>
        <w:shd w:val="clear" w:color="auto" w:fill="auto"/>
        <w:tabs>
          <w:tab w:pos="378" w:val="left"/>
        </w:tabs>
        <w:bidi w:val="0"/>
        <w:spacing w:before="0" w:line="240" w:lineRule="auto"/>
        <w:ind w:left="0" w:right="0" w:firstLine="0"/>
        <w:jc w:val="left"/>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5</w:t>
      </w:r>
      <w:bookmarkEnd w:id="2335"/>
      <w:r>
        <w:rPr>
          <w:color w:val="000000"/>
          <w:spacing w:val="0"/>
          <w:w w:val="100"/>
          <w:position w:val="0"/>
        </w:rPr>
        <w:t>、</w:t>
        <w:tab/>
        <w:t>终止经营</w:t>
      </w:r>
      <w:bookmarkEnd w:id="2333"/>
      <w:bookmarkEnd w:id="2334"/>
      <w:bookmarkEnd w:id="2336"/>
    </w:p>
    <w:p>
      <w:pPr>
        <w:pStyle w:val="Style32"/>
        <w:keepNext/>
        <w:keepLines/>
        <w:widowControl w:val="0"/>
        <w:shd w:val="clear" w:color="auto" w:fill="auto"/>
        <w:tabs>
          <w:tab w:pos="378" w:val="left"/>
        </w:tabs>
        <w:bidi w:val="0"/>
        <w:spacing w:before="0" w:line="240" w:lineRule="auto"/>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6</w:t>
      </w:r>
      <w:bookmarkEnd w:id="2339"/>
      <w:r>
        <w:rPr>
          <w:color w:val="000000"/>
          <w:spacing w:val="0"/>
          <w:w w:val="100"/>
          <w:position w:val="0"/>
        </w:rPr>
        <w:t>、</w:t>
        <w:tab/>
        <w:t>分部信息</w:t>
      </w:r>
      <w:bookmarkEnd w:id="2337"/>
      <w:bookmarkEnd w:id="2338"/>
      <w:bookmarkEnd w:id="2340"/>
    </w:p>
    <w:p>
      <w:pPr>
        <w:pStyle w:val="Style47"/>
        <w:keepNext/>
        <w:keepLines/>
        <w:widowControl w:val="0"/>
        <w:shd w:val="clear" w:color="auto" w:fill="auto"/>
        <w:tabs>
          <w:tab w:pos="493" w:val="left"/>
        </w:tabs>
        <w:bidi w:val="0"/>
        <w:spacing w:before="0" w:after="360" w:line="240" w:lineRule="auto"/>
        <w:ind w:left="0" w:right="0" w:firstLine="0"/>
        <w:jc w:val="left"/>
      </w:pPr>
      <w:bookmarkStart w:id="2341" w:name="bookmark2341"/>
      <w:bookmarkStart w:id="2342" w:name="bookmark2342"/>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41"/>
      <w:bookmarkEnd w:id="2342"/>
      <w:bookmarkEnd w:id="2344"/>
    </w:p>
    <w:p>
      <w:pPr>
        <w:pStyle w:val="Style47"/>
        <w:keepNext/>
        <w:keepLines/>
        <w:widowControl w:val="0"/>
        <w:shd w:val="clear" w:color="auto" w:fill="auto"/>
        <w:tabs>
          <w:tab w:pos="493" w:val="left"/>
        </w:tabs>
        <w:bidi w:val="0"/>
        <w:spacing w:before="0" w:after="360" w:line="240" w:lineRule="auto"/>
        <w:ind w:left="0" w:right="0" w:firstLine="0"/>
        <w:jc w:val="left"/>
      </w:pPr>
      <w:bookmarkStart w:id="2345" w:name="bookmark2345"/>
      <w:bookmarkStart w:id="2346" w:name="bookmark2346"/>
      <w:bookmarkStart w:id="2347" w:name="bookmark2347"/>
      <w:bookmarkStart w:id="2348" w:name="bookmark2348"/>
      <w:r>
        <w:rPr>
          <w:color w:val="000000"/>
          <w:spacing w:val="0"/>
          <w:w w:val="100"/>
          <w:position w:val="0"/>
        </w:rPr>
        <w:t>（</w:t>
      </w:r>
      <w:bookmarkEnd w:id="234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45"/>
      <w:bookmarkEnd w:id="2346"/>
      <w:bookmarkEnd w:id="2348"/>
    </w:p>
    <w:p>
      <w:pPr>
        <w:pStyle w:val="Style47"/>
        <w:keepNext/>
        <w:keepLines/>
        <w:widowControl w:val="0"/>
        <w:shd w:val="clear" w:color="auto" w:fill="auto"/>
        <w:tabs>
          <w:tab w:pos="493" w:val="left"/>
        </w:tabs>
        <w:bidi w:val="0"/>
        <w:spacing w:before="0" w:after="360" w:line="240" w:lineRule="auto"/>
        <w:ind w:left="0" w:right="0" w:firstLine="0"/>
        <w:jc w:val="left"/>
      </w:pPr>
      <w:bookmarkStart w:id="2349" w:name="bookmark2349"/>
      <w:bookmarkStart w:id="2350" w:name="bookmark2350"/>
      <w:bookmarkStart w:id="2351" w:name="bookmark2351"/>
      <w:bookmarkStart w:id="2352" w:name="bookmark2352"/>
      <w:r>
        <w:rPr>
          <w:color w:val="000000"/>
          <w:spacing w:val="0"/>
          <w:w w:val="100"/>
          <w:position w:val="0"/>
        </w:rPr>
        <w:t>（</w:t>
      </w:r>
      <w:bookmarkEnd w:id="2351"/>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49"/>
      <w:bookmarkEnd w:id="2350"/>
      <w:bookmarkEnd w:id="2352"/>
    </w:p>
    <w:p>
      <w:pPr>
        <w:pStyle w:val="Style47"/>
        <w:keepNext/>
        <w:keepLines/>
        <w:widowControl w:val="0"/>
        <w:shd w:val="clear" w:color="auto" w:fill="auto"/>
        <w:tabs>
          <w:tab w:pos="493" w:val="left"/>
        </w:tabs>
        <w:bidi w:val="0"/>
        <w:spacing w:before="0" w:after="360" w:line="240" w:lineRule="auto"/>
        <w:ind w:left="0" w:right="0" w:firstLine="0"/>
        <w:jc w:val="left"/>
      </w:pPr>
      <w:bookmarkStart w:id="2353" w:name="bookmark2353"/>
      <w:bookmarkStart w:id="2354" w:name="bookmark2354"/>
      <w:bookmarkStart w:id="2355" w:name="bookmark2355"/>
      <w:bookmarkStart w:id="2356" w:name="bookmark2356"/>
      <w:r>
        <w:rPr>
          <w:color w:val="000000"/>
          <w:spacing w:val="0"/>
          <w:w w:val="100"/>
          <w:position w:val="0"/>
        </w:rPr>
        <w:t>（</w:t>
      </w:r>
      <w:bookmarkEnd w:id="235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53"/>
      <w:bookmarkEnd w:id="2354"/>
      <w:bookmarkEnd w:id="2356"/>
    </w:p>
    <w:p>
      <w:pPr>
        <w:pStyle w:val="Style32"/>
        <w:keepNext/>
        <w:keepLines/>
        <w:widowControl w:val="0"/>
        <w:shd w:val="clear" w:color="auto" w:fill="auto"/>
        <w:tabs>
          <w:tab w:pos="373" w:val="left"/>
        </w:tabs>
        <w:bidi w:val="0"/>
        <w:spacing w:before="0" w:line="240" w:lineRule="auto"/>
        <w:ind w:left="0" w:right="0" w:firstLine="0"/>
        <w:jc w:val="left"/>
      </w:pPr>
      <w:bookmarkStart w:id="2357" w:name="bookmark2357"/>
      <w:bookmarkStart w:id="2358" w:name="bookmark2358"/>
      <w:bookmarkStart w:id="2359" w:name="bookmark2359"/>
      <w:bookmarkStart w:id="2360" w:name="bookmark2360"/>
      <w:r>
        <w:rPr>
          <w:rFonts w:ascii="Times New Roman" w:eastAsia="Times New Roman" w:hAnsi="Times New Roman" w:cs="Times New Roman"/>
          <w:color w:val="000000"/>
          <w:spacing w:val="0"/>
          <w:w w:val="100"/>
          <w:position w:val="0"/>
        </w:rPr>
        <w:t>7</w:t>
      </w:r>
      <w:bookmarkEnd w:id="2359"/>
      <w:r>
        <w:rPr>
          <w:color w:val="000000"/>
          <w:spacing w:val="0"/>
          <w:w w:val="100"/>
          <w:position w:val="0"/>
        </w:rPr>
        <w:t>、</w:t>
        <w:tab/>
        <w:t>其他对投资者决策有影响的重要交易和事项</w:t>
      </w:r>
      <w:bookmarkEnd w:id="2357"/>
      <w:bookmarkEnd w:id="2358"/>
      <w:bookmarkEnd w:id="2360"/>
    </w:p>
    <w:p>
      <w:pPr>
        <w:pStyle w:val="Style32"/>
        <w:keepNext/>
        <w:keepLines/>
        <w:widowControl w:val="0"/>
        <w:shd w:val="clear" w:color="auto" w:fill="auto"/>
        <w:tabs>
          <w:tab w:pos="378" w:val="left"/>
        </w:tabs>
        <w:bidi w:val="0"/>
        <w:spacing w:before="0" w:line="240" w:lineRule="auto"/>
        <w:ind w:left="0" w:right="0" w:firstLine="0"/>
        <w:jc w:val="left"/>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8</w:t>
      </w:r>
      <w:bookmarkEnd w:id="2363"/>
      <w:r>
        <w:rPr>
          <w:color w:val="000000"/>
          <w:spacing w:val="0"/>
          <w:w w:val="100"/>
          <w:position w:val="0"/>
        </w:rPr>
        <w:t>、</w:t>
        <w:tab/>
        <w:t>其他</w:t>
      </w:r>
      <w:bookmarkEnd w:id="2361"/>
      <w:bookmarkEnd w:id="2362"/>
      <w:bookmarkEnd w:id="2364"/>
    </w:p>
    <w:p>
      <w:pPr>
        <w:pStyle w:val="Style26"/>
        <w:keepNext/>
        <w:keepLines/>
        <w:widowControl w:val="0"/>
        <w:shd w:val="clear" w:color="auto" w:fill="auto"/>
        <w:bidi w:val="0"/>
        <w:spacing w:before="0" w:line="240" w:lineRule="auto"/>
        <w:ind w:left="0" w:right="0" w:firstLine="0"/>
        <w:jc w:val="left"/>
      </w:pPr>
      <w:bookmarkStart w:id="2365" w:name="bookmark2365"/>
      <w:bookmarkStart w:id="2366" w:name="bookmark2366"/>
      <w:bookmarkStart w:id="2367" w:name="bookmark2367"/>
      <w:r>
        <w:rPr>
          <w:color w:val="000000"/>
          <w:spacing w:val="0"/>
          <w:w w:val="100"/>
          <w:position w:val="0"/>
          <w:sz w:val="24"/>
          <w:szCs w:val="24"/>
        </w:rPr>
        <w:t>十七、母公司财务报表主要项目注释</w:t>
      </w:r>
      <w:bookmarkEnd w:id="2365"/>
      <w:bookmarkEnd w:id="2366"/>
      <w:bookmarkEnd w:id="2367"/>
    </w:p>
    <w:p>
      <w:pPr>
        <w:pStyle w:val="Style32"/>
        <w:keepNext/>
        <w:keepLines/>
        <w:widowControl w:val="0"/>
        <w:shd w:val="clear" w:color="auto" w:fill="auto"/>
        <w:bidi w:val="0"/>
        <w:spacing w:before="0" w:line="240" w:lineRule="auto"/>
        <w:ind w:left="0" w:right="0" w:firstLine="0"/>
        <w:jc w:val="left"/>
      </w:pPr>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68"/>
      <w:bookmarkEnd w:id="2369"/>
      <w:bookmarkEnd w:id="2370"/>
    </w:p>
    <w:p>
      <w:pPr>
        <w:pStyle w:val="Style47"/>
        <w:keepNext/>
        <w:keepLines/>
        <w:widowControl w:val="0"/>
        <w:shd w:val="clear" w:color="auto" w:fill="auto"/>
        <w:bidi w:val="0"/>
        <w:spacing w:before="0" w:after="360" w:line="240" w:lineRule="auto"/>
        <w:ind w:left="0" w:right="0" w:firstLine="0"/>
        <w:jc w:val="left"/>
      </w:pPr>
      <w:bookmarkStart w:id="2371" w:name="bookmark2371"/>
      <w:bookmarkStart w:id="2372" w:name="bookmark2372"/>
      <w:bookmarkStart w:id="2373" w:name="bookmark2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71"/>
      <w:bookmarkEnd w:id="2372"/>
      <w:bookmarkEnd w:id="2373"/>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120,784,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1,377,52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120,784,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95,661,20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无风险资产组合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6,498,659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6,498,659.6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120,784,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95,661,20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08.72</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933,011,630.06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215,543,034.95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161,808,059.46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88,979,224.58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53,115,273.99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15,352,855.50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20,511,095.09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1,399,341,949.05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374" w:name="bookmark2374"/>
      <w:bookmarkStart w:id="2375" w:name="bookmark2375"/>
      <w:bookmarkStart w:id="2376" w:name="bookmark23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74"/>
      <w:bookmarkEnd w:id="2375"/>
      <w:bookmarkEnd w:id="2376"/>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95,661,206.42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51,206,961.95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26,083,419.61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120,784,748.76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95,661,206.42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51,206,961.95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26,083,419.61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120,784,748.76</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377" w:name="bookmark2377"/>
      <w:bookmarkStart w:id="2378" w:name="bookmark2378"/>
      <w:bookmarkStart w:id="2379" w:name="bookmark2379"/>
      <w:bookmarkStart w:id="2380" w:name="bookmark2380"/>
      <w:r>
        <w:rPr>
          <w:color w:val="000000"/>
          <w:spacing w:val="0"/>
          <w:w w:val="100"/>
          <w:position w:val="0"/>
        </w:rPr>
        <w:t>（</w:t>
      </w:r>
      <w:bookmarkEnd w:id="237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77"/>
      <w:bookmarkEnd w:id="2378"/>
      <w:bookmarkEnd w:id="2380"/>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26,083,419.61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381" w:name="bookmark2381"/>
      <w:bookmarkStart w:id="2382" w:name="bookmark2382"/>
      <w:bookmarkStart w:id="2383" w:name="bookmark2383"/>
      <w:bookmarkStart w:id="2384" w:name="bookmark2384"/>
      <w:r>
        <w:rPr>
          <w:color w:val="000000"/>
          <w:spacing w:val="0"/>
          <w:w w:val="100"/>
          <w:position w:val="0"/>
        </w:rPr>
        <w:t>（</w:t>
      </w:r>
      <w:bookmarkEnd w:id="23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81"/>
      <w:bookmarkEnd w:id="2382"/>
      <w:bookmarkEnd w:id="2384"/>
    </w:p>
    <w:p>
      <w:pPr>
        <w:pStyle w:val="Style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中国联合网络通信有限公司 软件研究院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135,874,256.03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1,974,909.52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乌兰察布市公安局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97,376,900.00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19,475,380.00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96,564,226.31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2,013,736.93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中国联合网络通信有限公司 河南省分公司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36,766,520.33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408,409.87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中国移动通信集团山西有限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26,538,052.39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1,197,233.07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393,119,955.06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2385" w:name="bookmark2385"/>
      <w:bookmarkStart w:id="2386" w:name="bookmark2386"/>
      <w:bookmarkStart w:id="2387" w:name="bookmark2387"/>
      <w:bookmarkStart w:id="2388" w:name="bookmark2388"/>
      <w:r>
        <w:rPr>
          <w:color w:val="000000"/>
          <w:spacing w:val="0"/>
          <w:w w:val="100"/>
          <w:position w:val="0"/>
        </w:rPr>
        <w:t>（</w:t>
      </w:r>
      <w:bookmarkEnd w:id="238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85"/>
      <w:bookmarkEnd w:id="2386"/>
      <w:bookmarkEnd w:id="2388"/>
    </w:p>
    <w:p>
      <w:pPr>
        <w:pStyle w:val="Style47"/>
        <w:keepNext/>
        <w:keepLines/>
        <w:widowControl w:val="0"/>
        <w:shd w:val="clear" w:color="auto" w:fill="auto"/>
        <w:tabs>
          <w:tab w:pos="493" w:val="left"/>
        </w:tabs>
        <w:bidi w:val="0"/>
        <w:spacing w:before="0" w:after="360" w:line="240" w:lineRule="auto"/>
        <w:ind w:left="0" w:right="0" w:firstLine="0"/>
        <w:jc w:val="left"/>
      </w:pPr>
      <w:bookmarkStart w:id="2389" w:name="bookmark2389"/>
      <w:bookmarkStart w:id="2390" w:name="bookmark2390"/>
      <w:bookmarkStart w:id="2391" w:name="bookmark2391"/>
      <w:bookmarkStart w:id="2392" w:name="bookmark2392"/>
      <w:r>
        <w:rPr>
          <w:color w:val="000000"/>
          <w:spacing w:val="0"/>
          <w:w w:val="100"/>
          <w:position w:val="0"/>
        </w:rPr>
        <w:t>（</w:t>
      </w:r>
      <w:bookmarkEnd w:id="239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89"/>
      <w:bookmarkEnd w:id="2390"/>
      <w:bookmarkEnd w:id="2392"/>
    </w:p>
    <w:p>
      <w:pPr>
        <w:pStyle w:val="Style32"/>
        <w:keepNext/>
        <w:keepLines/>
        <w:widowControl w:val="0"/>
        <w:shd w:val="clear" w:color="auto" w:fill="auto"/>
        <w:bidi w:val="0"/>
        <w:spacing w:before="0" w:line="240" w:lineRule="auto"/>
        <w:ind w:left="0" w:right="0" w:firstLine="0"/>
        <w:jc w:val="left"/>
      </w:pPr>
      <w:bookmarkStart w:id="2393" w:name="bookmark2393"/>
      <w:bookmarkStart w:id="2394" w:name="bookmark2394"/>
      <w:bookmarkStart w:id="2395" w:name="bookmark239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93"/>
      <w:bookmarkEnd w:id="2394"/>
      <w:bookmarkEnd w:id="2395"/>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261,577,866.14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220,485,416.21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273,818,582.59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220,485,416.21</w:t>
            </w: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2396" w:name="bookmark2396"/>
      <w:bookmarkStart w:id="2397" w:name="bookmark2397"/>
      <w:bookmarkStart w:id="2398" w:name="bookmark2398"/>
      <w:bookmarkStart w:id="2399" w:name="bookmark2399"/>
      <w:r>
        <w:rPr>
          <w:color w:val="000000"/>
          <w:spacing w:val="0"/>
          <w:w w:val="100"/>
          <w:position w:val="0"/>
        </w:rPr>
        <w:t>（</w:t>
      </w:r>
      <w:bookmarkEnd w:id="2398"/>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396"/>
      <w:bookmarkEnd w:id="2397"/>
      <w:bookmarkEnd w:id="2399"/>
    </w:p>
    <w:p>
      <w:pPr>
        <w:pStyle w:val="Style71"/>
        <w:keepNext/>
        <w:keepLines/>
        <w:widowControl w:val="0"/>
        <w:shd w:val="clear" w:color="auto" w:fill="auto"/>
        <w:tabs>
          <w:tab w:pos="382" w:val="left"/>
        </w:tabs>
        <w:bidi w:val="0"/>
        <w:spacing w:before="0" w:line="240" w:lineRule="auto"/>
        <w:ind w:left="0" w:right="0" w:firstLine="0"/>
        <w:jc w:val="left"/>
      </w:pPr>
      <w:bookmarkStart w:id="2400" w:name="bookmark2400"/>
      <w:bookmarkStart w:id="2401" w:name="bookmark2401"/>
      <w:bookmarkStart w:id="2402" w:name="bookmark2402"/>
      <w:bookmarkStart w:id="2403" w:name="bookmark2403"/>
      <w:r>
        <w:rPr>
          <w:rFonts w:ascii="Times New Roman" w:eastAsia="Times New Roman" w:hAnsi="Times New Roman" w:cs="Times New Roman"/>
          <w:color w:val="000000"/>
          <w:spacing w:val="0"/>
          <w:w w:val="100"/>
          <w:position w:val="0"/>
        </w:rPr>
        <w:t>1</w:t>
      </w:r>
      <w:bookmarkEnd w:id="2402"/>
      <w:r>
        <w:rPr>
          <w:color w:val="000000"/>
          <w:spacing w:val="0"/>
          <w:w w:val="100"/>
          <w:position w:val="0"/>
        </w:rPr>
        <w:t>）</w:t>
        <w:tab/>
        <w:t>应收利息分类</w:t>
      </w:r>
      <w:bookmarkEnd w:id="2400"/>
      <w:bookmarkEnd w:id="2401"/>
      <w:bookmarkEnd w:id="2403"/>
    </w:p>
    <w:p>
      <w:pPr>
        <w:pStyle w:val="Style71"/>
        <w:keepNext/>
        <w:keepLines/>
        <w:widowControl w:val="0"/>
        <w:shd w:val="clear" w:color="auto" w:fill="auto"/>
        <w:tabs>
          <w:tab w:pos="392" w:val="left"/>
        </w:tabs>
        <w:bidi w:val="0"/>
        <w:spacing w:before="0" w:line="240" w:lineRule="auto"/>
        <w:ind w:left="0" w:right="0" w:firstLine="0"/>
        <w:jc w:val="left"/>
      </w:pPr>
      <w:bookmarkStart w:id="2404" w:name="bookmark2404"/>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2</w:t>
      </w:r>
      <w:bookmarkEnd w:id="2406"/>
      <w:r>
        <w:rPr>
          <w:color w:val="000000"/>
          <w:spacing w:val="0"/>
          <w:w w:val="100"/>
          <w:position w:val="0"/>
        </w:rPr>
        <w:t>）</w:t>
        <w:tab/>
        <w:t>重要逾期利息</w:t>
      </w:r>
      <w:bookmarkEnd w:id="2404"/>
      <w:bookmarkEnd w:id="2405"/>
      <w:bookmarkEnd w:id="2407"/>
    </w:p>
    <w:p>
      <w:pPr>
        <w:pStyle w:val="Style71"/>
        <w:keepNext/>
        <w:keepLines/>
        <w:widowControl w:val="0"/>
        <w:shd w:val="clear" w:color="auto" w:fill="auto"/>
        <w:tabs>
          <w:tab w:pos="392" w:val="left"/>
        </w:tabs>
        <w:bidi w:val="0"/>
        <w:spacing w:before="0" w:line="240" w:lineRule="auto"/>
        <w:ind w:left="0" w:right="0" w:firstLine="0"/>
        <w:jc w:val="left"/>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3</w:t>
      </w:r>
      <w:bookmarkEnd w:id="2410"/>
      <w:r>
        <w:rPr>
          <w:color w:val="000000"/>
          <w:spacing w:val="0"/>
          <w:w w:val="100"/>
          <w:position w:val="0"/>
        </w:rPr>
        <w:t>）</w:t>
        <w:tab/>
        <w:t>坏账准备计提情况</w:t>
      </w:r>
      <w:bookmarkEnd w:id="2408"/>
      <w:bookmarkEnd w:id="2409"/>
      <w:bookmarkEnd w:id="2411"/>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412" w:name="bookmark2412"/>
      <w:bookmarkStart w:id="2413" w:name="bookmark2413"/>
      <w:bookmarkStart w:id="2414" w:name="bookmark2414"/>
      <w:bookmarkStart w:id="2415" w:name="bookmark2415"/>
      <w:r>
        <w:rPr>
          <w:color w:val="000000"/>
          <w:spacing w:val="0"/>
          <w:w w:val="100"/>
          <w:position w:val="0"/>
        </w:rPr>
        <w:t>（</w:t>
      </w:r>
      <w:bookmarkEnd w:id="241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412"/>
      <w:bookmarkEnd w:id="2413"/>
      <w:bookmarkEnd w:id="2415"/>
    </w:p>
    <w:p>
      <w:pPr>
        <w:pStyle w:val="Style71"/>
        <w:keepNext/>
        <w:keepLines/>
        <w:widowControl w:val="0"/>
        <w:shd w:val="clear" w:color="auto" w:fill="auto"/>
        <w:bidi w:val="0"/>
        <w:spacing w:before="0" w:line="240" w:lineRule="auto"/>
        <w:ind w:left="0" w:right="0" w:firstLine="0"/>
        <w:jc w:val="left"/>
      </w:pPr>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416"/>
      <w:bookmarkEnd w:id="2417"/>
      <w:bookmarkEnd w:id="2418"/>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宁波梅山保税港区德昂投资合伙企业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1"/>
        <w:keepNext/>
        <w:keepLines/>
        <w:widowControl w:val="0"/>
        <w:shd w:val="clear" w:color="auto" w:fill="auto"/>
        <w:tabs>
          <w:tab w:pos="392" w:val="left"/>
        </w:tabs>
        <w:bidi w:val="0"/>
        <w:spacing w:before="0" w:after="380" w:line="240" w:lineRule="auto"/>
        <w:ind w:left="0" w:right="0" w:firstLine="0"/>
        <w:jc w:val="left"/>
      </w:pPr>
      <w:bookmarkStart w:id="2419" w:name="bookmark2419"/>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2</w:t>
      </w:r>
      <w:bookmarkEnd w:id="2421"/>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19"/>
      <w:bookmarkEnd w:id="2420"/>
      <w:bookmarkEnd w:id="2422"/>
    </w:p>
    <w:p>
      <w:pPr>
        <w:pStyle w:val="Style71"/>
        <w:keepNext/>
        <w:keepLines/>
        <w:widowControl w:val="0"/>
        <w:shd w:val="clear" w:color="auto" w:fill="auto"/>
        <w:tabs>
          <w:tab w:pos="392" w:val="left"/>
        </w:tabs>
        <w:bidi w:val="0"/>
        <w:spacing w:before="0" w:after="380" w:line="240" w:lineRule="auto"/>
        <w:ind w:left="0" w:right="0" w:firstLine="0"/>
        <w:jc w:val="left"/>
      </w:pPr>
      <w:bookmarkStart w:id="2423" w:name="bookmark2423"/>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3</w:t>
      </w:r>
      <w:bookmarkEnd w:id="2425"/>
      <w:r>
        <w:rPr>
          <w:color w:val="000000"/>
          <w:spacing w:val="0"/>
          <w:w w:val="100"/>
          <w:position w:val="0"/>
        </w:rPr>
        <w:t>）</w:t>
        <w:tab/>
        <w:t>坏账准备计提情况</w:t>
      </w:r>
      <w:bookmarkEnd w:id="2423"/>
      <w:bookmarkEnd w:id="2424"/>
      <w:bookmarkEnd w:id="2426"/>
    </w:p>
    <w:p>
      <w:pPr>
        <w:pStyle w:val="Style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2427" w:name="bookmark2427"/>
      <w:bookmarkStart w:id="2428" w:name="bookmark2428"/>
      <w:bookmarkStart w:id="2429" w:name="bookmark2429"/>
      <w:bookmarkStart w:id="2430" w:name="bookmark2430"/>
      <w:r>
        <w:rPr>
          <w:color w:val="000000"/>
          <w:spacing w:val="0"/>
          <w:w w:val="100"/>
          <w:position w:val="0"/>
        </w:rPr>
        <w:t>（</w:t>
      </w:r>
      <w:bookmarkEnd w:id="242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27"/>
      <w:bookmarkEnd w:id="2428"/>
      <w:bookmarkEnd w:id="2430"/>
    </w:p>
    <w:p>
      <w:pPr>
        <w:pStyle w:val="Style71"/>
        <w:keepNext/>
        <w:keepLines/>
        <w:widowControl w:val="0"/>
        <w:shd w:val="clear" w:color="auto" w:fill="auto"/>
        <w:bidi w:val="0"/>
        <w:spacing w:before="0" w:after="380" w:line="240" w:lineRule="auto"/>
        <w:ind w:left="0" w:right="0" w:firstLine="0"/>
        <w:jc w:val="left"/>
      </w:pPr>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31"/>
      <w:bookmarkEnd w:id="2432"/>
      <w:bookmarkEnd w:id="2433"/>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3,458,892.45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3,282,299.18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185,332,710.93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122,618,023.60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59,869,988.78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58,281,849.07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20,008,093.40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17,136,720.12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3,846,918.91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25,890,323.95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272,516,604.47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227,209,215.92</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434" w:name="bookmark2434"/>
      <w:bookmarkStart w:id="2435" w:name="bookmark2435"/>
      <w:bookmarkStart w:id="2436" w:name="bookmark243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34"/>
      <w:bookmarkEnd w:id="2435"/>
      <w:bookmarkEnd w:id="2436"/>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6,723,799.71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6,723,799.71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5,099,726.62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5,099,726.62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10,938,738.33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10,938,738.33</w:t>
            </w:r>
          </w:p>
        </w:tc>
      </w:tr>
    </w:tbl>
    <w:p>
      <w:pPr>
        <w:widowControl w:val="0"/>
        <w:spacing w:after="79" w:line="1" w:lineRule="exact"/>
      </w:pP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114,821,733.89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145,783,796.47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5,796,701.96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6,114,372.15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1,897,027.50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724,234.00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3,493,110.65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272,516,604.47</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437" w:name="bookmark2437"/>
      <w:bookmarkStart w:id="2438" w:name="bookmark2438"/>
      <w:bookmarkStart w:id="2439" w:name="bookmark2439"/>
      <w:bookmarkStart w:id="2440" w:name="bookmark2440"/>
      <w:r>
        <w:rPr>
          <w:rFonts w:ascii="Times New Roman" w:eastAsia="Times New Roman" w:hAnsi="Times New Roman" w:cs="Times New Roman"/>
          <w:color w:val="000000"/>
          <w:spacing w:val="0"/>
          <w:w w:val="100"/>
          <w:position w:val="0"/>
        </w:rPr>
        <w:t>3</w:t>
      </w:r>
      <w:bookmarkEnd w:id="2439"/>
      <w:r>
        <w:rPr>
          <w:color w:val="000000"/>
          <w:spacing w:val="0"/>
          <w:w w:val="100"/>
          <w:position w:val="0"/>
        </w:rPr>
        <w:t>）本期计提、收回或转回的坏账准备情况</w:t>
      </w:r>
      <w:bookmarkEnd w:id="2437"/>
      <w:bookmarkEnd w:id="2438"/>
      <w:bookmarkEnd w:id="2440"/>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6,723,799.71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5,099,726.62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10,938,738.33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6,723,799.71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5,099,726.62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10,938,738.33</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4</w:t>
      </w:r>
      <w:bookmarkEnd w:id="2443"/>
      <w:r>
        <w:rPr>
          <w:color w:val="000000"/>
          <w:spacing w:val="0"/>
          <w:w w:val="100"/>
          <w:position w:val="0"/>
        </w:rPr>
        <w:t>）本期实际核销的其他应收款情况</w:t>
      </w:r>
      <w:bookmarkEnd w:id="2441"/>
      <w:bookmarkEnd w:id="2442"/>
      <w:bookmarkEnd w:id="2444"/>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884,788.00</w:t>
            </w:r>
          </w:p>
        </w:tc>
      </w:tr>
    </w:tbl>
    <w:p>
      <w:pPr>
        <w:widowControl w:val="0"/>
        <w:spacing w:after="319" w:line="1" w:lineRule="exact"/>
      </w:pPr>
    </w:p>
    <w:p>
      <w:pPr>
        <w:pStyle w:val="Style71"/>
        <w:keepNext/>
        <w:keepLines/>
        <w:widowControl w:val="0"/>
        <w:shd w:val="clear" w:color="auto" w:fill="auto"/>
        <w:bidi w:val="0"/>
        <w:spacing w:before="0" w:after="380" w:line="240" w:lineRule="auto"/>
        <w:ind w:left="0" w:right="0" w:firstLine="0"/>
        <w:jc w:val="left"/>
      </w:pPr>
      <w:bookmarkStart w:id="2445" w:name="bookmark2445"/>
      <w:bookmarkStart w:id="2446" w:name="bookmark2446"/>
      <w:bookmarkStart w:id="2447" w:name="bookmark2447"/>
      <w:bookmarkStart w:id="2448" w:name="bookmark2448"/>
      <w:r>
        <w:rPr>
          <w:rFonts w:ascii="Times New Roman" w:eastAsia="Times New Roman" w:hAnsi="Times New Roman" w:cs="Times New Roman"/>
          <w:color w:val="000000"/>
          <w:spacing w:val="0"/>
          <w:w w:val="100"/>
          <w:position w:val="0"/>
        </w:rPr>
        <w:t>5</w:t>
      </w:r>
      <w:bookmarkEnd w:id="2447"/>
      <w:r>
        <w:rPr>
          <w:color w:val="000000"/>
          <w:spacing w:val="0"/>
          <w:w w:val="100"/>
          <w:position w:val="0"/>
        </w:rPr>
        <w:t>）按欠款方归集的期末余额前五名的其他应收款情况</w:t>
      </w:r>
      <w:bookmarkEnd w:id="2445"/>
      <w:bookmarkEnd w:id="2446"/>
      <w:bookmarkEnd w:id="2448"/>
    </w:p>
    <w:p>
      <w:pPr>
        <w:pStyle w:val="Style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内蒙古东方国信科技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173,164,600.00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深圳市高新投集团有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安徽东方国信科技有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内蒙古自治区监狱管 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4,618,000.01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东台黄海森林投资发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2,443,445.34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244,344.53</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216,026,045.35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3,706,144.53</w:t>
            </w:r>
          </w:p>
        </w:tc>
      </w:tr>
    </w:tbl>
    <w:p>
      <w:pPr>
        <w:widowControl w:val="0"/>
        <w:spacing w:after="359" w:line="1" w:lineRule="exact"/>
      </w:pPr>
    </w:p>
    <w:p>
      <w:pPr>
        <w:pStyle w:val="Style71"/>
        <w:keepNext/>
        <w:keepLines/>
        <w:widowControl w:val="0"/>
        <w:shd w:val="clear" w:color="auto" w:fill="auto"/>
        <w:tabs>
          <w:tab w:pos="392" w:val="left"/>
        </w:tabs>
        <w:bidi w:val="0"/>
        <w:spacing w:before="0" w:line="240" w:lineRule="auto"/>
        <w:ind w:left="0" w:right="0" w:firstLine="0"/>
        <w:jc w:val="left"/>
      </w:pPr>
      <w:bookmarkStart w:id="2449" w:name="bookmark2449"/>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6</w:t>
      </w:r>
      <w:bookmarkEnd w:id="2451"/>
      <w:r>
        <w:rPr>
          <w:color w:val="000000"/>
          <w:spacing w:val="0"/>
          <w:w w:val="100"/>
          <w:position w:val="0"/>
        </w:rPr>
        <w:t>）</w:t>
        <w:tab/>
        <w:t>涉及政府补助的应收款项</w:t>
      </w:r>
      <w:bookmarkEnd w:id="2449"/>
      <w:bookmarkEnd w:id="2450"/>
      <w:bookmarkEnd w:id="2452"/>
    </w:p>
    <w:p>
      <w:pPr>
        <w:pStyle w:val="Style71"/>
        <w:keepNext/>
        <w:keepLines/>
        <w:widowControl w:val="0"/>
        <w:shd w:val="clear" w:color="auto" w:fill="auto"/>
        <w:tabs>
          <w:tab w:pos="387" w:val="left"/>
        </w:tabs>
        <w:bidi w:val="0"/>
        <w:spacing w:before="0" w:line="240" w:lineRule="auto"/>
        <w:ind w:left="0" w:right="0" w:firstLine="0"/>
        <w:jc w:val="left"/>
      </w:pPr>
      <w:bookmarkStart w:id="2453" w:name="bookmark2453"/>
      <w:bookmarkStart w:id="2454" w:name="bookmark2454"/>
      <w:bookmarkStart w:id="2455" w:name="bookmark2455"/>
      <w:bookmarkStart w:id="2456" w:name="bookmark2456"/>
      <w:r>
        <w:rPr>
          <w:rFonts w:ascii="Times New Roman" w:eastAsia="Times New Roman" w:hAnsi="Times New Roman" w:cs="Times New Roman"/>
          <w:color w:val="000000"/>
          <w:spacing w:val="0"/>
          <w:w w:val="100"/>
          <w:position w:val="0"/>
        </w:rPr>
        <w:t>7</w:t>
      </w:r>
      <w:bookmarkEnd w:id="2455"/>
      <w:r>
        <w:rPr>
          <w:color w:val="000000"/>
          <w:spacing w:val="0"/>
          <w:w w:val="100"/>
          <w:position w:val="0"/>
        </w:rPr>
        <w:t>）</w:t>
        <w:tab/>
        <w:t>因金融资产转移而终止确认的其他应收款</w:t>
      </w:r>
      <w:bookmarkEnd w:id="2453"/>
      <w:bookmarkEnd w:id="2454"/>
      <w:bookmarkEnd w:id="2456"/>
    </w:p>
    <w:p>
      <w:pPr>
        <w:pStyle w:val="Style71"/>
        <w:keepNext/>
        <w:keepLines/>
        <w:widowControl w:val="0"/>
        <w:shd w:val="clear" w:color="auto" w:fill="auto"/>
        <w:tabs>
          <w:tab w:pos="392" w:val="left"/>
        </w:tabs>
        <w:bidi w:val="0"/>
        <w:spacing w:before="0" w:line="240" w:lineRule="auto"/>
        <w:ind w:left="0" w:right="0" w:firstLine="0"/>
        <w:jc w:val="left"/>
      </w:pPr>
      <w:bookmarkStart w:id="2457" w:name="bookmark2457"/>
      <w:bookmarkStart w:id="2458" w:name="bookmark2458"/>
      <w:bookmarkStart w:id="2459" w:name="bookmark2459"/>
      <w:bookmarkStart w:id="2460" w:name="bookmark2460"/>
      <w:r>
        <w:rPr>
          <w:rFonts w:ascii="Times New Roman" w:eastAsia="Times New Roman" w:hAnsi="Times New Roman" w:cs="Times New Roman"/>
          <w:color w:val="000000"/>
          <w:spacing w:val="0"/>
          <w:w w:val="100"/>
          <w:position w:val="0"/>
        </w:rPr>
        <w:t>8</w:t>
      </w:r>
      <w:bookmarkEnd w:id="2459"/>
      <w:r>
        <w:rPr>
          <w:color w:val="000000"/>
          <w:spacing w:val="0"/>
          <w:w w:val="100"/>
          <w:position w:val="0"/>
        </w:rPr>
        <w:t>）</w:t>
        <w:tab/>
        <w:t>转移其他应收款且继续涉入形成的资产、负债金额</w:t>
      </w:r>
      <w:bookmarkEnd w:id="2457"/>
      <w:bookmarkEnd w:id="2458"/>
      <w:bookmarkEnd w:id="2460"/>
    </w:p>
    <w:p>
      <w:pPr>
        <w:pStyle w:val="Style32"/>
        <w:keepNext/>
        <w:keepLines/>
        <w:widowControl w:val="0"/>
        <w:shd w:val="clear" w:color="auto" w:fill="auto"/>
        <w:bidi w:val="0"/>
        <w:spacing w:before="0" w:line="240" w:lineRule="auto"/>
        <w:ind w:left="0" w:right="0" w:firstLine="0"/>
        <w:jc w:val="left"/>
      </w:pPr>
      <w:bookmarkStart w:id="2461" w:name="bookmark2461"/>
      <w:bookmarkStart w:id="2462" w:name="bookmark2462"/>
      <w:bookmarkStart w:id="2463" w:name="bookmark2463"/>
      <w:bookmarkStart w:id="2464" w:name="bookmark2464"/>
      <w:r>
        <w:rPr>
          <w:rFonts w:ascii="Times New Roman" w:eastAsia="Times New Roman" w:hAnsi="Times New Roman" w:cs="Times New Roman"/>
          <w:color w:val="000000"/>
          <w:spacing w:val="0"/>
          <w:w w:val="100"/>
          <w:position w:val="0"/>
        </w:rPr>
        <w:t>3</w:t>
      </w:r>
      <w:bookmarkEnd w:id="2463"/>
      <w:r>
        <w:rPr>
          <w:color w:val="000000"/>
          <w:spacing w:val="0"/>
          <w:w w:val="100"/>
          <w:position w:val="0"/>
        </w:rPr>
        <w:t>、长期股权投资</w:t>
      </w:r>
      <w:bookmarkEnd w:id="2461"/>
      <w:bookmarkEnd w:id="2462"/>
      <w:bookmarkEnd w:id="2464"/>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1,450,503,552.58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36,280,416.35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1,414,223,136.23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1,613,084,249.58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63,780,416.35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1,549,303,833.23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218,305,944.16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212,105,944.16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130,699,110.56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130,699,110.56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1,668,809,496.74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42,480,416.35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1,626,329,080.39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1,743,783,360.14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63,780,416.35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1,680,002,943.79</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2465" w:name="bookmark2465"/>
      <w:bookmarkStart w:id="2466" w:name="bookmark2466"/>
      <w:bookmarkStart w:id="2467" w:name="bookmark2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65"/>
      <w:bookmarkEnd w:id="2466"/>
      <w:bookmarkEnd w:id="2467"/>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东方国信（天 津）科技有限公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上海屹通信息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科技发展有限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499,092,052.0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499,092,052.00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山东国信信息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大连东方国信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安徽东方国信 城市智能与运 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江苏东方国信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7,932,000.00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7,932,000.00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北京科瑞明软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50,599,300.00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北京北科亿力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162,299,900.0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162,299,900.00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海芯华夏（北 京）科技股份有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90,287,859.00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90,287,859.00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CotopaxiLimite 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139,715,328.2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139,715,328.23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北京炎黄新星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316,976,712.0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316,976,712.00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广东东方国信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430,682.00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156,462.00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587,144.00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内蒙古新泰国 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浙江国信新蓝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图海洋科技有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安徽东方国信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内蒙古东方国 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东方国信（中 山）信息技术有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厦门图扑软件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北京区块节点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贵州东方国信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江苏东方国信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工业互联网有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广州东方国信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云南东方国信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东云睿连（武 汉）计算技术有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山西朗驰科技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1,549,303,833.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9,706,462.00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144,787,159.0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1,414,223,136.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36,280,416.35</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2468" w:name="bookmark2468"/>
      <w:bookmarkStart w:id="2469" w:name="bookmark2469"/>
      <w:bookmarkStart w:id="2470" w:name="bookmark24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68"/>
      <w:bookmarkEnd w:id="2469"/>
      <w:bookmarkEnd w:id="2470"/>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东方江源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461,401.5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427,294.4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461,401.5</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427,294.4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北京国信 会视科技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76,574,07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22,754,65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99,328,73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北京摩比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万思科技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24,103,03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-1,689,85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16,213,18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北京锐软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29,560,59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519,137.0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30,079,73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海芯华夏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-4,084,68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38,267,43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3,789,563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27,789,56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盟信息港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130,237,7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211,678,6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130,699,1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21,254,71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212,105,9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59" w:line="1" w:lineRule="exact"/>
      </w:pPr>
    </w:p>
    <w:p>
      <w:pPr>
        <w:pStyle w:val="Style47"/>
        <w:keepNext/>
        <w:keepLines/>
        <w:widowControl w:val="0"/>
        <w:numPr>
          <w:ilvl w:val="0"/>
          <w:numId w:val="69"/>
        </w:numPr>
        <w:shd w:val="clear" w:color="auto" w:fill="auto"/>
        <w:bidi w:val="0"/>
        <w:spacing w:before="0" w:after="360" w:line="240" w:lineRule="auto"/>
        <w:ind w:left="0" w:right="0" w:firstLine="0"/>
        <w:jc w:val="left"/>
      </w:pPr>
      <w:bookmarkStart w:id="2471" w:name="bookmark2471"/>
      <w:bookmarkStart w:id="2472" w:name="bookmark2472"/>
      <w:bookmarkStart w:id="2473" w:name="bookmark2473"/>
      <w:bookmarkStart w:id="2474" w:name="bookmark2474"/>
      <w:bookmarkEnd w:id="2473"/>
      <w:r>
        <w:rPr>
          <w:color w:val="000000"/>
          <w:spacing w:val="0"/>
          <w:w w:val="100"/>
          <w:position w:val="0"/>
        </w:rPr>
        <w:t>其他说明</w:t>
      </w:r>
      <w:bookmarkEnd w:id="2471"/>
      <w:bookmarkEnd w:id="2472"/>
      <w:bookmarkEnd w:id="2474"/>
    </w:p>
    <w:p>
      <w:pPr>
        <w:pStyle w:val="Style32"/>
        <w:keepNext/>
        <w:keepLines/>
        <w:widowControl w:val="0"/>
        <w:shd w:val="clear" w:color="auto" w:fill="auto"/>
        <w:bidi w:val="0"/>
        <w:spacing w:before="0" w:line="240" w:lineRule="auto"/>
        <w:ind w:left="0" w:right="0" w:firstLine="0"/>
        <w:jc w:val="left"/>
      </w:pPr>
      <w:bookmarkStart w:id="2475" w:name="bookmark2475"/>
      <w:bookmarkStart w:id="2476" w:name="bookmark2476"/>
      <w:bookmarkStart w:id="2477" w:name="bookmark2477"/>
      <w:bookmarkStart w:id="2478" w:name="bookmark2478"/>
      <w:r>
        <w:rPr>
          <w:rFonts w:ascii="Times New Roman" w:eastAsia="Times New Roman" w:hAnsi="Times New Roman" w:cs="Times New Roman"/>
          <w:color w:val="000000"/>
          <w:spacing w:val="0"/>
          <w:w w:val="100"/>
          <w:position w:val="0"/>
        </w:rPr>
        <w:t>4</w:t>
      </w:r>
      <w:bookmarkEnd w:id="2477"/>
      <w:r>
        <w:rPr>
          <w:color w:val="000000"/>
          <w:spacing w:val="0"/>
          <w:w w:val="100"/>
          <w:position w:val="0"/>
        </w:rPr>
        <w:t>、营业收入和营业成本</w:t>
      </w:r>
      <w:bookmarkEnd w:id="2475"/>
      <w:bookmarkEnd w:id="2476"/>
      <w:bookmarkEnd w:id="2478"/>
    </w:p>
    <w:p>
      <w:pPr>
        <w:pStyle w:val="Style28"/>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1,407,219,771.92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794,562,622.56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1,213,177,313.28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612,032,063.71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3,825,063.83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5,601,269.34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1,411,044,835.75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794,753,941.20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1,218,778,582.62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612,223,382.35</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与履约义务相关的信息：</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个月左右，主要受合同约定服务期间、软件服务项目规模等有关。</w:t>
      </w:r>
    </w:p>
    <w:p>
      <w:pPr>
        <w:pStyle w:val="Style32"/>
        <w:keepNext/>
        <w:keepLines/>
        <w:widowControl w:val="0"/>
        <w:shd w:val="clear" w:color="auto" w:fill="auto"/>
        <w:bidi w:val="0"/>
        <w:spacing w:before="0" w:after="400" w:line="240" w:lineRule="auto"/>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5</w:t>
      </w:r>
      <w:bookmarkEnd w:id="2481"/>
      <w:r>
        <w:rPr>
          <w:color w:val="000000"/>
          <w:spacing w:val="0"/>
          <w:w w:val="100"/>
          <w:position w:val="0"/>
        </w:rPr>
        <w:t>、投资收益</w:t>
      </w:r>
      <w:bookmarkEnd w:id="2479"/>
      <w:bookmarkEnd w:id="2480"/>
      <w:bookmarkEnd w:id="2482"/>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21,254,715.94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10,329,618.00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3,749,630.58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467,309.21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12,240,716.45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持有子公司期间及处置产生的投资收益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-27,614,608.36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9,630,454.61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10,796,927.21</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483" w:name="bookmark2483"/>
      <w:bookmarkStart w:id="2484" w:name="bookmark2484"/>
      <w:bookmarkStart w:id="2485" w:name="bookmark2485"/>
      <w:bookmarkStart w:id="2486" w:name="bookmark2486"/>
      <w:r>
        <w:rPr>
          <w:rFonts w:ascii="Times New Roman" w:eastAsia="Times New Roman" w:hAnsi="Times New Roman" w:cs="Times New Roman"/>
          <w:color w:val="000000"/>
          <w:spacing w:val="0"/>
          <w:w w:val="100"/>
          <w:position w:val="0"/>
        </w:rPr>
        <w:t>6</w:t>
      </w:r>
      <w:bookmarkEnd w:id="2485"/>
      <w:r>
        <w:rPr>
          <w:color w:val="000000"/>
          <w:spacing w:val="0"/>
          <w:w w:val="100"/>
          <w:position w:val="0"/>
        </w:rPr>
        <w:t>、其他</w:t>
      </w:r>
      <w:bookmarkEnd w:id="2483"/>
      <w:bookmarkEnd w:id="2484"/>
      <w:bookmarkEnd w:id="2486"/>
    </w:p>
    <w:p>
      <w:pPr>
        <w:pStyle w:val="Style26"/>
        <w:keepNext/>
        <w:keepLines/>
        <w:widowControl w:val="0"/>
        <w:shd w:val="clear" w:color="auto" w:fill="auto"/>
        <w:bidi w:val="0"/>
        <w:spacing w:before="0" w:line="240" w:lineRule="auto"/>
        <w:ind w:left="0" w:right="0" w:firstLine="0"/>
        <w:jc w:val="left"/>
      </w:pPr>
      <w:bookmarkStart w:id="2487" w:name="bookmark2487"/>
      <w:bookmarkStart w:id="2488" w:name="bookmark2488"/>
      <w:bookmarkStart w:id="2489" w:name="bookmark2489"/>
      <w:r>
        <w:rPr>
          <w:color w:val="000000"/>
          <w:spacing w:val="0"/>
          <w:w w:val="100"/>
          <w:position w:val="0"/>
          <w:sz w:val="24"/>
          <w:szCs w:val="24"/>
        </w:rPr>
        <w:t>十八、补充资料</w:t>
      </w:r>
      <w:bookmarkEnd w:id="2487"/>
      <w:bookmarkEnd w:id="2488"/>
      <w:bookmarkEnd w:id="2489"/>
    </w:p>
    <w:p>
      <w:pPr>
        <w:pStyle w:val="Style32"/>
        <w:keepNext/>
        <w:keepLines/>
        <w:widowControl w:val="0"/>
        <w:shd w:val="clear" w:color="auto" w:fill="auto"/>
        <w:bidi w:val="0"/>
        <w:spacing w:before="0" w:line="240" w:lineRule="auto"/>
        <w:ind w:left="0" w:right="0" w:firstLine="0"/>
        <w:jc w:val="left"/>
      </w:pPr>
      <w:bookmarkStart w:id="2490" w:name="bookmark2490"/>
      <w:bookmarkStart w:id="2491" w:name="bookmark2491"/>
      <w:bookmarkStart w:id="2492" w:name="bookmark249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90"/>
      <w:bookmarkEnd w:id="2491"/>
      <w:bookmarkEnd w:id="2492"/>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-17,521,968.47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47,489,416.01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4,179,849.57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12,256,719.25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-2,036,898.85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7,442,782.58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473,766.86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36,450,568.07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5"/>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5"/>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both"/>
      </w:pPr>
      <w:bookmarkStart w:id="2493" w:name="bookmark2493"/>
      <w:bookmarkStart w:id="2494" w:name="bookmark2494"/>
      <w:bookmarkStart w:id="2495" w:name="bookmark249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93"/>
      <w:bookmarkEnd w:id="2494"/>
      <w:bookmarkEnd w:id="2495"/>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2496" w:name="bookmark2496"/>
      <w:bookmarkStart w:id="2497" w:name="bookmark2497"/>
      <w:bookmarkStart w:id="2498" w:name="bookmark2498"/>
      <w:bookmarkStart w:id="2499" w:name="bookmark2499"/>
      <w:r>
        <w:rPr>
          <w:rFonts w:ascii="Times New Roman" w:eastAsia="Times New Roman" w:hAnsi="Times New Roman" w:cs="Times New Roman"/>
          <w:color w:val="000000"/>
          <w:spacing w:val="0"/>
          <w:w w:val="100"/>
          <w:position w:val="0"/>
        </w:rPr>
        <w:t>3</w:t>
      </w:r>
      <w:bookmarkEnd w:id="2498"/>
      <w:r>
        <w:rPr>
          <w:color w:val="000000"/>
          <w:spacing w:val="0"/>
          <w:w w:val="100"/>
          <w:position w:val="0"/>
        </w:rPr>
        <w:t>、境内外会计准则下会计数据差异</w:t>
      </w:r>
      <w:bookmarkEnd w:id="2496"/>
      <w:bookmarkEnd w:id="2497"/>
      <w:bookmarkEnd w:id="2499"/>
    </w:p>
    <w:p>
      <w:pPr>
        <w:pStyle w:val="Style47"/>
        <w:keepNext/>
        <w:keepLines/>
        <w:widowControl w:val="0"/>
        <w:shd w:val="clear" w:color="auto" w:fill="auto"/>
        <w:tabs>
          <w:tab w:pos="493" w:val="left"/>
        </w:tabs>
        <w:bidi w:val="0"/>
        <w:spacing w:before="0" w:after="360" w:line="240" w:lineRule="auto"/>
        <w:ind w:left="0" w:right="0" w:firstLine="0"/>
        <w:jc w:val="both"/>
      </w:pPr>
      <w:bookmarkStart w:id="2500" w:name="bookmark2500"/>
      <w:bookmarkStart w:id="2501" w:name="bookmark2501"/>
      <w:bookmarkStart w:id="2502" w:name="bookmark2502"/>
      <w:bookmarkStart w:id="2503" w:name="bookmark2503"/>
      <w:r>
        <w:rPr>
          <w:color w:val="000000"/>
          <w:spacing w:val="0"/>
          <w:w w:val="100"/>
          <w:position w:val="0"/>
        </w:rPr>
        <w:t>（</w:t>
      </w:r>
      <w:bookmarkEnd w:id="250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500"/>
      <w:bookmarkEnd w:id="2501"/>
      <w:bookmarkEnd w:id="2503"/>
    </w:p>
    <w:p>
      <w:pPr>
        <w:pStyle w:val="Style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240" w:lineRule="auto"/>
        <w:ind w:left="0" w:right="0" w:firstLine="0"/>
        <w:jc w:val="both"/>
      </w:pPr>
      <w:bookmarkStart w:id="2504" w:name="bookmark2504"/>
      <w:bookmarkStart w:id="2505" w:name="bookmark2505"/>
      <w:bookmarkStart w:id="2506" w:name="bookmark2506"/>
      <w:bookmarkStart w:id="2507" w:name="bookmark2507"/>
      <w:r>
        <w:rPr>
          <w:color w:val="000000"/>
          <w:spacing w:val="0"/>
          <w:w w:val="100"/>
          <w:position w:val="0"/>
        </w:rPr>
        <w:t>（</w:t>
      </w:r>
      <w:bookmarkEnd w:id="2506"/>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04"/>
      <w:bookmarkEnd w:id="2505"/>
      <w:bookmarkEnd w:id="2507"/>
    </w:p>
    <w:p>
      <w:pPr>
        <w:pStyle w:val="Style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7"/>
        <w:keepNext/>
        <w:keepLines/>
        <w:widowControl w:val="0"/>
        <w:shd w:val="clear" w:color="auto" w:fill="auto"/>
        <w:bidi w:val="0"/>
        <w:spacing w:before="0" w:after="280" w:line="331" w:lineRule="exact"/>
        <w:ind w:left="0" w:right="0" w:firstLine="0"/>
        <w:jc w:val="left"/>
      </w:pPr>
      <w:bookmarkStart w:id="2508" w:name="bookmark2508"/>
      <w:bookmarkStart w:id="2509" w:name="bookmark2509"/>
      <w:bookmarkStart w:id="2510" w:name="bookmark2510"/>
      <w:bookmarkStart w:id="2511" w:name="bookmark2511"/>
      <w:r>
        <w:rPr>
          <w:color w:val="000000"/>
          <w:spacing w:val="0"/>
          <w:w w:val="100"/>
          <w:position w:val="0"/>
        </w:rPr>
        <w:t>（</w:t>
      </w:r>
      <w:bookmarkEnd w:id="2510"/>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508"/>
      <w:bookmarkEnd w:id="2509"/>
      <w:bookmarkEnd w:id="2511"/>
    </w:p>
    <w:p>
      <w:pPr>
        <w:pStyle w:val="Style32"/>
        <w:keepNext/>
        <w:keepLines/>
        <w:widowControl w:val="0"/>
        <w:shd w:val="clear" w:color="auto" w:fill="auto"/>
        <w:bidi w:val="0"/>
        <w:spacing w:before="0" w:after="0" w:line="331" w:lineRule="exact"/>
        <w:ind w:left="0" w:right="0" w:firstLine="0"/>
        <w:jc w:val="left"/>
      </w:pPr>
      <w:bookmarkStart w:id="2512" w:name="bookmark2512"/>
      <w:bookmarkStart w:id="2513" w:name="bookmark2513"/>
      <w:bookmarkStart w:id="2514" w:name="bookmark2514"/>
      <w:bookmarkStart w:id="2515" w:name="bookmark2515"/>
      <w:r>
        <w:rPr>
          <w:rFonts w:ascii="Times New Roman" w:eastAsia="Times New Roman" w:hAnsi="Times New Roman" w:cs="Times New Roman"/>
          <w:color w:val="000000"/>
          <w:spacing w:val="0"/>
          <w:w w:val="100"/>
          <w:position w:val="0"/>
        </w:rPr>
        <w:t>4</w:t>
      </w:r>
      <w:bookmarkEnd w:id="2514"/>
      <w:r>
        <w:rPr>
          <w:color w:val="000000"/>
          <w:spacing w:val="0"/>
          <w:w w:val="100"/>
          <w:position w:val="0"/>
        </w:rPr>
        <w:t>、其他</w:t>
      </w:r>
      <w:bookmarkEnd w:id="2512"/>
      <w:bookmarkEnd w:id="2513"/>
      <w:bookmarkEnd w:id="2515"/>
    </w:p>
    <w:sectPr>
      <w:footnotePr>
        <w:pos w:val="pageBottom"/>
        <w:numFmt w:val="decimal"/>
        <w:numRestart w:val="continuous"/>
      </w:footnotePr>
      <w:pgSz w:w="11900" w:h="16840"/>
      <w:pgMar w:top="1388" w:right="1127" w:bottom="1455" w:left="10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Body text (2)_"/>
    <w:basedOn w:val="DefaultParagraphFont"/>
    <w:link w:val="Style5"/>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Table of contents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7">
    <w:name w:val="Heading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Table caption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8">
    <w:name w:val="Heading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1">
    <w:name w:val="Body text (6)_"/>
    <w:basedOn w:val="DefaultParagraphFont"/>
    <w:link w:val="Style6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Body text (7)_"/>
    <w:basedOn w:val="DefaultParagraphFont"/>
    <w:link w:val="Style6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2">
    <w:name w:val="Heading #5_"/>
    <w:basedOn w:val="DefaultParagraphFont"/>
    <w:link w:val="Style71"/>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Body text (2)"/>
    <w:basedOn w:val="Normal"/>
    <w:link w:val="CharStyle6"/>
    <w:pPr>
      <w:widowControl w:val="0"/>
      <w:shd w:val="clear" w:color="auto" w:fill="auto"/>
      <w:spacing w:after="140" w:line="257"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1"/>
    <w:basedOn w:val="Normal"/>
    <w:link w:val="CharStyle12"/>
    <w:pPr>
      <w:widowControl w:val="0"/>
      <w:shd w:val="clear" w:color="auto" w:fill="auto"/>
      <w:spacing w:before="6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styleId="Style16">
    <w:name w:val="Body text"/>
    <w:basedOn w:val="Normal"/>
    <w:link w:val="CharStyle17"/>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Table of contents"/>
    <w:basedOn w:val="Normal"/>
    <w:link w:val="CharStyle23"/>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6">
    <w:name w:val="Heading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Heading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Body text (6)"/>
    <w:basedOn w:val="Normal"/>
    <w:link w:val="CharStyle61"/>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Body text (7)"/>
    <w:basedOn w:val="Normal"/>
    <w:link w:val="CharStyle64"/>
    <w:pPr>
      <w:widowControl w:val="0"/>
      <w:shd w:val="clear" w:color="auto" w:fill="auto"/>
      <w:spacing w:line="469"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1">
    <w:name w:val="Heading #5"/>
    <w:basedOn w:val="Normal"/>
    <w:link w:val="CharStyle7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北京东方国信科技股份有限公司2021年年度报告全文</dc:title>
  <dc:subject/>
  <dc:creator>北京东方国信科技股份有限公司</dc:creator>
  <cp:keywords/>
</cp:coreProperties>
</file>