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63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7465" cy="4000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7465"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上海汉得信息技术股份有限公司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公司负责人范建震、主管会计工作负责人王辛夷及会计机构负责人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王辛夷声明：保证年度报告中财务报告的真实、准确、完整。</w:t>
      </w:r>
      <w:r>
        <w:rPr>
          <w:rFonts w:ascii="宋体" w:hAnsi="宋体" w:cs="宋体" w:eastAsia="宋体" w:hint="default"/>
          <w:sz w:val="28"/>
          <w:szCs w:val="28"/>
        </w:rPr>
      </w:r>
    </w:p>
    <w:p>
      <w:pPr>
        <w:spacing w:after="0" w:line="320" w:lineRule="exact"/>
        <w:jc w:val="left"/>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3" w:val="right" w:leader="dot"/>
            </w:tabs>
            <w:spacing w:line="240" w:lineRule="auto" w:before="236"/>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before="333"/>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3" w:val="right" w:leader="dot"/>
            </w:tabs>
            <w:spacing w:line="240" w:lineRule="auto" w:before="330"/>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before="333"/>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rPr>
              <w:tab/>
              <w:t>157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0"/>
          <w:szCs w:val="30"/>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公司、本公司、汉得信息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公司股票获准在交易所上市</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上海汉得信息技术股份有限公司股东大会、董事会、监事会</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Oracle</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0"/>
              <w:jc w:val="left"/>
              <w:rPr>
                <w:rFonts w:ascii="宋体" w:hAnsi="宋体" w:cs="宋体" w:eastAsia="宋体" w:hint="default"/>
                <w:sz w:val="18"/>
                <w:szCs w:val="18"/>
              </w:rPr>
            </w:pPr>
            <w:r>
              <w:rPr>
                <w:rFonts w:ascii="宋体" w:hAnsi="宋体" w:cs="宋体" w:eastAsia="宋体" w:hint="default"/>
                <w:spacing w:val="-4"/>
                <w:sz w:val="18"/>
                <w:szCs w:val="18"/>
              </w:rPr>
              <w:t>美国甲骨文软件系统股份有限公司，</w:t>
            </w:r>
            <w:r>
              <w:rPr>
                <w:rFonts w:ascii="Times New Roman" w:hAnsi="Times New Roman" w:cs="Times New Roman" w:eastAsia="Times New Roman" w:hint="default"/>
                <w:spacing w:val="-4"/>
                <w:sz w:val="18"/>
                <w:szCs w:val="18"/>
              </w:rPr>
              <w:t>1989</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年正式进入中国市场成立甲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骨文（中国）软件系统有限公司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SAP</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总部位于德国的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SAP </w:t>
            </w:r>
            <w:r>
              <w:rPr>
                <w:rFonts w:ascii="宋体" w:hAnsi="宋体" w:cs="宋体" w:eastAsia="宋体" w:hint="default"/>
                <w:sz w:val="18"/>
                <w:szCs w:val="18"/>
              </w:rPr>
              <w:t>公司，</w:t>
            </w: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Systems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Applications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Products</w:t>
            </w:r>
          </w:p>
          <w:p>
            <w:pPr>
              <w:pStyle w:val="TableParagraph"/>
              <w:spacing w:line="240" w:lineRule="auto" w:before="60"/>
              <w:ind w:left="28" w:right="0"/>
              <w:jc w:val="left"/>
              <w:rPr>
                <w:rFonts w:ascii="宋体" w:hAnsi="宋体" w:cs="宋体" w:eastAsia="宋体" w:hint="default"/>
                <w:sz w:val="18"/>
                <w:szCs w:val="18"/>
              </w:rPr>
            </w:pPr>
            <w:r>
              <w:rPr>
                <w:rFonts w:ascii="宋体" w:hAnsi="宋体" w:cs="宋体" w:eastAsia="宋体" w:hint="default"/>
                <w:sz w:val="18"/>
                <w:szCs w:val="18"/>
              </w:rPr>
              <w:t>的缩写，既是其公司简称，也是其主要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软件产品的简称。</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ERP</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Enterprises Resource Planning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的缩写，中文意思为企业资源计划</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公司拥有自主产权的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软件产品系列名称</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BPO</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是指企业将一些标准化的、非决策性的业务流程外包给第三方服务供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应商，以降低成本，同时提高作业质量的业务模式</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在不同表格中出现并不代表同一公司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125" w:right="0"/>
        <w:jc w:val="left"/>
        <w:rPr>
          <w:b w:val="0"/>
          <w:bCs w:val="0"/>
        </w:rPr>
      </w:pPr>
      <w:bookmarkStart w:name="_bookmark1" w:id="2"/>
      <w:bookmarkEnd w:id="2"/>
      <w:r>
        <w:rPr>
          <w:b w:val="0"/>
          <w:bCs w:val="0"/>
        </w:rPr>
      </w: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汉得信息</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300170</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汉得信息</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HAND ENTERPRISE SOLUTIONS CO.,</w:t>
            </w:r>
            <w:r>
              <w:rPr>
                <w:rFonts w:ascii="Times New Roman"/>
                <w:spacing w:val="-4"/>
                <w:sz w:val="18"/>
              </w:rPr>
              <w:t> </w:t>
            </w:r>
            <w:r>
              <w:rPr>
                <w:rFonts w:ascii="Times New Roman"/>
                <w:spacing w:val="-6"/>
                <w:sz w:val="18"/>
              </w:rPr>
              <w:t>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HAND</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范建震</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上海市青浦工业园区外青松公路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201700</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上海市张江高科技园区科苑路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151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楼</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201203</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www.hand-china.com</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舒笑</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上海市张江高科技园区科苑路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151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上海市张江高科技园区科苑路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151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楼</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021-50274885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021-50274885</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021-50802934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021-50802934</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mars.zhang@hand-china.com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left="27" w:right="0"/>
              <w:jc w:val="left"/>
              <w:rPr>
                <w:rFonts w:ascii="宋体" w:hAnsi="宋体" w:cs="宋体" w:eastAsia="宋体" w:hint="default"/>
                <w:sz w:val="18"/>
                <w:szCs w:val="18"/>
              </w:rPr>
            </w:pPr>
            <w:r>
              <w:rPr>
                <w:rFonts w:ascii="宋体" w:hAnsi="宋体" w:cs="宋体" w:eastAsia="宋体" w:hint="default"/>
                <w:sz w:val="18"/>
                <w:szCs w:val="18"/>
              </w:rPr>
              <w:t>上海市张江高科技园区科苑路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楼（上海汉得信息技术股份有限</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2"/>
        <w:rPr>
          <w:rFonts w:ascii="宋体" w:hAnsi="宋体" w:cs="宋体" w:eastAsia="宋体" w:hint="default"/>
          <w:b/>
          <w:bCs/>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3851;height:354" coordorigin="12,14" coordsize="3851,354">
              <v:shape style="position:absolute;left:12;top:14;width:3851;height:354" coordorigin="12,14" coordsize="3851,354" path="m12,368l3863,368,3863,14,12,14,12,368xe" filled="true" fillcolor="#d2d2d2" stroked="false">
                <v:path arrowok="t"/>
                <v:fill type="solid"/>
              </v:shape>
            </v:group>
            <v:group style="position:absolute;left:10;top:10;width:3851;height:2" coordorigin="10,10" coordsize="3851,2">
              <v:shape style="position:absolute;left:10;top:10;width:3851;height:2" coordorigin="10,10" coordsize="3851,0" path="m10,10l3860,10e" filled="false" stroked="true" strokeweight=".48pt" strokecolor="#000000">
                <v:path arrowok="t"/>
              </v:shape>
            </v:group>
            <v:group style="position:absolute;left:3870;top:10;width:5701;height:2" coordorigin="3870,10" coordsize="5701,2">
              <v:shape style="position:absolute;left:3870;top:10;width:5701;height:2" coordorigin="3870,10" coordsize="5701,0" path="m3870,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3851;height:2" coordorigin="10,372" coordsize="3851,2">
              <v:shape style="position:absolute;left:10;top:372;width:3851;height:2" coordorigin="10,372" coordsize="3851,0" path="m10,372l3860,372e" filled="false" stroked="true" strokeweight=".48pt" strokecolor="#000000">
                <v:path arrowok="t"/>
              </v:shape>
            </v:group>
            <v:group style="position:absolute;left:3865;top:5;width:2;height:373" coordorigin="3865,5" coordsize="2,373">
              <v:shape style="position:absolute;left:3865;top:5;width:2;height:373" coordorigin="3865,5" coordsize="0,373" path="m3865,5l3865,377e" filled="false" stroked="true" strokeweight=".48pt" strokecolor="#000000">
                <v:path arrowok="t"/>
              </v:shape>
            </v:group>
            <v:group style="position:absolute;left:3870;top:372;width:5701;height:2" coordorigin="3870,372" coordsize="5701,2">
              <v:shape style="position:absolute;left:3870;top:372;width:5701;height:2" coordorigin="3870,372" coordsize="5701,0" path="m3870,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3865;top:10;width:5711;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公司证券部）</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上海市青浦工业园 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企独沪总字第</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031473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号（青浦）</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31022974027295X</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74027295-X</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变更为股份制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上海市青浦工业园 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310000400308460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（市局）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31022974027295X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74027295-X</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上海市青浦工业园 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310000400308460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（市局）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31022974027295X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74027295-X</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338"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19"/>
        <w:gridCol w:w="1738"/>
        <w:gridCol w:w="1740"/>
        <w:gridCol w:w="1738"/>
        <w:gridCol w:w="1735"/>
      </w:tblGrid>
      <w:tr>
        <w:trPr>
          <w:trHeight w:val="404"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702,202,973.17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520,493,452.28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361,112,821.02</w:t>
            </w:r>
          </w:p>
        </w:tc>
      </w:tr>
      <w:tr>
        <w:trPr>
          <w:trHeight w:val="403"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113,045,656.53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91,710,522.29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53,653,066.82</w:t>
            </w: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129,073,334.76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109,345,106.89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69,044,316.90</w:t>
            </w:r>
          </w:p>
        </w:tc>
      </w:tr>
      <w:tr>
        <w:trPr>
          <w:trHeight w:val="715"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120,030,885.69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93,770,452.46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63,278,947.64</w:t>
            </w:r>
          </w:p>
        </w:tc>
      </w:tr>
      <w:tr>
        <w:trPr>
          <w:trHeight w:val="713"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105,570,197.50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78,803,344.92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49,580,914.71</w:t>
            </w:r>
          </w:p>
        </w:tc>
      </w:tr>
      <w:tr>
        <w:trPr>
          <w:trHeight w:val="716"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44,935,179.18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44,552,094.35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34,029,706.41</w:t>
            </w:r>
          </w:p>
        </w:tc>
      </w:tr>
      <w:tr>
        <w:trPr>
          <w:trHeight w:val="161"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1,242,542,494.50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1,123,004,266.22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270,473,581.21</w:t>
            </w: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94,690,868.00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66,573,305.38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48,213,863.23</w:t>
            </w:r>
          </w:p>
        </w:tc>
      </w:tr>
      <w:tr>
        <w:trPr>
          <w:trHeight w:val="715"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1,136,683,202.33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1,056,430,960.84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222,259,717.98</w:t>
            </w: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167,812,774.00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168,007,774.00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85,724,482.00</w:t>
            </w:r>
          </w:p>
        </w:tc>
      </w:tr>
    </w:tbl>
    <w:p>
      <w:pPr>
        <w:pStyle w:val="BodyText"/>
        <w:spacing w:line="240" w:lineRule="auto" w:before="49"/>
        <w:ind w:right="0"/>
        <w:jc w:val="left"/>
      </w:pPr>
      <w:r>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5"/>
      </w:tblGrid>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0.53</w:t>
            </w:r>
          </w:p>
        </w:tc>
      </w:tr>
      <w:tr>
        <w:trPr>
          <w:trHeight w:val="71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0.41</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28.47%</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33.23%</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22.31%</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738"/>
        <w:gridCol w:w="1735"/>
      </w:tblGrid>
      <w:tr>
        <w:trPr>
          <w:trHeight w:val="36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0.2678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0.2652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0.397</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6.7735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2.5927</w:t>
            </w:r>
          </w:p>
        </w:tc>
      </w:tr>
      <w:tr>
        <w:trPr>
          <w:trHeight w:val="40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17.83%</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二、报告期内非经常性损益的项目及金额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-11,013.70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-59,368.40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15,697,149.78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17,278,000.00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14,993,509.00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332,417.45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341,531.14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285,656.02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1,559,876.95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2,641,409.90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1,521,763.69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7,113.09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14,460,688.19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14,967,107.54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13,698,032.93</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52"/>
        <w:jc w:val="both"/>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三、重大风险提示</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left="633" w:right="173" w:hanging="481"/>
        <w:jc w:val="left"/>
      </w:pPr>
      <w:r>
        <w:rPr/>
        <w:t>（一）宏观经济波动的风险 宏观经济的波动会一定程度影响公司客户自身的经营状况和对未来的预期，从而影响客</w:t>
      </w:r>
    </w:p>
    <w:p>
      <w:pPr>
        <w:pStyle w:val="Heading3"/>
        <w:spacing w:line="345" w:lineRule="auto"/>
        <w:ind w:right="191"/>
        <w:jc w:val="both"/>
      </w:pPr>
      <w:r>
        <w:rPr/>
        <w:t>户在</w:t>
      </w:r>
      <w:r>
        <w:rPr>
          <w:rFonts w:ascii="Times New Roman" w:hAnsi="Times New Roman" w:cs="Times New Roman" w:eastAsia="Times New Roman" w:hint="default"/>
        </w:rPr>
        <w:t>IT</w:t>
      </w:r>
      <w:r>
        <w:rPr/>
        <w:t>咨询、</w:t>
      </w:r>
      <w:r>
        <w:rPr>
          <w:rFonts w:ascii="Times New Roman" w:hAnsi="Times New Roman" w:cs="Times New Roman" w:eastAsia="Times New Roman" w:hint="default"/>
        </w:rPr>
        <w:t>ERP</w:t>
      </w:r>
      <w:r>
        <w:rPr/>
        <w:t>系统建设方面的投资预算。公司的客户主要为具有较强实力的跨国公司和 企业集团，</w:t>
      </w:r>
      <w:r>
        <w:rPr>
          <w:rFonts w:ascii="Times New Roman" w:hAnsi="Times New Roman" w:cs="Times New Roman" w:eastAsia="Times New Roman" w:hint="default"/>
        </w:rPr>
        <w:t>ERP</w:t>
      </w:r>
      <w:r>
        <w:rPr/>
        <w:t>系统对于客户公司的运营和管理至关重要。在行业低潮期，一部分公司会推 迟</w:t>
      </w:r>
      <w:r>
        <w:rPr>
          <w:rFonts w:ascii="Times New Roman" w:hAnsi="Times New Roman" w:cs="Times New Roman" w:eastAsia="Times New Roman" w:hint="default"/>
        </w:rPr>
        <w:t>IT</w:t>
      </w:r>
      <w:r>
        <w:rPr/>
        <w:t>投入，但也有一些公司需要通过</w:t>
      </w:r>
      <w:r>
        <w:rPr>
          <w:rFonts w:ascii="Times New Roman" w:hAnsi="Times New Roman" w:cs="Times New Roman" w:eastAsia="Times New Roman" w:hint="default"/>
        </w:rPr>
        <w:t>ERP</w:t>
      </w:r>
      <w:r>
        <w:rPr/>
        <w:t>等</w:t>
      </w:r>
      <w:r>
        <w:rPr>
          <w:rFonts w:ascii="Times New Roman" w:hAnsi="Times New Roman" w:cs="Times New Roman" w:eastAsia="Times New Roman" w:hint="default"/>
        </w:rPr>
        <w:t>IT</w:t>
      </w:r>
      <w:r>
        <w:rPr/>
        <w:t>系统提升公司运营效率，降低综合成本来对抗 危机的负面影响。另一方面，由于公司的客户数量众多，行业分布广泛，单个行业的景气周 期对公司的影响相对较弱。但从长远来看，宏观及行业经济周期的变化仍与公司所在行业的 市场景气程度存在一定的关联性。因此，如果未来宏观经济景气度出现大幅下滑，有可能对</w:t>
      </w:r>
    </w:p>
    <w:p>
      <w:pPr>
        <w:spacing w:after="0" w:line="345"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pPr>
      <w:r>
        <w:rPr>
          <w:rFonts w:ascii="Times New Roman" w:hAnsi="Times New Roman" w:cs="Times New Roman" w:eastAsia="Times New Roman" w:hint="default"/>
        </w:rPr>
        <w:t>ERP</w:t>
      </w:r>
      <w:r>
        <w:rPr/>
        <w:t>实施服务行业需求的增长带来不利影响。</w:t>
      </w:r>
    </w:p>
    <w:p>
      <w:pPr>
        <w:pStyle w:val="Heading3"/>
        <w:spacing w:line="240" w:lineRule="auto" w:before="135"/>
        <w:ind w:right="0"/>
        <w:jc w:val="left"/>
      </w:pPr>
      <w:r>
        <w:rPr/>
        <w:t>（二）人力成本的风险</w:t>
      </w:r>
    </w:p>
    <w:p>
      <w:pPr>
        <w:pStyle w:val="Heading3"/>
        <w:spacing w:line="348" w:lineRule="auto" w:before="154"/>
        <w:ind w:right="189" w:firstLine="480"/>
        <w:jc w:val="both"/>
      </w:pPr>
      <w:r>
        <w:rPr>
          <w:rFonts w:ascii="Times New Roman" w:hAnsi="Times New Roman" w:cs="Times New Roman" w:eastAsia="Times New Roman" w:hint="default"/>
        </w:rPr>
        <w:t>ERP</w:t>
      </w:r>
      <w:r>
        <w:rPr/>
        <w:t>实施行业属于智力、人才密集型行业。人力资源的培育发展，始终是公司经营管理</w:t>
      </w:r>
      <w:r>
        <w:rPr>
          <w:w w:val="99"/>
        </w:rPr>
        <w:t> </w:t>
      </w:r>
      <w:r>
        <w:rPr/>
        <w:t>中的重大课题，主要体现在：一方面优秀的实施顾问在人力市场上的流动较为容易，如公司</w:t>
      </w:r>
      <w:r>
        <w:rPr>
          <w:w w:val="99"/>
        </w:rPr>
        <w:t> </w:t>
      </w:r>
      <w:r>
        <w:rPr/>
        <w:t>不能对核心实施顾问实行有效的激励和约束，该类核心人员大量流失将对公司经营造成一定</w:t>
      </w:r>
      <w:r>
        <w:rPr>
          <w:w w:val="99"/>
        </w:rPr>
        <w:t> </w:t>
      </w:r>
      <w:r>
        <w:rPr/>
        <w:t>的影响；另一方面随着今年</w:t>
      </w:r>
      <w:r>
        <w:rPr>
          <w:rFonts w:ascii="Times New Roman" w:hAnsi="Times New Roman" w:cs="Times New Roman" w:eastAsia="Times New Roman" w:hint="default"/>
        </w:rPr>
        <w:t>IT</w:t>
      </w:r>
      <w:r>
        <w:rPr/>
        <w:t>行业整体人力成本的上升，公司在人力成本方面也感受到了较</w:t>
      </w:r>
      <w:r>
        <w:rPr>
          <w:w w:val="99"/>
        </w:rPr>
        <w:t> </w:t>
      </w:r>
      <w:r>
        <w:rPr/>
        <w:t>大压力，因此逐渐上升的人力成本也可能导致公司盈利水平有下滑的风险。</w:t>
      </w:r>
    </w:p>
    <w:p>
      <w:pPr>
        <w:spacing w:after="0" w:line="34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3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16"/>
        <w:jc w:val="left"/>
        <w:rPr>
          <w:b w:val="0"/>
          <w:bCs w:val="0"/>
        </w:rPr>
      </w:pPr>
      <w:r>
        <w:rPr/>
        <w:t>一、管理层讨论与分析</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right="189" w:firstLine="358"/>
        <w:jc w:val="both"/>
      </w:pPr>
      <w:r>
        <w:rPr>
          <w:rFonts w:ascii="宋体" w:hAnsi="宋体" w:cs="宋体" w:eastAsia="宋体" w:hint="default"/>
          <w:spacing w:val="-2"/>
        </w:rPr>
        <w:t>2012</w:t>
      </w:r>
      <w:r>
        <w:rPr>
          <w:spacing w:val="-2"/>
        </w:rPr>
        <w:t>年我国整体宏观经济持续调整，多重因素制约下企业在</w:t>
      </w:r>
      <w:r>
        <w:rPr>
          <w:rFonts w:ascii="宋体" w:hAnsi="宋体" w:cs="宋体" w:eastAsia="宋体" w:hint="default"/>
          <w:spacing w:val="-2"/>
        </w:rPr>
        <w:t>IT</w:t>
      </w:r>
      <w:r>
        <w:rPr>
          <w:spacing w:val="-2"/>
        </w:rPr>
        <w:t>建设方面的总体投入有所放</w:t>
      </w:r>
      <w:r>
        <w:rPr/>
        <w:t> 缓。</w:t>
      </w:r>
      <w:r>
        <w:rPr>
          <w:rFonts w:ascii="宋体" w:hAnsi="宋体" w:cs="宋体" w:eastAsia="宋体" w:hint="default"/>
        </w:rPr>
        <w:t>2012</w:t>
      </w:r>
      <w:r>
        <w:rPr/>
        <w:t>年我国企业在</w:t>
      </w:r>
      <w:r>
        <w:rPr>
          <w:rFonts w:ascii="宋体" w:hAnsi="宋体" w:cs="宋体" w:eastAsia="宋体" w:hint="default"/>
        </w:rPr>
        <w:t>IT</w:t>
      </w:r>
      <w:r>
        <w:rPr/>
        <w:t>投入方面比较典型的特点是受出口下降、原材料劳动力成本上涨等 因素影响，企业盈利空间持续承压，导致企业的</w:t>
      </w:r>
      <w:r>
        <w:rPr>
          <w:rFonts w:ascii="宋体" w:hAnsi="宋体" w:cs="宋体" w:eastAsia="宋体" w:hint="default"/>
        </w:rPr>
        <w:t>IT</w:t>
      </w:r>
      <w:r>
        <w:rPr/>
        <w:t>投入增速较</w:t>
      </w:r>
      <w:r>
        <w:rPr>
          <w:rFonts w:ascii="宋体" w:hAnsi="宋体" w:cs="宋体" w:eastAsia="宋体" w:hint="default"/>
        </w:rPr>
        <w:t>2011</w:t>
      </w:r>
      <w:r>
        <w:rPr/>
        <w:t>年有所下降。就公司所在 </w:t>
      </w:r>
      <w:r>
        <w:rPr>
          <w:spacing w:val="-2"/>
        </w:rPr>
        <w:t>的高端</w:t>
      </w:r>
      <w:r>
        <w:rPr>
          <w:rFonts w:ascii="宋体" w:hAnsi="宋体" w:cs="宋体" w:eastAsia="宋体" w:hint="default"/>
          <w:spacing w:val="-2"/>
        </w:rPr>
        <w:t>ERP</w:t>
      </w:r>
      <w:r>
        <w:rPr>
          <w:spacing w:val="-2"/>
        </w:rPr>
        <w:t>实施服务市场来看，需求增长亦存在一定放缓。在</w:t>
      </w:r>
      <w:r>
        <w:rPr>
          <w:rFonts w:ascii="宋体" w:hAnsi="宋体" w:cs="宋体" w:eastAsia="宋体" w:hint="default"/>
          <w:spacing w:val="-2"/>
        </w:rPr>
        <w:t>2012</w:t>
      </w:r>
      <w:r>
        <w:rPr>
          <w:spacing w:val="-2"/>
        </w:rPr>
        <w:t>年度的经营过程中，公司管</w:t>
      </w:r>
      <w:r>
        <w:rPr>
          <w:spacing w:val="-113"/>
        </w:rPr>
        <w:t> </w:t>
      </w:r>
      <w:r>
        <w:rPr>
          <w:spacing w:val="-113"/>
        </w:rPr>
      </w:r>
      <w:r>
        <w:rPr/>
        <w:t>理层根据经济形势及市场变化，采取多种措施积极应对。一方面，公司在</w:t>
      </w:r>
      <w:r>
        <w:rPr>
          <w:rFonts w:ascii="宋体" w:hAnsi="宋体" w:cs="宋体" w:eastAsia="宋体" w:hint="default"/>
        </w:rPr>
        <w:t>2012</w:t>
      </w:r>
      <w:r>
        <w:rPr/>
        <w:t>年加大了对新 行业、新客户的拓展力度，采取包括收购兼并等多种措施积极涉足与公司主业相关且存在业 务协同效应的业务领域，在战略层面逐步完善公司产业链布局；另一方面，公司始终秉持为 </w:t>
      </w:r>
      <w:r>
        <w:rPr>
          <w:spacing w:val="-2"/>
        </w:rPr>
        <w:t>客户创造价值的服务理念，且受益于</w:t>
      </w:r>
      <w:r>
        <w:rPr>
          <w:rFonts w:ascii="宋体" w:hAnsi="宋体" w:cs="宋体" w:eastAsia="宋体" w:hint="default"/>
          <w:spacing w:val="-2"/>
        </w:rPr>
        <w:t>ERP</w:t>
      </w:r>
      <w:r>
        <w:rPr>
          <w:spacing w:val="-2"/>
        </w:rPr>
        <w:t>实施领域客户粘性较高的特性，以及公司自身交付能</w:t>
      </w:r>
      <w:r>
        <w:rPr>
          <w:spacing w:val="-117"/>
        </w:rPr>
        <w:t> </w:t>
      </w:r>
      <w:r>
        <w:rPr>
          <w:spacing w:val="-117"/>
        </w:rPr>
      </w:r>
      <w:r>
        <w:rPr/>
        <w:t>力、管理效率及品牌效应的提升，继续深耕长期合作客户资源，取得了良好的效果。本报告</w:t>
      </w:r>
      <w:r>
        <w:rPr/>
        <w:t> 期内公司实现营业收入</w:t>
      </w:r>
      <w:r>
        <w:rPr>
          <w:rFonts w:ascii="宋体" w:hAnsi="宋体" w:cs="宋体" w:eastAsia="宋体" w:hint="default"/>
        </w:rPr>
        <w:t>702,202,973.17</w:t>
      </w:r>
      <w:r>
        <w:rPr/>
        <w:t>元，相比上年同期增长</w:t>
      </w:r>
      <w:r>
        <w:rPr>
          <w:rFonts w:ascii="宋体" w:hAnsi="宋体" w:cs="宋体" w:eastAsia="宋体" w:hint="default"/>
        </w:rPr>
        <w:t>34.91%</w:t>
      </w:r>
      <w:r>
        <w:rPr/>
        <w:t>；实现归属于上市公司 股东的净利润</w:t>
      </w:r>
      <w:r>
        <w:rPr>
          <w:rFonts w:ascii="宋体" w:hAnsi="宋体" w:cs="宋体" w:eastAsia="宋体" w:hint="default"/>
        </w:rPr>
        <w:t>120,030,885.69</w:t>
      </w:r>
      <w:r>
        <w:rPr/>
        <w:t>元，相比上年同期增长</w:t>
      </w:r>
      <w:r>
        <w:rPr>
          <w:rFonts w:ascii="宋体" w:hAnsi="宋体" w:cs="宋体" w:eastAsia="宋体" w:hint="default"/>
        </w:rPr>
        <w:t>28.01%</w:t>
      </w:r>
      <w:r>
        <w:rPr/>
        <w:t>。</w:t>
      </w:r>
    </w:p>
    <w:p>
      <w:pPr>
        <w:pStyle w:val="Heading3"/>
        <w:spacing w:line="357" w:lineRule="auto"/>
        <w:ind w:left="510" w:right="216"/>
        <w:jc w:val="left"/>
        <w:rPr>
          <w:rFonts w:ascii="宋体" w:hAnsi="宋体" w:cs="宋体" w:eastAsia="宋体" w:hint="default"/>
        </w:rPr>
      </w:pPr>
      <w:r>
        <w:rPr/>
        <w:t>报告期内，公司在产业链的战略布局上取得了显著成效。 </w:t>
      </w:r>
      <w:r>
        <w:rPr>
          <w:rFonts w:ascii="宋体" w:hAnsi="宋体" w:cs="宋体" w:eastAsia="宋体" w:hint="default"/>
        </w:rPr>
        <w:t>1</w:t>
      </w:r>
      <w:r>
        <w:rPr/>
        <w:t>）公司使用部分超募资金收购了上海夏尔软件有限公司（以下简称“夏尔软件”）</w:t>
      </w:r>
      <w:r>
        <w:rPr>
          <w:rFonts w:ascii="宋体" w:hAnsi="宋体" w:cs="宋体" w:eastAsia="宋体" w:hint="default"/>
        </w:rPr>
        <w:t>100%</w:t>
      </w:r>
    </w:p>
    <w:p>
      <w:pPr>
        <w:pStyle w:val="Heading3"/>
        <w:spacing w:line="357" w:lineRule="auto"/>
        <w:ind w:right="94"/>
        <w:jc w:val="left"/>
      </w:pPr>
      <w:r>
        <w:rPr/>
        <w:t>股权。夏尔软件的主要业务是为客户提供集软件、硬件、服务于一体的文件扫描加工服务， 是一种典型的</w:t>
      </w:r>
      <w:r>
        <w:rPr>
          <w:rFonts w:ascii="宋体" w:hAnsi="宋体" w:cs="宋体" w:eastAsia="宋体" w:hint="default"/>
        </w:rPr>
        <w:t>BPO</w:t>
      </w:r>
      <w:r>
        <w:rPr/>
        <w:t>服务。经过多年的发展，夏尔软件在</w:t>
      </w:r>
      <w:r>
        <w:rPr>
          <w:rFonts w:ascii="宋体" w:hAnsi="宋体" w:cs="宋体" w:eastAsia="宋体" w:hint="default"/>
        </w:rPr>
        <w:t>BPO</w:t>
      </w:r>
      <w:r>
        <w:rPr/>
        <w:t>业务领域已具有成熟稳定的业务模 式以及大量优质的客户。</w:t>
      </w:r>
      <w:r>
        <w:rPr>
          <w:rFonts w:ascii="宋体" w:hAnsi="宋体" w:cs="宋体" w:eastAsia="宋体" w:hint="default"/>
        </w:rPr>
        <w:t>BPO</w:t>
      </w:r>
      <w:r>
        <w:rPr/>
        <w:t>（</w:t>
      </w:r>
      <w:r>
        <w:rPr>
          <w:rFonts w:ascii="宋体" w:hAnsi="宋体" w:cs="宋体" w:eastAsia="宋体" w:hint="default"/>
        </w:rPr>
        <w:t>Business Process</w:t>
      </w:r>
      <w:r>
        <w:rPr>
          <w:rFonts w:ascii="宋体" w:hAnsi="宋体" w:cs="宋体" w:eastAsia="宋体" w:hint="default"/>
          <w:spacing w:val="-82"/>
        </w:rPr>
        <w:t> </w:t>
      </w:r>
      <w:r>
        <w:rPr>
          <w:rFonts w:ascii="宋体" w:hAnsi="宋体" w:cs="宋体" w:eastAsia="宋体" w:hint="default"/>
        </w:rPr>
        <w:t>Outsourcing</w:t>
      </w:r>
      <w:r>
        <w:rPr/>
        <w:t>），即业务流程外包，是指企 业将一些标准化的、非决策性的业务流程外包给第三方服务供应商，以降低成本，同时提高 </w:t>
      </w:r>
      <w:r>
        <w:rPr>
          <w:spacing w:val="-2"/>
        </w:rPr>
        <w:t>作业质量的业务模式。</w:t>
      </w:r>
      <w:r>
        <w:rPr>
          <w:rFonts w:ascii="宋体" w:hAnsi="宋体" w:cs="宋体" w:eastAsia="宋体" w:hint="default"/>
          <w:spacing w:val="-2"/>
        </w:rPr>
        <w:t>BPO</w:t>
      </w:r>
      <w:r>
        <w:rPr>
          <w:spacing w:val="-2"/>
        </w:rPr>
        <w:t>服务的开展需要两个重要基础：一是，企业的业务流程和操作规范</w:t>
      </w:r>
      <w:r>
        <w:rPr/>
        <w:t> </w:t>
      </w:r>
      <w:r>
        <w:rPr>
          <w:spacing w:val="-2"/>
        </w:rPr>
        <w:t>需要标准化，不能有太多的人为决策；二是，提供</w:t>
      </w:r>
      <w:r>
        <w:rPr>
          <w:rFonts w:ascii="宋体" w:hAnsi="宋体" w:cs="宋体" w:eastAsia="宋体" w:hint="default"/>
          <w:spacing w:val="-2"/>
        </w:rPr>
        <w:t>BPO</w:t>
      </w:r>
      <w:r>
        <w:rPr>
          <w:spacing w:val="-2"/>
        </w:rPr>
        <w:t>外包服务的供应商要十分了解企业的业</w:t>
      </w:r>
      <w:r>
        <w:rPr>
          <w:spacing w:val="-118"/>
        </w:rPr>
        <w:t> </w:t>
      </w:r>
      <w:r>
        <w:rPr>
          <w:spacing w:val="-2"/>
        </w:rPr>
        <w:t>务流程和操作规范。公司作为高端</w:t>
      </w:r>
      <w:r>
        <w:rPr>
          <w:rFonts w:ascii="宋体" w:hAnsi="宋体" w:cs="宋体" w:eastAsia="宋体" w:hint="default"/>
          <w:spacing w:val="-2"/>
        </w:rPr>
        <w:t>ERP</w:t>
      </w:r>
      <w:r>
        <w:rPr>
          <w:spacing w:val="-2"/>
        </w:rPr>
        <w:t>实施服务供应商，恰恰具备了上述两个重要条件。一方</w:t>
      </w:r>
      <w:r>
        <w:rPr>
          <w:spacing w:val="-116"/>
        </w:rPr>
        <w:t> </w:t>
      </w:r>
      <w:r>
        <w:rPr>
          <w:spacing w:val="-116"/>
        </w:rPr>
      </w:r>
      <w:r>
        <w:rPr/>
        <w:t>面，</w:t>
      </w:r>
      <w:r>
        <w:rPr>
          <w:rFonts w:ascii="宋体" w:hAnsi="宋体" w:cs="宋体" w:eastAsia="宋体" w:hint="default"/>
        </w:rPr>
        <w:t>ERP</w:t>
      </w:r>
      <w:r>
        <w:rPr/>
        <w:t>实施的主要内容之一就是通过规范企业的业务流程和操作规范提高企业的运营效率； 另一方面，公司在</w:t>
      </w:r>
      <w:r>
        <w:rPr>
          <w:rFonts w:ascii="宋体" w:hAnsi="宋体" w:cs="宋体" w:eastAsia="宋体" w:hint="default"/>
        </w:rPr>
        <w:t>ERP</w:t>
      </w:r>
      <w:r>
        <w:rPr/>
        <w:t>实施服务过程中更是会直接参与甚至主导企业业务流程和规范的制定， </w:t>
      </w:r>
      <w:r>
        <w:rPr>
          <w:spacing w:val="-2"/>
        </w:rPr>
        <w:t>对企业的作业要求非常熟悉。因此，公司的客户资源与业务经验就可以与夏尔软件的</w:t>
      </w:r>
      <w:r>
        <w:rPr>
          <w:rFonts w:ascii="宋体" w:hAnsi="宋体" w:cs="宋体" w:eastAsia="宋体" w:hint="default"/>
          <w:spacing w:val="-2"/>
        </w:rPr>
        <w:t>BPO</w:t>
      </w:r>
      <w:r>
        <w:rPr>
          <w:spacing w:val="-2"/>
        </w:rPr>
        <w:t>外包</w:t>
      </w:r>
      <w:r>
        <w:rPr>
          <w:spacing w:val="-116"/>
        </w:rPr>
        <w:t> </w:t>
      </w:r>
      <w:r>
        <w:rPr/>
        <w:t>服务业务产生较强的协同效应。国际知名</w:t>
      </w:r>
      <w:r>
        <w:rPr>
          <w:rFonts w:ascii="宋体" w:hAnsi="宋体" w:cs="宋体" w:eastAsia="宋体" w:hint="default"/>
        </w:rPr>
        <w:t>IT</w:t>
      </w:r>
      <w:r>
        <w:rPr/>
        <w:t>咨询服务商在上述业务领域的成功经验也能够证 </w:t>
      </w:r>
      <w:r>
        <w:rPr>
          <w:spacing w:val="-2"/>
        </w:rPr>
        <w:t>实这种业务协同效应是非常显著的。通过收购夏尔软件，公司希望快速获得</w:t>
      </w:r>
      <w:r>
        <w:rPr>
          <w:rFonts w:ascii="宋体" w:hAnsi="宋体" w:cs="宋体" w:eastAsia="宋体" w:hint="default"/>
          <w:spacing w:val="-2"/>
        </w:rPr>
        <w:t>BPO</w:t>
      </w:r>
      <w:r>
        <w:rPr>
          <w:spacing w:val="-2"/>
        </w:rPr>
        <w:t>业务的管理和</w:t>
      </w:r>
    </w:p>
    <w:p>
      <w:pPr>
        <w:spacing w:after="0" w:line="357" w:lineRule="auto"/>
        <w:jc w:val="left"/>
        <w:sectPr>
          <w:pgSz w:w="11910" w:h="16840"/>
          <w:pgMar w:header="745" w:footer="979" w:top="1060" w:bottom="1160" w:left="980" w:right="940"/>
        </w:sectPr>
      </w:pPr>
    </w:p>
    <w:p>
      <w:pPr>
        <w:spacing w:line="240" w:lineRule="auto" w:before="7"/>
        <w:rPr>
          <w:rFonts w:ascii="宋体" w:hAnsi="宋体" w:cs="宋体" w:eastAsia="宋体" w:hint="default"/>
          <w:sz w:val="29"/>
          <w:szCs w:val="29"/>
        </w:rPr>
      </w:pPr>
    </w:p>
    <w:p>
      <w:pPr>
        <w:pStyle w:val="Heading3"/>
        <w:spacing w:line="357" w:lineRule="auto" w:before="26"/>
        <w:ind w:left="510" w:right="256" w:hanging="359"/>
        <w:jc w:val="left"/>
      </w:pPr>
      <w:r>
        <w:rPr/>
        <w:t>运营经验并顺利进入 </w:t>
      </w:r>
      <w:r>
        <w:rPr>
          <w:rFonts w:ascii="宋体" w:hAnsi="宋体" w:cs="宋体" w:eastAsia="宋体" w:hint="default"/>
        </w:rPr>
        <w:t>BPO </w:t>
      </w:r>
      <w:r>
        <w:rPr/>
        <w:t>业务领域，从而实现产业链延伸和战略布局。 </w:t>
      </w:r>
      <w:r>
        <w:rPr>
          <w:rFonts w:ascii="宋体" w:hAnsi="宋体" w:cs="宋体" w:eastAsia="宋体" w:hint="default"/>
        </w:rPr>
        <w:t>2</w:t>
      </w:r>
      <w:r>
        <w:rPr/>
        <w:t>）公司受让了随身科技（上海）有限公司（以下简称“随身科技”）部分股权并向其增</w:t>
      </w:r>
    </w:p>
    <w:p>
      <w:pPr>
        <w:pStyle w:val="Heading3"/>
        <w:spacing w:line="357" w:lineRule="auto"/>
        <w:ind w:right="109"/>
        <w:jc w:val="left"/>
      </w:pPr>
      <w:r>
        <w:rPr>
          <w:spacing w:val="-5"/>
        </w:rPr>
        <w:t>资，最终持有随身科技</w:t>
      </w:r>
      <w:r>
        <w:rPr>
          <w:rFonts w:ascii="宋体" w:hAnsi="宋体" w:cs="宋体" w:eastAsia="宋体" w:hint="default"/>
          <w:spacing w:val="-5"/>
        </w:rPr>
        <w:t>51%</w:t>
      </w:r>
      <w:r>
        <w:rPr>
          <w:spacing w:val="-5"/>
        </w:rPr>
        <w:t>的股权。随身科技在移动应用领域具有丰富的技术储备和开发经验，</w:t>
      </w:r>
      <w:r>
        <w:rPr>
          <w:spacing w:val="-107"/>
        </w:rPr>
        <w:t> </w:t>
      </w:r>
      <w:r>
        <w:rPr>
          <w:spacing w:val="-107"/>
        </w:rPr>
      </w:r>
      <w:r>
        <w:rPr/>
        <w:t>其移动中间件技术具有跨平台适应性、配置灵活、快速部署和高效定制化开发的显著特点， 并取得了多项相关软件著作权。而公司在移动应用技术及解决方案方面的技术储备和经验积 累还有所不足，为了更好地适应客户、市场的需求，抓住移动应用技术和解决方案在企业信 息化发面发展的良机，公司控股随身科技能够整合双方在技术、人才、客户、市场等多方面 的资源，充分发挥双方在业务和技术层面的协同效应。</w:t>
      </w:r>
    </w:p>
    <w:p>
      <w:pPr>
        <w:pStyle w:val="Heading3"/>
        <w:spacing w:line="357" w:lineRule="auto"/>
        <w:ind w:right="222" w:firstLine="358"/>
        <w:jc w:val="left"/>
      </w:pPr>
      <w:r>
        <w:rPr>
          <w:rFonts w:ascii="宋体" w:hAnsi="宋体" w:cs="宋体" w:eastAsia="宋体" w:hint="default"/>
        </w:rPr>
        <w:t>3</w:t>
      </w:r>
      <w:r>
        <w:rPr/>
        <w:t>）公司与孟辉、张凌明、王盛、邱莉莉四名自然人共同出资设立了上海汉得融晶信息科 技有限公司（以下简称“汉得融晶”），主要从事金融行业企业信息化解决方案的咨询及实 施服务。公司以超募资金出资</w:t>
      </w:r>
      <w:r>
        <w:rPr>
          <w:rFonts w:ascii="宋体" w:hAnsi="宋体" w:cs="宋体" w:eastAsia="宋体" w:hint="default"/>
        </w:rPr>
        <w:t>1510</w:t>
      </w:r>
      <w:r>
        <w:rPr/>
        <w:t>万元，其中认缴的注册资本金为</w:t>
      </w:r>
      <w:r>
        <w:rPr>
          <w:rFonts w:ascii="宋体" w:hAnsi="宋体" w:cs="宋体" w:eastAsia="宋体" w:hint="default"/>
        </w:rPr>
        <w:t>510</w:t>
      </w:r>
      <w:r>
        <w:rPr/>
        <w:t>万元，占注册资本的 </w:t>
      </w:r>
      <w:r>
        <w:rPr>
          <w:rFonts w:ascii="宋体" w:hAnsi="宋体" w:cs="宋体" w:eastAsia="宋体" w:hint="default"/>
          <w:spacing w:val="-2"/>
        </w:rPr>
        <w:t>51%</w:t>
      </w:r>
      <w:r>
        <w:rPr>
          <w:spacing w:val="-2"/>
        </w:rPr>
        <w:t>，其余</w:t>
      </w:r>
      <w:r>
        <w:rPr>
          <w:rFonts w:ascii="宋体" w:hAnsi="宋体" w:cs="宋体" w:eastAsia="宋体" w:hint="default"/>
          <w:spacing w:val="-2"/>
        </w:rPr>
        <w:t>1000</w:t>
      </w:r>
      <w:r>
        <w:rPr>
          <w:spacing w:val="-2"/>
        </w:rPr>
        <w:t>万元计入资本公积。从银行、保险、基金三个主要金融系统分支的数据我们可</w:t>
      </w:r>
      <w:r>
        <w:rPr>
          <w:spacing w:val="-115"/>
        </w:rPr>
        <w:t> </w:t>
      </w:r>
      <w:r>
        <w:rPr>
          <w:spacing w:val="-115"/>
        </w:rPr>
      </w:r>
      <w:r>
        <w:rPr/>
        <w:t>以看到，我国金融行业规模已经十分庞大。</w:t>
      </w:r>
      <w:r>
        <w:rPr>
          <w:rFonts w:ascii="宋体" w:hAnsi="宋体" w:cs="宋体" w:eastAsia="宋体" w:hint="default"/>
        </w:rPr>
        <w:t>2011</w:t>
      </w:r>
      <w:r>
        <w:rPr/>
        <w:t>年我国上市银行净利润保持高速增长，</w:t>
      </w:r>
      <w:r>
        <w:rPr>
          <w:rFonts w:ascii="宋体" w:hAnsi="宋体" w:cs="宋体" w:eastAsia="宋体" w:hint="default"/>
        </w:rPr>
        <w:t>16</w:t>
      </w:r>
      <w:r>
        <w:rPr/>
        <w:t>家 </w:t>
      </w:r>
      <w:r>
        <w:rPr>
          <w:spacing w:val="-2"/>
        </w:rPr>
        <w:t>上市银行净利润接近</w:t>
      </w:r>
      <w:r>
        <w:rPr>
          <w:rFonts w:ascii="宋体" w:hAnsi="宋体" w:cs="宋体" w:eastAsia="宋体" w:hint="default"/>
          <w:spacing w:val="-2"/>
        </w:rPr>
        <w:t>9000</w:t>
      </w:r>
      <w:r>
        <w:rPr>
          <w:spacing w:val="-2"/>
        </w:rPr>
        <w:t>亿元，净利润增速普遍保持</w:t>
      </w:r>
      <w:r>
        <w:rPr>
          <w:rFonts w:ascii="宋体" w:hAnsi="宋体" w:cs="宋体" w:eastAsia="宋体" w:hint="default"/>
          <w:spacing w:val="-2"/>
        </w:rPr>
        <w:t>25%</w:t>
      </w:r>
      <w:r>
        <w:rPr>
          <w:spacing w:val="-2"/>
        </w:rPr>
        <w:t>以上的高速增长。据保监会披露的信</w:t>
      </w:r>
      <w:r>
        <w:rPr>
          <w:spacing w:val="-113"/>
        </w:rPr>
        <w:t> </w:t>
      </w:r>
      <w:r>
        <w:rPr>
          <w:spacing w:val="-113"/>
        </w:rPr>
      </w:r>
      <w:r>
        <w:rPr>
          <w:spacing w:val="-2"/>
        </w:rPr>
        <w:t>息显示，</w:t>
      </w:r>
      <w:r>
        <w:rPr>
          <w:rFonts w:ascii="宋体" w:hAnsi="宋体" w:cs="宋体" w:eastAsia="宋体" w:hint="default"/>
          <w:spacing w:val="-2"/>
        </w:rPr>
        <w:t>2011</w:t>
      </w:r>
      <w:r>
        <w:rPr>
          <w:spacing w:val="-2"/>
        </w:rPr>
        <w:t>年我国保险行业的全国保费收入达到了</w:t>
      </w:r>
      <w:r>
        <w:rPr>
          <w:rFonts w:ascii="宋体" w:hAnsi="宋体" w:cs="宋体" w:eastAsia="宋体" w:hint="default"/>
          <w:spacing w:val="-2"/>
        </w:rPr>
        <w:t>1.43</w:t>
      </w:r>
      <w:r>
        <w:rPr>
          <w:spacing w:val="-2"/>
        </w:rPr>
        <w:t>万亿元，同比增长</w:t>
      </w:r>
      <w:r>
        <w:rPr>
          <w:rFonts w:ascii="宋体" w:hAnsi="宋体" w:cs="宋体" w:eastAsia="宋体" w:hint="default"/>
          <w:spacing w:val="-2"/>
        </w:rPr>
        <w:t>10.4%</w:t>
      </w:r>
      <w:r>
        <w:rPr>
          <w:spacing w:val="-2"/>
        </w:rPr>
        <w:t>，保险公司</w:t>
      </w:r>
      <w:r>
        <w:rPr>
          <w:spacing w:val="-105"/>
        </w:rPr>
        <w:t> </w:t>
      </w:r>
      <w:r>
        <w:rPr>
          <w:spacing w:val="-105"/>
        </w:rPr>
      </w:r>
      <w:r>
        <w:rPr/>
        <w:t>总资产</w:t>
      </w:r>
      <w:r>
        <w:rPr>
          <w:rFonts w:ascii="宋体" w:hAnsi="宋体" w:cs="宋体" w:eastAsia="宋体" w:hint="default"/>
        </w:rPr>
        <w:t>5.9</w:t>
      </w:r>
      <w:r>
        <w:rPr/>
        <w:t>万亿。虽然受国际金融危机及国内经济紧缩的影响</w:t>
      </w:r>
      <w:r>
        <w:rPr>
          <w:rFonts w:ascii="宋体" w:hAnsi="宋体" w:cs="宋体" w:eastAsia="宋体" w:hint="default"/>
        </w:rPr>
        <w:t>2011</w:t>
      </w:r>
      <w:r>
        <w:rPr/>
        <w:t>年我国</w:t>
      </w:r>
      <w:r>
        <w:rPr>
          <w:rFonts w:ascii="宋体" w:hAnsi="宋体" w:cs="宋体" w:eastAsia="宋体" w:hint="default"/>
        </w:rPr>
        <w:t>A</w:t>
      </w:r>
      <w:r>
        <w:rPr/>
        <w:t>股市场大盘下跌幅 </w:t>
      </w:r>
      <w:r>
        <w:rPr>
          <w:spacing w:val="-2"/>
        </w:rPr>
        <w:t>度较大，但据</w:t>
      </w:r>
      <w:r>
        <w:rPr>
          <w:rFonts w:ascii="宋体" w:hAnsi="宋体" w:cs="宋体" w:eastAsia="宋体" w:hint="default"/>
          <w:spacing w:val="-2"/>
        </w:rPr>
        <w:t>WIND</w:t>
      </w:r>
      <w:r>
        <w:rPr>
          <w:spacing w:val="-2"/>
        </w:rPr>
        <w:t>资讯不完全统计，</w:t>
      </w:r>
      <w:r>
        <w:rPr>
          <w:rFonts w:ascii="宋体" w:hAnsi="宋体" w:cs="宋体" w:eastAsia="宋体" w:hint="default"/>
          <w:spacing w:val="-2"/>
        </w:rPr>
        <w:t>2011</w:t>
      </w:r>
      <w:r>
        <w:rPr>
          <w:spacing w:val="-2"/>
        </w:rPr>
        <w:t>年基金资产管理规模可比资产净值</w:t>
      </w:r>
      <w:r>
        <w:rPr>
          <w:rFonts w:ascii="宋体" w:hAnsi="宋体" w:cs="宋体" w:eastAsia="宋体" w:hint="default"/>
          <w:spacing w:val="-2"/>
        </w:rPr>
        <w:t>(</w:t>
      </w:r>
      <w:r>
        <w:rPr>
          <w:spacing w:val="-2"/>
        </w:rPr>
        <w:t>剔除</w:t>
      </w:r>
      <w:r>
        <w:rPr>
          <w:rFonts w:ascii="宋体" w:hAnsi="宋体" w:cs="宋体" w:eastAsia="宋体" w:hint="default"/>
          <w:spacing w:val="-2"/>
        </w:rPr>
        <w:t>2011</w:t>
      </w:r>
      <w:r>
        <w:rPr>
          <w:spacing w:val="-2"/>
        </w:rPr>
        <w:t>年新发</w:t>
      </w:r>
      <w:r>
        <w:rPr>
          <w:spacing w:val="-107"/>
        </w:rPr>
        <w:t> </w:t>
      </w:r>
      <w:r>
        <w:rPr/>
        <w:t>基金</w:t>
      </w:r>
      <w:r>
        <w:rPr>
          <w:rFonts w:ascii="宋体" w:hAnsi="宋体" w:cs="宋体" w:eastAsia="宋体" w:hint="default"/>
        </w:rPr>
        <w:t>)</w:t>
      </w:r>
      <w:r>
        <w:rPr/>
        <w:t>仍然有</w:t>
      </w:r>
      <w:r>
        <w:rPr>
          <w:rFonts w:ascii="宋体" w:hAnsi="宋体" w:cs="宋体" w:eastAsia="宋体" w:hint="default"/>
        </w:rPr>
        <w:t>15858.09</w:t>
      </w:r>
      <w:r>
        <w:rPr/>
        <w:t>亿元。国内金融行业信息化市场空间巨大。</w:t>
      </w:r>
      <w:r>
        <w:rPr>
          <w:rFonts w:ascii="宋体" w:hAnsi="宋体" w:cs="宋体" w:eastAsia="宋体" w:hint="default"/>
        </w:rPr>
        <w:t>IDC</w:t>
      </w:r>
      <w:r>
        <w:rPr/>
        <w:t>预测，</w:t>
      </w:r>
      <w:r>
        <w:rPr>
          <w:rFonts w:ascii="宋体" w:hAnsi="宋体" w:cs="宋体" w:eastAsia="宋体" w:hint="default"/>
        </w:rPr>
        <w:t>2012</w:t>
      </w:r>
      <w:r>
        <w:rPr/>
        <w:t>年中国金融 行业</w:t>
      </w:r>
      <w:r>
        <w:rPr>
          <w:rFonts w:ascii="宋体" w:hAnsi="宋体" w:cs="宋体" w:eastAsia="宋体" w:hint="default"/>
        </w:rPr>
        <w:t>IT</w:t>
      </w:r>
      <w:r>
        <w:rPr/>
        <w:t>投资总规模将达到</w:t>
      </w:r>
      <w:r>
        <w:rPr>
          <w:rFonts w:ascii="宋体" w:hAnsi="宋体" w:cs="宋体" w:eastAsia="宋体" w:hint="default"/>
        </w:rPr>
        <w:t>137.65</w:t>
      </w:r>
      <w:r>
        <w:rPr/>
        <w:t>亿美元，年均复合增长率将达到</w:t>
      </w:r>
      <w:r>
        <w:rPr>
          <w:rFonts w:ascii="宋体" w:hAnsi="宋体" w:cs="宋体" w:eastAsia="宋体" w:hint="default"/>
        </w:rPr>
        <w:t>7.9%</w:t>
      </w:r>
      <w:r>
        <w:rPr/>
        <w:t>。随着我国金融行业的 快速发展，金融行业在</w:t>
      </w:r>
      <w:r>
        <w:rPr>
          <w:rFonts w:ascii="宋体" w:hAnsi="宋体" w:cs="宋体" w:eastAsia="宋体" w:hint="default"/>
        </w:rPr>
        <w:t>IT</w:t>
      </w:r>
      <w:r>
        <w:rPr/>
        <w:t>建设方面的投资也将快速增长。信息化的行业解决方案一般都带有 鲜明的行业特征和企业特征。能否获得金融行业客户的认可，很大程度上取决于咨询顾问是 否具备金融行业的专业知识和</w:t>
      </w:r>
      <w:r>
        <w:rPr>
          <w:rFonts w:ascii="宋体" w:hAnsi="宋体" w:cs="宋体" w:eastAsia="宋体" w:hint="default"/>
        </w:rPr>
        <w:t>IT</w:t>
      </w:r>
      <w:r>
        <w:rPr/>
        <w:t>解决方案经验。因此，面对中国巨大的金融行业</w:t>
      </w:r>
      <w:r>
        <w:rPr>
          <w:rFonts w:ascii="宋体" w:hAnsi="宋体" w:cs="宋体" w:eastAsia="宋体" w:hint="default"/>
        </w:rPr>
        <w:t>IT</w:t>
      </w:r>
      <w:r>
        <w:rPr/>
        <w:t>解决方案 市场，公司必须寻找并获得拥有丰富金融行业信息化经验、</w:t>
      </w:r>
      <w:r>
        <w:rPr>
          <w:rFonts w:ascii="宋体" w:hAnsi="宋体" w:cs="宋体" w:eastAsia="宋体" w:hint="default"/>
        </w:rPr>
        <w:t>IT</w:t>
      </w:r>
      <w:r>
        <w:rPr/>
        <w:t>项目实施经验及团队管理经验 的人才。通过专注于金融领域</w:t>
      </w:r>
      <w:r>
        <w:rPr>
          <w:rFonts w:ascii="宋体" w:hAnsi="宋体" w:cs="宋体" w:eastAsia="宋体" w:hint="default"/>
        </w:rPr>
        <w:t>ERP</w:t>
      </w:r>
      <w:r>
        <w:rPr/>
        <w:t>实施服务的汉得融晶的设立，可以充分发挥</w:t>
      </w:r>
      <w:r>
        <w:rPr>
          <w:rFonts w:ascii="宋体" w:hAnsi="宋体" w:cs="宋体" w:eastAsia="宋体" w:hint="default"/>
        </w:rPr>
        <w:t>4</w:t>
      </w:r>
      <w:r>
        <w:rPr/>
        <w:t>名自然人股东 在金融信息化领域的经验，借助我国金融信息化快速发展的时代契机快速实现合资公司在金 融行业的市场开发和扩张。</w:t>
      </w:r>
    </w:p>
    <w:p>
      <w:pPr>
        <w:pStyle w:val="Heading3"/>
        <w:spacing w:line="357" w:lineRule="auto"/>
        <w:ind w:right="230" w:firstLine="358"/>
        <w:jc w:val="both"/>
      </w:pPr>
      <w:r>
        <w:rPr>
          <w:spacing w:val="-3"/>
        </w:rPr>
        <w:t>报告期内，公司内部组织结构、分支机构布局进一步优化。报告期内，公司在武汉市设立</w:t>
      </w:r>
      <w:r>
        <w:rPr/>
        <w:t> 子公司作为新员工培训基地，有利于吸纳更多优秀人才并降低人才招聘成本，进一步完善了 人才团队建设布局，在成都、青岛分别设立了办事处，以适应公司业务拓展的需要。公司按</w:t>
      </w:r>
    </w:p>
    <w:p>
      <w:pPr>
        <w:spacing w:after="0" w:line="357"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7" w:lineRule="auto" w:before="26"/>
        <w:ind w:right="176"/>
        <w:jc w:val="left"/>
      </w:pPr>
      <w:r>
        <w:rPr>
          <w:spacing w:val="-2"/>
        </w:rPr>
        <w:t>地域增设一定数量的分</w:t>
      </w:r>
      <w:r>
        <w:rPr>
          <w:rFonts w:ascii="宋体" w:hAnsi="宋体" w:cs="宋体" w:eastAsia="宋体" w:hint="default"/>
          <w:spacing w:val="-2"/>
        </w:rPr>
        <w:t>/</w:t>
      </w:r>
      <w:r>
        <w:rPr>
          <w:spacing w:val="-2"/>
        </w:rPr>
        <w:t>子公司及办事机构，一定程度上也可以为当地客户提供更加便捷快速</w:t>
      </w:r>
      <w:r>
        <w:rPr/>
        <w:t> 的服务响应，也能适当的降低服务成本，提高公司盈利水平。</w:t>
      </w:r>
    </w:p>
    <w:p>
      <w:pPr>
        <w:pStyle w:val="Heading3"/>
        <w:spacing w:line="357" w:lineRule="auto"/>
        <w:ind w:right="191" w:firstLine="358"/>
        <w:jc w:val="both"/>
      </w:pPr>
      <w:r>
        <w:rPr>
          <w:spacing w:val="-2"/>
        </w:rPr>
        <w:t>报告期内，公司募投项目稳步推进。报告期内，公司竞拍取得沪青园工</w:t>
      </w:r>
      <w:r>
        <w:rPr>
          <w:rFonts w:ascii="宋体" w:hAnsi="宋体" w:cs="宋体" w:eastAsia="宋体" w:hint="default"/>
          <w:spacing w:val="-2"/>
        </w:rPr>
        <w:t>11-026</w:t>
      </w:r>
      <w:r>
        <w:rPr>
          <w:spacing w:val="-2"/>
        </w:rPr>
        <w:t>号地块国有</w:t>
      </w:r>
      <w:r>
        <w:rPr/>
        <w:t> 建设用地土地使用权，基于提高募集资金使用效率及募投项目建设质量的考虑，公司董事会 提交股东大会审议通过将部分募投项目中办公场地的实施方式变更为自主建设，目前上述募 投项目建设进展顺利，预计在</w:t>
      </w:r>
      <w:r>
        <w:rPr>
          <w:rFonts w:ascii="宋体" w:hAnsi="宋体" w:cs="宋体" w:eastAsia="宋体" w:hint="default"/>
        </w:rPr>
        <w:t>2014</w:t>
      </w:r>
      <w:r>
        <w:rPr/>
        <w:t>年初可以投入使用。</w:t>
      </w:r>
    </w:p>
    <w:p>
      <w:pPr>
        <w:pStyle w:val="Heading3"/>
        <w:spacing w:line="357" w:lineRule="auto" w:before="37"/>
        <w:ind w:right="96" w:firstLine="358"/>
        <w:jc w:val="left"/>
      </w:pPr>
      <w:r>
        <w:rPr/>
        <w:t>报告期内，公司人才团队建设政策继续完善。报告期内，公司继续完善培训与考核体制， 加强企业文化建设，为人才的进一步发展提供良好的平台，并推出了</w:t>
      </w:r>
      <w:r>
        <w:rPr>
          <w:rFonts w:ascii="宋体" w:hAnsi="宋体" w:cs="宋体" w:eastAsia="宋体" w:hint="default"/>
        </w:rPr>
        <w:t>2012</w:t>
      </w:r>
      <w:r>
        <w:rPr/>
        <w:t>年限制性股票激励 计划，公司努力用好激励资源，试图建设约束和激励达到平衡稳定的激励机制，使员工在为 企业贡献出最大的价值同时获得与之匹配的合理收益，保持核心人才团队的稳定性。</w:t>
      </w:r>
    </w:p>
    <w:p>
      <w:pPr>
        <w:spacing w:line="240" w:lineRule="auto" w:before="11"/>
        <w:rPr>
          <w:rFonts w:ascii="宋体" w:hAnsi="宋体" w:cs="宋体" w:eastAsia="宋体" w:hint="default"/>
          <w:sz w:val="19"/>
          <w:szCs w:val="19"/>
        </w:rPr>
      </w:pPr>
    </w:p>
    <w:p>
      <w:pPr>
        <w:pStyle w:val="Heading2"/>
        <w:spacing w:line="240" w:lineRule="auto"/>
        <w:ind w:right="216"/>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16"/>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2"/>
          <w:szCs w:val="12"/>
        </w:rPr>
      </w:pPr>
    </w:p>
    <w:tbl>
      <w:tblPr>
        <w:tblW w:w="0" w:type="auto"/>
        <w:jc w:val="left"/>
        <w:tblInd w:w="136" w:type="dxa"/>
        <w:tblLayout w:type="fixed"/>
        <w:tblCellMar>
          <w:top w:w="0" w:type="dxa"/>
          <w:left w:w="0" w:type="dxa"/>
          <w:bottom w:w="0" w:type="dxa"/>
          <w:right w:w="0" w:type="dxa"/>
        </w:tblCellMar>
        <w:tblLook w:val="01E0"/>
      </w:tblPr>
      <w:tblGrid>
        <w:gridCol w:w="2324"/>
        <w:gridCol w:w="2326"/>
        <w:gridCol w:w="1695"/>
        <w:gridCol w:w="1659"/>
        <w:gridCol w:w="1656"/>
      </w:tblGrid>
      <w:tr>
        <w:trPr>
          <w:trHeight w:val="409" w:hRule="exact"/>
        </w:trPr>
        <w:tc>
          <w:tcPr>
            <w:tcW w:w="232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6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6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46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39" w:hRule="exact"/>
        </w:trPr>
        <w:tc>
          <w:tcPr>
            <w:tcW w:w="2324" w:type="dxa"/>
            <w:vMerge/>
            <w:tcBorders>
              <w:left w:val="single" w:sz="6" w:space="0" w:color="000000"/>
              <w:right w:val="single" w:sz="6" w:space="0" w:color="000000"/>
            </w:tcBorders>
            <w:shd w:val="clear" w:color="auto" w:fill="D9D9D9"/>
          </w:tcPr>
          <w:p>
            <w:pPr/>
          </w:p>
        </w:tc>
        <w:tc>
          <w:tcPr>
            <w:tcW w:w="232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5"/>
              <w:ind w:left="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69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pacing w:val="-1"/>
                <w:sz w:val="18"/>
              </w:rPr>
              <w:t>58,184,677.55</w:t>
            </w:r>
          </w:p>
        </w:tc>
        <w:tc>
          <w:tcPr>
            <w:tcW w:w="16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59,332,029.22</w:t>
            </w:r>
            <w:r>
              <w:rPr>
                <w:rFonts w:ascii="Times New Roman"/>
                <w:sz w:val="18"/>
              </w:rPr>
            </w:r>
          </w:p>
        </w:tc>
        <w:tc>
          <w:tcPr>
            <w:tcW w:w="16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z w:val="18"/>
              </w:rPr>
              <w:t>-1.93%</w:t>
            </w:r>
          </w:p>
        </w:tc>
      </w:tr>
      <w:tr>
        <w:trPr>
          <w:trHeight w:val="348" w:hRule="exact"/>
        </w:trPr>
        <w:tc>
          <w:tcPr>
            <w:tcW w:w="2324" w:type="dxa"/>
            <w:vMerge/>
            <w:tcBorders>
              <w:left w:val="single" w:sz="6" w:space="0" w:color="000000"/>
              <w:right w:val="single" w:sz="6" w:space="0" w:color="000000"/>
            </w:tcBorders>
            <w:shd w:val="clear" w:color="auto" w:fill="D9D9D9"/>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467,568,109.02</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354,517,321.72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31.89%</w:t>
            </w:r>
          </w:p>
        </w:tc>
      </w:tr>
      <w:tr>
        <w:trPr>
          <w:trHeight w:val="346" w:hRule="exact"/>
        </w:trPr>
        <w:tc>
          <w:tcPr>
            <w:tcW w:w="2324" w:type="dxa"/>
            <w:vMerge/>
            <w:tcBorders>
              <w:left w:val="single" w:sz="6" w:space="0" w:color="000000"/>
              <w:right w:val="single" w:sz="6" w:space="0" w:color="000000"/>
            </w:tcBorders>
            <w:shd w:val="clear" w:color="auto" w:fill="D9D9D9"/>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98,876,206.08</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66,315,079.51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49.10%</w:t>
            </w:r>
          </w:p>
        </w:tc>
      </w:tr>
      <w:tr>
        <w:trPr>
          <w:trHeight w:val="348" w:hRule="exact"/>
        </w:trPr>
        <w:tc>
          <w:tcPr>
            <w:tcW w:w="2324" w:type="dxa"/>
            <w:vMerge/>
            <w:tcBorders>
              <w:left w:val="single" w:sz="6" w:space="0" w:color="000000"/>
              <w:right w:val="single" w:sz="6" w:space="0" w:color="000000"/>
            </w:tcBorders>
            <w:shd w:val="clear" w:color="auto" w:fill="D9D9D9"/>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54,646,496.52</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39,985,437.83</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36.67%</w:t>
            </w:r>
          </w:p>
        </w:tc>
      </w:tr>
      <w:tr>
        <w:trPr>
          <w:trHeight w:val="428" w:hRule="exact"/>
        </w:trPr>
        <w:tc>
          <w:tcPr>
            <w:tcW w:w="2324" w:type="dxa"/>
            <w:vMerge/>
            <w:tcBorders>
              <w:left w:val="single" w:sz="6" w:space="0" w:color="000000"/>
              <w:right w:val="single" w:sz="6" w:space="0" w:color="000000"/>
            </w:tcBorders>
            <w:shd w:val="clear" w:color="auto" w:fill="D9D9D9"/>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17,509,859.17</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0</w:t>
            </w: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324" w:type="dxa"/>
            <w:vMerge/>
            <w:tcBorders>
              <w:left w:val="single" w:sz="6" w:space="0" w:color="000000"/>
              <w:right w:val="single" w:sz="6" w:space="0" w:color="000000"/>
            </w:tcBorders>
            <w:shd w:val="clear" w:color="auto" w:fill="D9D9D9"/>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4,026,083.43</w:t>
            </w:r>
            <w:r>
              <w:rPr>
                <w:rFonts w:ascii="Times New Roman"/>
                <w:sz w:val="18"/>
              </w:rPr>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w:t>
            </w: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324" w:type="dxa"/>
            <w:vMerge/>
            <w:tcBorders>
              <w:left w:val="single" w:sz="6" w:space="0" w:color="000000"/>
              <w:bottom w:val="single" w:sz="6" w:space="0" w:color="000000"/>
              <w:right w:val="single" w:sz="6" w:space="0" w:color="000000"/>
            </w:tcBorders>
            <w:shd w:val="clear" w:color="auto" w:fill="D9D9D9"/>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b/>
                <w:spacing w:val="-1"/>
                <w:sz w:val="18"/>
              </w:rPr>
              <w:t>700,811,431.77</w:t>
            </w:r>
            <w:r>
              <w:rPr>
                <w:rFonts w:ascii="Times New Roman"/>
                <w:spacing w:val="-1"/>
                <w:sz w:val="18"/>
              </w:rPr>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b/>
                <w:spacing w:val="-1"/>
                <w:sz w:val="18"/>
              </w:rPr>
              <w:t>520,149,868.28</w:t>
            </w:r>
            <w:r>
              <w:rPr>
                <w:rFonts w:ascii="Times New Roman"/>
                <w:spacing w:val="-1"/>
                <w:sz w:val="18"/>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b/>
                <w:sz w:val="18"/>
              </w:rPr>
              <w:t>34.73%</w:t>
            </w:r>
            <w:r>
              <w:rPr>
                <w:rFonts w:ascii="Times New Roman"/>
                <w:sz w:val="18"/>
              </w:rPr>
            </w:r>
          </w:p>
        </w:tc>
      </w:tr>
    </w:tbl>
    <w:p>
      <w:pPr>
        <w:spacing w:line="240" w:lineRule="auto" w:before="0"/>
        <w:rPr>
          <w:rFonts w:ascii="宋体" w:hAnsi="宋体" w:cs="宋体" w:eastAsia="宋体" w:hint="default"/>
          <w:b/>
          <w:bCs/>
          <w:sz w:val="20"/>
          <w:szCs w:val="20"/>
        </w:rPr>
      </w:pPr>
    </w:p>
    <w:p>
      <w:pPr>
        <w:pStyle w:val="Heading3"/>
        <w:spacing w:line="357" w:lineRule="auto" w:before="168"/>
        <w:ind w:right="195" w:firstLine="480"/>
        <w:jc w:val="both"/>
      </w:pPr>
      <w:r>
        <w:rPr>
          <w:rFonts w:ascii="宋体" w:hAnsi="宋体" w:cs="宋体" w:eastAsia="宋体" w:hint="default"/>
        </w:rPr>
        <w:t>2012</w:t>
      </w:r>
      <w:r>
        <w:rPr>
          <w:rFonts w:ascii="宋体" w:hAnsi="宋体" w:cs="宋体" w:eastAsia="宋体" w:hint="default"/>
          <w:spacing w:val="-83"/>
        </w:rPr>
        <w:t> </w:t>
      </w:r>
      <w:r>
        <w:rPr/>
        <w:t>年公司积极进行业务拓展，同时着力于提升实施服务能力，使得公司业务规模稳步 扩大，软件实施、软件外包及客户支持服务收入较上年同期均实现了增长。数据处理收入及 其他收入来源于本年度收购的夏尔软件。</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BodyText"/>
        <w:spacing w:line="240" w:lineRule="auto" w:before="0"/>
        <w:ind w:right="216"/>
        <w:jc w:val="left"/>
      </w:pPr>
      <w:r>
        <w:rPr/>
        <w:t>公司实物销售收入是否大于劳务收入</w:t>
      </w:r>
    </w:p>
    <w:p>
      <w:pPr>
        <w:pStyle w:val="BodyText"/>
        <w:spacing w:line="340" w:lineRule="auto" w:before="117"/>
        <w:ind w:right="78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spacing w:after="0" w:line="3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40" w:lineRule="auto"/>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数量分散的订单情况</w:t>
      </w:r>
    </w:p>
    <w:p>
      <w:pPr>
        <w:pStyle w:val="BodyText"/>
        <w:spacing w:line="340" w:lineRule="auto" w:before="39"/>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47,856,079.51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54,265,177.51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319,693,935.85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232,770,619.93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50,341,914.62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34,994,055.05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28,300,218.32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22,051,952.02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7,874,613.12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3,725,303.47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457,792,064.89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344,081,804.51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33.05%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42,099,751.16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28,064,103.05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50.01%</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随着业务规模的增长及销售团队的 扩张，营销费用以及人工成本上升， 导致销售费用增长</w:t>
            </w:r>
          </w:p>
        </w:tc>
      </w:tr>
      <w:tr>
        <w:trPr>
          <w:trHeight w:val="394"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95,745,822.68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53,582,395.04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78.69%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主要为研发投入的增加及员工成本 的上升</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-21,720,997.22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-25,331,324.14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-14.25%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9,720,644.86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15,574,654.43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-37.59%</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年获得国家规划布局内 </w:t>
            </w:r>
            <w:r>
              <w:rPr>
                <w:rFonts w:ascii="宋体" w:hAnsi="宋体" w:cs="宋体" w:eastAsia="宋体" w:hint="default"/>
                <w:spacing w:val="-5"/>
                <w:sz w:val="18"/>
                <w:szCs w:val="18"/>
              </w:rPr>
              <w:t>重点软件企业证书，</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年所得税减 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计征，</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年度所得税已按 </w:t>
            </w:r>
            <w:r>
              <w:rPr>
                <w:rFonts w:ascii="Times New Roman" w:hAnsi="Times New Roman" w:cs="Times New Roman" w:eastAsia="Times New Roman" w:hint="default"/>
                <w:sz w:val="18"/>
                <w:szCs w:val="18"/>
              </w:rPr>
              <w:t>15%</w:t>
            </w:r>
            <w:r>
              <w:rPr>
                <w:rFonts w:ascii="宋体" w:hAnsi="宋体" w:cs="宋体" w:eastAsia="宋体" w:hint="default"/>
                <w:sz w:val="18"/>
                <w:szCs w:val="18"/>
              </w:rPr>
              <w:t>进行汇算清缴，公司目前正在申 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年度所得税减按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退税。</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629"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8"/>
          <w:szCs w:val="28"/>
        </w:rPr>
      </w:pPr>
    </w:p>
    <w:p>
      <w:pPr>
        <w:pStyle w:val="Heading3"/>
        <w:spacing w:line="240" w:lineRule="auto" w:before="0"/>
        <w:ind w:left="633" w:right="0"/>
        <w:jc w:val="left"/>
      </w:pPr>
      <w:r>
        <w:rPr/>
        <w:t>公司历来重视新技术研发创新工作，报告期在研项目</w:t>
      </w:r>
      <w:r>
        <w:rPr>
          <w:rFonts w:ascii="宋体" w:hAnsi="宋体" w:cs="宋体" w:eastAsia="宋体" w:hint="default"/>
        </w:rPr>
        <w:t>36</w:t>
      </w:r>
      <w:r>
        <w:rPr/>
        <w:t>个，截止报告期末，公司拥有及</w:t>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pPr>
      <w:r>
        <w:rPr/>
        <w:t>正在申请的计算机软件著作权、发明专利情况如下表所示：</w:t>
      </w:r>
    </w:p>
    <w:p>
      <w:pPr>
        <w:spacing w:line="240" w:lineRule="auto" w:before="1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222"/>
        <w:gridCol w:w="3219"/>
        <w:gridCol w:w="3219"/>
      </w:tblGrid>
      <w:tr>
        <w:trPr>
          <w:trHeight w:val="508" w:hRule="exact"/>
        </w:trPr>
        <w:tc>
          <w:tcPr>
            <w:tcW w:w="3222"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自主知识产权产品名称</w:t>
            </w:r>
          </w:p>
        </w:tc>
        <w:tc>
          <w:tcPr>
            <w:tcW w:w="3219"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19"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证件编号</w:t>
            </w:r>
            <w:r>
              <w:rPr>
                <w:rFonts w:ascii="Times New Roman" w:hAnsi="Times New Roman" w:cs="Times New Roman" w:eastAsia="Times New Roman" w:hint="default"/>
                <w:sz w:val="18"/>
                <w:szCs w:val="18"/>
              </w:rPr>
              <w:t>/</w:t>
            </w:r>
            <w:r>
              <w:rPr>
                <w:rFonts w:ascii="宋体" w:hAnsi="宋体" w:cs="宋体" w:eastAsia="宋体" w:hint="default"/>
                <w:sz w:val="18"/>
                <w:szCs w:val="18"/>
              </w:rPr>
              <w:t>状态</w:t>
            </w:r>
          </w:p>
        </w:tc>
      </w:tr>
      <w:tr>
        <w:trPr>
          <w:trHeight w:val="820"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汉</w:t>
            </w:r>
            <w:r>
              <w:rPr>
                <w:rFonts w:ascii="宋体" w:hAnsi="宋体" w:cs="宋体" w:eastAsia="宋体" w:hint="default"/>
                <w:spacing w:val="-38"/>
                <w:sz w:val="18"/>
                <w:szCs w:val="18"/>
              </w:rPr>
              <w:t> </w:t>
            </w:r>
            <w:r>
              <w:rPr>
                <w:rFonts w:ascii="宋体" w:hAnsi="宋体" w:cs="宋体" w:eastAsia="宋体" w:hint="default"/>
                <w:sz w:val="18"/>
                <w:szCs w:val="18"/>
              </w:rPr>
              <w:t>得</w:t>
            </w:r>
            <w:r>
              <w:rPr>
                <w:rFonts w:ascii="宋体" w:hAnsi="宋体" w:cs="宋体" w:eastAsia="宋体" w:hint="default"/>
                <w:spacing w:val="-38"/>
                <w:sz w:val="18"/>
                <w:szCs w:val="18"/>
              </w:rPr>
              <w:t> </w:t>
            </w:r>
            <w:r>
              <w:rPr>
                <w:rFonts w:ascii="宋体" w:hAnsi="宋体" w:cs="宋体" w:eastAsia="宋体" w:hint="default"/>
                <w:sz w:val="18"/>
                <w:szCs w:val="18"/>
              </w:rPr>
              <w:t>人</w:t>
            </w:r>
            <w:r>
              <w:rPr>
                <w:rFonts w:ascii="宋体" w:hAnsi="宋体" w:cs="宋体" w:eastAsia="宋体" w:hint="default"/>
                <w:spacing w:val="-38"/>
                <w:sz w:val="18"/>
                <w:szCs w:val="18"/>
              </w:rPr>
              <w:t> </w:t>
            </w:r>
            <w:r>
              <w:rPr>
                <w:rFonts w:ascii="宋体" w:hAnsi="宋体" w:cs="宋体" w:eastAsia="宋体" w:hint="default"/>
                <w:sz w:val="18"/>
                <w:szCs w:val="18"/>
              </w:rPr>
              <w:t>力</w:t>
            </w:r>
            <w:r>
              <w:rPr>
                <w:rFonts w:ascii="宋体" w:hAnsi="宋体" w:cs="宋体" w:eastAsia="宋体" w:hint="default"/>
                <w:spacing w:val="-38"/>
                <w:sz w:val="18"/>
                <w:szCs w:val="18"/>
              </w:rPr>
              <w:t> </w:t>
            </w:r>
            <w:r>
              <w:rPr>
                <w:rFonts w:ascii="宋体" w:hAnsi="宋体" w:cs="宋体" w:eastAsia="宋体" w:hint="default"/>
                <w:sz w:val="18"/>
                <w:szCs w:val="18"/>
              </w:rPr>
              <w:t>资</w:t>
            </w:r>
            <w:r>
              <w:rPr>
                <w:rFonts w:ascii="宋体" w:hAnsi="宋体" w:cs="宋体" w:eastAsia="宋体" w:hint="default"/>
                <w:spacing w:val="-38"/>
                <w:sz w:val="18"/>
                <w:szCs w:val="18"/>
              </w:rPr>
              <w:t> </w:t>
            </w:r>
            <w:r>
              <w:rPr>
                <w:rFonts w:ascii="宋体" w:hAnsi="宋体" w:cs="宋体" w:eastAsia="宋体" w:hint="default"/>
                <w:sz w:val="18"/>
                <w:szCs w:val="18"/>
              </w:rPr>
              <w:t>源</w:t>
            </w:r>
            <w:r>
              <w:rPr>
                <w:rFonts w:ascii="宋体" w:hAnsi="宋体" w:cs="宋体" w:eastAsia="宋体" w:hint="default"/>
                <w:spacing w:val="-38"/>
                <w:sz w:val="18"/>
                <w:szCs w:val="18"/>
              </w:rPr>
              <w:t> </w:t>
            </w:r>
            <w:r>
              <w:rPr>
                <w:rFonts w:ascii="宋体" w:hAnsi="宋体" w:cs="宋体" w:eastAsia="宋体" w:hint="default"/>
                <w:sz w:val="18"/>
                <w:szCs w:val="18"/>
              </w:rPr>
              <w:t>管</w:t>
            </w:r>
            <w:r>
              <w:rPr>
                <w:rFonts w:ascii="宋体" w:hAnsi="宋体" w:cs="宋体" w:eastAsia="宋体" w:hint="default"/>
                <w:spacing w:val="-40"/>
                <w:sz w:val="18"/>
                <w:szCs w:val="18"/>
              </w:rPr>
              <w:t> </w:t>
            </w:r>
            <w:r>
              <w:rPr>
                <w:rFonts w:ascii="宋体" w:hAnsi="宋体" w:cs="宋体" w:eastAsia="宋体" w:hint="default"/>
                <w:sz w:val="18"/>
                <w:szCs w:val="18"/>
              </w:rPr>
              <w:t>理</w:t>
            </w:r>
            <w:r>
              <w:rPr>
                <w:rFonts w:ascii="宋体" w:hAnsi="宋体" w:cs="宋体" w:eastAsia="宋体" w:hint="default"/>
                <w:spacing w:val="-38"/>
                <w:sz w:val="18"/>
                <w:szCs w:val="18"/>
              </w:rPr>
              <w:t> </w:t>
            </w:r>
            <w:r>
              <w:rPr>
                <w:rFonts w:ascii="宋体" w:hAnsi="宋体" w:cs="宋体" w:eastAsia="宋体" w:hint="default"/>
                <w:sz w:val="18"/>
                <w:szCs w:val="18"/>
              </w:rPr>
              <w:t>系</w:t>
            </w:r>
            <w:r>
              <w:rPr>
                <w:rFonts w:ascii="宋体" w:hAnsi="宋体" w:cs="宋体" w:eastAsia="宋体" w:hint="default"/>
                <w:spacing w:val="-38"/>
                <w:sz w:val="18"/>
                <w:szCs w:val="18"/>
              </w:rPr>
              <w:t> </w:t>
            </w:r>
            <w:r>
              <w:rPr>
                <w:rFonts w:ascii="宋体" w:hAnsi="宋体" w:cs="宋体" w:eastAsia="宋体" w:hint="default"/>
                <w:sz w:val="18"/>
                <w:szCs w:val="18"/>
              </w:rPr>
              <w:t>统</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简</w:t>
            </w:r>
            <w:r>
              <w:rPr>
                <w:rFonts w:ascii="宋体" w:hAnsi="宋体" w:cs="宋体" w:eastAsia="宋体" w:hint="default"/>
                <w:spacing w:val="-38"/>
                <w:sz w:val="18"/>
                <w:szCs w:val="18"/>
              </w:rPr>
              <w:t> </w:t>
            </w:r>
            <w:r>
              <w:rPr>
                <w:rFonts w:ascii="宋体" w:hAnsi="宋体" w:cs="宋体" w:eastAsia="宋体" w:hint="default"/>
                <w:sz w:val="18"/>
                <w:szCs w:val="18"/>
              </w:rPr>
              <w:t>称</w:t>
            </w:r>
            <w:r>
              <w:rPr>
                <w:rFonts w:ascii="宋体" w:hAnsi="宋体" w:cs="宋体" w:eastAsia="宋体" w:hint="default"/>
                <w:spacing w:val="-38"/>
                <w:sz w:val="18"/>
                <w:szCs w:val="18"/>
              </w:rPr>
              <w:t> </w:t>
            </w:r>
            <w:r>
              <w:rPr>
                <w:rFonts w:ascii="宋体" w:hAnsi="宋体" w:cs="宋体" w:eastAsia="宋体" w:hint="default"/>
                <w:sz w:val="18"/>
                <w:szCs w:val="18"/>
              </w:rPr>
              <w:t>：</w:t>
            </w:r>
          </w:p>
          <w:p>
            <w:pPr>
              <w:pStyle w:val="TableParagraph"/>
              <w:spacing w:line="240" w:lineRule="auto" w:before="7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HAND-HRMS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2004SR08844</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00" w:lineRule="auto"/>
              <w:ind w:right="1"/>
              <w:jc w:val="left"/>
              <w:rPr>
                <w:rFonts w:ascii="宋体" w:hAnsi="宋体" w:cs="宋体" w:eastAsia="宋体" w:hint="default"/>
                <w:sz w:val="18"/>
                <w:szCs w:val="18"/>
              </w:rPr>
            </w:pPr>
            <w:r>
              <w:rPr>
                <w:rFonts w:ascii="宋体" w:hAnsi="宋体" w:cs="宋体" w:eastAsia="宋体" w:hint="default"/>
                <w:sz w:val="18"/>
                <w:szCs w:val="18"/>
              </w:rPr>
              <w:t>国产化制造资源规划软件（简称： </w:t>
            </w:r>
            <w:r>
              <w:rPr>
                <w:rFonts w:ascii="Times New Roman" w:hAnsi="Times New Roman" w:cs="Times New Roman" w:eastAsia="Times New Roman" w:hint="default"/>
                <w:sz w:val="18"/>
                <w:szCs w:val="18"/>
              </w:rPr>
              <w:t>MAS</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2004SR08306</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right="3"/>
              <w:jc w:val="left"/>
              <w:rPr>
                <w:rFonts w:ascii="宋体" w:hAnsi="宋体" w:cs="宋体" w:eastAsia="宋体" w:hint="default"/>
                <w:sz w:val="18"/>
                <w:szCs w:val="18"/>
              </w:rPr>
            </w:pPr>
            <w:r>
              <w:rPr>
                <w:rFonts w:ascii="宋体" w:hAnsi="宋体" w:cs="宋体" w:eastAsia="宋体" w:hint="default"/>
                <w:spacing w:val="-4"/>
                <w:sz w:val="18"/>
                <w:szCs w:val="18"/>
              </w:rPr>
              <w:t>全富汉得现代管理应用软件（简称：</w:t>
            </w:r>
            <w:r>
              <w:rPr>
                <w:rFonts w:ascii="Times New Roman" w:hAnsi="Times New Roman" w:cs="Times New Roman" w:eastAsia="Times New Roman" w:hint="default"/>
                <w:spacing w:val="-4"/>
                <w:sz w:val="18"/>
                <w:szCs w:val="18"/>
              </w:rPr>
              <w:t>MAS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V6.0</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2008SR23547</w:t>
            </w:r>
          </w:p>
        </w:tc>
      </w:tr>
      <w:tr>
        <w:trPr>
          <w:trHeight w:val="818"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40" w:lineRule="auto"/>
              <w:ind w:right="2"/>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汉得供应商门户软件</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简称：</w:t>
            </w:r>
            <w:r>
              <w:rPr>
                <w:rFonts w:ascii="Times New Roman" w:hAnsi="Times New Roman" w:cs="Times New Roman" w:eastAsia="Times New Roman" w:hint="default"/>
                <w:spacing w:val="6"/>
                <w:sz w:val="18"/>
                <w:szCs w:val="18"/>
              </w:rPr>
              <w:t>HAND</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ISP</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V2.0)</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2009SR056858</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00" w:lineRule="auto"/>
              <w:ind w:right="0"/>
              <w:jc w:val="left"/>
              <w:rPr>
                <w:rFonts w:ascii="宋体" w:hAnsi="宋体" w:cs="宋体" w:eastAsia="宋体" w:hint="default"/>
                <w:sz w:val="18"/>
                <w:szCs w:val="18"/>
              </w:rPr>
            </w:pPr>
            <w:r>
              <w:rPr>
                <w:rFonts w:ascii="宋体" w:hAnsi="宋体" w:cs="宋体" w:eastAsia="宋体" w:hint="default"/>
                <w:sz w:val="18"/>
                <w:szCs w:val="18"/>
              </w:rPr>
              <w:t>营销渠道管理软件（简称：</w:t>
            </w:r>
            <w:r>
              <w:rPr>
                <w:rFonts w:ascii="Times New Roman" w:hAnsi="Times New Roman" w:cs="Times New Roman" w:eastAsia="Times New Roman" w:hint="default"/>
                <w:sz w:val="18"/>
                <w:szCs w:val="18"/>
              </w:rPr>
              <w:t>HAND</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FSMS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2009SR056934</w:t>
            </w:r>
          </w:p>
        </w:tc>
      </w:tr>
      <w:tr>
        <w:trPr>
          <w:trHeight w:val="509"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汉得协同制造软件（简称：</w:t>
            </w:r>
            <w:r>
              <w:rPr>
                <w:rFonts w:ascii="Times New Roman" w:hAnsi="Times New Roman" w:cs="Times New Roman" w:eastAsia="Times New Roman" w:hint="default"/>
                <w:sz w:val="18"/>
                <w:szCs w:val="18"/>
              </w:rPr>
              <w:t>HCM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V3.0</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2009SR056935</w:t>
            </w:r>
          </w:p>
        </w:tc>
      </w:tr>
      <w:tr>
        <w:trPr>
          <w:trHeight w:val="819"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right="1"/>
              <w:jc w:val="left"/>
              <w:rPr>
                <w:rFonts w:ascii="宋体" w:hAnsi="宋体" w:cs="宋体" w:eastAsia="宋体" w:hint="default"/>
                <w:sz w:val="18"/>
                <w:szCs w:val="18"/>
              </w:rPr>
            </w:pPr>
            <w:r>
              <w:rPr>
                <w:rFonts w:ascii="宋体" w:hAnsi="宋体" w:cs="宋体" w:eastAsia="宋体" w:hint="default"/>
                <w:spacing w:val="9"/>
                <w:sz w:val="18"/>
                <w:szCs w:val="18"/>
              </w:rPr>
              <w:t>汉得人力资源管理软件（简称：</w:t>
            </w:r>
            <w:r>
              <w:rPr>
                <w:rFonts w:ascii="Times New Roman" w:hAnsi="Times New Roman" w:cs="Times New Roman" w:eastAsia="Times New Roman" w:hint="default"/>
                <w:spacing w:val="9"/>
                <w:sz w:val="18"/>
                <w:szCs w:val="18"/>
              </w:rPr>
              <w:t>HRMS</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V3.0</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2009SR056981</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40" w:lineRule="auto"/>
              <w:ind w:right="2"/>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汉得客户关系管理软件</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pacing w:val="13"/>
                <w:sz w:val="18"/>
                <w:szCs w:val="18"/>
              </w:rPr>
              <w:t>简称：</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HAND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V2.0)</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2009SR056936</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right="2"/>
              <w:jc w:val="left"/>
              <w:rPr>
                <w:rFonts w:ascii="宋体" w:hAnsi="宋体" w:cs="宋体" w:eastAsia="宋体" w:hint="default"/>
                <w:sz w:val="18"/>
                <w:szCs w:val="18"/>
              </w:rPr>
            </w:pPr>
            <w:r>
              <w:rPr>
                <w:rFonts w:ascii="宋体" w:hAnsi="宋体" w:cs="宋体" w:eastAsia="宋体" w:hint="default"/>
                <w:spacing w:val="-5"/>
                <w:sz w:val="18"/>
                <w:szCs w:val="18"/>
              </w:rPr>
              <w:t>汉得现代管理应用软件（简称：</w:t>
            </w:r>
            <w:r>
              <w:rPr>
                <w:rFonts w:ascii="Times New Roman" w:hAnsi="Times New Roman" w:cs="Times New Roman" w:eastAsia="Times New Roman" w:hint="default"/>
                <w:spacing w:val="-5"/>
                <w:sz w:val="18"/>
                <w:szCs w:val="18"/>
              </w:rPr>
              <w:t>MAS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z w:val="18"/>
                <w:szCs w:val="18"/>
              </w:rPr>
              <w:t> 7.0</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2009SR056932</w:t>
            </w:r>
          </w:p>
        </w:tc>
      </w:tr>
      <w:tr>
        <w:trPr>
          <w:trHeight w:val="506"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汉得费控软件（简称：</w:t>
            </w:r>
            <w:r>
              <w:rPr>
                <w:rFonts w:ascii="Times New Roman" w:hAnsi="Times New Roman" w:cs="Times New Roman" w:eastAsia="Times New Roman" w:hint="default"/>
                <w:sz w:val="18"/>
                <w:szCs w:val="18"/>
              </w:rPr>
              <w:t>HEC</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2011SR088481</w:t>
            </w:r>
          </w:p>
        </w:tc>
      </w:tr>
      <w:tr>
        <w:trPr>
          <w:trHeight w:val="509"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汉得融资租赁管理软件（简称：</w:t>
            </w:r>
            <w:r>
              <w:rPr>
                <w:rFonts w:ascii="Times New Roman" w:hAnsi="Times New Roman" w:cs="Times New Roman" w:eastAsia="Times New Roman" w:hint="default"/>
                <w:spacing w:val="-9"/>
                <w:sz w:val="18"/>
                <w:szCs w:val="18"/>
              </w:rPr>
              <w:t>HLS</w:t>
            </w:r>
            <w:r>
              <w:rPr>
                <w:rFonts w:ascii="Times New Roman" w:hAnsi="Times New Roman" w:cs="Times New Roman" w:eastAsia="Times New Roman" w:hint="default"/>
                <w:sz w:val="18"/>
                <w:szCs w:val="18"/>
              </w:rPr>
              <w:t> V2.0</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2012SR028825</w:t>
            </w:r>
          </w:p>
        </w:tc>
      </w:tr>
      <w:tr>
        <w:trPr>
          <w:trHeight w:val="509"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汉得费控软件（简称：</w:t>
            </w:r>
            <w:r>
              <w:rPr>
                <w:rFonts w:ascii="Times New Roman" w:hAnsi="Times New Roman" w:cs="Times New Roman" w:eastAsia="Times New Roman" w:hint="default"/>
                <w:sz w:val="18"/>
                <w:szCs w:val="18"/>
              </w:rPr>
              <w:t>HEC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2012SR130777</w:t>
            </w:r>
          </w:p>
        </w:tc>
      </w:tr>
      <w:tr>
        <w:trPr>
          <w:trHeight w:val="506"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51"/>
              <w:jc w:val="left"/>
              <w:rPr>
                <w:rFonts w:ascii="宋体" w:hAnsi="宋体" w:cs="宋体" w:eastAsia="宋体" w:hint="default"/>
                <w:sz w:val="18"/>
                <w:szCs w:val="18"/>
              </w:rPr>
            </w:pPr>
            <w:r>
              <w:rPr>
                <w:rFonts w:ascii="宋体" w:hAnsi="宋体" w:cs="宋体" w:eastAsia="宋体" w:hint="default"/>
                <w:sz w:val="18"/>
                <w:szCs w:val="18"/>
              </w:rPr>
              <w:t>汉得移动商务软件（简称：</w:t>
            </w:r>
            <w:r>
              <w:rPr>
                <w:rFonts w:ascii="Times New Roman" w:hAnsi="Times New Roman" w:cs="Times New Roman" w:eastAsia="Times New Roman" w:hint="default"/>
                <w:sz w:val="18"/>
                <w:szCs w:val="18"/>
              </w:rPr>
              <w:t>HMBS V1.3</w:t>
            </w:r>
            <w:r>
              <w:rPr>
                <w:rFonts w:ascii="宋体" w:hAnsi="宋体" w:cs="宋体" w:eastAsia="宋体" w:hint="default"/>
                <w:sz w:val="18"/>
                <w:szCs w:val="18"/>
              </w:rPr>
              <w:t>）</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2013SR010289</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00" w:lineRule="auto"/>
              <w:ind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Oracle Form9i</w:t>
            </w:r>
            <w:r>
              <w:rPr>
                <w:rFonts w:ascii="宋体" w:hAnsi="宋体" w:cs="宋体" w:eastAsia="宋体" w:hint="default"/>
                <w:sz w:val="18"/>
                <w:szCs w:val="18"/>
              </w:rPr>
              <w:t>和</w:t>
            </w:r>
            <w:r>
              <w:rPr>
                <w:rFonts w:ascii="Times New Roman" w:hAnsi="Times New Roman" w:cs="Times New Roman" w:eastAsia="Times New Roman" w:hint="default"/>
                <w:sz w:val="18"/>
                <w:szCs w:val="18"/>
              </w:rPr>
              <w:t>Microsoft</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Excel</w:t>
            </w:r>
            <w:r>
              <w:rPr>
                <w:rFonts w:ascii="宋体" w:hAnsi="宋体" w:cs="宋体" w:eastAsia="宋体" w:hint="default"/>
                <w:sz w:val="18"/>
                <w:szCs w:val="18"/>
              </w:rPr>
              <w:t>透视表的</w:t>
            </w:r>
            <w:r>
              <w:rPr>
                <w:rFonts w:ascii="宋体" w:hAnsi="宋体" w:cs="宋体" w:eastAsia="宋体" w:hint="default"/>
                <w:spacing w:val="2"/>
                <w:w w:val="99"/>
                <w:sz w:val="18"/>
                <w:szCs w:val="18"/>
              </w:rPr>
              <w:t> </w:t>
            </w:r>
            <w:r>
              <w:rPr>
                <w:rFonts w:ascii="宋体" w:hAnsi="宋体" w:cs="宋体" w:eastAsia="宋体" w:hint="default"/>
                <w:sz w:val="18"/>
                <w:szCs w:val="18"/>
              </w:rPr>
              <w:t>自动转换的方法</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ZL 2005 1</w:t>
            </w:r>
            <w:r>
              <w:rPr>
                <w:rFonts w:ascii="Times New Roman"/>
                <w:spacing w:val="-6"/>
                <w:sz w:val="18"/>
              </w:rPr>
              <w:t> </w:t>
            </w:r>
            <w:r>
              <w:rPr>
                <w:rFonts w:ascii="Times New Roman"/>
                <w:sz w:val="18"/>
              </w:rPr>
              <w:t>0024604.0</w:t>
            </w:r>
          </w:p>
        </w:tc>
      </w:tr>
      <w:tr>
        <w:trPr>
          <w:trHeight w:val="509"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PLM-ERP</w:t>
            </w:r>
            <w:r>
              <w:rPr>
                <w:rFonts w:ascii="宋体" w:hAnsi="宋体" w:cs="宋体" w:eastAsia="宋体" w:hint="default"/>
                <w:sz w:val="18"/>
                <w:szCs w:val="18"/>
              </w:rPr>
              <w:t>集成过程中的交易控制方法</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right="1"/>
              <w:jc w:val="left"/>
              <w:rPr>
                <w:rFonts w:ascii="宋体" w:hAnsi="宋体" w:cs="宋体" w:eastAsia="宋体" w:hint="default"/>
                <w:sz w:val="18"/>
                <w:szCs w:val="18"/>
              </w:rPr>
            </w:pPr>
            <w:r>
              <w:rPr>
                <w:rFonts w:ascii="宋体" w:hAnsi="宋体" w:cs="宋体" w:eastAsia="宋体" w:hint="default"/>
                <w:spacing w:val="9"/>
                <w:sz w:val="18"/>
                <w:szCs w:val="18"/>
              </w:rPr>
              <w:t>一种基于</w:t>
            </w:r>
            <w:r>
              <w:rPr>
                <w:rFonts w:ascii="Times New Roman" w:hAnsi="Times New Roman" w:cs="Times New Roman" w:eastAsia="Times New Roman" w:hint="default"/>
                <w:spacing w:val="9"/>
                <w:sz w:val="18"/>
                <w:szCs w:val="18"/>
              </w:rPr>
              <w:t>EBS</w:t>
            </w:r>
            <w:r>
              <w:rPr>
                <w:rFonts w:ascii="宋体" w:hAnsi="宋体" w:cs="宋体" w:eastAsia="宋体" w:hint="default"/>
                <w:spacing w:val="9"/>
                <w:sz w:val="18"/>
                <w:szCs w:val="18"/>
              </w:rPr>
              <w:t>企业系统中快速开取增值</w:t>
            </w:r>
            <w:r>
              <w:rPr>
                <w:rFonts w:ascii="宋体" w:hAnsi="宋体" w:cs="宋体" w:eastAsia="宋体" w:hint="default"/>
                <w:sz w:val="18"/>
                <w:szCs w:val="18"/>
              </w:rPr>
              <w:t> 税发票的方法</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申请办理中</w:t>
            </w:r>
          </w:p>
        </w:tc>
      </w:tr>
    </w:tbl>
    <w:p>
      <w:pPr>
        <w:pStyle w:val="Heading3"/>
        <w:spacing w:line="357" w:lineRule="auto" w:before="39"/>
        <w:ind w:right="0" w:firstLine="480"/>
        <w:jc w:val="left"/>
      </w:pPr>
      <w:r>
        <w:rPr/>
        <w:t>全资子公司上海夏尔软件有限公司拥有及正在申请的计算机软件著作权、发明专利情况 如下表所示：</w:t>
      </w:r>
    </w:p>
    <w:tbl>
      <w:tblPr>
        <w:tblW w:w="0" w:type="auto"/>
        <w:jc w:val="left"/>
        <w:tblInd w:w="136" w:type="dxa"/>
        <w:tblLayout w:type="fixed"/>
        <w:tblCellMar>
          <w:top w:w="0" w:type="dxa"/>
          <w:left w:w="0" w:type="dxa"/>
          <w:bottom w:w="0" w:type="dxa"/>
          <w:right w:w="0" w:type="dxa"/>
        </w:tblCellMar>
        <w:tblLook w:val="01E0"/>
      </w:tblPr>
      <w:tblGrid>
        <w:gridCol w:w="3270"/>
        <w:gridCol w:w="3144"/>
        <w:gridCol w:w="3245"/>
      </w:tblGrid>
      <w:tr>
        <w:trPr>
          <w:trHeight w:val="322" w:hRule="exact"/>
        </w:trPr>
        <w:tc>
          <w:tcPr>
            <w:tcW w:w="3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727" w:right="0"/>
              <w:jc w:val="left"/>
              <w:rPr>
                <w:rFonts w:ascii="宋体" w:hAnsi="宋体" w:cs="宋体" w:eastAsia="宋体" w:hint="default"/>
                <w:sz w:val="18"/>
                <w:szCs w:val="18"/>
              </w:rPr>
            </w:pPr>
            <w:r>
              <w:rPr>
                <w:rFonts w:ascii="宋体" w:hAnsi="宋体" w:cs="宋体" w:eastAsia="宋体" w:hint="default"/>
                <w:sz w:val="18"/>
                <w:szCs w:val="18"/>
              </w:rPr>
              <w:t>自主知识产权产品名称</w:t>
            </w:r>
          </w:p>
        </w:tc>
        <w:tc>
          <w:tcPr>
            <w:tcW w:w="31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证件编号</w:t>
            </w:r>
          </w:p>
        </w:tc>
      </w:tr>
      <w:tr>
        <w:trPr>
          <w:trHeight w:val="360"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夏尔超效影像捕获和索引软件</w:t>
            </w:r>
            <w:r>
              <w:rPr>
                <w:rFonts w:ascii="Times New Roman" w:hAnsi="Times New Roman" w:cs="Times New Roman" w:eastAsia="Times New Roman" w:hint="default"/>
                <w:sz w:val="18"/>
                <w:szCs w:val="18"/>
              </w:rPr>
              <w:t>V1.0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2003SR9017</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3270"/>
        <w:gridCol w:w="3144"/>
        <w:gridCol w:w="3245"/>
      </w:tblGrid>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夏尔超效影像捕获和索引软件</w:t>
            </w:r>
            <w:r>
              <w:rPr>
                <w:rFonts w:ascii="Times New Roman" w:hAnsi="Times New Roman" w:cs="Times New Roman" w:eastAsia="Times New Roman" w:hint="default"/>
                <w:sz w:val="18"/>
                <w:szCs w:val="18"/>
              </w:rPr>
              <w:t>V2.0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01" w:right="0"/>
              <w:jc w:val="left"/>
              <w:rPr>
                <w:rFonts w:ascii="Times New Roman" w:hAnsi="Times New Roman" w:cs="Times New Roman" w:eastAsia="Times New Roman" w:hint="default"/>
                <w:sz w:val="18"/>
                <w:szCs w:val="18"/>
              </w:rPr>
            </w:pPr>
            <w:r>
              <w:rPr>
                <w:rFonts w:ascii="Times New Roman"/>
                <w:sz w:val="18"/>
              </w:rPr>
              <w:t>2006SR17916</w:t>
            </w:r>
          </w:p>
        </w:tc>
      </w:tr>
      <w:tr>
        <w:trPr>
          <w:trHeight w:val="346"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夏尔超效数控电源综合管理软件</w:t>
            </w:r>
            <w:r>
              <w:rPr>
                <w:rFonts w:ascii="Times New Roman" w:hAnsi="Times New Roman" w:cs="Times New Roman" w:eastAsia="Times New Roman" w:hint="default"/>
                <w:sz w:val="18"/>
                <w:szCs w:val="18"/>
              </w:rPr>
              <w:t>V1.0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01" w:right="0"/>
              <w:jc w:val="left"/>
              <w:rPr>
                <w:rFonts w:ascii="Times New Roman" w:hAnsi="Times New Roman" w:cs="Times New Roman" w:eastAsia="Times New Roman" w:hint="default"/>
                <w:sz w:val="18"/>
                <w:szCs w:val="18"/>
              </w:rPr>
            </w:pPr>
            <w:r>
              <w:rPr>
                <w:rFonts w:ascii="Times New Roman"/>
                <w:sz w:val="18"/>
              </w:rPr>
              <w:t>2006SR07120</w:t>
            </w:r>
          </w:p>
        </w:tc>
      </w:tr>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夏尔归档服务软件</w:t>
            </w:r>
            <w:r>
              <w:rPr>
                <w:rFonts w:ascii="Times New Roman" w:hAnsi="Times New Roman" w:cs="Times New Roman" w:eastAsia="Times New Roman" w:hint="default"/>
                <w:sz w:val="18"/>
                <w:szCs w:val="18"/>
              </w:rPr>
              <w:t>V1.0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01" w:right="0"/>
              <w:jc w:val="left"/>
              <w:rPr>
                <w:rFonts w:ascii="Times New Roman" w:hAnsi="Times New Roman" w:cs="Times New Roman" w:eastAsia="Times New Roman" w:hint="default"/>
                <w:sz w:val="18"/>
                <w:szCs w:val="18"/>
              </w:rPr>
            </w:pPr>
            <w:r>
              <w:rPr>
                <w:rFonts w:ascii="Times New Roman"/>
                <w:sz w:val="18"/>
              </w:rPr>
              <w:t>2007SR10205</w:t>
            </w:r>
          </w:p>
        </w:tc>
      </w:tr>
      <w:tr>
        <w:trPr>
          <w:trHeight w:val="346"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夏尔超效内容管理软件</w:t>
            </w:r>
            <w:r>
              <w:rPr>
                <w:rFonts w:ascii="Times New Roman" w:hAnsi="Times New Roman" w:cs="Times New Roman" w:eastAsia="Times New Roman" w:hint="default"/>
                <w:sz w:val="18"/>
                <w:szCs w:val="18"/>
              </w:rPr>
              <w:t>V1.0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01" w:right="0"/>
              <w:jc w:val="left"/>
              <w:rPr>
                <w:rFonts w:ascii="Times New Roman" w:hAnsi="Times New Roman" w:cs="Times New Roman" w:eastAsia="Times New Roman" w:hint="default"/>
                <w:sz w:val="18"/>
                <w:szCs w:val="18"/>
              </w:rPr>
            </w:pPr>
            <w:r>
              <w:rPr>
                <w:rFonts w:ascii="Times New Roman"/>
                <w:sz w:val="18"/>
              </w:rPr>
              <w:t>2009SR02234</w:t>
            </w:r>
          </w:p>
        </w:tc>
      </w:tr>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夏尔法规遵从文件归档软件</w:t>
            </w:r>
            <w:r>
              <w:rPr>
                <w:rFonts w:ascii="Times New Roman" w:hAnsi="Times New Roman" w:cs="Times New Roman" w:eastAsia="Times New Roman" w:hint="default"/>
                <w:sz w:val="18"/>
                <w:szCs w:val="18"/>
              </w:rPr>
              <w:t>V1.0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55" w:right="0"/>
              <w:jc w:val="left"/>
              <w:rPr>
                <w:rFonts w:ascii="Times New Roman" w:hAnsi="Times New Roman" w:cs="Times New Roman" w:eastAsia="Times New Roman" w:hint="default"/>
                <w:sz w:val="18"/>
                <w:szCs w:val="18"/>
              </w:rPr>
            </w:pPr>
            <w:r>
              <w:rPr>
                <w:rFonts w:ascii="Times New Roman"/>
                <w:sz w:val="18"/>
              </w:rPr>
              <w:t>2009SR032306</w:t>
            </w:r>
          </w:p>
        </w:tc>
      </w:tr>
      <w:tr>
        <w:trPr>
          <w:trHeight w:val="346"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夏尔超效内容管理软件</w:t>
            </w:r>
            <w:r>
              <w:rPr>
                <w:rFonts w:ascii="Times New Roman" w:hAnsi="Times New Roman" w:cs="Times New Roman" w:eastAsia="Times New Roman" w:hint="default"/>
                <w:sz w:val="18"/>
                <w:szCs w:val="18"/>
              </w:rPr>
              <w:t>V2.0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55" w:right="0"/>
              <w:jc w:val="left"/>
              <w:rPr>
                <w:rFonts w:ascii="Times New Roman" w:hAnsi="Times New Roman" w:cs="Times New Roman" w:eastAsia="Times New Roman" w:hint="default"/>
                <w:sz w:val="18"/>
                <w:szCs w:val="18"/>
              </w:rPr>
            </w:pPr>
            <w:r>
              <w:rPr>
                <w:rFonts w:ascii="Times New Roman"/>
                <w:sz w:val="18"/>
              </w:rPr>
              <w:t>2009SR037703</w:t>
            </w:r>
          </w:p>
        </w:tc>
      </w:tr>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夏尔法规遵从邮件归档软件</w:t>
            </w:r>
            <w:r>
              <w:rPr>
                <w:rFonts w:ascii="Times New Roman" w:hAnsi="Times New Roman" w:cs="Times New Roman" w:eastAsia="Times New Roman" w:hint="default"/>
                <w:sz w:val="18"/>
                <w:szCs w:val="18"/>
              </w:rPr>
              <w:t>V1.0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55" w:right="0"/>
              <w:jc w:val="left"/>
              <w:rPr>
                <w:rFonts w:ascii="Times New Roman" w:hAnsi="Times New Roman" w:cs="Times New Roman" w:eastAsia="Times New Roman" w:hint="default"/>
                <w:sz w:val="18"/>
                <w:szCs w:val="18"/>
              </w:rPr>
            </w:pPr>
            <w:r>
              <w:rPr>
                <w:rFonts w:ascii="Times New Roman"/>
                <w:sz w:val="18"/>
              </w:rPr>
              <w:t>2009SR037765</w:t>
            </w:r>
          </w:p>
        </w:tc>
      </w:tr>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夏尔超效工作流软件</w:t>
            </w:r>
            <w:r>
              <w:rPr>
                <w:rFonts w:ascii="Times New Roman" w:hAnsi="Times New Roman" w:cs="Times New Roman" w:eastAsia="Times New Roman" w:hint="default"/>
                <w:sz w:val="18"/>
                <w:szCs w:val="18"/>
              </w:rPr>
              <w:t>V1.0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55" w:right="0"/>
              <w:jc w:val="left"/>
              <w:rPr>
                <w:rFonts w:ascii="Times New Roman" w:hAnsi="Times New Roman" w:cs="Times New Roman" w:eastAsia="Times New Roman" w:hint="default"/>
                <w:sz w:val="18"/>
                <w:szCs w:val="18"/>
              </w:rPr>
            </w:pPr>
            <w:r>
              <w:rPr>
                <w:rFonts w:ascii="Times New Roman"/>
                <w:sz w:val="18"/>
              </w:rPr>
              <w:t>2009SR037767</w:t>
            </w:r>
          </w:p>
        </w:tc>
      </w:tr>
      <w:tr>
        <w:trPr>
          <w:trHeight w:val="346"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夏尔信息资产管理及防扩散软件</w:t>
            </w:r>
            <w:r>
              <w:rPr>
                <w:rFonts w:ascii="Times New Roman" w:hAnsi="Times New Roman" w:cs="Times New Roman" w:eastAsia="Times New Roman" w:hint="default"/>
                <w:sz w:val="18"/>
                <w:szCs w:val="18"/>
              </w:rPr>
              <w:t>V1.0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55" w:right="0"/>
              <w:jc w:val="left"/>
              <w:rPr>
                <w:rFonts w:ascii="Times New Roman" w:hAnsi="Times New Roman" w:cs="Times New Roman" w:eastAsia="Times New Roman" w:hint="default"/>
                <w:sz w:val="18"/>
                <w:szCs w:val="18"/>
              </w:rPr>
            </w:pPr>
            <w:r>
              <w:rPr>
                <w:rFonts w:ascii="Times New Roman"/>
                <w:sz w:val="18"/>
              </w:rPr>
              <w:t>2010SR049748</w:t>
            </w:r>
          </w:p>
        </w:tc>
      </w:tr>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夏尔归档服务软件</w:t>
            </w:r>
            <w:r>
              <w:rPr>
                <w:rFonts w:ascii="Times New Roman" w:hAnsi="Times New Roman" w:cs="Times New Roman" w:eastAsia="Times New Roman" w:hint="default"/>
                <w:sz w:val="18"/>
                <w:szCs w:val="18"/>
              </w:rPr>
              <w:t>V2.0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55" w:right="0"/>
              <w:jc w:val="left"/>
              <w:rPr>
                <w:rFonts w:ascii="Times New Roman" w:hAnsi="Times New Roman" w:cs="Times New Roman" w:eastAsia="Times New Roman" w:hint="default"/>
                <w:sz w:val="18"/>
                <w:szCs w:val="18"/>
              </w:rPr>
            </w:pPr>
            <w:r>
              <w:rPr>
                <w:rFonts w:ascii="Times New Roman"/>
                <w:sz w:val="18"/>
              </w:rPr>
              <w:t>2010SR049752</w:t>
            </w:r>
          </w:p>
        </w:tc>
      </w:tr>
      <w:tr>
        <w:trPr>
          <w:trHeight w:val="346"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夏尔屏幕追溯软件</w:t>
            </w:r>
            <w:r>
              <w:rPr>
                <w:rFonts w:ascii="Times New Roman" w:hAnsi="Times New Roman" w:cs="Times New Roman" w:eastAsia="Times New Roman" w:hint="default"/>
                <w:sz w:val="18"/>
                <w:szCs w:val="18"/>
              </w:rPr>
              <w:t>V1.0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55" w:right="0"/>
              <w:jc w:val="left"/>
              <w:rPr>
                <w:rFonts w:ascii="Times New Roman" w:hAnsi="Times New Roman" w:cs="Times New Roman" w:eastAsia="Times New Roman" w:hint="default"/>
                <w:sz w:val="18"/>
                <w:szCs w:val="18"/>
              </w:rPr>
            </w:pPr>
            <w:r>
              <w:rPr>
                <w:rFonts w:ascii="Times New Roman"/>
                <w:sz w:val="18"/>
              </w:rPr>
              <w:t>2011SR084943</w:t>
            </w:r>
          </w:p>
        </w:tc>
      </w:tr>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夏尔信息资产管理及防扩散软件</w:t>
            </w:r>
            <w:r>
              <w:rPr>
                <w:rFonts w:ascii="Times New Roman" w:hAnsi="Times New Roman" w:cs="Times New Roman" w:eastAsia="Times New Roman" w:hint="default"/>
                <w:sz w:val="18"/>
                <w:szCs w:val="18"/>
              </w:rPr>
              <w:t>V2.0</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55" w:right="0"/>
              <w:jc w:val="left"/>
              <w:rPr>
                <w:rFonts w:ascii="Times New Roman" w:hAnsi="Times New Roman" w:cs="Times New Roman" w:eastAsia="Times New Roman" w:hint="default"/>
                <w:sz w:val="18"/>
                <w:szCs w:val="18"/>
              </w:rPr>
            </w:pPr>
            <w:r>
              <w:rPr>
                <w:rFonts w:ascii="Times New Roman"/>
                <w:sz w:val="18"/>
              </w:rPr>
              <w:t>2011SR082750</w:t>
            </w:r>
          </w:p>
        </w:tc>
      </w:tr>
      <w:tr>
        <w:trPr>
          <w:trHeight w:val="34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纸质资料电子流程化质量控制法</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66"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25"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基于条码位置识别的精确图像切分方法</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166"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2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一种快速便捷定位选项的方法</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66"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660"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4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ocr</w:t>
            </w:r>
            <w:r>
              <w:rPr>
                <w:rFonts w:ascii="宋体" w:hAnsi="宋体" w:cs="宋体" w:eastAsia="宋体" w:hint="default"/>
                <w:sz w:val="18"/>
                <w:szCs w:val="18"/>
              </w:rPr>
              <w:t>关键字文字识别的影像清晰度判 断的方法</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66"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660"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2"/>
              <w:jc w:val="left"/>
              <w:rPr>
                <w:rFonts w:ascii="宋体" w:hAnsi="宋体" w:cs="宋体" w:eastAsia="宋体" w:hint="default"/>
                <w:sz w:val="18"/>
                <w:szCs w:val="18"/>
              </w:rPr>
            </w:pPr>
            <w:r>
              <w:rPr>
                <w:rFonts w:ascii="宋体" w:hAnsi="宋体" w:cs="宋体" w:eastAsia="宋体" w:hint="default"/>
                <w:sz w:val="18"/>
                <w:szCs w:val="18"/>
              </w:rPr>
              <w:t>基于区域关键字位置识别的精确图像切分 方法</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66"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658"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基于不同字段类型的高效单据录入方法</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（中文、英文、数字）</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166"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27" w:hRule="exact"/>
        </w:trPr>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网间文件摆渡装置及方法</w:t>
            </w:r>
          </w:p>
        </w:tc>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66"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3"/>
        <w:spacing w:line="357" w:lineRule="auto" w:before="26"/>
        <w:ind w:right="0" w:firstLine="480"/>
        <w:jc w:val="left"/>
      </w:pPr>
      <w:r>
        <w:rPr/>
        <w:t>控股子公司随身科技（上海）有限公司拥有及正在申请的计算机软件著作权、发明专利 情况如下表所示：</w:t>
      </w:r>
    </w:p>
    <w:tbl>
      <w:tblPr>
        <w:tblW w:w="0" w:type="auto"/>
        <w:jc w:val="left"/>
        <w:tblInd w:w="133" w:type="dxa"/>
        <w:tblLayout w:type="fixed"/>
        <w:tblCellMar>
          <w:top w:w="0" w:type="dxa"/>
          <w:left w:w="0" w:type="dxa"/>
          <w:bottom w:w="0" w:type="dxa"/>
          <w:right w:w="0" w:type="dxa"/>
        </w:tblCellMar>
        <w:tblLook w:val="01E0"/>
      </w:tblPr>
      <w:tblGrid>
        <w:gridCol w:w="3222"/>
        <w:gridCol w:w="3219"/>
        <w:gridCol w:w="3219"/>
      </w:tblGrid>
      <w:tr>
        <w:trPr>
          <w:trHeight w:val="493" w:hRule="exact"/>
        </w:trPr>
        <w:tc>
          <w:tcPr>
            <w:tcW w:w="3222"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60"/>
              <w:ind w:left="698" w:right="0"/>
              <w:jc w:val="left"/>
              <w:rPr>
                <w:rFonts w:ascii="宋体" w:hAnsi="宋体" w:cs="宋体" w:eastAsia="宋体" w:hint="default"/>
                <w:sz w:val="18"/>
                <w:szCs w:val="18"/>
              </w:rPr>
            </w:pPr>
            <w:r>
              <w:rPr>
                <w:rFonts w:ascii="宋体" w:hAnsi="宋体" w:cs="宋体" w:eastAsia="宋体" w:hint="default"/>
                <w:sz w:val="18"/>
                <w:szCs w:val="18"/>
              </w:rPr>
              <w:t>自主知识产权产品名称</w:t>
            </w:r>
          </w:p>
        </w:tc>
        <w:tc>
          <w:tcPr>
            <w:tcW w:w="3219"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219"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60"/>
              <w:ind w:left="1034" w:right="0"/>
              <w:jc w:val="left"/>
              <w:rPr>
                <w:rFonts w:ascii="宋体" w:hAnsi="宋体" w:cs="宋体" w:eastAsia="宋体" w:hint="default"/>
                <w:sz w:val="18"/>
                <w:szCs w:val="18"/>
              </w:rPr>
            </w:pPr>
            <w:r>
              <w:rPr>
                <w:rFonts w:ascii="宋体" w:hAnsi="宋体" w:cs="宋体" w:eastAsia="宋体" w:hint="default"/>
                <w:sz w:val="18"/>
                <w:szCs w:val="18"/>
              </w:rPr>
              <w:t>证件编号</w:t>
            </w:r>
            <w:r>
              <w:rPr>
                <w:rFonts w:ascii="Times New Roman" w:hAnsi="Times New Roman" w:cs="Times New Roman" w:eastAsia="Times New Roman" w:hint="default"/>
                <w:sz w:val="18"/>
                <w:szCs w:val="18"/>
              </w:rPr>
              <w:t>/</w:t>
            </w:r>
            <w:r>
              <w:rPr>
                <w:rFonts w:ascii="宋体" w:hAnsi="宋体" w:cs="宋体" w:eastAsia="宋体" w:hint="default"/>
                <w:sz w:val="18"/>
                <w:szCs w:val="18"/>
              </w:rPr>
              <w:t>状态</w:t>
            </w:r>
          </w:p>
        </w:tc>
      </w:tr>
      <w:tr>
        <w:trPr>
          <w:trHeight w:val="665" w:hRule="exact"/>
        </w:trPr>
        <w:tc>
          <w:tcPr>
            <w:tcW w:w="3222" w:type="dxa"/>
            <w:tcBorders>
              <w:top w:val="single" w:sz="12" w:space="0" w:color="000000"/>
              <w:left w:val="single" w:sz="8" w:space="0" w:color="000000"/>
              <w:bottom w:val="single" w:sz="8" w:space="0" w:color="000000"/>
              <w:right w:val="single" w:sz="8" w:space="0" w:color="000000"/>
            </w:tcBorders>
          </w:tcPr>
          <w:p>
            <w:pPr>
              <w:pStyle w:val="TableParagraph"/>
              <w:spacing w:line="316" w:lineRule="auto" w:before="11"/>
              <w:ind w:right="48"/>
              <w:jc w:val="left"/>
              <w:rPr>
                <w:rFonts w:ascii="宋体" w:hAnsi="宋体" w:cs="宋体" w:eastAsia="宋体" w:hint="default"/>
                <w:sz w:val="18"/>
                <w:szCs w:val="18"/>
              </w:rPr>
            </w:pPr>
            <w:r>
              <w:rPr>
                <w:rFonts w:ascii="宋体" w:hAnsi="宋体" w:cs="宋体" w:eastAsia="宋体" w:hint="default"/>
                <w:sz w:val="18"/>
                <w:szCs w:val="18"/>
              </w:rPr>
              <w:t>随身科技随需即用无线管理软件 </w:t>
            </w:r>
            <w:r>
              <w:rPr>
                <w:rFonts w:ascii="宋体" w:hAnsi="宋体" w:cs="宋体" w:eastAsia="宋体" w:hint="default"/>
                <w:sz w:val="18"/>
                <w:szCs w:val="18"/>
              </w:rPr>
              <w:t>[</w:t>
            </w:r>
            <w:r>
              <w:rPr>
                <w:rFonts w:ascii="宋体" w:hAnsi="宋体" w:cs="宋体" w:eastAsia="宋体" w:hint="default"/>
                <w:sz w:val="18"/>
                <w:szCs w:val="18"/>
              </w:rPr>
              <w:t>简称：</w:t>
            </w:r>
            <w:r>
              <w:rPr>
                <w:rFonts w:ascii="宋体" w:hAnsi="宋体" w:cs="宋体" w:eastAsia="宋体" w:hint="default"/>
                <w:sz w:val="18"/>
                <w:szCs w:val="18"/>
              </w:rPr>
              <w:t>ZeroWire OnDemand]</w:t>
            </w:r>
            <w:r>
              <w:rPr>
                <w:rFonts w:ascii="宋体" w:hAnsi="宋体" w:cs="宋体" w:eastAsia="宋体" w:hint="default"/>
                <w:spacing w:val="82"/>
                <w:sz w:val="18"/>
                <w:szCs w:val="18"/>
              </w:rPr>
              <w:t> </w:t>
            </w:r>
            <w:r>
              <w:rPr>
                <w:rFonts w:ascii="宋体" w:hAnsi="宋体" w:cs="宋体" w:eastAsia="宋体" w:hint="default"/>
                <w:sz w:val="18"/>
                <w:szCs w:val="18"/>
              </w:rPr>
              <w:t>V2.0.0.0</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85"/>
              <w:jc w:val="righ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045561</w:t>
            </w:r>
            <w:r>
              <w:rPr>
                <w:rFonts w:ascii="宋体" w:hAnsi="宋体" w:cs="宋体" w:eastAsia="宋体" w:hint="default"/>
                <w:sz w:val="18"/>
                <w:szCs w:val="18"/>
              </w:rPr>
              <w:t>号</w:t>
            </w:r>
          </w:p>
        </w:tc>
      </w:tr>
      <w:tr>
        <w:trPr>
          <w:trHeight w:val="818"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right="0"/>
              <w:jc w:val="left"/>
              <w:rPr>
                <w:rFonts w:ascii="宋体" w:hAnsi="宋体" w:cs="宋体" w:eastAsia="宋体" w:hint="default"/>
                <w:sz w:val="18"/>
                <w:szCs w:val="18"/>
              </w:rPr>
            </w:pPr>
            <w:r>
              <w:rPr>
                <w:rFonts w:ascii="宋体" w:hAnsi="宋体" w:cs="宋体" w:eastAsia="宋体" w:hint="default"/>
                <w:spacing w:val="15"/>
                <w:sz w:val="18"/>
                <w:szCs w:val="18"/>
              </w:rPr>
              <w:t>随身行无线管理软件</w:t>
            </w:r>
            <w:r>
              <w:rPr>
                <w:rFonts w:ascii="宋体" w:hAnsi="宋体" w:cs="宋体" w:eastAsia="宋体" w:hint="default"/>
                <w:spacing w:val="15"/>
                <w:sz w:val="18"/>
                <w:szCs w:val="18"/>
              </w:rPr>
              <w:t>[</w:t>
            </w:r>
            <w:r>
              <w:rPr>
                <w:rFonts w:ascii="宋体" w:hAnsi="宋体" w:cs="宋体" w:eastAsia="宋体" w:hint="default"/>
                <w:spacing w:val="-70"/>
                <w:sz w:val="18"/>
                <w:szCs w:val="18"/>
              </w:rPr>
              <w:t> </w:t>
            </w:r>
            <w:r>
              <w:rPr>
                <w:rFonts w:ascii="宋体" w:hAnsi="宋体" w:cs="宋体" w:eastAsia="宋体" w:hint="default"/>
                <w:spacing w:val="11"/>
                <w:sz w:val="18"/>
                <w:szCs w:val="18"/>
              </w:rPr>
              <w:t>简称：</w:t>
            </w:r>
            <w:r>
              <w:rPr>
                <w:rFonts w:ascii="宋体" w:hAnsi="宋体" w:cs="宋体" w:eastAsia="宋体" w:hint="default"/>
                <w:spacing w:val="-73"/>
                <w:sz w:val="18"/>
                <w:szCs w:val="18"/>
              </w:rPr>
              <w:t> </w:t>
            </w:r>
            <w:r>
              <w:rPr>
                <w:rFonts w:ascii="宋体" w:hAnsi="宋体" w:cs="宋体" w:eastAsia="宋体" w:hint="default"/>
                <w:sz w:val="18"/>
                <w:szCs w:val="18"/>
              </w:rPr>
              <w:t>ZeroWire Enterprise</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sz w:val="18"/>
                <w:szCs w:val="18"/>
              </w:rPr>
              <w:t>V2.2.0</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85"/>
              <w:jc w:val="righ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076527</w:t>
            </w:r>
            <w:r>
              <w:rPr>
                <w:rFonts w:ascii="宋体" w:hAnsi="宋体" w:cs="宋体" w:eastAsia="宋体" w:hint="default"/>
                <w:sz w:val="18"/>
                <w:szCs w:val="18"/>
              </w:rPr>
              <w:t>号</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right="0"/>
              <w:jc w:val="left"/>
              <w:rPr>
                <w:rFonts w:ascii="宋体" w:hAnsi="宋体" w:cs="宋体" w:eastAsia="宋体" w:hint="default"/>
                <w:sz w:val="18"/>
                <w:szCs w:val="18"/>
              </w:rPr>
            </w:pPr>
            <w:r>
              <w:rPr>
                <w:rFonts w:ascii="宋体" w:hAnsi="宋体" w:cs="宋体" w:eastAsia="宋体" w:hint="default"/>
                <w:sz w:val="18"/>
                <w:szCs w:val="18"/>
              </w:rPr>
              <w:t>随</w:t>
            </w:r>
            <w:r>
              <w:rPr>
                <w:rFonts w:ascii="宋体" w:hAnsi="宋体" w:cs="宋体" w:eastAsia="宋体" w:hint="default"/>
                <w:spacing w:val="-58"/>
                <w:sz w:val="18"/>
                <w:szCs w:val="18"/>
              </w:rPr>
              <w:t> </w:t>
            </w:r>
            <w:r>
              <w:rPr>
                <w:rFonts w:ascii="宋体" w:hAnsi="宋体" w:cs="宋体" w:eastAsia="宋体" w:hint="default"/>
                <w:sz w:val="18"/>
                <w:szCs w:val="18"/>
              </w:rPr>
              <w:t>身</w:t>
            </w:r>
            <w:r>
              <w:rPr>
                <w:rFonts w:ascii="宋体" w:hAnsi="宋体" w:cs="宋体" w:eastAsia="宋体" w:hint="default"/>
                <w:spacing w:val="-58"/>
                <w:sz w:val="18"/>
                <w:szCs w:val="18"/>
              </w:rPr>
              <w:t> </w:t>
            </w:r>
            <w:r>
              <w:rPr>
                <w:rFonts w:ascii="宋体" w:hAnsi="宋体" w:cs="宋体" w:eastAsia="宋体" w:hint="default"/>
                <w:sz w:val="18"/>
                <w:szCs w:val="18"/>
              </w:rPr>
              <w:t>协</w:t>
            </w:r>
            <w:r>
              <w:rPr>
                <w:rFonts w:ascii="宋体" w:hAnsi="宋体" w:cs="宋体" w:eastAsia="宋体" w:hint="default"/>
                <w:spacing w:val="-58"/>
                <w:sz w:val="18"/>
                <w:szCs w:val="18"/>
              </w:rPr>
              <w:t> </w:t>
            </w:r>
            <w:r>
              <w:rPr>
                <w:rFonts w:ascii="宋体" w:hAnsi="宋体" w:cs="宋体" w:eastAsia="宋体" w:hint="default"/>
                <w:sz w:val="18"/>
                <w:szCs w:val="18"/>
              </w:rPr>
              <w:t>同</w:t>
            </w:r>
            <w:r>
              <w:rPr>
                <w:rFonts w:ascii="宋体" w:hAnsi="宋体" w:cs="宋体" w:eastAsia="宋体" w:hint="default"/>
                <w:spacing w:val="-58"/>
                <w:sz w:val="18"/>
                <w:szCs w:val="18"/>
              </w:rPr>
              <w:t> </w:t>
            </w:r>
            <w:r>
              <w:rPr>
                <w:rFonts w:ascii="宋体" w:hAnsi="宋体" w:cs="宋体" w:eastAsia="宋体" w:hint="default"/>
                <w:sz w:val="18"/>
                <w:szCs w:val="18"/>
              </w:rPr>
              <w:t>办</w:t>
            </w:r>
            <w:r>
              <w:rPr>
                <w:rFonts w:ascii="宋体" w:hAnsi="宋体" w:cs="宋体" w:eastAsia="宋体" w:hint="default"/>
                <w:spacing w:val="-58"/>
                <w:sz w:val="18"/>
                <w:szCs w:val="18"/>
              </w:rPr>
              <w:t> </w:t>
            </w:r>
            <w:r>
              <w:rPr>
                <w:rFonts w:ascii="宋体" w:hAnsi="宋体" w:cs="宋体" w:eastAsia="宋体" w:hint="default"/>
                <w:sz w:val="18"/>
                <w:szCs w:val="18"/>
              </w:rPr>
              <w:t>公</w:t>
            </w:r>
            <w:r>
              <w:rPr>
                <w:rFonts w:ascii="宋体" w:hAnsi="宋体" w:cs="宋体" w:eastAsia="宋体" w:hint="default"/>
                <w:spacing w:val="-56"/>
                <w:sz w:val="18"/>
                <w:szCs w:val="18"/>
              </w:rPr>
              <w:t> </w:t>
            </w:r>
            <w:r>
              <w:rPr>
                <w:rFonts w:ascii="宋体" w:hAnsi="宋体" w:cs="宋体" w:eastAsia="宋体" w:hint="default"/>
                <w:sz w:val="18"/>
                <w:szCs w:val="18"/>
              </w:rPr>
              <w:t>软</w:t>
            </w:r>
            <w:r>
              <w:rPr>
                <w:rFonts w:ascii="宋体" w:hAnsi="宋体" w:cs="宋体" w:eastAsia="宋体" w:hint="default"/>
                <w:spacing w:val="-58"/>
                <w:sz w:val="18"/>
                <w:szCs w:val="18"/>
              </w:rPr>
              <w:t> </w:t>
            </w:r>
            <w:r>
              <w:rPr>
                <w:rFonts w:ascii="宋体" w:hAnsi="宋体" w:cs="宋体" w:eastAsia="宋体" w:hint="default"/>
                <w:sz w:val="18"/>
                <w:szCs w:val="18"/>
              </w:rPr>
              <w:t>件</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简</w:t>
            </w:r>
            <w:r>
              <w:rPr>
                <w:rFonts w:ascii="宋体" w:hAnsi="宋体" w:cs="宋体" w:eastAsia="宋体" w:hint="default"/>
                <w:spacing w:val="-58"/>
                <w:sz w:val="18"/>
                <w:szCs w:val="18"/>
              </w:rPr>
              <w:t> </w:t>
            </w:r>
            <w:r>
              <w:rPr>
                <w:rFonts w:ascii="宋体" w:hAnsi="宋体" w:cs="宋体" w:eastAsia="宋体" w:hint="default"/>
                <w:sz w:val="18"/>
                <w:szCs w:val="18"/>
              </w:rPr>
              <w:t>称</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ZeroWire MOC]V1.0</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0208215</w:t>
            </w:r>
            <w:r>
              <w:rPr>
                <w:rFonts w:ascii="宋体" w:hAnsi="宋体" w:cs="宋体" w:eastAsia="宋体" w:hint="default"/>
                <w:sz w:val="18"/>
                <w:szCs w:val="18"/>
              </w:rPr>
              <w:t>号</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right="0"/>
              <w:jc w:val="left"/>
              <w:rPr>
                <w:rFonts w:ascii="宋体" w:hAnsi="宋体" w:cs="宋体" w:eastAsia="宋体" w:hint="default"/>
                <w:sz w:val="18"/>
                <w:szCs w:val="18"/>
              </w:rPr>
            </w:pPr>
            <w:r>
              <w:rPr>
                <w:rFonts w:ascii="宋体" w:hAnsi="宋体" w:cs="宋体" w:eastAsia="宋体" w:hint="default"/>
                <w:sz w:val="18"/>
                <w:szCs w:val="18"/>
              </w:rPr>
              <w:t>随</w:t>
            </w:r>
            <w:r>
              <w:rPr>
                <w:rFonts w:ascii="宋体" w:hAnsi="宋体" w:cs="宋体" w:eastAsia="宋体" w:hint="default"/>
                <w:spacing w:val="-58"/>
                <w:sz w:val="18"/>
                <w:szCs w:val="18"/>
              </w:rPr>
              <w:t> </w:t>
            </w:r>
            <w:r>
              <w:rPr>
                <w:rFonts w:ascii="宋体" w:hAnsi="宋体" w:cs="宋体" w:eastAsia="宋体" w:hint="default"/>
                <w:sz w:val="18"/>
                <w:szCs w:val="18"/>
              </w:rPr>
              <w:t>身</w:t>
            </w:r>
            <w:r>
              <w:rPr>
                <w:rFonts w:ascii="宋体" w:hAnsi="宋体" w:cs="宋体" w:eastAsia="宋体" w:hint="default"/>
                <w:spacing w:val="-58"/>
                <w:sz w:val="18"/>
                <w:szCs w:val="18"/>
              </w:rPr>
              <w:t> </w:t>
            </w:r>
            <w:r>
              <w:rPr>
                <w:rFonts w:ascii="宋体" w:hAnsi="宋体" w:cs="宋体" w:eastAsia="宋体" w:hint="default"/>
                <w:sz w:val="18"/>
                <w:szCs w:val="18"/>
              </w:rPr>
              <w:t>无</w:t>
            </w:r>
            <w:r>
              <w:rPr>
                <w:rFonts w:ascii="宋体" w:hAnsi="宋体" w:cs="宋体" w:eastAsia="宋体" w:hint="default"/>
                <w:spacing w:val="-58"/>
                <w:sz w:val="18"/>
                <w:szCs w:val="18"/>
              </w:rPr>
              <w:t> </w:t>
            </w:r>
            <w:r>
              <w:rPr>
                <w:rFonts w:ascii="宋体" w:hAnsi="宋体" w:cs="宋体" w:eastAsia="宋体" w:hint="default"/>
                <w:sz w:val="18"/>
                <w:szCs w:val="18"/>
              </w:rPr>
              <w:t>线</w:t>
            </w:r>
            <w:r>
              <w:rPr>
                <w:rFonts w:ascii="宋体" w:hAnsi="宋体" w:cs="宋体" w:eastAsia="宋体" w:hint="default"/>
                <w:spacing w:val="-58"/>
                <w:sz w:val="18"/>
                <w:szCs w:val="18"/>
              </w:rPr>
              <w:t> </w:t>
            </w:r>
            <w:r>
              <w:rPr>
                <w:rFonts w:ascii="宋体" w:hAnsi="宋体" w:cs="宋体" w:eastAsia="宋体" w:hint="default"/>
                <w:sz w:val="18"/>
                <w:szCs w:val="18"/>
              </w:rPr>
              <w:t>评</w:t>
            </w:r>
            <w:r>
              <w:rPr>
                <w:rFonts w:ascii="宋体" w:hAnsi="宋体" w:cs="宋体" w:eastAsia="宋体" w:hint="default"/>
                <w:spacing w:val="-58"/>
                <w:sz w:val="18"/>
                <w:szCs w:val="18"/>
              </w:rPr>
              <w:t> </w:t>
            </w:r>
            <w:r>
              <w:rPr>
                <w:rFonts w:ascii="宋体" w:hAnsi="宋体" w:cs="宋体" w:eastAsia="宋体" w:hint="default"/>
                <w:sz w:val="18"/>
                <w:szCs w:val="18"/>
              </w:rPr>
              <w:t>份</w:t>
            </w:r>
            <w:r>
              <w:rPr>
                <w:rFonts w:ascii="宋体" w:hAnsi="宋体" w:cs="宋体" w:eastAsia="宋体" w:hint="default"/>
                <w:spacing w:val="-56"/>
                <w:sz w:val="18"/>
                <w:szCs w:val="18"/>
              </w:rPr>
              <w:t> </w:t>
            </w:r>
            <w:r>
              <w:rPr>
                <w:rFonts w:ascii="宋体" w:hAnsi="宋体" w:cs="宋体" w:eastAsia="宋体" w:hint="default"/>
                <w:sz w:val="18"/>
                <w:szCs w:val="18"/>
              </w:rPr>
              <w:t>软</w:t>
            </w:r>
            <w:r>
              <w:rPr>
                <w:rFonts w:ascii="宋体" w:hAnsi="宋体" w:cs="宋体" w:eastAsia="宋体" w:hint="default"/>
                <w:spacing w:val="-58"/>
                <w:sz w:val="18"/>
                <w:szCs w:val="18"/>
              </w:rPr>
              <w:t> </w:t>
            </w:r>
            <w:r>
              <w:rPr>
                <w:rFonts w:ascii="宋体" w:hAnsi="宋体" w:cs="宋体" w:eastAsia="宋体" w:hint="default"/>
                <w:sz w:val="18"/>
                <w:szCs w:val="18"/>
              </w:rPr>
              <w:t>件</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简</w:t>
            </w:r>
            <w:r>
              <w:rPr>
                <w:rFonts w:ascii="宋体" w:hAnsi="宋体" w:cs="宋体" w:eastAsia="宋体" w:hint="default"/>
                <w:spacing w:val="-58"/>
                <w:sz w:val="18"/>
                <w:szCs w:val="18"/>
              </w:rPr>
              <w:t> </w:t>
            </w:r>
            <w:r>
              <w:rPr>
                <w:rFonts w:ascii="宋体" w:hAnsi="宋体" w:cs="宋体" w:eastAsia="宋体" w:hint="default"/>
                <w:sz w:val="18"/>
                <w:szCs w:val="18"/>
              </w:rPr>
              <w:t>称</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ZeroWire MGS]V1.8</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0208213</w:t>
            </w:r>
            <w:r>
              <w:rPr>
                <w:rFonts w:ascii="宋体" w:hAnsi="宋体" w:cs="宋体" w:eastAsia="宋体" w:hint="default"/>
                <w:sz w:val="18"/>
                <w:szCs w:val="18"/>
              </w:rPr>
              <w:t>号</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right="0"/>
              <w:jc w:val="left"/>
              <w:rPr>
                <w:rFonts w:ascii="宋体" w:hAnsi="宋体" w:cs="宋体" w:eastAsia="宋体" w:hint="default"/>
                <w:sz w:val="18"/>
                <w:szCs w:val="18"/>
              </w:rPr>
            </w:pPr>
            <w:r>
              <w:rPr>
                <w:rFonts w:ascii="宋体" w:hAnsi="宋体" w:cs="宋体" w:eastAsia="宋体" w:hint="default"/>
                <w:sz w:val="18"/>
                <w:szCs w:val="18"/>
              </w:rPr>
              <w:t>随</w:t>
            </w:r>
            <w:r>
              <w:rPr>
                <w:rFonts w:ascii="宋体" w:hAnsi="宋体" w:cs="宋体" w:eastAsia="宋体" w:hint="default"/>
                <w:spacing w:val="-39"/>
                <w:sz w:val="18"/>
                <w:szCs w:val="18"/>
              </w:rPr>
              <w:t> </w:t>
            </w:r>
            <w:r>
              <w:rPr>
                <w:rFonts w:ascii="宋体" w:hAnsi="宋体" w:cs="宋体" w:eastAsia="宋体" w:hint="default"/>
                <w:sz w:val="18"/>
                <w:szCs w:val="18"/>
              </w:rPr>
              <w:t>身</w:t>
            </w:r>
            <w:r>
              <w:rPr>
                <w:rFonts w:ascii="宋体" w:hAnsi="宋体" w:cs="宋体" w:eastAsia="宋体" w:hint="default"/>
                <w:spacing w:val="-39"/>
                <w:sz w:val="18"/>
                <w:szCs w:val="18"/>
              </w:rPr>
              <w:t> </w:t>
            </w:r>
            <w:r>
              <w:rPr>
                <w:rFonts w:ascii="宋体" w:hAnsi="宋体" w:cs="宋体" w:eastAsia="宋体" w:hint="default"/>
                <w:sz w:val="18"/>
                <w:szCs w:val="18"/>
              </w:rPr>
              <w:t>贷</w:t>
            </w:r>
            <w:r>
              <w:rPr>
                <w:rFonts w:ascii="宋体" w:hAnsi="宋体" w:cs="宋体" w:eastAsia="宋体" w:hint="default"/>
                <w:spacing w:val="-39"/>
                <w:sz w:val="18"/>
                <w:szCs w:val="18"/>
              </w:rPr>
              <w:t> </w:t>
            </w:r>
            <w:r>
              <w:rPr>
                <w:rFonts w:ascii="宋体" w:hAnsi="宋体" w:cs="宋体" w:eastAsia="宋体" w:hint="default"/>
                <w:sz w:val="18"/>
                <w:szCs w:val="18"/>
              </w:rPr>
              <w:t>款</w:t>
            </w:r>
            <w:r>
              <w:rPr>
                <w:rFonts w:ascii="宋体" w:hAnsi="宋体" w:cs="宋体" w:eastAsia="宋体" w:hint="default"/>
                <w:spacing w:val="-36"/>
                <w:sz w:val="18"/>
                <w:szCs w:val="18"/>
              </w:rPr>
              <w:t> </w:t>
            </w:r>
            <w:r>
              <w:rPr>
                <w:rFonts w:ascii="宋体" w:hAnsi="宋体" w:cs="宋体" w:eastAsia="宋体" w:hint="default"/>
                <w:sz w:val="18"/>
                <w:szCs w:val="18"/>
              </w:rPr>
              <w:t>通</w:t>
            </w:r>
            <w:r>
              <w:rPr>
                <w:rFonts w:ascii="宋体" w:hAnsi="宋体" w:cs="宋体" w:eastAsia="宋体" w:hint="default"/>
                <w:spacing w:val="-39"/>
                <w:sz w:val="18"/>
                <w:szCs w:val="18"/>
              </w:rPr>
              <w:t> </w:t>
            </w:r>
            <w:r>
              <w:rPr>
                <w:rFonts w:ascii="宋体" w:hAnsi="宋体" w:cs="宋体" w:eastAsia="宋体" w:hint="default"/>
                <w:sz w:val="18"/>
                <w:szCs w:val="18"/>
              </w:rPr>
              <w:t>软</w:t>
            </w:r>
            <w:r>
              <w:rPr>
                <w:rFonts w:ascii="宋体" w:hAnsi="宋体" w:cs="宋体" w:eastAsia="宋体" w:hint="default"/>
                <w:spacing w:val="-39"/>
                <w:sz w:val="18"/>
                <w:szCs w:val="18"/>
              </w:rPr>
              <w:t> </w:t>
            </w:r>
            <w:r>
              <w:rPr>
                <w:rFonts w:ascii="宋体" w:hAnsi="宋体" w:cs="宋体" w:eastAsia="宋体" w:hint="default"/>
                <w:sz w:val="18"/>
                <w:szCs w:val="18"/>
              </w:rPr>
              <w:t>件</w:t>
            </w:r>
            <w:r>
              <w:rPr>
                <w:rFonts w:ascii="宋体" w:hAnsi="宋体" w:cs="宋体" w:eastAsia="宋体" w:hint="default"/>
                <w:spacing w:val="-37"/>
                <w:sz w:val="18"/>
                <w:szCs w:val="18"/>
              </w:rPr>
              <w:t> </w:t>
            </w:r>
            <w:r>
              <w:rPr>
                <w:rFonts w:ascii="宋体" w:hAnsi="宋体" w:cs="宋体" w:eastAsia="宋体" w:hint="default"/>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简</w:t>
            </w:r>
            <w:r>
              <w:rPr>
                <w:rFonts w:ascii="宋体" w:hAnsi="宋体" w:cs="宋体" w:eastAsia="宋体" w:hint="default"/>
                <w:spacing w:val="-39"/>
                <w:sz w:val="18"/>
                <w:szCs w:val="18"/>
              </w:rPr>
              <w:t> </w:t>
            </w:r>
            <w:r>
              <w:rPr>
                <w:rFonts w:ascii="宋体" w:hAnsi="宋体" w:cs="宋体" w:eastAsia="宋体" w:hint="default"/>
                <w:sz w:val="18"/>
                <w:szCs w:val="18"/>
              </w:rPr>
              <w:t>称</w:t>
            </w:r>
            <w:r>
              <w:rPr>
                <w:rFonts w:ascii="宋体" w:hAnsi="宋体" w:cs="宋体" w:eastAsia="宋体" w:hint="default"/>
                <w:spacing w:val="-36"/>
                <w:sz w:val="18"/>
                <w:szCs w:val="18"/>
              </w:rPr>
              <w:t> </w:t>
            </w: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ZeroWire MLS]V3.0</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39"/>
              <w:jc w:val="right"/>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0208280</w:t>
            </w:r>
            <w:r>
              <w:rPr>
                <w:rFonts w:ascii="宋体" w:hAnsi="宋体" w:cs="宋体" w:eastAsia="宋体" w:hint="default"/>
                <w:sz w:val="18"/>
                <w:szCs w:val="18"/>
              </w:rPr>
              <w:t>号</w:t>
            </w:r>
          </w:p>
        </w:tc>
      </w:tr>
    </w:tbl>
    <w:p>
      <w:pPr>
        <w:spacing w:after="0" w:line="240" w:lineRule="auto"/>
        <w:jc w:val="righ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3222"/>
        <w:gridCol w:w="3219"/>
        <w:gridCol w:w="3219"/>
      </w:tblGrid>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4" w:lineRule="auto"/>
              <w:ind w:right="0"/>
              <w:jc w:val="left"/>
              <w:rPr>
                <w:rFonts w:ascii="宋体" w:hAnsi="宋体" w:cs="宋体" w:eastAsia="宋体" w:hint="default"/>
                <w:sz w:val="18"/>
                <w:szCs w:val="18"/>
              </w:rPr>
            </w:pPr>
            <w:r>
              <w:rPr>
                <w:rFonts w:ascii="宋体" w:hAnsi="宋体" w:cs="宋体" w:eastAsia="宋体" w:hint="default"/>
                <w:sz w:val="18"/>
                <w:szCs w:val="18"/>
              </w:rPr>
              <w:t>随</w:t>
            </w:r>
            <w:r>
              <w:rPr>
                <w:rFonts w:ascii="宋体" w:hAnsi="宋体" w:cs="宋体" w:eastAsia="宋体" w:hint="default"/>
                <w:spacing w:val="-39"/>
                <w:sz w:val="18"/>
                <w:szCs w:val="18"/>
              </w:rPr>
              <w:t> </w:t>
            </w:r>
            <w:r>
              <w:rPr>
                <w:rFonts w:ascii="宋体" w:hAnsi="宋体" w:cs="宋体" w:eastAsia="宋体" w:hint="default"/>
                <w:sz w:val="18"/>
                <w:szCs w:val="18"/>
              </w:rPr>
              <w:t>身</w:t>
            </w:r>
            <w:r>
              <w:rPr>
                <w:rFonts w:ascii="宋体" w:hAnsi="宋体" w:cs="宋体" w:eastAsia="宋体" w:hint="default"/>
                <w:spacing w:val="-39"/>
                <w:sz w:val="18"/>
                <w:szCs w:val="18"/>
              </w:rPr>
              <w:t> </w:t>
            </w:r>
            <w:r>
              <w:rPr>
                <w:rFonts w:ascii="宋体" w:hAnsi="宋体" w:cs="宋体" w:eastAsia="宋体" w:hint="default"/>
                <w:sz w:val="18"/>
                <w:szCs w:val="18"/>
              </w:rPr>
              <w:t>快</w:t>
            </w:r>
            <w:r>
              <w:rPr>
                <w:rFonts w:ascii="宋体" w:hAnsi="宋体" w:cs="宋体" w:eastAsia="宋体" w:hint="default"/>
                <w:spacing w:val="-39"/>
                <w:sz w:val="18"/>
                <w:szCs w:val="18"/>
              </w:rPr>
              <w:t> </w:t>
            </w:r>
            <w:r>
              <w:rPr>
                <w:rFonts w:ascii="宋体" w:hAnsi="宋体" w:cs="宋体" w:eastAsia="宋体" w:hint="default"/>
                <w:sz w:val="18"/>
                <w:szCs w:val="18"/>
              </w:rPr>
              <w:t>销</w:t>
            </w:r>
            <w:r>
              <w:rPr>
                <w:rFonts w:ascii="宋体" w:hAnsi="宋体" w:cs="宋体" w:eastAsia="宋体" w:hint="default"/>
                <w:spacing w:val="-36"/>
                <w:sz w:val="18"/>
                <w:szCs w:val="18"/>
              </w:rPr>
              <w:t> </w:t>
            </w:r>
            <w:r>
              <w:rPr>
                <w:rFonts w:ascii="宋体" w:hAnsi="宋体" w:cs="宋体" w:eastAsia="宋体" w:hint="default"/>
                <w:sz w:val="18"/>
                <w:szCs w:val="18"/>
              </w:rPr>
              <w:t>通</w:t>
            </w:r>
            <w:r>
              <w:rPr>
                <w:rFonts w:ascii="宋体" w:hAnsi="宋体" w:cs="宋体" w:eastAsia="宋体" w:hint="default"/>
                <w:spacing w:val="-39"/>
                <w:sz w:val="18"/>
                <w:szCs w:val="18"/>
              </w:rPr>
              <w:t> </w:t>
            </w:r>
            <w:r>
              <w:rPr>
                <w:rFonts w:ascii="宋体" w:hAnsi="宋体" w:cs="宋体" w:eastAsia="宋体" w:hint="default"/>
                <w:sz w:val="18"/>
                <w:szCs w:val="18"/>
              </w:rPr>
              <w:t>软</w:t>
            </w:r>
            <w:r>
              <w:rPr>
                <w:rFonts w:ascii="宋体" w:hAnsi="宋体" w:cs="宋体" w:eastAsia="宋体" w:hint="default"/>
                <w:spacing w:val="-39"/>
                <w:sz w:val="18"/>
                <w:szCs w:val="18"/>
              </w:rPr>
              <w:t> </w:t>
            </w:r>
            <w:r>
              <w:rPr>
                <w:rFonts w:ascii="宋体" w:hAnsi="宋体" w:cs="宋体" w:eastAsia="宋体" w:hint="default"/>
                <w:sz w:val="18"/>
                <w:szCs w:val="18"/>
              </w:rPr>
              <w:t>件</w:t>
            </w:r>
            <w:r>
              <w:rPr>
                <w:rFonts w:ascii="宋体" w:hAnsi="宋体" w:cs="宋体" w:eastAsia="宋体" w:hint="default"/>
                <w:spacing w:val="-37"/>
                <w:sz w:val="18"/>
                <w:szCs w:val="18"/>
              </w:rPr>
              <w:t> </w:t>
            </w:r>
            <w:r>
              <w:rPr>
                <w:rFonts w:ascii="宋体" w:hAnsi="宋体" w:cs="宋体" w:eastAsia="宋体" w:hint="default"/>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简</w:t>
            </w:r>
            <w:r>
              <w:rPr>
                <w:rFonts w:ascii="宋体" w:hAnsi="宋体" w:cs="宋体" w:eastAsia="宋体" w:hint="default"/>
                <w:spacing w:val="-39"/>
                <w:sz w:val="18"/>
                <w:szCs w:val="18"/>
              </w:rPr>
              <w:t> </w:t>
            </w:r>
            <w:r>
              <w:rPr>
                <w:rFonts w:ascii="宋体" w:hAnsi="宋体" w:cs="宋体" w:eastAsia="宋体" w:hint="default"/>
                <w:sz w:val="18"/>
                <w:szCs w:val="18"/>
              </w:rPr>
              <w:t>称</w:t>
            </w:r>
            <w:r>
              <w:rPr>
                <w:rFonts w:ascii="宋体" w:hAnsi="宋体" w:cs="宋体" w:eastAsia="宋体" w:hint="default"/>
                <w:spacing w:val="-36"/>
                <w:sz w:val="18"/>
                <w:szCs w:val="18"/>
              </w:rPr>
              <w:t> </w:t>
            </w: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ZeroWire Standard]V3</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0383703</w:t>
            </w:r>
            <w:r>
              <w:rPr>
                <w:rFonts w:ascii="宋体" w:hAnsi="宋体" w:cs="宋体" w:eastAsia="宋体" w:hint="default"/>
                <w:sz w:val="18"/>
                <w:szCs w:val="18"/>
              </w:rPr>
              <w:t>号</w:t>
            </w:r>
          </w:p>
        </w:tc>
      </w:tr>
      <w:tr>
        <w:trPr>
          <w:trHeight w:val="818"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right="-38"/>
              <w:jc w:val="left"/>
              <w:rPr>
                <w:rFonts w:ascii="宋体" w:hAnsi="宋体" w:cs="宋体" w:eastAsia="宋体" w:hint="default"/>
                <w:sz w:val="18"/>
                <w:szCs w:val="18"/>
              </w:rPr>
            </w:pPr>
            <w:r>
              <w:rPr>
                <w:rFonts w:ascii="宋体" w:hAnsi="宋体" w:cs="宋体" w:eastAsia="宋体" w:hint="default"/>
                <w:sz w:val="18"/>
                <w:szCs w:val="18"/>
              </w:rPr>
              <w:t>随</w:t>
            </w:r>
            <w:r>
              <w:rPr>
                <w:rFonts w:ascii="宋体" w:hAnsi="宋体" w:cs="宋体" w:eastAsia="宋体" w:hint="default"/>
                <w:spacing w:val="-50"/>
                <w:sz w:val="18"/>
                <w:szCs w:val="18"/>
              </w:rPr>
              <w:t> </w:t>
            </w:r>
            <w:r>
              <w:rPr>
                <w:rFonts w:ascii="宋体" w:hAnsi="宋体" w:cs="宋体" w:eastAsia="宋体" w:hint="default"/>
                <w:sz w:val="18"/>
                <w:szCs w:val="18"/>
              </w:rPr>
              <w:t>身</w:t>
            </w:r>
            <w:r>
              <w:rPr>
                <w:rFonts w:ascii="宋体" w:hAnsi="宋体" w:cs="宋体" w:eastAsia="宋体" w:hint="default"/>
                <w:spacing w:val="-50"/>
                <w:sz w:val="18"/>
                <w:szCs w:val="18"/>
              </w:rPr>
              <w:t> </w:t>
            </w:r>
            <w:r>
              <w:rPr>
                <w:rFonts w:ascii="宋体" w:hAnsi="宋体" w:cs="宋体" w:eastAsia="宋体" w:hint="default"/>
                <w:sz w:val="18"/>
                <w:szCs w:val="18"/>
              </w:rPr>
              <w:t>快</w:t>
            </w:r>
            <w:r>
              <w:rPr>
                <w:rFonts w:ascii="宋体" w:hAnsi="宋体" w:cs="宋体" w:eastAsia="宋体" w:hint="default"/>
                <w:spacing w:val="-50"/>
                <w:sz w:val="18"/>
                <w:szCs w:val="18"/>
              </w:rPr>
              <w:t> </w:t>
            </w:r>
            <w:r>
              <w:rPr>
                <w:rFonts w:ascii="宋体" w:hAnsi="宋体" w:cs="宋体" w:eastAsia="宋体" w:hint="default"/>
                <w:sz w:val="18"/>
                <w:szCs w:val="18"/>
              </w:rPr>
              <w:t>销</w:t>
            </w:r>
            <w:r>
              <w:rPr>
                <w:rFonts w:ascii="宋体" w:hAnsi="宋体" w:cs="宋体" w:eastAsia="宋体" w:hint="default"/>
                <w:spacing w:val="-47"/>
                <w:sz w:val="18"/>
                <w:szCs w:val="18"/>
              </w:rPr>
              <w:t> </w:t>
            </w:r>
            <w:r>
              <w:rPr>
                <w:rFonts w:ascii="宋体" w:hAnsi="宋体" w:cs="宋体" w:eastAsia="宋体" w:hint="default"/>
                <w:sz w:val="18"/>
                <w:szCs w:val="18"/>
              </w:rPr>
              <w:t>通</w:t>
            </w:r>
            <w:r>
              <w:rPr>
                <w:rFonts w:ascii="宋体" w:hAnsi="宋体" w:cs="宋体" w:eastAsia="宋体" w:hint="default"/>
                <w:spacing w:val="-49"/>
                <w:sz w:val="18"/>
                <w:szCs w:val="18"/>
              </w:rPr>
              <w:t> </w:t>
            </w:r>
            <w:r>
              <w:rPr>
                <w:rFonts w:ascii="宋体" w:hAnsi="宋体" w:cs="宋体" w:eastAsia="宋体" w:hint="default"/>
                <w:sz w:val="18"/>
                <w:szCs w:val="18"/>
              </w:rPr>
              <w:t>Android</w:t>
            </w:r>
            <w:r>
              <w:rPr>
                <w:rFonts w:ascii="宋体" w:hAnsi="宋体" w:cs="宋体" w:eastAsia="宋体" w:hint="default"/>
                <w:spacing w:val="-48"/>
                <w:sz w:val="18"/>
                <w:szCs w:val="18"/>
              </w:rPr>
              <w:t> </w:t>
            </w:r>
            <w:r>
              <w:rPr>
                <w:rFonts w:ascii="宋体" w:hAnsi="宋体" w:cs="宋体" w:eastAsia="宋体" w:hint="default"/>
                <w:spacing w:val="26"/>
                <w:sz w:val="18"/>
                <w:szCs w:val="18"/>
              </w:rPr>
              <w:t>版软件</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宋体" w:hAnsi="宋体" w:cs="宋体" w:eastAsia="宋体" w:hint="default"/>
                <w:spacing w:val="-48"/>
                <w:sz w:val="18"/>
                <w:szCs w:val="18"/>
              </w:rPr>
              <w:t> </w:t>
            </w:r>
            <w:r>
              <w:rPr>
                <w:rFonts w:ascii="宋体" w:hAnsi="宋体" w:cs="宋体" w:eastAsia="宋体" w:hint="default"/>
                <w:spacing w:val="26"/>
                <w:sz w:val="18"/>
                <w:szCs w:val="18"/>
              </w:rPr>
              <w:t>简称：</w:t>
            </w:r>
            <w:r>
              <w:rPr>
                <w:rFonts w:ascii="宋体" w:hAnsi="宋体" w:cs="宋体" w:eastAsia="宋体" w:hint="default"/>
                <w:spacing w:val="-50"/>
                <w:sz w:val="18"/>
                <w:szCs w:val="18"/>
              </w:rPr>
              <w:t> </w:t>
            </w:r>
            <w:r>
              <w:rPr>
                <w:rFonts w:ascii="宋体" w:hAnsi="宋体" w:cs="宋体" w:eastAsia="宋体" w:hint="default"/>
                <w:sz w:val="18"/>
                <w:szCs w:val="18"/>
              </w:rPr>
              <w:t>ZeroWire Standard for</w:t>
            </w:r>
            <w:r>
              <w:rPr>
                <w:rFonts w:ascii="宋体" w:hAnsi="宋体" w:cs="宋体" w:eastAsia="宋体" w:hint="default"/>
                <w:spacing w:val="-12"/>
                <w:sz w:val="18"/>
                <w:szCs w:val="18"/>
              </w:rPr>
              <w:t> </w:t>
            </w:r>
            <w:r>
              <w:rPr>
                <w:rFonts w:ascii="宋体" w:hAnsi="宋体" w:cs="宋体" w:eastAsia="宋体" w:hint="default"/>
                <w:sz w:val="18"/>
                <w:szCs w:val="18"/>
              </w:rPr>
              <w:t>Android]V2.0</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宋体" w:hAnsi="宋体" w:cs="宋体" w:eastAsia="宋体" w:hint="default"/>
                <w:sz w:val="18"/>
                <w:szCs w:val="18"/>
              </w:rPr>
              <w:t>0432559</w:t>
            </w:r>
            <w:r>
              <w:rPr>
                <w:rFonts w:ascii="宋体" w:hAnsi="宋体" w:cs="宋体" w:eastAsia="宋体" w:hint="default"/>
                <w:sz w:val="18"/>
                <w:szCs w:val="18"/>
              </w:rPr>
              <w:t>号</w:t>
            </w:r>
          </w:p>
        </w:tc>
      </w:tr>
      <w:tr>
        <w:trPr>
          <w:trHeight w:val="821" w:hRule="exact"/>
        </w:trPr>
        <w:tc>
          <w:tcPr>
            <w:tcW w:w="32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right="0"/>
              <w:jc w:val="left"/>
              <w:rPr>
                <w:rFonts w:ascii="宋体" w:hAnsi="宋体" w:cs="宋体" w:eastAsia="宋体" w:hint="default"/>
                <w:sz w:val="18"/>
                <w:szCs w:val="18"/>
              </w:rPr>
            </w:pPr>
            <w:r>
              <w:rPr>
                <w:rFonts w:ascii="宋体" w:hAnsi="宋体" w:cs="宋体" w:eastAsia="宋体" w:hint="default"/>
                <w:sz w:val="18"/>
                <w:szCs w:val="18"/>
              </w:rPr>
              <w:t>随身企业移动平台软件</w:t>
            </w:r>
            <w:r>
              <w:rPr>
                <w:rFonts w:ascii="宋体" w:hAnsi="宋体" w:cs="宋体" w:eastAsia="宋体" w:hint="default"/>
                <w:sz w:val="18"/>
                <w:szCs w:val="18"/>
              </w:rPr>
              <w:t>[</w:t>
            </w:r>
            <w:r>
              <w:rPr>
                <w:rFonts w:ascii="宋体" w:hAnsi="宋体" w:cs="宋体" w:eastAsia="宋体" w:hint="default"/>
                <w:sz w:val="18"/>
                <w:szCs w:val="18"/>
              </w:rPr>
              <w:t>简称：</w:t>
            </w:r>
            <w:r>
              <w:rPr>
                <w:rFonts w:ascii="宋体" w:hAnsi="宋体" w:cs="宋体" w:eastAsia="宋体" w:hint="default"/>
                <w:sz w:val="18"/>
                <w:szCs w:val="18"/>
              </w:rPr>
              <w:t>ZeroWire</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EMP Platform]</w:t>
            </w:r>
            <w:r>
              <w:rPr>
                <w:rFonts w:ascii="宋体" w:hAnsi="宋体" w:cs="宋体" w:eastAsia="宋体" w:hint="default"/>
                <w:spacing w:val="-7"/>
                <w:sz w:val="18"/>
                <w:szCs w:val="18"/>
              </w:rPr>
              <w:t> </w:t>
            </w:r>
            <w:r>
              <w:rPr>
                <w:rFonts w:ascii="宋体" w:hAnsi="宋体" w:cs="宋体" w:eastAsia="宋体" w:hint="default"/>
                <w:sz w:val="18"/>
                <w:szCs w:val="18"/>
              </w:rPr>
              <w:t>V2.0</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32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申请办理中</w:t>
            </w:r>
          </w:p>
        </w:tc>
      </w:tr>
    </w:tbl>
    <w:p>
      <w:pPr>
        <w:spacing w:line="240" w:lineRule="auto" w:before="2"/>
        <w:rPr>
          <w:rFonts w:ascii="宋体" w:hAnsi="宋体" w:cs="宋体" w:eastAsia="宋体" w:hint="default"/>
          <w:sz w:val="24"/>
          <w:szCs w:val="24"/>
        </w:rPr>
      </w:pPr>
    </w:p>
    <w:p>
      <w:pPr>
        <w:pStyle w:val="BodyText"/>
        <w:spacing w:line="240" w:lineRule="auto"/>
        <w:ind w:right="0"/>
        <w:jc w:val="left"/>
      </w:pPr>
      <w:r>
        <w:rPr/>
        <w:t>近三年公司研发投入金额及占营业收入的比例</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1037"/>
        <w:gridCol w:w="1366"/>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60,357,446.99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46,695,861.39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30,517,817.52</w:t>
            </w:r>
          </w:p>
        </w:tc>
      </w:tr>
      <w:tr>
        <w:trPr>
          <w:trHeight w:val="401"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1037"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pict>
          <v:group style="position:absolute;margin-left:177.740005pt;margin-top:-32.61631pt;width:116.8pt;height:19.6pt;mso-position-horizontal-relative:page;mso-position-vertical-relative:paragraph;z-index:-940864" coordorigin="3555,-652" coordsize="2336,392">
            <v:shape style="position:absolute;left:3555;top:-652;width:2336;height:392" coordorigin="3555,-652" coordsize="2336,392" path="m3555,-261l5890,-261,5890,-652,3555,-652,3555,-261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713,022,291.42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498,034,184.22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43.17%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668,087,112.24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453,482,089.87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47.32%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44,935,179.18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44,552,094.35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294,652.25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296,174.07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166,469,658.85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16,149,299.79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930.82%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-166,175,006.60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-15,853,125.72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948.22%</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771,878,094.68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-99.37%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40,754,770.55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35,348,394.60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15.29%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-35,854,770.55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736,529,700.08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-104.87%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-157,978,377.17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765,120,858.10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-120.65%</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3"/>
        <w:spacing w:line="357" w:lineRule="auto" w:before="132"/>
        <w:ind w:left="633" w:right="173"/>
        <w:jc w:val="left"/>
      </w:pPr>
      <w:r>
        <w:rPr/>
        <w:t>经营活动现金流入总额的增加主要是由于收入的增长所致； 经营活动现金流出总额的上升主要是由于经营规模的扩大而导致的营业成本、薪酬及税</w:t>
      </w:r>
    </w:p>
    <w:p>
      <w:pPr>
        <w:pStyle w:val="Heading3"/>
        <w:spacing w:line="388" w:lineRule="auto"/>
        <w:ind w:left="633" w:right="173" w:hanging="481"/>
        <w:jc w:val="left"/>
      </w:pPr>
      <w:r>
        <w:rPr/>
        <w:t>费支出的增加； 投资活动的现金流出主要是用于购买土地使用权、支付收购上海夏尔软件有限公司及随</w:t>
      </w:r>
    </w:p>
    <w:p>
      <w:pPr>
        <w:spacing w:after="0" w:line="388"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88" w:lineRule="auto" w:before="26"/>
        <w:ind w:left="633" w:right="0" w:hanging="481"/>
        <w:jc w:val="left"/>
      </w:pPr>
      <w:r>
        <w:rPr/>
        <w:t>身科技</w:t>
      </w:r>
      <w:r>
        <w:rPr>
          <w:rFonts w:ascii="宋体" w:hAnsi="宋体" w:cs="宋体" w:eastAsia="宋体" w:hint="default"/>
        </w:rPr>
        <w:t>(</w:t>
      </w:r>
      <w:r>
        <w:rPr/>
        <w:t>上海</w:t>
      </w:r>
      <w:r>
        <w:rPr>
          <w:rFonts w:ascii="宋体" w:hAnsi="宋体" w:cs="宋体" w:eastAsia="宋体" w:hint="default"/>
        </w:rPr>
        <w:t>)</w:t>
      </w:r>
      <w:r>
        <w:rPr/>
        <w:t>有限公司的股权款以及出资设立上海汉得融晶信息科技有限公司； 本年筹资活动的现金流入为吸收子公司少数股东投入的资本，上年筹资活动的现金流入</w:t>
      </w:r>
    </w:p>
    <w:p>
      <w:pPr>
        <w:pStyle w:val="Heading3"/>
        <w:spacing w:line="240" w:lineRule="auto" w:before="5"/>
        <w:ind w:right="0"/>
        <w:jc w:val="left"/>
      </w:pPr>
      <w:r>
        <w:rPr/>
        <w:t>为公司上市所募集的资金。</w:t>
      </w:r>
    </w:p>
    <w:p>
      <w:pPr>
        <w:pStyle w:val="BodyText"/>
        <w:spacing w:line="240" w:lineRule="auto" w:before="161"/>
        <w:ind w:right="0"/>
        <w:jc w:val="left"/>
      </w:pPr>
      <w:r>
        <w:rPr/>
        <w:t>报告期内公司经营活动的现金流量与本年度净利润存在重大差异的原因说明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141,885,819.96</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20.21%</w:t>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38" w:lineRule="auto" w:before="103"/>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54,977,316.81</w:t>
            </w:r>
          </w:p>
        </w:tc>
      </w:tr>
      <w:tr>
        <w:trPr>
          <w:trHeight w:val="401" w:hRule="exact"/>
        </w:trPr>
        <w:tc>
          <w:tcPr>
            <w:tcW w:w="42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0" w:space="0" w:color="FFFFFF"/>
              <w:bottom w:val="single" w:sz="4" w:space="0" w:color="000000"/>
              <w:right w:val="single" w:sz="4" w:space="0" w:color="000000"/>
            </w:tcBorders>
          </w:tcPr>
          <w:p>
            <w:pPr>
              <w:pStyle w:val="TableParagraph"/>
              <w:tabs>
                <w:tab w:pos="4719" w:val="left" w:leader="none"/>
              </w:tabs>
              <w:spacing w:line="240" w:lineRule="auto" w:before="49"/>
              <w:ind w:left="-133" w:right="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33.07%</w:t>
            </w:r>
          </w:p>
        </w:tc>
      </w:tr>
    </w:tbl>
    <w:p>
      <w:pPr>
        <w:pStyle w:val="BodyText"/>
        <w:spacing w:line="240" w:lineRule="auto" w:before="49"/>
        <w:ind w:right="0"/>
        <w:jc w:val="left"/>
      </w:pPr>
      <w:r>
        <w:rPr/>
        <w:pict>
          <v:group style="position:absolute;margin-left:271.010010pt;margin-top:-20.062294pt;width:262.75pt;height:19.6pt;mso-position-horizontal-relative:page;mso-position-vertical-relative:paragraph;z-index:-940840"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首次公开发行招股说明书中披露的未来发展与规划在本报告期的实施情况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3"/>
        <w:spacing w:line="240" w:lineRule="auto" w:before="132"/>
        <w:ind w:right="0"/>
        <w:jc w:val="left"/>
      </w:pPr>
      <w:r>
        <w:rPr/>
        <w:t>公司首次公开发行招股说明书中披露公司未来发展的总体规划为：</w:t>
      </w:r>
    </w:p>
    <w:p>
      <w:pPr>
        <w:pStyle w:val="Heading3"/>
        <w:spacing w:line="338" w:lineRule="auto" w:before="154"/>
        <w:ind w:left="633" w:right="173" w:hanging="481"/>
        <w:jc w:val="left"/>
      </w:pPr>
      <w:r>
        <w:rPr>
          <w:rFonts w:ascii="Times New Roman" w:hAnsi="Times New Roman" w:cs="Times New Roman" w:eastAsia="Times New Roman" w:hint="default"/>
        </w:rPr>
        <w:t>1</w:t>
      </w:r>
      <w:r>
        <w:rPr/>
        <w:t>、行业化：深化行业经验，扩大行业范围 发行人已在一些行业如机械及工业制品、家用电器、快速消费品等领域内具备了一定的</w:t>
      </w:r>
    </w:p>
    <w:p>
      <w:pPr>
        <w:pStyle w:val="Heading3"/>
        <w:spacing w:line="357" w:lineRule="auto" w:before="55"/>
        <w:ind w:right="174"/>
        <w:jc w:val="left"/>
      </w:pPr>
      <w:r>
        <w:rPr/>
        <w:t>优势，但其具体解决方案还需加强。同时还需在另外一些特定行业如保险等研发相应解决方 案，巩固发行人的领先竞争优势，树立发行人良好的品牌形象。 </w:t>
      </w:r>
      <w:r>
        <w:rPr>
          <w:rFonts w:ascii="Times New Roman" w:hAnsi="Times New Roman" w:cs="Times New Roman" w:eastAsia="Times New Roman" w:hint="default"/>
        </w:rPr>
        <w:t>2</w:t>
      </w:r>
      <w:r>
        <w:rPr/>
        <w:t>、专业化：扩大信息化覆盖的范围</w:t>
      </w:r>
    </w:p>
    <w:p>
      <w:pPr>
        <w:pStyle w:val="Heading3"/>
        <w:spacing w:line="338" w:lineRule="auto" w:before="5"/>
        <w:ind w:right="233" w:firstLine="480"/>
        <w:jc w:val="both"/>
      </w:pPr>
      <w:r>
        <w:rPr/>
        <w:t>随着</w:t>
      </w:r>
      <w:r>
        <w:rPr>
          <w:rFonts w:ascii="Times New Roman" w:hAnsi="Times New Roman" w:cs="Times New Roman" w:eastAsia="Times New Roman" w:hint="default"/>
        </w:rPr>
        <w:t>ERP</w:t>
      </w:r>
      <w:r>
        <w:rPr/>
        <w:t>外延的不断扩展，除了传统的财务、营销、供应链外，客户关系管理、全面预 算管理、人力资源管理等也早已属于</w:t>
      </w:r>
      <w:r>
        <w:rPr>
          <w:rFonts w:ascii="Times New Roman" w:hAnsi="Times New Roman" w:cs="Times New Roman" w:eastAsia="Times New Roman" w:hint="default"/>
        </w:rPr>
        <w:t>ERP</w:t>
      </w:r>
      <w:r>
        <w:rPr/>
        <w:t>范畴，同时更多的管理内容也纳入了</w:t>
      </w:r>
      <w:r>
        <w:rPr>
          <w:rFonts w:ascii="Times New Roman" w:hAnsi="Times New Roman" w:cs="Times New Roman" w:eastAsia="Times New Roman" w:hint="default"/>
        </w:rPr>
        <w:t>ERP</w:t>
      </w:r>
      <w:r>
        <w:rPr/>
        <w:t>范围。这 给公司在同一行业或客户内，进行更多的</w:t>
      </w:r>
      <w:r>
        <w:rPr>
          <w:rFonts w:ascii="Times New Roman" w:hAnsi="Times New Roman" w:cs="Times New Roman" w:eastAsia="Times New Roman" w:hint="default"/>
        </w:rPr>
        <w:t>ERP</w:t>
      </w:r>
      <w:r>
        <w:rPr/>
        <w:t>建设内容提供了可能。</w:t>
      </w:r>
    </w:p>
    <w:p>
      <w:pPr>
        <w:spacing w:line="240" w:lineRule="auto" w:before="0"/>
        <w:rPr>
          <w:rFonts w:ascii="宋体" w:hAnsi="宋体" w:cs="宋体" w:eastAsia="宋体" w:hint="default"/>
          <w:sz w:val="24"/>
          <w:szCs w:val="24"/>
        </w:rPr>
      </w:pPr>
    </w:p>
    <w:p>
      <w:pPr>
        <w:pStyle w:val="BodyText"/>
        <w:spacing w:line="240" w:lineRule="auto" w:before="191"/>
        <w:ind w:right="0"/>
        <w:jc w:val="left"/>
      </w:pPr>
      <w:r>
        <w:rPr/>
        <w:t>公司回顾总结前期披露的发展战略和经营计划在报告期内的进展情况</w:t>
      </w:r>
    </w:p>
    <w:p>
      <w:pPr>
        <w:pStyle w:val="Heading3"/>
        <w:spacing w:line="240" w:lineRule="auto" w:before="148"/>
        <w:ind w:left="633" w:right="0"/>
        <w:jc w:val="left"/>
      </w:pPr>
      <w:r>
        <w:rPr/>
        <w:t>公司上市之后，秉承既定发展理念，坚持业务发展战略，巩固了公司在行业内领先的市</w:t>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before="26"/>
        <w:ind w:right="174"/>
        <w:jc w:val="left"/>
      </w:pPr>
      <w:r>
        <w:rPr/>
        <w:t>场地位，较好的完成了公司发展目标和经营计划；报告期内，公司各项财务指标完成情况良 好，完成了年度董事会制定的发展指标。</w:t>
      </w:r>
    </w:p>
    <w:p>
      <w:pPr>
        <w:pStyle w:val="BodyText"/>
        <w:spacing w:line="240" w:lineRule="auto" w:before="46"/>
        <w:ind w:right="0"/>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700,811,431.77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457,792,064.89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58,184,677.55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47,856,079.51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467,568,109.02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319,693,935.85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98,876,206.08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50,341,914.62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54,646,496.52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28,300,218.32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17,509,859.17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7,874,613.12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4,026,083.43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3,725,303.47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700,811,431.77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457,792,064.89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303,988,393.44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178,392,240.67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134,678,666.78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101,824,743.03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118,028,888.49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93,082,763.14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144,115,483.06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84,492,318.05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700,811,431.77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457,792,064.89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890"/>
        <w:gridCol w:w="1457"/>
        <w:gridCol w:w="1457"/>
        <w:gridCol w:w="1457"/>
        <w:gridCol w:w="1459"/>
        <w:gridCol w:w="1455"/>
        <w:gridCol w:w="1522"/>
      </w:tblGrid>
      <w:tr>
        <w:trPr>
          <w:trHeight w:val="403" w:hRule="exact"/>
        </w:trPr>
        <w:tc>
          <w:tcPr>
            <w:tcW w:w="890" w:type="dxa"/>
            <w:vMerge w:val="restart"/>
            <w:tcBorders>
              <w:top w:val="single" w:sz="4" w:space="0" w:color="000000"/>
              <w:left w:val="single" w:sz="4" w:space="0" w:color="000000"/>
              <w:right w:val="single" w:sz="4" w:space="0" w:color="000000"/>
            </w:tcBorders>
            <w:shd w:val="clear" w:color="auto" w:fill="D2D2D2"/>
          </w:tcPr>
          <w:p>
            <w:pP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4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890"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占总资产比例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55" w:type="dxa"/>
            <w:vMerge/>
            <w:tcBorders>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890"/>
        <w:gridCol w:w="1457"/>
        <w:gridCol w:w="1457"/>
        <w:gridCol w:w="1457"/>
        <w:gridCol w:w="1459"/>
        <w:gridCol w:w="1455"/>
        <w:gridCol w:w="1522"/>
      </w:tblGrid>
      <w:tr>
        <w:trPr>
          <w:trHeight w:val="1649" w:hRule="exact"/>
        </w:trPr>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778,687,635.00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62.67%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936,666,012.17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83.41%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货币资金的减少主 要是用于青浦工业 园区办公场所的建 设投入以及收购设 立子公司</w:t>
            </w:r>
          </w:p>
        </w:tc>
      </w:tr>
      <w:tr>
        <w:trPr>
          <w:trHeight w:val="1652" w:hRule="exact"/>
        </w:trPr>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194,903,899.43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124,676,216.23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both"/>
              <w:rPr>
                <w:rFonts w:ascii="宋体" w:hAnsi="宋体" w:cs="宋体" w:eastAsia="宋体" w:hint="default"/>
                <w:sz w:val="18"/>
                <w:szCs w:val="18"/>
              </w:rPr>
            </w:pPr>
            <w:r>
              <w:rPr>
                <w:rFonts w:ascii="宋体" w:hAnsi="宋体" w:cs="宋体" w:eastAsia="宋体" w:hint="default"/>
                <w:sz w:val="18"/>
                <w:szCs w:val="18"/>
              </w:rPr>
              <w:t>随主营业务收入的 增长而上升，以及 收购上海夏尔软件 带来的期末应收账 款的增加。</w:t>
            </w:r>
          </w:p>
        </w:tc>
      </w:tr>
      <w:tr>
        <w:trPr>
          <w:trHeight w:val="713" w:hRule="exact"/>
        </w:trPr>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4,349,431.17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为本年收购的夏尔 软件的存货</w:t>
            </w:r>
          </w:p>
        </w:tc>
      </w:tr>
      <w:tr>
        <w:trPr>
          <w:trHeight w:val="715" w:hRule="exact"/>
        </w:trPr>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5"/>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12,481,257.92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8,172,666.22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0.73%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0.27%</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70,120,525.71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青浦工业园区办公 场所的投入</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7"/>
        <w:gridCol w:w="1524"/>
        <w:gridCol w:w="1507"/>
        <w:gridCol w:w="1506"/>
        <w:gridCol w:w="1520"/>
        <w:gridCol w:w="1512"/>
      </w:tblGrid>
      <w:tr>
        <w:trPr>
          <w:trHeight w:val="161" w:hRule="exact"/>
        </w:trPr>
        <w:tc>
          <w:tcPr>
            <w:tcW w:w="1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5" w:right="3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3" w:right="21"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07" w:type="dxa"/>
            <w:vMerge/>
            <w:tcBorders>
              <w:left w:val="single" w:sz="4" w:space="0" w:color="000000"/>
              <w:right w:val="single" w:sz="4" w:space="0" w:color="000000"/>
            </w:tcBorders>
            <w:shd w:val="clear" w:color="auto" w:fill="D2D2D2"/>
          </w:tcPr>
          <w:p>
            <w:pPr/>
          </w:p>
        </w:tc>
        <w:tc>
          <w:tcPr>
            <w:tcW w:w="1506" w:type="dxa"/>
            <w:vMerge/>
            <w:tcBorders>
              <w:left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7" w:type="dxa"/>
            <w:vMerge/>
            <w:tcBorders>
              <w:left w:val="single" w:sz="4" w:space="0" w:color="000000"/>
              <w:bottom w:val="single" w:sz="4" w:space="0" w:color="000000"/>
              <w:right w:val="single" w:sz="4" w:space="0" w:color="000000"/>
            </w:tcBorders>
            <w:shd w:val="clear" w:color="auto" w:fill="D2D2D2"/>
          </w:tcPr>
          <w:p>
            <w:pPr/>
          </w:p>
        </w:tc>
        <w:tc>
          <w:tcPr>
            <w:tcW w:w="1506" w:type="dxa"/>
            <w:vMerge/>
            <w:tcBorders>
              <w:left w:val="single" w:sz="4" w:space="0" w:color="000000"/>
              <w:bottom w:val="single" w:sz="4" w:space="0" w:color="000000"/>
              <w:right w:val="single" w:sz="4" w:space="0" w:color="000000"/>
            </w:tcBorders>
            <w:shd w:val="clear" w:color="auto" w:fill="D2D2D2"/>
          </w:tcPr>
          <w:p>
            <w:pPr/>
          </w:p>
        </w:tc>
        <w:tc>
          <w:tcPr>
            <w:tcW w:w="1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资产（不含衍生金融资 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3"/>
        <w:gridCol w:w="1513"/>
        <w:gridCol w:w="1512"/>
        <w:gridCol w:w="1512"/>
        <w:gridCol w:w="1515"/>
        <w:gridCol w:w="1512"/>
      </w:tblGrid>
      <w:tr>
        <w:trPr>
          <w:trHeight w:val="401"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256"/>
        <w:jc w:val="left"/>
      </w:pPr>
      <w:r>
        <w:rPr/>
        <w:t>报告期内公司主要资产计量属性是否发生重大变化</w:t>
      </w:r>
    </w:p>
    <w:p>
      <w:pPr>
        <w:pStyle w:val="BodyText"/>
        <w:spacing w:line="240" w:lineRule="auto" w:before="115"/>
        <w:ind w:right="25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256"/>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8"/>
          <w:szCs w:val="28"/>
        </w:rPr>
      </w:pPr>
    </w:p>
    <w:p>
      <w:pPr>
        <w:pStyle w:val="Heading3"/>
        <w:spacing w:line="350" w:lineRule="auto" w:before="0"/>
        <w:ind w:right="96" w:firstLine="480"/>
        <w:jc w:val="left"/>
      </w:pPr>
      <w:r>
        <w:rPr/>
        <w:t>报告期内，公司实施了</w:t>
      </w:r>
      <w:r>
        <w:rPr>
          <w:rFonts w:ascii="Times New Roman" w:hAnsi="Times New Roman" w:cs="Times New Roman" w:eastAsia="Times New Roman" w:hint="default"/>
          <w:spacing w:val="-1"/>
          <w:w w:val="44"/>
        </w:rPr>
        <w:t>―</w:t>
      </w:r>
      <w:r>
        <w:rPr>
          <w:rFonts w:ascii="Times New Roman" w:hAnsi="Times New Roman" w:cs="Times New Roman" w:eastAsia="Times New Roman" w:hint="default"/>
        </w:rPr>
        <w:t>2012</w:t>
      </w:r>
      <w:r>
        <w:rPr/>
        <w:t>年限制性股票激励计划</w:t>
      </w:r>
      <w:r>
        <w:rPr>
          <w:rFonts w:ascii="Times New Roman" w:hAnsi="Times New Roman" w:cs="Times New Roman" w:eastAsia="Times New Roman" w:hint="default"/>
          <w:spacing w:val="-1"/>
          <w:w w:val="158"/>
        </w:rPr>
        <w:t>‖</w:t>
      </w:r>
      <w:r>
        <w:rPr/>
        <w:t>。激励对象中除</w:t>
      </w:r>
      <w:r>
        <w:rPr>
          <w:rFonts w:ascii="Times New Roman" w:hAnsi="Times New Roman" w:cs="Times New Roman" w:eastAsia="Times New Roman" w:hint="default"/>
        </w:rPr>
        <w:t>1</w:t>
      </w:r>
      <w:r>
        <w:rPr/>
        <w:t>名为公司高管外， 其余全部为公司核心技术和业务人员。作为以人力资源为核心竞争力的公司，本次股权激励 </w:t>
      </w:r>
      <w:r>
        <w:rPr>
          <w:spacing w:val="-2"/>
        </w:rPr>
        <w:t>计划的成功实施有效地增加了公司员工的工作积极性和效率，同时可以有效降低人员流失率，</w:t>
      </w:r>
      <w:r>
        <w:rPr/>
        <w:t> 对公司竞争能力的提升起到较大程度的积极影响。</w:t>
      </w:r>
    </w:p>
    <w:p>
      <w:pPr>
        <w:pStyle w:val="Heading3"/>
        <w:spacing w:line="357" w:lineRule="auto" w:before="43"/>
        <w:ind w:right="271" w:firstLine="480"/>
        <w:jc w:val="both"/>
      </w:pPr>
      <w:r>
        <w:rPr/>
        <w:t>报告期内，公司通过收购兼并及设立合资公司的方式，涉足了一些与公司主业具有协同 效应的相关业务领域和行业。实现了在产业链布局、行业深耕和新技术领域拓展等方面的进 步，同时也实现了部分超募资金的有效利用。从公司长远发展来看，亦会对公司竞争能力产 生较重要的积极影响。</w:t>
      </w:r>
    </w:p>
    <w:p>
      <w:pPr>
        <w:pStyle w:val="Heading3"/>
        <w:spacing w:line="348" w:lineRule="auto"/>
        <w:ind w:right="233" w:firstLine="480"/>
        <w:jc w:val="left"/>
      </w:pPr>
      <w:r>
        <w:rPr/>
        <w:t>报告期内，公司按照相关法律规定及法定程序参与了在上海市青浦区土地储备中心举办 的国有土地使用权竞买活动，以叁仟肆佰捌拾捌万元（</w:t>
      </w:r>
      <w:r>
        <w:rPr>
          <w:rFonts w:ascii="Times New Roman" w:hAnsi="Times New Roman" w:cs="Times New Roman" w:eastAsia="Times New Roman" w:hint="default"/>
        </w:rPr>
        <w:t>3488</w:t>
      </w:r>
      <w:r>
        <w:rPr/>
        <w:t>万元）成功竞得编号为沪青园工 </w:t>
      </w:r>
      <w:r>
        <w:rPr>
          <w:rFonts w:ascii="Times New Roman" w:hAnsi="Times New Roman" w:cs="Times New Roman" w:eastAsia="Times New Roman" w:hint="default"/>
          <w:spacing w:val="-1"/>
        </w:rPr>
        <w:t>11-026</w:t>
      </w:r>
      <w:r>
        <w:rPr>
          <w:spacing w:val="-1"/>
        </w:rPr>
        <w:t>号地块的国有建设用地使用权（地块公告号</w:t>
      </w:r>
      <w:r>
        <w:rPr>
          <w:rFonts w:ascii="Times New Roman" w:hAnsi="Times New Roman" w:cs="Times New Roman" w:eastAsia="Times New Roman" w:hint="default"/>
          <w:spacing w:val="-1"/>
        </w:rPr>
        <w:t>201200205</w:t>
      </w:r>
      <w:r>
        <w:rPr>
          <w:spacing w:val="-1"/>
        </w:rPr>
        <w:t>），在此基础上公司</w:t>
      </w:r>
      <w:r>
        <w:rPr>
          <w:rFonts w:ascii="Times New Roman" w:hAnsi="Times New Roman" w:cs="Times New Roman" w:eastAsia="Times New Roman" w:hint="default"/>
          <w:spacing w:val="-1"/>
        </w:rPr>
        <w:t>2012</w:t>
      </w:r>
      <w:r>
        <w:rPr>
          <w:spacing w:val="-1"/>
        </w:rPr>
        <w:t>年第一</w:t>
      </w:r>
      <w:r>
        <w:rPr>
          <w:spacing w:val="-116"/>
        </w:rPr>
        <w:t> </w:t>
      </w:r>
      <w:r>
        <w:rPr/>
        <w:t>次临时股东大会审议通过决定将部分募投项目办公场地的实施方式变更为自主建设，此次所 取得的国有建设用地使用权主要用于募投项目中办公场所的建造。截止本报告期末，上述募 投项目建设进度符合预期计划，进展良好。实施本项目可以在保证募投项目顺利、高质量建 设的前提下，大大节约募投项目的建设成本；也将有效整合公司资源，整体展现公司实力， 对扩大公司知名度和影响力有极大地推动作用。本项目建成后，公司在</w:t>
      </w:r>
      <w:r>
        <w:rPr>
          <w:rFonts w:ascii="Times New Roman" w:hAnsi="Times New Roman" w:cs="Times New Roman" w:eastAsia="Times New Roman" w:hint="default"/>
        </w:rPr>
        <w:t>ERP</w:t>
      </w:r>
      <w:r>
        <w:rPr/>
        <w:t>远程实施、</w:t>
      </w:r>
      <w:r>
        <w:rPr>
          <w:rFonts w:ascii="Times New Roman" w:hAnsi="Times New Roman" w:cs="Times New Roman" w:eastAsia="Times New Roman" w:hint="default"/>
        </w:rPr>
        <w:t>ERP</w:t>
      </w:r>
      <w:r>
        <w:rPr>
          <w:rFonts w:ascii="Times New Roman" w:hAnsi="Times New Roman" w:cs="Times New Roman" w:eastAsia="Times New Roman" w:hint="default"/>
          <w:spacing w:val="-57"/>
        </w:rPr>
        <w:t> </w:t>
      </w:r>
      <w:r>
        <w:rPr/>
        <w:t>运维支持、</w:t>
      </w:r>
      <w:r>
        <w:rPr>
          <w:rFonts w:ascii="Times New Roman" w:hAnsi="Times New Roman" w:cs="Times New Roman" w:eastAsia="Times New Roman" w:hint="default"/>
        </w:rPr>
        <w:t>ERP</w:t>
      </w:r>
      <w:r>
        <w:rPr/>
        <w:t>软件外包开发业务领域将获得长足进步，有助于经营收入迈向新的台阶，将 公司打造成国内最大最强的综合性企业</w:t>
      </w:r>
      <w:r>
        <w:rPr>
          <w:rFonts w:ascii="Times New Roman" w:hAnsi="Times New Roman" w:cs="Times New Roman" w:eastAsia="Times New Roman" w:hint="default"/>
        </w:rPr>
        <w:t>IT</w:t>
      </w:r>
      <w:r>
        <w:rPr/>
        <w:t>解决方案和服务供应商之一。</w:t>
      </w:r>
    </w:p>
    <w:p>
      <w:pPr>
        <w:spacing w:after="0" w:line="348" w:lineRule="auto"/>
        <w:jc w:val="left"/>
        <w:sectPr>
          <w:pgSz w:w="11910" w:h="16840"/>
          <w:pgMar w:header="745" w:footer="979" w:top="1060" w:bottom="1160" w:left="980" w:right="90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0" w:right="153"/>
        <w:jc w:val="right"/>
      </w:pPr>
      <w:r>
        <w:rPr/>
        <w:pict>
          <v:shape style="position:absolute;margin-left:56.400002pt;margin-top:-141.39827pt;width:479.3pt;height:239.3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71,373.31</w:t>
                        </w:r>
                      </w:p>
                    </w:tc>
                  </w:tr>
                  <w:tr>
                    <w:trPr>
                      <w:trHeight w:val="40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16,617.58</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19,068.22</w:t>
                        </w:r>
                      </w:p>
                    </w:tc>
                  </w:tr>
                  <w:tr>
                    <w:trPr>
                      <w:trHeight w:val="40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日，公司本年度使用募集资金投入募投项目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89,202,558.79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元，已累计投入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113,708,922.82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w:t>
                        </w:r>
                      </w:p>
                      <w:p>
                        <w:pPr>
                          <w:pStyle w:val="TableParagraph"/>
                          <w:spacing w:line="300"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实施服务平台建设项</w:t>
                        </w:r>
                        <w:r>
                          <w:rPr>
                            <w:rFonts w:ascii="宋体" w:hAnsi="宋体" w:cs="宋体" w:eastAsia="宋体" w:hint="default"/>
                            <w:spacing w:val="-1"/>
                            <w:sz w:val="18"/>
                            <w:szCs w:val="18"/>
                          </w:rPr>
                          <w:t>目</w:t>
                        </w:r>
                        <w:r>
                          <w:rPr>
                            <w:rFonts w:ascii="Times New Roman" w:hAnsi="Times New Roman" w:cs="Times New Roman" w:eastAsia="Times New Roman" w:hint="default"/>
                            <w:spacing w:val="-4"/>
                            <w:w w:val="158"/>
                            <w:sz w:val="18"/>
                            <w:szCs w:val="18"/>
                          </w:rPr>
                          <w:t>‖</w:t>
                        </w:r>
                        <w:r>
                          <w:rPr>
                            <w:rFonts w:ascii="宋体" w:hAnsi="宋体" w:cs="宋体" w:eastAsia="宋体" w:hint="default"/>
                            <w:sz w:val="18"/>
                            <w:szCs w:val="18"/>
                          </w:rPr>
                          <w:t>本年使用募集资金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6"/>
                            <w:sz w:val="18"/>
                            <w:szCs w:val="18"/>
                          </w:rPr>
                          <w:t>，</w:t>
                        </w:r>
                        <w:r>
                          <w:rPr>
                            <w:rFonts w:ascii="宋体" w:hAnsi="宋体" w:cs="宋体" w:eastAsia="宋体" w:hint="default"/>
                            <w:sz w:val="18"/>
                            <w:szCs w:val="18"/>
                          </w:rPr>
                          <w:t>已累计使用</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36"/>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海外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2"/>
                            <w:sz w:val="18"/>
                            <w:szCs w:val="18"/>
                          </w:rPr>
                          <w:t>R</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软件外包开发 中心建设项目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本年使用募集资金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元，已累计</w:t>
                        </w:r>
                        <w:r>
                          <w:rPr>
                            <w:rFonts w:ascii="宋体" w:hAnsi="宋体" w:cs="宋体" w:eastAsia="宋体" w:hint="default"/>
                            <w:spacing w:val="-3"/>
                            <w:sz w:val="18"/>
                            <w:szCs w:val="18"/>
                          </w:rPr>
                          <w:t>使</w:t>
                        </w:r>
                        <w:r>
                          <w:rPr>
                            <w:rFonts w:ascii="宋体" w:hAnsi="宋体" w:cs="宋体" w:eastAsia="宋体" w:hint="default"/>
                            <w:sz w:val="18"/>
                            <w:szCs w:val="18"/>
                          </w:rPr>
                          <w:t>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应用</w:t>
                        </w:r>
                        <w:r>
                          <w:rPr>
                            <w:rFonts w:ascii="宋体" w:hAnsi="宋体" w:cs="宋体" w:eastAsia="宋体" w:hint="default"/>
                            <w:spacing w:val="-3"/>
                            <w:sz w:val="18"/>
                            <w:szCs w:val="18"/>
                          </w:rPr>
                          <w:t>产</w:t>
                        </w:r>
                        <w:r>
                          <w:rPr>
                            <w:rFonts w:ascii="宋体" w:hAnsi="宋体" w:cs="宋体" w:eastAsia="宋体" w:hint="default"/>
                            <w:sz w:val="18"/>
                            <w:szCs w:val="18"/>
                          </w:rPr>
                          <w:t>品解决方案项目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本年使用募集</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20"/>
                            <w:sz w:val="18"/>
                            <w:szCs w:val="18"/>
                          </w:rPr>
                          <w:t>，</w:t>
                        </w:r>
                        <w:r>
                          <w:rPr>
                            <w:rFonts w:ascii="宋体" w:hAnsi="宋体" w:cs="宋体" w:eastAsia="宋体" w:hint="default"/>
                            <w:sz w:val="18"/>
                            <w:szCs w:val="18"/>
                          </w:rPr>
                          <w:t>已累计</w:t>
                        </w:r>
                        <w:r>
                          <w:rPr>
                            <w:rFonts w:ascii="宋体" w:hAnsi="宋体" w:cs="宋体" w:eastAsia="宋体" w:hint="default"/>
                            <w:spacing w:val="-3"/>
                            <w:sz w:val="18"/>
                            <w:szCs w:val="18"/>
                          </w:rPr>
                          <w:t>使</w:t>
                        </w:r>
                        <w:r>
                          <w:rPr>
                            <w:rFonts w:ascii="宋体" w:hAnsi="宋体" w:cs="宋体" w:eastAsia="宋体" w:hint="default"/>
                            <w:sz w:val="18"/>
                            <w:szCs w:val="18"/>
                          </w:rPr>
                          <w:t>用</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20"/>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100"/>
                            <w:sz w:val="18"/>
                            <w:szCs w:val="18"/>
                          </w:rPr>
                          <w:t>E</w:t>
                        </w:r>
                        <w:r>
                          <w:rPr>
                            <w:rFonts w:ascii="Times New Roman" w:hAnsi="Times New Roman" w:cs="Times New Roman" w:eastAsia="Times New Roman" w:hint="default"/>
                            <w:spacing w:val="-2"/>
                            <w:w w:val="100"/>
                            <w:sz w:val="18"/>
                            <w:szCs w:val="18"/>
                          </w:rPr>
                          <w:t>R</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运</w:t>
                        </w:r>
                        <w:r>
                          <w:rPr>
                            <w:rFonts w:ascii="宋体" w:hAnsi="宋体" w:cs="宋体" w:eastAsia="宋体" w:hint="default"/>
                            <w:spacing w:val="-3"/>
                            <w:sz w:val="18"/>
                            <w:szCs w:val="18"/>
                          </w:rPr>
                          <w:t>维</w:t>
                        </w:r>
                        <w:r>
                          <w:rPr>
                            <w:rFonts w:ascii="宋体" w:hAnsi="宋体" w:cs="宋体" w:eastAsia="宋体" w:hint="default"/>
                            <w:sz w:val="18"/>
                            <w:szCs w:val="18"/>
                          </w:rPr>
                          <w:t>服务中心建设项目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本年使用募集资金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20"/>
                            <w:sz w:val="18"/>
                            <w:szCs w:val="18"/>
                          </w:rPr>
                          <w:t>，</w:t>
                        </w:r>
                        <w:r>
                          <w:rPr>
                            <w:rFonts w:ascii="宋体" w:hAnsi="宋体" w:cs="宋体" w:eastAsia="宋体" w:hint="default"/>
                            <w:sz w:val="18"/>
                            <w:szCs w:val="18"/>
                          </w:rPr>
                          <w:t>已</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15,614,047.70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76,973,283.21 </w:t>
                        </w:r>
                        <w:r>
                          <w:rPr>
                            <w:rFonts w:ascii="宋体" w:hAnsi="宋体" w:cs="宋体" w:eastAsia="宋体" w:hint="default"/>
                            <w:sz w:val="18"/>
                            <w:szCs w:val="18"/>
                          </w:rPr>
                          <w:t>元，其中收购上海夏尔软件有限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61,873,283.21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元；出资设立上海汉得融晶信息科技有限公司投入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ERP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实施服务平台 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3,053.05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、海外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软件外包 开发中心建设项目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4,046.23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、应用产品解决方案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1,197.66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ERP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运维服务中心 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1,409.87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8,920.25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11,370.89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85.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790"/>
                    <w:gridCol w:w="781"/>
                    <w:gridCol w:w="780"/>
                    <w:gridCol w:w="780"/>
                    <w:gridCol w:w="780"/>
                    <w:gridCol w:w="780"/>
                    <w:gridCol w:w="780"/>
                    <w:gridCol w:w="781"/>
                    <w:gridCol w:w="780"/>
                    <w:gridCol w:w="780"/>
                  </w:tblGrid>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05"/>
                          <w:jc w:val="left"/>
                          <w:rPr>
                            <w:rFonts w:ascii="宋体" w:hAnsi="宋体" w:cs="宋体" w:eastAsia="宋体" w:hint="default"/>
                            <w:sz w:val="18"/>
                            <w:szCs w:val="18"/>
                          </w:rPr>
                        </w:pPr>
                        <w:r>
                          <w:rPr>
                            <w:rFonts w:ascii="宋体" w:hAnsi="宋体" w:cs="宋体" w:eastAsia="宋体" w:hint="default"/>
                            <w:sz w:val="18"/>
                            <w:szCs w:val="18"/>
                          </w:rPr>
                          <w:t>收购上海夏尔软件有 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6,187.33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6,187.33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6,187.33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5"/>
                          <w:jc w:val="left"/>
                          <w:rPr>
                            <w:rFonts w:ascii="宋体" w:hAnsi="宋体" w:cs="宋体" w:eastAsia="宋体" w:hint="default"/>
                            <w:sz w:val="18"/>
                            <w:szCs w:val="18"/>
                          </w:rPr>
                        </w:pPr>
                        <w:r>
                          <w:rPr>
                            <w:rFonts w:ascii="宋体" w:hAnsi="宋体" w:cs="宋体" w:eastAsia="宋体" w:hint="default"/>
                            <w:sz w:val="18"/>
                            <w:szCs w:val="18"/>
                          </w:rPr>
                          <w:t>出资设立上海汉得融 晶信息科技有限公司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7,697.33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7,697.33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7,697.33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754.25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16,617.58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19,068.22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754.25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00" w:lineRule="auto" w:before="51"/>
                          <w:ind w:left="28" w:right="62"/>
                          <w:jc w:val="both"/>
                          <w:rPr>
                            <w:rFonts w:ascii="宋体" w:hAnsi="宋体" w:cs="宋体" w:eastAsia="宋体" w:hint="default"/>
                            <w:sz w:val="18"/>
                            <w:szCs w:val="18"/>
                          </w:rPr>
                        </w:pPr>
                        <w:r>
                          <w:rPr>
                            <w:rFonts w:ascii="宋体" w:hAnsi="宋体" w:cs="宋体" w:eastAsia="宋体" w:hint="default"/>
                            <w:sz w:val="18"/>
                            <w:szCs w:val="18"/>
                          </w:rPr>
                          <w:t>所有募投项目截止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年年底仍在进行中，</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年度尚未产生效益。应用产品解决方案项目原预 计达到预定可使用状态日期为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日，由于项目启动时间的推迟，截止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日，该项目尚未完成。</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06"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 w:hRule="exact"/>
                    </w:trPr>
                    <w:tc>
                      <w:tcPr>
                        <w:tcW w:w="17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11" w:type="dxa"/>
                        <w:gridSpan w:val="10"/>
                        <w:vMerge/>
                        <w:tcBorders>
                          <w:left w:val="single" w:sz="10" w:space="0" w:color="D2D2D2"/>
                          <w:bottom w:val="single" w:sz="4" w:space="0" w:color="000000"/>
                          <w:right w:val="single" w:sz="4" w:space="0" w:color="000000"/>
                        </w:tcBorders>
                      </w:tcPr>
                      <w:p>
                        <w:pPr/>
                      </w:p>
                    </w:tc>
                  </w:tr>
                  <w:tr>
                    <w:trPr>
                      <w:trHeight w:val="509"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76,973,283.21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元，其中收购上海夏尔软件有限公司投</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61,873,283.21 </w:t>
                        </w:r>
                        <w:r>
                          <w:rPr>
                            <w:rFonts w:ascii="宋体" w:hAnsi="宋体" w:cs="宋体" w:eastAsia="宋体" w:hint="default"/>
                            <w:sz w:val="18"/>
                            <w:szCs w:val="18"/>
                          </w:rPr>
                          <w:t>元；出资设立上海汉得融晶信息科技有限公司投入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15,100,000.00 </w:t>
                        </w:r>
                        <w:r>
                          <w:rPr>
                            <w:rFonts w:ascii="宋体" w:hAnsi="宋体" w:cs="宋体" w:eastAsia="宋体" w:hint="default"/>
                            <w:sz w:val="18"/>
                            <w:szCs w:val="18"/>
                          </w:rPr>
                          <w:t>元。</w:t>
                        </w:r>
                      </w:p>
                    </w:tc>
                  </w:tr>
                  <w:tr>
                    <w:trPr>
                      <w:trHeight w:val="204"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60" w:type="dxa"/>
                        <w:vMerge w:val="restart"/>
                        <w:tcBorders>
                          <w:top w:val="single" w:sz="4" w:space="0" w:color="000000"/>
                          <w:left w:val="single" w:sz="4" w:space="0" w:color="000000"/>
                          <w:right w:val="single" w:sz="4" w:space="0" w:color="000000"/>
                        </w:tcBorders>
                        <w:shd w:val="clear" w:color="auto" w:fill="D2D2D2"/>
                      </w:tcPr>
                      <w:p>
                        <w:pPr/>
                      </w:p>
                    </w:tc>
                    <w:tc>
                      <w:tcPr>
                        <w:tcW w:w="781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42"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811" w:type="dxa"/>
                        <w:gridSpan w:val="10"/>
                        <w:vMerge w:val="restart"/>
                        <w:tcBorders>
                          <w:top w:val="single" w:sz="4" w:space="0" w:color="000000"/>
                          <w:left w:val="single" w:sz="10" w:space="0" w:color="D2D2D2"/>
                          <w:right w:val="single" w:sz="4" w:space="0" w:color="000000"/>
                        </w:tcBorders>
                      </w:tcPr>
                      <w:p>
                        <w:pPr>
                          <w:pStyle w:val="TableParagraph"/>
                          <w:spacing w:line="307" w:lineRule="auto" w:before="51"/>
                          <w:ind w:left="28"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日本公司召开的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年第一次临时股东大会审议通过《关于公司变更部分募投项目 </w:t>
                        </w:r>
                        <w:r>
                          <w:rPr>
                            <w:rFonts w:ascii="宋体" w:hAnsi="宋体" w:cs="宋体" w:eastAsia="宋体" w:hint="default"/>
                            <w:spacing w:val="-5"/>
                            <w:sz w:val="18"/>
                            <w:szCs w:val="18"/>
                          </w:rPr>
                          <w:t>实施方式并使用部分超募资金的议案》，本公司原计划通过购置办公场地并装修的方式满足项目建设</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1"/>
                            <w:w w:val="96"/>
                            <w:sz w:val="18"/>
                            <w:szCs w:val="18"/>
                          </w:rPr>
                          <w:t>需要的办公场地投入的募投项目</w:t>
                        </w:r>
                        <w:r>
                          <w:rPr>
                            <w:rFonts w:ascii="Times New Roman" w:hAnsi="Times New Roman" w:cs="Times New Roman" w:eastAsia="Times New Roman" w:hint="default"/>
                            <w:spacing w:val="-1"/>
                            <w:w w:val="96"/>
                            <w:sz w:val="18"/>
                            <w:szCs w:val="18"/>
                          </w:rPr>
                          <w:t>―ERP</w:t>
                        </w:r>
                        <w:r>
                          <w:rPr>
                            <w:rFonts w:ascii="Times New Roman" w:hAnsi="Times New Roman" w:cs="Times New Roman" w:eastAsia="Times New Roman" w:hint="default"/>
                            <w:spacing w:val="-6"/>
                            <w:w w:val="96"/>
                            <w:sz w:val="18"/>
                            <w:szCs w:val="18"/>
                          </w:rPr>
                          <w:t> </w:t>
                        </w:r>
                        <w:r>
                          <w:rPr>
                            <w:rFonts w:ascii="宋体" w:hAnsi="宋体" w:cs="宋体" w:eastAsia="宋体" w:hint="default"/>
                            <w:spacing w:val="-1"/>
                            <w:w w:val="100"/>
                            <w:sz w:val="18"/>
                            <w:szCs w:val="18"/>
                          </w:rPr>
                          <w:t>实施服务平台建设项目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海外</w:t>
                        </w:r>
                        <w:r>
                          <w:rPr>
                            <w:rFonts w:ascii="宋体" w:hAnsi="宋体" w:cs="宋体" w:eastAsia="宋体" w:hint="default"/>
                            <w:spacing w:val="-56"/>
                            <w:w w:val="100"/>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软件外包开发中心建设</w:t>
                        </w:r>
                        <w:r>
                          <w:rPr>
                            <w:rFonts w:ascii="宋体" w:hAnsi="宋体" w:cs="宋体" w:eastAsia="宋体" w:hint="default"/>
                            <w:sz w:val="18"/>
                            <w:szCs w:val="18"/>
                          </w:rPr>
                          <w:t> </w:t>
                        </w:r>
                        <w:r>
                          <w:rPr>
                            <w:rFonts w:ascii="宋体" w:hAnsi="宋体" w:cs="宋体" w:eastAsia="宋体" w:hint="default"/>
                            <w:spacing w:val="-1"/>
                            <w:w w:val="100"/>
                            <w:sz w:val="18"/>
                            <w:szCs w:val="18"/>
                          </w:rPr>
                          <w:t>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―ERP</w:t>
                        </w:r>
                        <w:r>
                          <w:rPr>
                            <w:rFonts w:ascii="Times New Roman" w:hAnsi="Times New Roman" w:cs="Times New Roman" w:eastAsia="Times New Roman" w:hint="default"/>
                            <w:spacing w:val="-21"/>
                            <w:w w:val="100"/>
                            <w:sz w:val="18"/>
                            <w:szCs w:val="18"/>
                          </w:rPr>
                          <w:t> </w:t>
                        </w:r>
                        <w:r>
                          <w:rPr>
                            <w:rFonts w:ascii="宋体" w:hAnsi="宋体" w:cs="宋体" w:eastAsia="宋体" w:hint="default"/>
                            <w:spacing w:val="-1"/>
                            <w:w w:val="102"/>
                            <w:sz w:val="18"/>
                            <w:szCs w:val="18"/>
                          </w:rPr>
                          <w:t>运维中心建设项目</w:t>
                        </w:r>
                        <w:r>
                          <w:rPr>
                            <w:rFonts w:ascii="Times New Roman" w:hAnsi="Times New Roman" w:cs="Times New Roman" w:eastAsia="Times New Roman" w:hint="default"/>
                            <w:spacing w:val="-1"/>
                            <w:w w:val="102"/>
                            <w:sz w:val="18"/>
                            <w:szCs w:val="18"/>
                          </w:rPr>
                          <w:t>‖</w:t>
                        </w:r>
                        <w:r>
                          <w:rPr>
                            <w:rFonts w:ascii="宋体" w:hAnsi="宋体" w:cs="宋体" w:eastAsia="宋体" w:hint="default"/>
                            <w:spacing w:val="-1"/>
                            <w:w w:val="102"/>
                            <w:sz w:val="18"/>
                            <w:szCs w:val="18"/>
                          </w:rPr>
                          <w:t>。鉴于公司已成功获得沪青园工</w:t>
                        </w:r>
                        <w:r>
                          <w:rPr>
                            <w:rFonts w:ascii="宋体" w:hAnsi="宋体" w:cs="宋体" w:eastAsia="宋体" w:hint="default"/>
                            <w:spacing w:val="-70"/>
                            <w:w w:val="102"/>
                            <w:sz w:val="18"/>
                            <w:szCs w:val="18"/>
                          </w:rPr>
                          <w:t> </w:t>
                        </w:r>
                        <w:r>
                          <w:rPr>
                            <w:rFonts w:ascii="Times New Roman" w:hAnsi="Times New Roman" w:cs="Times New Roman" w:eastAsia="Times New Roman" w:hint="default"/>
                            <w:spacing w:val="-2"/>
                            <w:sz w:val="18"/>
                            <w:szCs w:val="18"/>
                          </w:rPr>
                          <w:t>11-026</w:t>
                        </w:r>
                        <w:r>
                          <w:rPr>
                            <w:rFonts w:ascii="Times New Roman" w:hAnsi="Times New Roman" w:cs="Times New Roman" w:eastAsia="Times New Roman" w:hint="default"/>
                            <w:spacing w:val="-22"/>
                            <w:sz w:val="18"/>
                            <w:szCs w:val="18"/>
                          </w:rPr>
                          <w:t> </w:t>
                        </w:r>
                        <w:r>
                          <w:rPr>
                            <w:rFonts w:ascii="宋体" w:hAnsi="宋体" w:cs="宋体" w:eastAsia="宋体" w:hint="default"/>
                            <w:spacing w:val="-1"/>
                            <w:sz w:val="18"/>
                            <w:szCs w:val="18"/>
                          </w:rPr>
                          <w:t>号地块国有建设用地土地</w:t>
                        </w:r>
                        <w:r>
                          <w:rPr>
                            <w:rFonts w:ascii="宋体" w:hAnsi="宋体" w:cs="宋体" w:eastAsia="宋体" w:hint="default"/>
                            <w:sz w:val="18"/>
                            <w:szCs w:val="18"/>
                          </w:rPr>
                          <w:t> 使用权，基于提高募集资金使用效率及募投项目建设质量的考虑，将上述募投项目办公场地的实施 方式变更为自主建设。</w:t>
                        </w:r>
                        <w:r>
                          <w:rPr>
                            <w:rFonts w:ascii="宋体" w:hAnsi="宋体" w:cs="宋体" w:eastAsia="宋体" w:hint="default"/>
                            <w:spacing w:val="-18"/>
                            <w:sz w:val="18"/>
                            <w:szCs w:val="18"/>
                          </w:rPr>
                          <w:t> </w:t>
                        </w:r>
                        <w:r>
                          <w:rPr>
                            <w:rFonts w:ascii="宋体" w:hAnsi="宋体" w:cs="宋体" w:eastAsia="宋体" w:hint="default"/>
                            <w:sz w:val="18"/>
                            <w:szCs w:val="18"/>
                          </w:rPr>
                          <w:t>以上变更之后的建设项目总投入预计约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22,243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万元，资金来源分为三部分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一部分为募投项目中计划用于办公场地购置及装修的募集资金约</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11,801.85</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万元；一部分为超募资金</w:t>
                        </w:r>
                      </w:p>
                      <w:p>
                        <w:pPr>
                          <w:pStyle w:val="TableParagraph"/>
                          <w:spacing w:line="240" w:lineRule="auto" w:before="7"/>
                          <w:ind w:left="28" w:right="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5,224.15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万元；剩余部分员工宿舍建设资金约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万元为自有资金。</w:t>
                        </w:r>
                      </w:p>
                    </w:tc>
                  </w:tr>
                  <w:tr>
                    <w:trPr>
                      <w:trHeight w:val="703"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1" w:type="dxa"/>
                        <w:gridSpan w:val="10"/>
                        <w:vMerge/>
                        <w:tcBorders>
                          <w:left w:val="single" w:sz="10" w:space="0" w:color="D2D2D2"/>
                          <w:right w:val="single" w:sz="4" w:space="0" w:color="000000"/>
                        </w:tcBorders>
                      </w:tcPr>
                      <w:p>
                        <w:pPr/>
                      </w:p>
                    </w:tc>
                  </w:tr>
                  <w:tr>
                    <w:trPr>
                      <w:trHeight w:val="1143"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1" w:type="dxa"/>
                        <w:gridSpan w:val="10"/>
                        <w:vMerge/>
                        <w:tcBorders>
                          <w:left w:val="single" w:sz="10" w:space="0" w:color="D2D2D2"/>
                          <w:bottom w:val="single" w:sz="4" w:space="0" w:color="000000"/>
                          <w:right w:val="single" w:sz="4" w:space="0" w:color="000000"/>
                        </w:tcBorders>
                      </w:tcPr>
                      <w:p>
                        <w:pP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尚未使用的募投项目资金均存储在本公司开立的募集资金专户。</w:t>
                        </w: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本期无募集资金使用及披露中存在的问题或其他情况。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ind w:left="0" w:right="156"/>
        <w:jc w:val="right"/>
      </w:pPr>
      <w:r>
        <w:rPr/>
        <w:t>：</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6"/>
        <w:gridCol w:w="970"/>
        <w:gridCol w:w="946"/>
        <w:gridCol w:w="959"/>
        <w:gridCol w:w="968"/>
        <w:gridCol w:w="933"/>
        <w:gridCol w:w="968"/>
        <w:gridCol w:w="955"/>
        <w:gridCol w:w="970"/>
        <w:gridCol w:w="934"/>
      </w:tblGrid>
      <w:tr>
        <w:trPr>
          <w:trHeight w:val="161" w:hRule="exact"/>
        </w:trPr>
        <w:tc>
          <w:tcPr>
            <w:tcW w:w="946" w:type="dxa"/>
            <w:vMerge w:val="restart"/>
            <w:tcBorders>
              <w:top w:val="single" w:sz="4" w:space="0" w:color="000000"/>
              <w:left w:val="single" w:sz="4" w:space="0" w:color="000000"/>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11"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33"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11" w:right="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vMerge w:val="restart"/>
            <w:tcBorders>
              <w:top w:val="single" w:sz="4" w:space="0" w:color="000000"/>
              <w:left w:val="single" w:sz="4" w:space="0" w:color="000000"/>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11"/>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56" w:hRule="exact"/>
        </w:trPr>
        <w:tc>
          <w:tcPr>
            <w:tcW w:w="946" w:type="dxa"/>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33" w:type="dxa"/>
            <w:vMerge/>
            <w:tcBorders>
              <w:left w:val="single" w:sz="4" w:space="0" w:color="000000"/>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4"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vMerge/>
            <w:tcBorders>
              <w:left w:val="single" w:sz="4" w:space="0" w:color="000000"/>
              <w:bottom w:val="nil" w:sz="6" w:space="0" w:color="auto"/>
              <w:right w:val="single" w:sz="4" w:space="0" w:color="000000"/>
            </w:tcBorders>
            <w:shd w:val="clear" w:color="auto" w:fill="D2D2D2"/>
          </w:tcPr>
          <w:p>
            <w:pPr/>
          </w:p>
        </w:tc>
        <w:tc>
          <w:tcPr>
            <w:tcW w:w="970"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r>
      <w:tr>
        <w:trPr>
          <w:trHeight w:val="706" w:hRule="exact"/>
        </w:trPr>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372"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04" w:right="35"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46" w:type="dxa"/>
            <w:vMerge/>
            <w:tcBorders>
              <w:left w:val="single" w:sz="4" w:space="0" w:color="000000"/>
              <w:right w:val="single" w:sz="4" w:space="0" w:color="000000"/>
            </w:tcBorders>
            <w:shd w:val="clear" w:color="auto" w:fill="D2D2D2"/>
          </w:tcPr>
          <w:p>
            <w:pP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68" w:type="dxa"/>
            <w:vMerge/>
            <w:tcBorders>
              <w:left w:val="single" w:sz="4" w:space="0" w:color="000000"/>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8" w:type="dxa"/>
            <w:vMerge/>
            <w:tcBorders>
              <w:left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04" w:right="34"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34" w:type="dxa"/>
            <w:vMerge/>
            <w:tcBorders>
              <w:left w:val="single" w:sz="4" w:space="0" w:color="000000"/>
              <w:right w:val="single" w:sz="4" w:space="0" w:color="000000"/>
            </w:tcBorders>
            <w:shd w:val="clear" w:color="auto" w:fill="D2D2D2"/>
          </w:tcPr>
          <w:p>
            <w:pPr/>
          </w:p>
        </w:tc>
      </w:tr>
      <w:tr>
        <w:trPr>
          <w:trHeight w:val="156" w:hRule="exact"/>
        </w:trPr>
        <w:tc>
          <w:tcPr>
            <w:tcW w:w="946" w:type="dxa"/>
            <w:vMerge w:val="restart"/>
            <w:tcBorders>
              <w:top w:val="nil" w:sz="6" w:space="0" w:color="auto"/>
              <w:left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33" w:type="dxa"/>
            <w:vMerge/>
            <w:tcBorders>
              <w:left w:val="single" w:sz="4" w:space="0" w:color="000000"/>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r>
      <w:tr>
        <w:trPr>
          <w:trHeight w:val="161" w:hRule="exact"/>
        </w:trPr>
        <w:tc>
          <w:tcPr>
            <w:tcW w:w="946"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3"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0</w:t>
            </w:r>
          </w:p>
        </w:tc>
        <w:tc>
          <w:tcPr>
            <w:tcW w:w="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87"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606"/>
        <w:gridCol w:w="1572"/>
        <w:gridCol w:w="1606"/>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0" w:right="60"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72" w:type="dxa"/>
            <w:vMerge/>
            <w:tcBorders>
              <w:left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157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70"/>
        <w:gridCol w:w="1195"/>
        <w:gridCol w:w="1198"/>
        <w:gridCol w:w="1205"/>
        <w:gridCol w:w="1068"/>
        <w:gridCol w:w="1063"/>
        <w:gridCol w:w="1066"/>
        <w:gridCol w:w="1053"/>
        <w:gridCol w:w="1052"/>
      </w:tblGrid>
      <w:tr>
        <w:trPr>
          <w:trHeight w:val="161" w:hRule="exact"/>
        </w:trPr>
        <w:tc>
          <w:tcPr>
            <w:tcW w:w="670"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64"/>
              <w:jc w:val="center"/>
              <w:rPr>
                <w:rFonts w:ascii="宋体" w:hAnsi="宋体" w:cs="宋体" w:eastAsia="宋体" w:hint="default"/>
                <w:sz w:val="18"/>
                <w:szCs w:val="18"/>
              </w:rPr>
            </w:pPr>
            <w:r>
              <w:rPr>
                <w:rFonts w:ascii="宋体" w:hAnsi="宋体" w:cs="宋体" w:eastAsia="宋体" w:hint="default"/>
                <w:sz w:val="18"/>
                <w:szCs w:val="18"/>
              </w:rPr>
              <w:t>占期末证券 总投资比例</w:t>
            </w:r>
          </w:p>
          <w:p>
            <w:pPr>
              <w:pStyle w:val="TableParagraph"/>
              <w:spacing w:line="240" w:lineRule="auto" w:before="19"/>
              <w:ind w:left="1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67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7" w:right="74" w:hanging="92"/>
              <w:jc w:val="left"/>
              <w:rPr>
                <w:rFonts w:ascii="宋体" w:hAnsi="宋体" w:cs="宋体" w:eastAsia="宋体" w:hint="default"/>
                <w:sz w:val="18"/>
                <w:szCs w:val="18"/>
              </w:rPr>
            </w:pPr>
            <w:r>
              <w:rPr>
                <w:rFonts w:ascii="宋体" w:hAnsi="宋体" w:cs="宋体" w:eastAsia="宋体" w:hint="default"/>
                <w:sz w:val="18"/>
                <w:szCs w:val="18"/>
              </w:rPr>
              <w:t>期末持有数 量（股）</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7" w:right="77" w:hanging="92"/>
              <w:jc w:val="left"/>
              <w:rPr>
                <w:rFonts w:ascii="宋体" w:hAnsi="宋体" w:cs="宋体" w:eastAsia="宋体" w:hint="default"/>
                <w:sz w:val="18"/>
                <w:szCs w:val="18"/>
              </w:rPr>
            </w:pPr>
            <w:r>
              <w:rPr>
                <w:rFonts w:ascii="宋体" w:hAnsi="宋体" w:cs="宋体" w:eastAsia="宋体" w:hint="default"/>
                <w:sz w:val="18"/>
                <w:szCs w:val="18"/>
              </w:rPr>
              <w:t>期末账面价 值（元）</w:t>
            </w:r>
          </w:p>
        </w:tc>
        <w:tc>
          <w:tcPr>
            <w:tcW w:w="1053" w:type="dxa"/>
            <w:vMerge/>
            <w:tcBorders>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94" w:hRule="exact"/>
        </w:trPr>
        <w:tc>
          <w:tcPr>
            <w:tcW w:w="6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68"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r>
      <w:tr>
        <w:trPr>
          <w:trHeight w:val="156" w:hRule="exact"/>
        </w:trPr>
        <w:tc>
          <w:tcPr>
            <w:tcW w:w="670"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70"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4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c>
          <w:tcPr>
            <w:tcW w:w="10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证券投资情况的说明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70"/>
        <w:gridCol w:w="871"/>
        <w:gridCol w:w="870"/>
        <w:gridCol w:w="869"/>
        <w:gridCol w:w="869"/>
        <w:gridCol w:w="869"/>
        <w:gridCol w:w="869"/>
        <w:gridCol w:w="868"/>
        <w:gridCol w:w="854"/>
      </w:tblGrid>
      <w:tr>
        <w:trPr>
          <w:trHeight w:val="161" w:hRule="exact"/>
        </w:trPr>
        <w:tc>
          <w:tcPr>
            <w:tcW w:w="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3" w:right="-33" w:firstLine="45"/>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7"/>
                <w:sz w:val="18"/>
                <w:szCs w:val="18"/>
              </w:rPr>
              <w:t>成本（元）</w:t>
            </w:r>
            <w:r>
              <w:rPr>
                <w:rFonts w:ascii="宋体" w:hAnsi="宋体" w:cs="宋体" w:eastAsia="宋体" w:hint="default"/>
                <w:sz w:val="18"/>
                <w:szCs w:val="18"/>
              </w:rPr>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2" w:right="-34" w:firstLine="4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4" w:right="-33"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2" w:right="-33"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2" w:right="-33"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4"/>
              <w:ind w:left="15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48"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1" w:hRule="exact"/>
        </w:trPr>
        <w:tc>
          <w:tcPr>
            <w:tcW w:w="8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70"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r>
      <w:tr>
        <w:trPr>
          <w:trHeight w:val="161" w:hRule="exact"/>
        </w:trPr>
        <w:tc>
          <w:tcPr>
            <w:tcW w:w="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持有其他上市公司股权情况的说明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57"/>
        <w:gridCol w:w="960"/>
        <w:gridCol w:w="959"/>
        <w:gridCol w:w="956"/>
        <w:gridCol w:w="958"/>
        <w:gridCol w:w="958"/>
        <w:gridCol w:w="956"/>
        <w:gridCol w:w="956"/>
        <w:gridCol w:w="946"/>
        <w:gridCol w:w="941"/>
      </w:tblGrid>
      <w:tr>
        <w:trPr>
          <w:trHeight w:val="161" w:hRule="exact"/>
        </w:trPr>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7" w:right="28" w:hanging="361"/>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3" w:right="25"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3" w:right="24" w:hanging="92"/>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9" w:right="20" w:hanging="106"/>
              <w:jc w:val="left"/>
              <w:rPr>
                <w:rFonts w:ascii="宋体" w:hAnsi="宋体" w:cs="宋体" w:eastAsia="宋体" w:hint="default"/>
                <w:sz w:val="18"/>
                <w:szCs w:val="18"/>
              </w:rPr>
            </w:pPr>
            <w:r>
              <w:rPr>
                <w:rFonts w:ascii="宋体" w:hAnsi="宋体" w:cs="宋体" w:eastAsia="宋体" w:hint="default"/>
                <w:sz w:val="18"/>
                <w:szCs w:val="18"/>
              </w:rPr>
              <w:t>期初持股比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1" w:right="23" w:hanging="89"/>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8" w:right="23" w:hanging="106"/>
              <w:jc w:val="left"/>
              <w:rPr>
                <w:rFonts w:ascii="宋体" w:hAnsi="宋体" w:cs="宋体" w:eastAsia="宋体" w:hint="default"/>
                <w:sz w:val="18"/>
                <w:szCs w:val="18"/>
              </w:rPr>
            </w:pPr>
            <w:r>
              <w:rPr>
                <w:rFonts w:ascii="宋体" w:hAnsi="宋体" w:cs="宋体" w:eastAsia="宋体" w:hint="default"/>
                <w:sz w:val="18"/>
                <w:szCs w:val="18"/>
              </w:rPr>
              <w:t>期末持股比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6"/>
              <w:ind w:left="2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83" w:right="11" w:hanging="361"/>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4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957" w:type="dxa"/>
            <w:vMerge/>
            <w:tcBorders>
              <w:left w:val="single" w:sz="4" w:space="0" w:color="000000"/>
              <w:right w:val="single" w:sz="4" w:space="0" w:color="000000"/>
            </w:tcBorders>
            <w:shd w:val="clear" w:color="auto" w:fill="D2D2D2"/>
          </w:tcPr>
          <w:p>
            <w:pPr/>
          </w:p>
        </w:tc>
        <w:tc>
          <w:tcPr>
            <w:tcW w:w="960" w:type="dxa"/>
            <w:vMerge/>
            <w:tcBorders>
              <w:left w:val="single" w:sz="4" w:space="0" w:color="000000"/>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1" w:hRule="exact"/>
        </w:trPr>
        <w:tc>
          <w:tcPr>
            <w:tcW w:w="957"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4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3" w:right="0"/>
              <w:jc w:val="left"/>
              <w:rPr>
                <w:rFonts w:ascii="Times New Roman" w:hAnsi="Times New Roman" w:cs="Times New Roman" w:eastAsia="Times New Roman" w:hint="default"/>
                <w:sz w:val="18"/>
                <w:szCs w:val="18"/>
              </w:rPr>
            </w:pPr>
            <w:r>
              <w:rPr>
                <w:rFonts w:ascii="Times New Roman"/>
                <w:sz w:val="18"/>
              </w:rPr>
              <w:t>0.00</w:t>
            </w:r>
          </w:p>
        </w:tc>
        <w:tc>
          <w:tcPr>
            <w:tcW w:w="95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持有非上市金融企业股权情况的说明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期初股份数量</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8" w:hanging="92"/>
              <w:jc w:val="left"/>
              <w:rPr>
                <w:rFonts w:ascii="宋体" w:hAnsi="宋体" w:cs="宋体" w:eastAsia="宋体" w:hint="default"/>
                <w:sz w:val="18"/>
                <w:szCs w:val="18"/>
              </w:rPr>
            </w:pPr>
            <w:r>
              <w:rPr>
                <w:rFonts w:ascii="宋体" w:hAnsi="宋体" w:cs="宋体" w:eastAsia="宋体" w:hint="default"/>
                <w:sz w:val="18"/>
                <w:szCs w:val="18"/>
              </w:rPr>
              <w:t>报告期买入出股 份数量（股）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报告期买卖出股 份数量（股）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期末股份数量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使用的资金数量</w:t>
            </w:r>
          </w:p>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产生的投资收益</w:t>
            </w:r>
          </w:p>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360" w:lineRule="auto" w:before="49"/>
        <w:ind w:right="5454"/>
        <w:jc w:val="left"/>
      </w:pPr>
      <w:r>
        <w:rPr/>
        <w:t>报告期内卖出申购取得的新股产生的投资收益总额元。 买卖其他上市公司股份的情况的说明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26"/>
        <w:gridCol w:w="1669"/>
        <w:gridCol w:w="1586"/>
        <w:gridCol w:w="1588"/>
        <w:gridCol w:w="1600"/>
        <w:gridCol w:w="1589"/>
      </w:tblGrid>
      <w:tr>
        <w:trPr>
          <w:trHeight w:val="161" w:hRule="exact"/>
        </w:trPr>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06" w:right="68"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0" w:right="66"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6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86"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166" w:hRule="exact"/>
        </w:trPr>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49"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且其变动计入当期 损益的金融资产</w:t>
            </w:r>
          </w:p>
          <w:p>
            <w:pPr>
              <w:pStyle w:val="TableParagraph"/>
              <w:spacing w:line="316" w:lineRule="auto" w:before="24"/>
              <w:ind w:left="12" w:right="63"/>
              <w:jc w:val="both"/>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29,406,865.29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38,940,639.80</w:t>
            </w:r>
          </w:p>
        </w:tc>
      </w:tr>
      <w:tr>
        <w:trPr>
          <w:trHeight w:val="715"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 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9"/>
        <w:rPr>
          <w:rFonts w:ascii="宋体" w:hAnsi="宋体" w:cs="宋体" w:eastAsia="宋体" w:hint="default"/>
          <w:b/>
          <w:bCs/>
          <w:sz w:val="28"/>
          <w:szCs w:val="28"/>
        </w:rPr>
      </w:pPr>
    </w:p>
    <w:p>
      <w:pPr>
        <w:spacing w:line="357" w:lineRule="auto" w:before="0"/>
        <w:ind w:left="152" w:right="3054" w:firstLine="0"/>
        <w:jc w:val="left"/>
        <w:rPr>
          <w:rFonts w:ascii="宋体" w:hAnsi="宋体" w:cs="宋体" w:eastAsia="宋体" w:hint="default"/>
          <w:sz w:val="24"/>
          <w:szCs w:val="24"/>
        </w:rPr>
      </w:pPr>
      <w:r>
        <w:rPr>
          <w:rFonts w:ascii="宋体" w:hAnsi="宋体" w:cs="宋体" w:eastAsia="宋体" w:hint="default"/>
          <w:sz w:val="24"/>
          <w:szCs w:val="24"/>
        </w:rPr>
        <w:t>报告期内，公司共有</w:t>
      </w:r>
      <w:r>
        <w:rPr>
          <w:rFonts w:ascii="宋体" w:hAnsi="宋体" w:cs="宋体" w:eastAsia="宋体" w:hint="default"/>
          <w:sz w:val="24"/>
          <w:szCs w:val="24"/>
        </w:rPr>
        <w:t>3</w:t>
      </w:r>
      <w:r>
        <w:rPr>
          <w:rFonts w:ascii="宋体" w:hAnsi="宋体" w:cs="宋体" w:eastAsia="宋体" w:hint="default"/>
          <w:sz w:val="24"/>
          <w:szCs w:val="24"/>
        </w:rPr>
        <w:t>家全资子公司，</w:t>
      </w:r>
      <w:r>
        <w:rPr>
          <w:rFonts w:ascii="宋体" w:hAnsi="宋体" w:cs="宋体" w:eastAsia="宋体" w:hint="default"/>
          <w:sz w:val="24"/>
          <w:szCs w:val="24"/>
        </w:rPr>
        <w:t>2</w:t>
      </w:r>
      <w:r>
        <w:rPr>
          <w:rFonts w:ascii="宋体" w:hAnsi="宋体" w:cs="宋体" w:eastAsia="宋体" w:hint="default"/>
          <w:sz w:val="24"/>
          <w:szCs w:val="24"/>
        </w:rPr>
        <w:t>家控股公司，具体如下： </w:t>
      </w:r>
      <w:r>
        <w:rPr>
          <w:rFonts w:ascii="宋体" w:hAnsi="宋体" w:cs="宋体" w:eastAsia="宋体" w:hint="default"/>
          <w:b/>
          <w:bCs/>
          <w:sz w:val="24"/>
          <w:szCs w:val="24"/>
        </w:rPr>
        <w:t>1.</w:t>
      </w:r>
      <w:r>
        <w:rPr>
          <w:rFonts w:ascii="宋体" w:hAnsi="宋体" w:cs="宋体" w:eastAsia="宋体" w:hint="default"/>
          <w:b/>
          <w:bCs/>
          <w:sz w:val="24"/>
          <w:szCs w:val="24"/>
        </w:rPr>
        <w:t>公司名称：汉得日本株式会社（以下简称“汉得日本”）</w:t>
      </w:r>
      <w:r>
        <w:rPr>
          <w:rFonts w:ascii="宋体" w:hAnsi="宋体" w:cs="宋体" w:eastAsia="宋体" w:hint="default"/>
          <w:sz w:val="24"/>
          <w:szCs w:val="24"/>
        </w:rPr>
      </w:r>
    </w:p>
    <w:p>
      <w:pPr>
        <w:pStyle w:val="Heading3"/>
        <w:spacing w:line="357" w:lineRule="auto"/>
        <w:ind w:right="191" w:firstLine="480"/>
        <w:jc w:val="both"/>
      </w:pPr>
      <w:r>
        <w:rPr/>
        <w:t>公司全资子公司，经营范围为：信息系统和软件咨询，信息系统和软件销售，信息系统 和软件的设计、开发、构建支持和接受委托，信息系统的运用和软件维护，信息处理技术人 员的派遣，软件进出口，投资业务。</w:t>
      </w:r>
    </w:p>
    <w:p>
      <w:pPr>
        <w:pStyle w:val="Heading3"/>
        <w:spacing w:line="357" w:lineRule="auto"/>
        <w:ind w:right="189" w:firstLine="480"/>
        <w:jc w:val="both"/>
      </w:pPr>
      <w:r>
        <w:rPr/>
        <w:t>截至本报告期末，汉得日本总资产</w:t>
      </w:r>
      <w:r>
        <w:rPr>
          <w:rFonts w:ascii="宋体" w:hAnsi="宋体" w:cs="宋体" w:eastAsia="宋体" w:hint="default"/>
        </w:rPr>
        <w:t>19,172,458.18</w:t>
      </w:r>
      <w:r>
        <w:rPr/>
        <w:t>元，净资产</w:t>
      </w:r>
      <w:r>
        <w:rPr>
          <w:rFonts w:ascii="宋体" w:hAnsi="宋体" w:cs="宋体" w:eastAsia="宋体" w:hint="default"/>
        </w:rPr>
        <w:t>-408,887.58</w:t>
      </w:r>
      <w:r>
        <w:rPr/>
        <w:t>元；</w:t>
      </w:r>
      <w:r>
        <w:rPr>
          <w:rFonts w:ascii="宋体" w:hAnsi="宋体" w:cs="宋体" w:eastAsia="宋体" w:hint="default"/>
        </w:rPr>
        <w:t>2012</w:t>
      </w:r>
      <w:r>
        <w:rPr/>
        <w:t>年营 业收入</w:t>
      </w:r>
      <w:r>
        <w:rPr>
          <w:rFonts w:ascii="宋体" w:hAnsi="宋体" w:cs="宋体" w:eastAsia="宋体" w:hint="default"/>
        </w:rPr>
        <w:t>61,665,137.68</w:t>
      </w:r>
      <w:r>
        <w:rPr/>
        <w:t>元，实现净利润</w:t>
      </w:r>
      <w:r>
        <w:rPr>
          <w:rFonts w:ascii="宋体" w:hAnsi="宋体" w:cs="宋体" w:eastAsia="宋体" w:hint="default"/>
        </w:rPr>
        <w:t>1,758,090.18</w:t>
      </w:r>
      <w:r>
        <w:rPr/>
        <w:t>元。</w:t>
      </w:r>
    </w:p>
    <w:p>
      <w:pPr>
        <w:pStyle w:val="Heading2"/>
        <w:spacing w:line="240" w:lineRule="auto" w:before="36"/>
        <w:ind w:right="0"/>
        <w:jc w:val="left"/>
        <w:rPr>
          <w:b w:val="0"/>
          <w:bCs w:val="0"/>
        </w:rPr>
      </w:pPr>
      <w:r>
        <w:rPr>
          <w:rFonts w:ascii="宋体" w:hAnsi="宋体" w:cs="宋体" w:eastAsia="宋体" w:hint="default"/>
        </w:rPr>
        <w:t>2.</w:t>
      </w:r>
      <w:r>
        <w:rPr/>
        <w:t>公司名称：</w:t>
      </w:r>
      <w:r>
        <w:rPr>
          <w:rFonts w:ascii="宋体" w:hAnsi="宋体" w:cs="宋体" w:eastAsia="宋体" w:hint="default"/>
        </w:rPr>
        <w:t>HAND ENTERPRISE SOLUTIONS (SINGAPORE) PTE.</w:t>
      </w:r>
      <w:r>
        <w:rPr>
          <w:rFonts w:ascii="宋体" w:hAnsi="宋体" w:cs="宋体" w:eastAsia="宋体" w:hint="default"/>
          <w:spacing w:val="-6"/>
        </w:rPr>
        <w:t> </w:t>
      </w:r>
      <w:r>
        <w:rPr>
          <w:rFonts w:ascii="宋体" w:hAnsi="宋体" w:cs="宋体" w:eastAsia="宋体" w:hint="default"/>
        </w:rPr>
        <w:t>LTD.</w:t>
      </w:r>
      <w:r>
        <w:rPr/>
        <w:t>（汉得信息技术（新加</w:t>
      </w:r>
      <w:r>
        <w:rPr>
          <w:b w:val="0"/>
          <w:bCs w:val="0"/>
        </w:rPr>
      </w:r>
    </w:p>
    <w:p>
      <w:pPr>
        <w:pStyle w:val="Heading2"/>
        <w:spacing w:line="240" w:lineRule="auto" w:before="154"/>
        <w:ind w:right="0"/>
        <w:jc w:val="left"/>
        <w:rPr>
          <w:b w:val="0"/>
          <w:bCs w:val="0"/>
        </w:rPr>
      </w:pPr>
      <w:r>
        <w:rPr/>
        <w:t>坡）有限公司）（以下简称“汉得新加坡”）</w:t>
      </w:r>
      <w:r>
        <w:rPr>
          <w:b w:val="0"/>
          <w:bCs w:val="0"/>
        </w:rPr>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b/>
          <w:bCs/>
          <w:sz w:val="29"/>
          <w:szCs w:val="29"/>
        </w:rPr>
      </w:pPr>
    </w:p>
    <w:p>
      <w:pPr>
        <w:pStyle w:val="Heading3"/>
        <w:spacing w:line="357" w:lineRule="auto" w:before="26"/>
        <w:ind w:right="189"/>
        <w:jc w:val="both"/>
      </w:pPr>
      <w:r>
        <w:rPr/>
        <w:t>公司全资子公司，经营范围为：研究、开发和生产计算机软件、信息系统和网络产品，从事 信息系统和数据管理系统的安装以及信息系统的集成，提供技术开发、咨询服务以及与该服 务相关的客户支援服务，提供整体企业信息系统解决方案，代理和销售企业管理软件。</w:t>
      </w:r>
    </w:p>
    <w:p>
      <w:pPr>
        <w:spacing w:line="357" w:lineRule="auto" w:before="36"/>
        <w:ind w:left="152" w:right="174" w:firstLine="480"/>
        <w:jc w:val="left"/>
        <w:rPr>
          <w:rFonts w:ascii="宋体" w:hAnsi="宋体" w:cs="宋体" w:eastAsia="宋体" w:hint="default"/>
          <w:sz w:val="24"/>
          <w:szCs w:val="24"/>
        </w:rPr>
      </w:pPr>
      <w:r>
        <w:rPr>
          <w:rFonts w:ascii="宋体" w:hAnsi="宋体" w:cs="宋体" w:eastAsia="宋体" w:hint="default"/>
          <w:sz w:val="24"/>
          <w:szCs w:val="24"/>
        </w:rPr>
        <w:t>截止本报告期末，汉得新加坡总资产</w:t>
      </w:r>
      <w:r>
        <w:rPr>
          <w:rFonts w:ascii="宋体" w:hAnsi="宋体" w:cs="宋体" w:eastAsia="宋体" w:hint="default"/>
          <w:sz w:val="24"/>
          <w:szCs w:val="24"/>
        </w:rPr>
        <w:t>3,097,581.41</w:t>
      </w:r>
      <w:r>
        <w:rPr>
          <w:rFonts w:ascii="宋体" w:hAnsi="宋体" w:cs="宋体" w:eastAsia="宋体" w:hint="default"/>
          <w:sz w:val="24"/>
          <w:szCs w:val="24"/>
        </w:rPr>
        <w:t>元，净资产</w:t>
      </w:r>
      <w:r>
        <w:rPr>
          <w:rFonts w:ascii="宋体" w:hAnsi="宋体" w:cs="宋体" w:eastAsia="宋体" w:hint="default"/>
          <w:sz w:val="24"/>
          <w:szCs w:val="24"/>
        </w:rPr>
        <w:t>-69,346.83</w:t>
      </w:r>
      <w:r>
        <w:rPr>
          <w:rFonts w:ascii="宋体" w:hAnsi="宋体" w:cs="宋体" w:eastAsia="宋体" w:hint="default"/>
          <w:sz w:val="24"/>
          <w:szCs w:val="24"/>
        </w:rPr>
        <w:t>元；</w:t>
      </w:r>
      <w:r>
        <w:rPr>
          <w:rFonts w:ascii="宋体" w:hAnsi="宋体" w:cs="宋体" w:eastAsia="宋体" w:hint="default"/>
          <w:sz w:val="24"/>
          <w:szCs w:val="24"/>
        </w:rPr>
        <w:t>2012</w:t>
      </w:r>
      <w:r>
        <w:rPr>
          <w:rFonts w:ascii="宋体" w:hAnsi="宋体" w:cs="宋体" w:eastAsia="宋体" w:hint="default"/>
          <w:sz w:val="24"/>
          <w:szCs w:val="24"/>
        </w:rPr>
        <w:t>年尚 未实现营业收入，开办费用</w:t>
      </w:r>
      <w:r>
        <w:rPr>
          <w:rFonts w:ascii="宋体" w:hAnsi="宋体" w:cs="宋体" w:eastAsia="宋体" w:hint="default"/>
          <w:sz w:val="24"/>
          <w:szCs w:val="24"/>
        </w:rPr>
        <w:t>2,592,383.25</w:t>
      </w:r>
      <w:r>
        <w:rPr>
          <w:rFonts w:ascii="宋体" w:hAnsi="宋体" w:cs="宋体" w:eastAsia="宋体" w:hint="default"/>
          <w:sz w:val="24"/>
          <w:szCs w:val="24"/>
        </w:rPr>
        <w:t>元。 </w:t>
      </w:r>
      <w:r>
        <w:rPr>
          <w:rFonts w:ascii="宋体" w:hAnsi="宋体" w:cs="宋体" w:eastAsia="宋体" w:hint="default"/>
          <w:b/>
          <w:bCs/>
          <w:sz w:val="24"/>
          <w:szCs w:val="24"/>
        </w:rPr>
        <w:t>3.</w:t>
      </w:r>
      <w:r>
        <w:rPr>
          <w:rFonts w:ascii="宋体" w:hAnsi="宋体" w:cs="宋体" w:eastAsia="宋体" w:hint="default"/>
          <w:b/>
          <w:bCs/>
          <w:sz w:val="24"/>
          <w:szCs w:val="24"/>
        </w:rPr>
        <w:t>公司名称：上海夏尔软件有限公司（以下简称“夏尔软件”）</w:t>
      </w:r>
      <w:r>
        <w:rPr>
          <w:rFonts w:ascii="宋体" w:hAnsi="宋体" w:cs="宋体" w:eastAsia="宋体" w:hint="default"/>
          <w:sz w:val="24"/>
          <w:szCs w:val="24"/>
        </w:rPr>
      </w:r>
    </w:p>
    <w:p>
      <w:pPr>
        <w:pStyle w:val="Heading3"/>
        <w:spacing w:line="357" w:lineRule="auto" w:before="37"/>
        <w:ind w:right="190" w:firstLine="480"/>
        <w:jc w:val="both"/>
      </w:pPr>
      <w:r>
        <w:rPr/>
        <w:t>公司全资子公司，经营范围为：计算机领域的技术服务、技术开发、技术转让、技术咨 询，计算机软件的开发、制作、销售，计算机硬件（以上除计算机信息系统安全专用产品） 及配件、通讯设备、文教用品的销售，系统集成，档案资料的数据处理服务，从事货物与技 术的进出口业务。（企业经营涉及行政许可的，凭许可证件经营）。</w:t>
      </w:r>
    </w:p>
    <w:p>
      <w:pPr>
        <w:spacing w:line="357" w:lineRule="auto" w:before="36"/>
        <w:ind w:left="152" w:right="174" w:firstLine="480"/>
        <w:jc w:val="left"/>
        <w:rPr>
          <w:rFonts w:ascii="宋体" w:hAnsi="宋体" w:cs="宋体" w:eastAsia="宋体" w:hint="default"/>
          <w:sz w:val="24"/>
          <w:szCs w:val="24"/>
        </w:rPr>
      </w:pPr>
      <w:r>
        <w:rPr>
          <w:rFonts w:ascii="宋体" w:hAnsi="宋体" w:cs="宋体" w:eastAsia="宋体" w:hint="default"/>
          <w:sz w:val="24"/>
          <w:szCs w:val="24"/>
        </w:rPr>
        <w:t>截止本报告期末，夏尔软件总资产</w:t>
      </w:r>
      <w:r>
        <w:rPr>
          <w:rFonts w:ascii="宋体" w:hAnsi="宋体" w:cs="宋体" w:eastAsia="宋体" w:hint="default"/>
          <w:sz w:val="24"/>
          <w:szCs w:val="24"/>
        </w:rPr>
        <w:t>35,226,529.09</w:t>
      </w:r>
      <w:r>
        <w:rPr>
          <w:rFonts w:ascii="宋体" w:hAnsi="宋体" w:cs="宋体" w:eastAsia="宋体" w:hint="default"/>
          <w:sz w:val="24"/>
          <w:szCs w:val="24"/>
        </w:rPr>
        <w:t>元，净资产</w:t>
      </w:r>
      <w:r>
        <w:rPr>
          <w:rFonts w:ascii="宋体" w:hAnsi="宋体" w:cs="宋体" w:eastAsia="宋体" w:hint="default"/>
          <w:sz w:val="24"/>
          <w:szCs w:val="24"/>
        </w:rPr>
        <w:t>27,258,868.02</w:t>
      </w:r>
      <w:r>
        <w:rPr>
          <w:rFonts w:ascii="宋体" w:hAnsi="宋体" w:cs="宋体" w:eastAsia="宋体" w:hint="default"/>
          <w:sz w:val="24"/>
          <w:szCs w:val="24"/>
        </w:rPr>
        <w:t>元；</w:t>
      </w:r>
      <w:r>
        <w:rPr>
          <w:rFonts w:ascii="宋体" w:hAnsi="宋体" w:cs="宋体" w:eastAsia="宋体" w:hint="default"/>
          <w:sz w:val="24"/>
          <w:szCs w:val="24"/>
        </w:rPr>
        <w:t>2012</w:t>
      </w:r>
      <w:r>
        <w:rPr>
          <w:rFonts w:ascii="宋体" w:hAnsi="宋体" w:cs="宋体" w:eastAsia="宋体" w:hint="default"/>
          <w:sz w:val="24"/>
          <w:szCs w:val="24"/>
        </w:rPr>
        <w:t>年 纳入合并报表范围的营业收入及实现的净利润分别为</w:t>
      </w:r>
      <w:r>
        <w:rPr>
          <w:rFonts w:ascii="宋体" w:hAnsi="宋体" w:cs="宋体" w:eastAsia="宋体" w:hint="default"/>
          <w:sz w:val="24"/>
          <w:szCs w:val="24"/>
        </w:rPr>
        <w:t>27,682,523.88</w:t>
      </w:r>
      <w:r>
        <w:rPr>
          <w:rFonts w:ascii="宋体" w:hAnsi="宋体" w:cs="宋体" w:eastAsia="宋体" w:hint="default"/>
          <w:sz w:val="24"/>
          <w:szCs w:val="24"/>
        </w:rPr>
        <w:t>元，</w:t>
      </w:r>
      <w:r>
        <w:rPr>
          <w:rFonts w:ascii="宋体" w:hAnsi="宋体" w:cs="宋体" w:eastAsia="宋体" w:hint="default"/>
          <w:sz w:val="24"/>
          <w:szCs w:val="24"/>
        </w:rPr>
        <w:t>7,542,454.63</w:t>
      </w:r>
      <w:r>
        <w:rPr>
          <w:rFonts w:ascii="宋体" w:hAnsi="宋体" w:cs="宋体" w:eastAsia="宋体" w:hint="default"/>
          <w:sz w:val="24"/>
          <w:szCs w:val="24"/>
        </w:rPr>
        <w:t>元。 </w:t>
      </w:r>
      <w:r>
        <w:rPr>
          <w:rFonts w:ascii="宋体" w:hAnsi="宋体" w:cs="宋体" w:eastAsia="宋体" w:hint="default"/>
          <w:b/>
          <w:bCs/>
          <w:sz w:val="24"/>
          <w:szCs w:val="24"/>
        </w:rPr>
        <w:t>4.</w:t>
      </w:r>
      <w:r>
        <w:rPr>
          <w:rFonts w:ascii="宋体" w:hAnsi="宋体" w:cs="宋体" w:eastAsia="宋体" w:hint="default"/>
          <w:b/>
          <w:bCs/>
          <w:sz w:val="24"/>
          <w:szCs w:val="24"/>
        </w:rPr>
        <w:t>公司名称：上海汉得融晶信息科技有限公司（以下简称“汉得融晶”）</w:t>
      </w:r>
      <w:r>
        <w:rPr>
          <w:rFonts w:ascii="宋体" w:hAnsi="宋体" w:cs="宋体" w:eastAsia="宋体" w:hint="default"/>
          <w:sz w:val="24"/>
          <w:szCs w:val="24"/>
        </w:rPr>
      </w:r>
    </w:p>
    <w:p>
      <w:pPr>
        <w:pStyle w:val="Heading3"/>
        <w:spacing w:line="357" w:lineRule="auto"/>
        <w:ind w:right="151" w:firstLine="480"/>
        <w:jc w:val="both"/>
      </w:pPr>
      <w:r>
        <w:rPr>
          <w:spacing w:val="-3"/>
        </w:rPr>
        <w:t>公司持有汉得融晶</w:t>
      </w:r>
      <w:r>
        <w:rPr>
          <w:rFonts w:ascii="宋体" w:hAnsi="宋体" w:cs="宋体" w:eastAsia="宋体" w:hint="default"/>
          <w:spacing w:val="-3"/>
        </w:rPr>
        <w:t>51%</w:t>
      </w:r>
      <w:r>
        <w:rPr>
          <w:spacing w:val="-3"/>
        </w:rPr>
        <w:t>股权，经营范围为：信息科技、网络科技及计算机软件领域内的技</w:t>
      </w:r>
      <w:r>
        <w:rPr/>
        <w:t> 术开发、技术服务、技术咨询、技术转让，计算机网络工程（除专项审批），计算机系统集 成，销售计算机软硬件及辅助设备（除计算机信息系统安全专用产品）、电子产品及配件、 仪器仪表、通讯设备（企业经营涉及行政许可的，凭许可证件经营）。</w:t>
      </w:r>
    </w:p>
    <w:p>
      <w:pPr>
        <w:spacing w:line="357" w:lineRule="auto" w:before="36"/>
        <w:ind w:left="152" w:right="174" w:firstLine="480"/>
        <w:jc w:val="left"/>
        <w:rPr>
          <w:rFonts w:ascii="宋体" w:hAnsi="宋体" w:cs="宋体" w:eastAsia="宋体" w:hint="default"/>
          <w:sz w:val="24"/>
          <w:szCs w:val="24"/>
        </w:rPr>
      </w:pPr>
      <w:r>
        <w:rPr>
          <w:rFonts w:ascii="宋体" w:hAnsi="宋体" w:cs="宋体" w:eastAsia="宋体" w:hint="default"/>
          <w:sz w:val="24"/>
          <w:szCs w:val="24"/>
        </w:rPr>
        <w:t>截止本报告期末，汉得融晶总资产</w:t>
      </w:r>
      <w:r>
        <w:rPr>
          <w:rFonts w:ascii="宋体" w:hAnsi="宋体" w:cs="宋体" w:eastAsia="宋体" w:hint="default"/>
          <w:sz w:val="24"/>
          <w:szCs w:val="24"/>
        </w:rPr>
        <w:t>19,569,733.10</w:t>
      </w:r>
      <w:r>
        <w:rPr>
          <w:rFonts w:ascii="宋体" w:hAnsi="宋体" w:cs="宋体" w:eastAsia="宋体" w:hint="default"/>
          <w:sz w:val="24"/>
          <w:szCs w:val="24"/>
        </w:rPr>
        <w:t>元，净资产</w:t>
      </w:r>
      <w:r>
        <w:rPr>
          <w:rFonts w:ascii="宋体" w:hAnsi="宋体" w:cs="宋体" w:eastAsia="宋体" w:hint="default"/>
          <w:sz w:val="24"/>
          <w:szCs w:val="24"/>
        </w:rPr>
        <w:t>19,359,659.77</w:t>
      </w:r>
      <w:r>
        <w:rPr>
          <w:rFonts w:ascii="宋体" w:hAnsi="宋体" w:cs="宋体" w:eastAsia="宋体" w:hint="default"/>
          <w:sz w:val="24"/>
          <w:szCs w:val="24"/>
        </w:rPr>
        <w:t>元；</w:t>
      </w:r>
      <w:r>
        <w:rPr>
          <w:rFonts w:ascii="宋体" w:hAnsi="宋体" w:cs="宋体" w:eastAsia="宋体" w:hint="default"/>
          <w:sz w:val="24"/>
          <w:szCs w:val="24"/>
        </w:rPr>
        <w:t>2012</w:t>
      </w:r>
      <w:r>
        <w:rPr>
          <w:rFonts w:ascii="宋体" w:hAnsi="宋体" w:cs="宋体" w:eastAsia="宋体" w:hint="default"/>
          <w:sz w:val="24"/>
          <w:szCs w:val="24"/>
        </w:rPr>
        <w:t>年 尚未实现营业收入，开办费用</w:t>
      </w:r>
      <w:r>
        <w:rPr>
          <w:rFonts w:ascii="宋体" w:hAnsi="宋体" w:cs="宋体" w:eastAsia="宋体" w:hint="default"/>
          <w:sz w:val="24"/>
          <w:szCs w:val="24"/>
        </w:rPr>
        <w:t>640,340.23</w:t>
      </w:r>
      <w:r>
        <w:rPr>
          <w:rFonts w:ascii="宋体" w:hAnsi="宋体" w:cs="宋体" w:eastAsia="宋体" w:hint="default"/>
          <w:sz w:val="24"/>
          <w:szCs w:val="24"/>
        </w:rPr>
        <w:t>元。 </w:t>
      </w:r>
      <w:r>
        <w:rPr>
          <w:rFonts w:ascii="宋体" w:hAnsi="宋体" w:cs="宋体" w:eastAsia="宋体" w:hint="default"/>
          <w:b/>
          <w:bCs/>
          <w:sz w:val="24"/>
          <w:szCs w:val="24"/>
        </w:rPr>
        <w:t>5.</w:t>
      </w:r>
      <w:r>
        <w:rPr>
          <w:rFonts w:ascii="宋体" w:hAnsi="宋体" w:cs="宋体" w:eastAsia="宋体" w:hint="default"/>
          <w:b/>
          <w:bCs/>
          <w:sz w:val="24"/>
          <w:szCs w:val="24"/>
        </w:rPr>
        <w:t>公司名称：随身科技（上海）有限公司（以下简称“随身科技”）</w:t>
      </w:r>
      <w:r>
        <w:rPr>
          <w:rFonts w:ascii="宋体" w:hAnsi="宋体" w:cs="宋体" w:eastAsia="宋体" w:hint="default"/>
          <w:sz w:val="24"/>
          <w:szCs w:val="24"/>
        </w:rPr>
      </w:r>
    </w:p>
    <w:p>
      <w:pPr>
        <w:pStyle w:val="Heading3"/>
        <w:spacing w:line="240" w:lineRule="auto"/>
        <w:ind w:left="633" w:right="0"/>
        <w:jc w:val="left"/>
      </w:pPr>
      <w:r>
        <w:rPr>
          <w:spacing w:val="-3"/>
        </w:rPr>
        <w:t>公司持有随身科技</w:t>
      </w:r>
      <w:r>
        <w:rPr>
          <w:rFonts w:ascii="宋体" w:hAnsi="宋体" w:cs="宋体" w:eastAsia="宋体" w:hint="default"/>
          <w:spacing w:val="-3"/>
        </w:rPr>
        <w:t>51%</w:t>
      </w:r>
      <w:r>
        <w:rPr>
          <w:spacing w:val="-3"/>
        </w:rPr>
        <w:t>股权，经营范围为：计算机硬件的研究、开发、涉及、制作、销售</w:t>
      </w:r>
    </w:p>
    <w:p>
      <w:pPr>
        <w:pStyle w:val="Heading3"/>
        <w:spacing w:line="357" w:lineRule="auto" w:before="154"/>
        <w:ind w:right="191"/>
        <w:jc w:val="both"/>
      </w:pPr>
      <w:r>
        <w:rPr/>
        <w:t>（除计算机信息系统安全专用产品），提供相关的技术咨询、技术服务，系统集成，生物医 药技术、通讯技术软件、集成电路、电器机械、仪器仪表的研究、开发，电子商务（不得从 事增值电信、金融业务）、电子产品、电子设备、通信设备及相关产品、计算机硬件辅助设 备的销售，自有设备融物租赁（不得从事金融租赁）。（企业经营涉及行政许可的，凭许可 证件经营）</w:t>
      </w:r>
    </w:p>
    <w:p>
      <w:pPr>
        <w:pStyle w:val="Heading3"/>
        <w:spacing w:line="357" w:lineRule="auto"/>
        <w:ind w:right="0" w:firstLine="480"/>
        <w:jc w:val="left"/>
      </w:pPr>
      <w:r>
        <w:rPr>
          <w:spacing w:val="-2"/>
        </w:rPr>
        <w:t>截止本报告期末，随身科技总资产</w:t>
      </w:r>
      <w:r>
        <w:rPr>
          <w:rFonts w:ascii="宋体" w:hAnsi="宋体" w:cs="宋体" w:eastAsia="宋体" w:hint="default"/>
          <w:spacing w:val="-2"/>
        </w:rPr>
        <w:t>12,532,326.79</w:t>
      </w:r>
      <w:r>
        <w:rPr>
          <w:spacing w:val="-2"/>
        </w:rPr>
        <w:t>元，净资产</w:t>
      </w:r>
      <w:r>
        <w:rPr>
          <w:rFonts w:ascii="宋体" w:hAnsi="宋体" w:cs="宋体" w:eastAsia="宋体" w:hint="default"/>
          <w:spacing w:val="-2"/>
        </w:rPr>
        <w:t>3,433,042.61</w:t>
      </w:r>
      <w:r>
        <w:rPr>
          <w:spacing w:val="-2"/>
        </w:rPr>
        <w:t>元；</w:t>
      </w:r>
      <w:r>
        <w:rPr>
          <w:rFonts w:ascii="宋体" w:hAnsi="宋体" w:cs="宋体" w:eastAsia="宋体" w:hint="default"/>
          <w:spacing w:val="-2"/>
        </w:rPr>
        <w:t>2012</w:t>
      </w:r>
      <w:r>
        <w:rPr>
          <w:spacing w:val="-2"/>
        </w:rPr>
        <w:t>年纳</w:t>
      </w:r>
      <w:r>
        <w:rPr/>
        <w:t> 入合并报表范围的营业收入为</w:t>
      </w:r>
      <w:r>
        <w:rPr>
          <w:rFonts w:ascii="宋体" w:hAnsi="宋体" w:cs="宋体" w:eastAsia="宋体" w:hint="default"/>
        </w:rPr>
        <w:t>357,154.52</w:t>
      </w:r>
      <w:r>
        <w:rPr/>
        <w:t>元，亏损</w:t>
      </w:r>
      <w:r>
        <w:rPr>
          <w:rFonts w:ascii="宋体" w:hAnsi="宋体" w:cs="宋体" w:eastAsia="宋体" w:hint="default"/>
        </w:rPr>
        <w:t>743,732.81</w:t>
      </w:r>
      <w:r>
        <w:rPr/>
        <w:t>元。</w:t>
      </w:r>
    </w:p>
    <w:p>
      <w:pPr>
        <w:spacing w:after="0" w:line="35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不适用</w:t>
      </w:r>
    </w:p>
    <w:p>
      <w:pPr>
        <w:spacing w:line="688" w:lineRule="exact" w:before="60"/>
        <w:ind w:left="633" w:right="109" w:hanging="481"/>
        <w:jc w:val="left"/>
        <w:rPr>
          <w:rFonts w:ascii="宋体" w:hAnsi="宋体" w:cs="宋体" w:eastAsia="宋体" w:hint="default"/>
          <w:sz w:val="24"/>
          <w:szCs w:val="24"/>
        </w:rPr>
      </w:pPr>
      <w:r>
        <w:rPr>
          <w:rFonts w:ascii="宋体" w:hAnsi="宋体" w:cs="宋体" w:eastAsia="宋体" w:hint="default"/>
          <w:b/>
          <w:bCs/>
          <w:sz w:val="24"/>
          <w:szCs w:val="24"/>
        </w:rPr>
        <w:t>三、公司未来发展的展望</w:t>
      </w:r>
      <w:r>
        <w:rPr>
          <w:rFonts w:ascii="宋体" w:hAnsi="宋体" w:cs="宋体" w:eastAsia="宋体" w:hint="default"/>
          <w:b/>
          <w:bCs/>
          <w:w w:val="99"/>
          <w:sz w:val="24"/>
          <w:szCs w:val="24"/>
        </w:rPr>
        <w:t> </w:t>
      </w:r>
      <w:r>
        <w:rPr>
          <w:rFonts w:ascii="宋体" w:hAnsi="宋体" w:cs="宋体" w:eastAsia="宋体" w:hint="default"/>
          <w:spacing w:val="-2"/>
          <w:sz w:val="24"/>
          <w:szCs w:val="24"/>
        </w:rPr>
        <w:t>目前国内企业信息化广度和深度仍然较低，尤其是高端</w:t>
      </w:r>
      <w:r>
        <w:rPr>
          <w:rFonts w:ascii="Times New Roman" w:hAnsi="Times New Roman" w:cs="Times New Roman" w:eastAsia="Times New Roman" w:hint="default"/>
          <w:spacing w:val="-2"/>
          <w:sz w:val="24"/>
          <w:szCs w:val="24"/>
        </w:rPr>
        <w:t>ERP</w:t>
      </w:r>
      <w:r>
        <w:rPr>
          <w:rFonts w:ascii="宋体" w:hAnsi="宋体" w:cs="宋体" w:eastAsia="宋体" w:hint="default"/>
          <w:spacing w:val="-2"/>
          <w:sz w:val="24"/>
          <w:szCs w:val="24"/>
        </w:rPr>
        <w:t>实施服务仍有较大发展空间。</w:t>
      </w:r>
    </w:p>
    <w:p>
      <w:pPr>
        <w:pStyle w:val="Heading3"/>
        <w:spacing w:line="340" w:lineRule="auto" w:before="50"/>
        <w:ind w:right="231"/>
        <w:jc w:val="both"/>
      </w:pPr>
      <w:r>
        <w:rPr/>
        <w:t>大量发展壮大的中小企业面临国际化、集团化的转型，市场化的生存环境以及竞争的加剧， 使得企业在关注做大的同时，更加关注如何做强，也进一步催生了企业利用高端</w:t>
      </w:r>
      <w:r>
        <w:rPr>
          <w:rFonts w:ascii="Times New Roman" w:hAnsi="Times New Roman" w:cs="Times New Roman" w:eastAsia="Times New Roman" w:hint="default"/>
        </w:rPr>
        <w:t>ERP</w:t>
      </w:r>
      <w:r>
        <w:rPr/>
        <w:t>系统和</w:t>
      </w:r>
      <w:r>
        <w:rPr>
          <w:spacing w:val="-117"/>
        </w:rPr>
        <w:t> </w:t>
      </w:r>
      <w:r>
        <w:rPr/>
        <w:t>解决方案整合资源，提高运营效率的动力的内生需求。国内的</w:t>
      </w:r>
      <w:r>
        <w:rPr>
          <w:rFonts w:ascii="Times New Roman" w:hAnsi="Times New Roman" w:cs="Times New Roman" w:eastAsia="Times New Roman" w:hint="default"/>
        </w:rPr>
        <w:t>ERP</w:t>
      </w:r>
      <w:r>
        <w:rPr/>
        <w:t>实施市场仍有较大的发展 空间；国内高端</w:t>
      </w:r>
      <w:r>
        <w:rPr>
          <w:rFonts w:ascii="Times New Roman" w:hAnsi="Times New Roman" w:cs="Times New Roman" w:eastAsia="Times New Roman" w:hint="default"/>
        </w:rPr>
        <w:t>ERP</w:t>
      </w:r>
      <w:r>
        <w:rPr/>
        <w:t>的上游主要公司</w:t>
      </w:r>
      <w:r>
        <w:rPr>
          <w:rFonts w:ascii="Times New Roman" w:hAnsi="Times New Roman" w:cs="Times New Roman" w:eastAsia="Times New Roman" w:hint="default"/>
        </w:rPr>
        <w:t>Oracle</w:t>
      </w:r>
      <w:r>
        <w:rPr/>
        <w:t>和</w:t>
      </w:r>
      <w:r>
        <w:rPr>
          <w:rFonts w:ascii="Times New Roman" w:hAnsi="Times New Roman" w:cs="Times New Roman" w:eastAsia="Times New Roman" w:hint="default"/>
        </w:rPr>
        <w:t>SAP</w:t>
      </w:r>
      <w:r>
        <w:rPr/>
        <w:t>继续加大对国内市场的投入，</w:t>
      </w:r>
      <w:r>
        <w:rPr>
          <w:rFonts w:ascii="Times New Roman" w:hAnsi="Times New Roman" w:cs="Times New Roman" w:eastAsia="Times New Roman" w:hint="default"/>
        </w:rPr>
        <w:t>Oracle</w:t>
      </w:r>
      <w:r>
        <w:rPr>
          <w:rFonts w:ascii="Times New Roman" w:hAnsi="Times New Roman" w:cs="Times New Roman" w:eastAsia="Times New Roman" w:hint="default"/>
          <w:spacing w:val="-19"/>
        </w:rPr>
        <w:t> </w:t>
      </w:r>
      <w:r>
        <w:rPr/>
        <w:t>在</w:t>
      </w:r>
      <w:r>
        <w:rPr>
          <w:rFonts w:ascii="Times New Roman" w:hAnsi="Times New Roman" w:cs="Times New Roman" w:eastAsia="Times New Roman" w:hint="default"/>
        </w:rPr>
        <w:t>2011</w:t>
      </w:r>
      <w:r>
        <w:rPr>
          <w:rFonts w:ascii="Times New Roman" w:hAnsi="Times New Roman" w:cs="Times New Roman" w:eastAsia="Times New Roman" w:hint="default"/>
          <w:w w:val="99"/>
        </w:rPr>
        <w:t> </w:t>
      </w:r>
      <w:r>
        <w:rPr>
          <w:w w:val="99"/>
        </w:rPr>
        <w:t>年底就推出了</w:t>
      </w:r>
      <w:r>
        <w:rPr>
          <w:rFonts w:ascii="Times New Roman" w:hAnsi="Times New Roman" w:cs="Times New Roman" w:eastAsia="Times New Roman" w:hint="default"/>
          <w:spacing w:val="-1"/>
          <w:w w:val="44"/>
        </w:rPr>
        <w:t>―</w:t>
      </w:r>
      <w:r>
        <w:rPr/>
        <w:t>中国增长计划</w:t>
      </w:r>
      <w:r>
        <w:rPr>
          <w:rFonts w:ascii="Times New Roman" w:hAnsi="Times New Roman" w:cs="Times New Roman" w:eastAsia="Times New Roman" w:hint="default"/>
          <w:spacing w:val="-1"/>
          <w:w w:val="158"/>
        </w:rPr>
        <w:t>‖</w:t>
      </w:r>
      <w:r>
        <w:rPr/>
        <w:t>以拓展在华业务，加深与合作伙伴的合作，将其中国分公司覆 </w:t>
      </w:r>
      <w:r>
        <w:rPr>
          <w:spacing w:val="-4"/>
        </w:rPr>
        <w:t>盖大部分省、自治区、直辖市。而</w:t>
      </w:r>
      <w:r>
        <w:rPr>
          <w:rFonts w:ascii="Times New Roman" w:hAnsi="Times New Roman" w:cs="Times New Roman" w:eastAsia="Times New Roman" w:hint="default"/>
          <w:spacing w:val="-4"/>
        </w:rPr>
        <w:t>SAP</w:t>
      </w:r>
      <w:r>
        <w:rPr>
          <w:spacing w:val="-4"/>
        </w:rPr>
        <w:t>也在</w:t>
      </w:r>
      <w:r>
        <w:rPr>
          <w:rFonts w:ascii="Times New Roman" w:hAnsi="Times New Roman" w:cs="Times New Roman" w:eastAsia="Times New Roman" w:hint="default"/>
          <w:spacing w:val="-4"/>
        </w:rPr>
        <w:t>2012</w:t>
      </w:r>
      <w:r>
        <w:rPr>
          <w:spacing w:val="-4"/>
        </w:rPr>
        <w:t>年初宣布了其中国发展计划，其预计将在</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39"/>
        </w:rPr>
        <w:t> </w:t>
      </w:r>
      <w:r>
        <w:rPr/>
        <w:t>年之前在中国投入超过</w:t>
      </w:r>
      <w:r>
        <w:rPr>
          <w:rFonts w:ascii="Times New Roman" w:hAnsi="Times New Roman" w:cs="Times New Roman" w:eastAsia="Times New Roman" w:hint="default"/>
        </w:rPr>
        <w:t>20</w:t>
      </w:r>
      <w:r>
        <w:rPr/>
        <w:t>亿美元，还计划将中国员工的数量扩展近一倍。公司作为国内人员 规模最大、服务范围最广、客户群体最多的</w:t>
      </w:r>
      <w:r>
        <w:rPr>
          <w:rFonts w:ascii="Times New Roman" w:hAnsi="Times New Roman" w:cs="Times New Roman" w:eastAsia="Times New Roman" w:hint="default"/>
        </w:rPr>
        <w:t>IT</w:t>
      </w:r>
      <w:r>
        <w:rPr>
          <w:rFonts w:ascii="Times New Roman" w:hAnsi="Times New Roman" w:cs="Times New Roman" w:eastAsia="Times New Roman" w:hint="default"/>
          <w:spacing w:val="28"/>
        </w:rPr>
        <w:t> </w:t>
      </w:r>
      <w:r>
        <w:rPr/>
        <w:t>咨询服务公司之一，得益于</w:t>
      </w:r>
      <w:r>
        <w:rPr>
          <w:rFonts w:ascii="Times New Roman" w:hAnsi="Times New Roman" w:cs="Times New Roman" w:eastAsia="Times New Roman" w:hint="default"/>
        </w:rPr>
        <w:t>ERP</w:t>
      </w:r>
      <w:r>
        <w:rPr/>
        <w:t>实施服务市场 空间仍然巨大以及上游厂商支持力度的加大，未来公司将很有可能从中获益。</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0"/>
        <w:jc w:val="both"/>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五、董事会关于报告期会计政策、会计估计变更或重要前期差错更正的说明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不适用</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t>报告期内利润分配政策特别是现金分红政策的制定、执行或调整情况</w:t>
      </w:r>
    </w:p>
    <w:p>
      <w:pPr>
        <w:pStyle w:val="Heading3"/>
        <w:spacing w:line="350" w:lineRule="auto" w:before="145"/>
        <w:ind w:right="231" w:firstLine="480"/>
        <w:jc w:val="both"/>
      </w:pPr>
      <w:r>
        <w:rPr>
          <w:spacing w:val="-2"/>
          <w:w w:val="98"/>
        </w:rPr>
        <w:t>《上海汉得信息技术股份有限公司章程》（修改前）关于利润分配的规定如下：</w:t>
      </w:r>
      <w:r>
        <w:rPr>
          <w:rFonts w:ascii="Times New Roman" w:hAnsi="Times New Roman" w:cs="Times New Roman" w:eastAsia="Times New Roman" w:hint="default"/>
          <w:spacing w:val="-2"/>
          <w:w w:val="98"/>
        </w:rPr>
        <w:t>―</w:t>
      </w:r>
      <w:r>
        <w:rPr>
          <w:spacing w:val="-2"/>
          <w:w w:val="98"/>
        </w:rPr>
        <w:t>第一百</w:t>
      </w:r>
      <w:r>
        <w:rPr/>
        <w:t> 七十四条</w:t>
      </w:r>
      <w:r>
        <w:rPr>
          <w:spacing w:val="-24"/>
        </w:rPr>
        <w:t> </w:t>
      </w:r>
      <w:r>
        <w:rPr/>
        <w:t>公司股东大会对利润分配方案作出决议后，公司董事会须在股东大会召开后</w:t>
      </w:r>
      <w:r>
        <w:rPr>
          <w:rFonts w:ascii="Times New Roman" w:hAnsi="Times New Roman" w:cs="Times New Roman" w:eastAsia="Times New Roman" w:hint="default"/>
        </w:rPr>
        <w:t>2</w:t>
      </w:r>
      <w:r>
        <w:rPr/>
        <w:t>个月 </w:t>
      </w:r>
      <w:r>
        <w:rPr>
          <w:spacing w:val="-3"/>
        </w:rPr>
        <w:t>内完成股利（或股份）的派发事项；第一百七十五条</w:t>
      </w:r>
      <w:r>
        <w:rPr>
          <w:spacing w:val="-15"/>
        </w:rPr>
        <w:t> </w:t>
      </w:r>
      <w:r>
        <w:rPr/>
        <w:t>公司利润分配注重对股东合理的投资回</w:t>
      </w:r>
      <w:r>
        <w:rPr/>
        <w:t> 报，利润分配政策保持连续性和稳定性。公司可以采取现金、股票或现金与股票相结合的方 式分配股利，可以进行中期利润分配。在公司当年实现盈利符合利润分配条件时，公司董事 会应根据公司的具体经营情况和市场环境，制定利润分配预案报股东大会批准。原则上公司 每年分配的利润不低于当年实现的可分配利润的</w:t>
      </w:r>
      <w:r>
        <w:rPr>
          <w:rFonts w:ascii="Times New Roman" w:hAnsi="Times New Roman" w:cs="Times New Roman" w:eastAsia="Times New Roman" w:hint="default"/>
        </w:rPr>
        <w:t>20%</w:t>
      </w:r>
      <w:r>
        <w:rPr/>
        <w:t>；并且连续任何三个会计年度内以现金 方式累计分配的利润不少于该三年实现的年均可分配利润的</w:t>
      </w:r>
      <w:r>
        <w:rPr>
          <w:rFonts w:ascii="Times New Roman" w:hAnsi="Times New Roman" w:cs="Times New Roman" w:eastAsia="Times New Roman" w:hint="default"/>
        </w:rPr>
        <w:t>30%</w:t>
      </w:r>
      <w:r>
        <w:rPr/>
        <w:t>。当公司年末资产负债率超</w:t>
      </w:r>
    </w:p>
    <w:p>
      <w:pPr>
        <w:spacing w:after="0" w:line="350"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0" w:lineRule="auto" w:before="26"/>
        <w:ind w:right="270"/>
        <w:jc w:val="both"/>
        <w:rPr>
          <w:rFonts w:ascii="Times New Roman" w:hAnsi="Times New Roman" w:cs="Times New Roman" w:eastAsia="Times New Roman" w:hint="default"/>
        </w:rPr>
      </w:pPr>
      <w:r>
        <w:rPr/>
        <w:t>过</w:t>
      </w:r>
      <w:r>
        <w:rPr>
          <w:rFonts w:ascii="Times New Roman" w:hAnsi="Times New Roman" w:cs="Times New Roman" w:eastAsia="Times New Roman" w:hint="default"/>
        </w:rPr>
        <w:t>70%</w:t>
      </w:r>
      <w:r>
        <w:rPr/>
        <w:t>、拟进行重大资本性支出、或者当年经营活动产生的现金流量净额为负数时，公司可 不进行分红。公司董事会未做出现金利润分配预案的，应当在定期报告中披露原因，独立董 事应当对此发表独立意见。存在股东违规占用公司资金情况的，公司应当扣减该股东所分配 的现金红利，以偿还其占用的资金。</w:t>
      </w:r>
      <w:r>
        <w:rPr>
          <w:rFonts w:ascii="Times New Roman" w:hAnsi="Times New Roman" w:cs="Times New Roman" w:eastAsia="Times New Roman" w:hint="default"/>
        </w:rPr>
        <w:t>‖</w:t>
      </w:r>
    </w:p>
    <w:p>
      <w:pPr>
        <w:pStyle w:val="Heading3"/>
        <w:spacing w:line="343" w:lineRule="auto" w:before="13"/>
        <w:ind w:right="229" w:firstLine="48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日，公司</w:t>
      </w:r>
      <w:r>
        <w:rPr>
          <w:rFonts w:ascii="Times New Roman" w:hAnsi="Times New Roman" w:cs="Times New Roman" w:eastAsia="Times New Roman" w:hint="default"/>
          <w:spacing w:val="-2"/>
        </w:rPr>
        <w:t>2011</w:t>
      </w:r>
      <w:r>
        <w:rPr>
          <w:spacing w:val="-2"/>
        </w:rPr>
        <w:t>年年度股东大会审议通过了</w:t>
      </w:r>
      <w:r>
        <w:rPr>
          <w:rFonts w:ascii="Times New Roman" w:hAnsi="Times New Roman" w:cs="Times New Roman" w:eastAsia="Times New Roman" w:hint="default"/>
          <w:spacing w:val="-2"/>
        </w:rPr>
        <w:t>2011</w:t>
      </w:r>
      <w:r>
        <w:rPr>
          <w:spacing w:val="-2"/>
        </w:rPr>
        <w:t>年度利润分配方案，以当时的</w:t>
      </w:r>
      <w:r>
        <w:rPr/>
        <w:t> </w:t>
      </w:r>
      <w:r>
        <w:rPr>
          <w:spacing w:val="-2"/>
        </w:rPr>
        <w:t>总股本</w:t>
      </w:r>
      <w:r>
        <w:rPr>
          <w:rFonts w:ascii="Times New Roman" w:hAnsi="Times New Roman" w:cs="Times New Roman" w:eastAsia="Times New Roman" w:hint="default"/>
          <w:spacing w:val="-2"/>
        </w:rPr>
        <w:t>168,007,774</w:t>
      </w:r>
      <w:r>
        <w:rPr>
          <w:spacing w:val="-2"/>
        </w:rPr>
        <w:t>股为基数，向全体股东每</w:t>
      </w:r>
      <w:r>
        <w:rPr>
          <w:rFonts w:ascii="Times New Roman" w:hAnsi="Times New Roman" w:cs="Times New Roman" w:eastAsia="Times New Roman" w:hint="default"/>
          <w:spacing w:val="-2"/>
        </w:rPr>
        <w:t>10</w:t>
      </w:r>
      <w:r>
        <w:rPr>
          <w:spacing w:val="-2"/>
        </w:rPr>
        <w:t>股派发</w:t>
      </w:r>
      <w:r>
        <w:rPr>
          <w:rFonts w:ascii="Times New Roman" w:hAnsi="Times New Roman" w:cs="Times New Roman" w:eastAsia="Times New Roman" w:hint="default"/>
          <w:spacing w:val="-2"/>
        </w:rPr>
        <w:t>2</w:t>
      </w:r>
      <w:r>
        <w:rPr>
          <w:spacing w:val="-2"/>
        </w:rPr>
        <w:t>元现金（含税）的股利分红，合计派发</w:t>
      </w:r>
      <w:r>
        <w:rPr>
          <w:spacing w:val="-107"/>
        </w:rPr>
        <w:t> </w:t>
      </w:r>
      <w:r>
        <w:rPr>
          <w:spacing w:val="-107"/>
        </w:rPr>
      </w:r>
      <w:r>
        <w:rPr/>
        <w:t>现金红利人民币</w:t>
      </w:r>
      <w:r>
        <w:rPr>
          <w:rFonts w:ascii="Times New Roman" w:hAnsi="Times New Roman" w:cs="Times New Roman" w:eastAsia="Times New Roman" w:hint="default"/>
        </w:rPr>
        <w:t>33,601,554.80</w:t>
      </w:r>
      <w:r>
        <w:rPr/>
        <w:t>元。公司在制定</w:t>
      </w:r>
      <w:r>
        <w:rPr>
          <w:rFonts w:ascii="Times New Roman" w:hAnsi="Times New Roman" w:cs="Times New Roman" w:eastAsia="Times New Roman" w:hint="default"/>
        </w:rPr>
        <w:t>2011</w:t>
      </w:r>
      <w:r>
        <w:rPr>
          <w:rFonts w:ascii="Times New Roman" w:hAnsi="Times New Roman" w:cs="Times New Roman" w:eastAsia="Times New Roman" w:hint="default"/>
          <w:spacing w:val="36"/>
        </w:rPr>
        <w:t> </w:t>
      </w:r>
      <w:r>
        <w:rPr/>
        <w:t>年年度利润分配预案时综合考虑公司的发 展和股东利益，并通过投资者互动平台、股东电话邮件等方式充分了解和考虑中小股东对利 润分配的期望，符合当时公司章程的规定。</w:t>
      </w:r>
    </w:p>
    <w:p>
      <w:pPr>
        <w:pStyle w:val="Heading3"/>
        <w:spacing w:line="338" w:lineRule="auto" w:before="50"/>
        <w:ind w:right="239" w:firstLine="48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日召开的公司</w:t>
      </w:r>
      <w:r>
        <w:rPr>
          <w:rFonts w:ascii="Times New Roman" w:hAnsi="Times New Roman" w:cs="Times New Roman" w:eastAsia="Times New Roman" w:hint="default"/>
        </w:rPr>
        <w:t>2012</w:t>
      </w:r>
      <w:r>
        <w:rPr/>
        <w:t>年第二次临时股东大会审议通过《关于修订</w:t>
      </w:r>
      <w:r>
        <w:rPr>
          <w:rFonts w:ascii="Times New Roman" w:hAnsi="Times New Roman" w:cs="Times New Roman" w:eastAsia="Times New Roman" w:hint="default"/>
        </w:rPr>
        <w:t>&lt;</w:t>
      </w:r>
      <w:r>
        <w:rPr/>
        <w:t>上海汉得信 息技术股份有限公司章程</w:t>
      </w:r>
      <w:r>
        <w:rPr>
          <w:rFonts w:ascii="Times New Roman" w:hAnsi="Times New Roman" w:cs="Times New Roman" w:eastAsia="Times New Roman" w:hint="default"/>
        </w:rPr>
        <w:t>&gt;</w:t>
      </w:r>
      <w:r>
        <w:rPr/>
        <w:t>的议案》，将关于分红的规定修改为：</w:t>
      </w:r>
    </w:p>
    <w:p>
      <w:pPr>
        <w:pStyle w:val="Heading3"/>
        <w:spacing w:line="345" w:lineRule="auto" w:before="27"/>
        <w:ind w:right="94" w:firstLine="480"/>
        <w:jc w:val="left"/>
      </w:pPr>
      <w:r>
        <w:rPr/>
        <w:t>第一百七十四条 公司的利润分配决策程序和机制为：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公司管理层、董事会应结合 </w:t>
      </w:r>
      <w:r>
        <w:rPr>
          <w:spacing w:val="-3"/>
        </w:rPr>
        <w:t>公司盈利情况、资金需求和股东回报规划提出合理的分红建议和制订各期利润分配方案；</w:t>
      </w: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3"/>
        </w:rPr>
        <w:t> </w:t>
      </w:r>
      <w:r>
        <w:rPr/>
        <w:t>独立董事应对利润分配方案进行审核并发表独立意见，监事会应对利润分配方案进行审核并 提出审核意见；</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董事会审议通过利润分配方案后报股东大会审议批准，公告董事会决议 时应同时披露独立董事的独立意见和监事会的审核意见；</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股东大会审议利润分配方案时， 公司应当提供网络投票等方式以方便社会公众股东参与股东大会表决；股东大会审议现金分 红具体方案时，应通过多种渠道主动与股东、特别是中小股东进行沟通和交流，保障信息沟 通渠道畅通，充分听取中小股东的意见和诉求，及时答复中小股东关心的问题；</w:t>
      </w:r>
      <w:r>
        <w:rPr>
          <w:spacing w:val="-23"/>
        </w:rPr>
        <w:t>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股东大 </w:t>
      </w:r>
      <w:r>
        <w:rPr>
          <w:spacing w:val="-3"/>
        </w:rPr>
        <w:t>会对利润分配方案作出决议后，董事会须在股东大会召开后</w:t>
      </w:r>
      <w:r>
        <w:rPr>
          <w:rFonts w:ascii="Times New Roman" w:hAnsi="Times New Roman" w:cs="Times New Roman" w:eastAsia="Times New Roman" w:hint="default"/>
          <w:spacing w:val="-3"/>
        </w:rPr>
        <w:t>2</w:t>
      </w:r>
      <w:r>
        <w:rPr>
          <w:spacing w:val="-3"/>
        </w:rPr>
        <w:t>个月内完成股利（或股份）的派</w:t>
      </w:r>
      <w:r>
        <w:rPr>
          <w:spacing w:val="-80"/>
        </w:rPr>
        <w:t> </w:t>
      </w:r>
      <w:r>
        <w:rPr>
          <w:spacing w:val="-80"/>
        </w:rPr>
      </w:r>
      <w:r>
        <w:rPr>
          <w:spacing w:val="-7"/>
        </w:rPr>
        <w:t>发事项；</w:t>
      </w:r>
      <w:r>
        <w:rPr>
          <w:rFonts w:ascii="Times New Roman" w:hAnsi="Times New Roman" w:cs="Times New Roman" w:eastAsia="Times New Roman" w:hint="default"/>
          <w:spacing w:val="-7"/>
        </w:rPr>
        <w:t>(</w:t>
      </w:r>
      <w:r>
        <w:rPr>
          <w:spacing w:val="-7"/>
        </w:rPr>
        <w:t>六</w:t>
      </w:r>
      <w:r>
        <w:rPr>
          <w:rFonts w:ascii="Times New Roman" w:hAnsi="Times New Roman" w:cs="Times New Roman" w:eastAsia="Times New Roman" w:hint="default"/>
          <w:spacing w:val="-7"/>
        </w:rPr>
        <w:t>) </w:t>
      </w:r>
      <w:r>
        <w:rPr/>
        <w:t>监事会应对董事会的利润分配方案执行情况及决策程序进行监督； </w: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公司调 整利润分配政策应当满足以下条件：</w:t>
      </w:r>
      <w:r>
        <w:rPr>
          <w:rFonts w:ascii="Times New Roman" w:hAnsi="Times New Roman" w:cs="Times New Roman" w:eastAsia="Times New Roman" w:hint="default"/>
        </w:rPr>
        <w:t>1</w:t>
      </w:r>
      <w:r>
        <w:rPr/>
        <w:t>、公司的生产经营情况、外部经营环境、投资规划或长 </w:t>
      </w:r>
      <w:r>
        <w:rPr>
          <w:spacing w:val="-3"/>
        </w:rPr>
        <w:t>期发展需要发生变化，确实需要调整现行利润分配政策的；</w:t>
      </w:r>
      <w:r>
        <w:rPr>
          <w:rFonts w:ascii="Times New Roman" w:hAnsi="Times New Roman" w:cs="Times New Roman" w:eastAsia="Times New Roman" w:hint="default"/>
          <w:spacing w:val="-3"/>
        </w:rPr>
        <w:t>2</w:t>
      </w:r>
      <w:r>
        <w:rPr>
          <w:spacing w:val="-3"/>
        </w:rPr>
        <w:t>、调整后的利润分配政策不违反</w:t>
      </w:r>
      <w:r>
        <w:rPr>
          <w:spacing w:val="-80"/>
        </w:rPr>
        <w:t> </w:t>
      </w:r>
      <w:r>
        <w:rPr>
          <w:spacing w:val="-80"/>
        </w:rPr>
      </w:r>
      <w:r>
        <w:rPr>
          <w:spacing w:val="-3"/>
        </w:rPr>
        <w:t>中国证监会和深圳证券交易所的规定；</w:t>
      </w:r>
      <w:r>
        <w:rPr>
          <w:rFonts w:ascii="Times New Roman" w:hAnsi="Times New Roman" w:cs="Times New Roman" w:eastAsia="Times New Roman" w:hint="default"/>
          <w:spacing w:val="-3"/>
        </w:rPr>
        <w:t>3</w:t>
      </w:r>
      <w:r>
        <w:rPr>
          <w:spacing w:val="-3"/>
        </w:rPr>
        <w:t>、法律、法规、中国证监会或深圳证券交易所发布的</w:t>
      </w:r>
      <w:r>
        <w:rPr>
          <w:spacing w:val="-80"/>
        </w:rPr>
        <w:t> </w:t>
      </w:r>
      <w:r>
        <w:rPr>
          <w:spacing w:val="-80"/>
        </w:rPr>
      </w:r>
      <w:r>
        <w:rPr/>
        <w:t>规范性文件中规定确有必要对本章程规定的利润分配政策进行调整或者变更的其他情形。</w:t>
      </w:r>
      <w:r>
        <w:rPr>
          <w:spacing w:val="-80"/>
        </w:rPr>
        <w:t> </w:t>
      </w:r>
      <w:r>
        <w:rPr/>
        <w:t>有</w:t>
      </w:r>
      <w:r>
        <w:rPr/>
        <w:t> 关调整利润分配政策的议案，须由董事会进行认真研究和论证并审议，由独立董事对此发表 独立意见，提交股东大会以特别决议的形式审议通过。</w:t>
      </w:r>
    </w:p>
    <w:p>
      <w:pPr>
        <w:pStyle w:val="Heading3"/>
        <w:spacing w:line="338" w:lineRule="auto" w:before="48"/>
        <w:ind w:right="238" w:firstLine="480"/>
        <w:jc w:val="left"/>
        <w:rPr>
          <w:rFonts w:ascii="Times New Roman" w:hAnsi="Times New Roman" w:cs="Times New Roman" w:eastAsia="Times New Roman" w:hint="default"/>
        </w:rPr>
      </w:pPr>
      <w:r>
        <w:rPr/>
        <w:t>第一百七十五条</w:t>
      </w:r>
      <w:r>
        <w:rPr>
          <w:spacing w:val="-25"/>
        </w:rPr>
        <w:t> </w:t>
      </w:r>
      <w:r>
        <w:rPr/>
        <w:t>公司利润分配政策为：</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利润分配原则：公司利润分配应重视对投资 者的合理投资回报，利润分配政策应保持连续性和稳定性，并兼顾公司的可持续发展；</w:t>
      </w:r>
      <w:r>
        <w:rPr>
          <w:spacing w:val="-24"/>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p>
    <w:p>
      <w:pPr>
        <w:spacing w:after="0" w:line="338" w:lineRule="auto"/>
        <w:jc w:val="left"/>
        <w:rPr>
          <w:rFonts w:ascii="Times New Roman" w:hAnsi="Times New Roman" w:cs="Times New Roman" w:eastAsia="Times New Roman" w:hint="default"/>
        </w:rPr>
        <w:sectPr>
          <w:pgSz w:w="11910" w:h="16840"/>
          <w:pgMar w:header="745" w:footer="979" w:top="1060" w:bottom="1160" w:left="980" w:right="900"/>
        </w:sectPr>
      </w:pPr>
    </w:p>
    <w:p>
      <w:pPr>
        <w:spacing w:line="240" w:lineRule="auto" w:before="0"/>
        <w:rPr>
          <w:rFonts w:ascii="Times New Roman" w:hAnsi="Times New Roman" w:cs="Times New Roman" w:eastAsia="Times New Roman" w:hint="default"/>
          <w:sz w:val="20"/>
          <w:szCs w:val="20"/>
        </w:rPr>
      </w:pPr>
    </w:p>
    <w:p>
      <w:pPr>
        <w:pStyle w:val="Heading3"/>
        <w:spacing w:line="343" w:lineRule="auto" w:before="182"/>
        <w:ind w:right="94"/>
        <w:jc w:val="left"/>
      </w:pPr>
      <w:r>
        <w:rPr/>
        <w:t>利润分配条件：当公司年末资产负债率超过</w:t>
      </w:r>
      <w:r>
        <w:rPr>
          <w:rFonts w:ascii="Times New Roman" w:hAnsi="Times New Roman" w:cs="Times New Roman" w:eastAsia="Times New Roman" w:hint="default"/>
        </w:rPr>
        <w:t>70%</w:t>
      </w:r>
      <w:r>
        <w:rPr/>
        <w:t>、拟进行重大资本性支出、或者当年经营活 动产生的现金流量净额为负数时，公司可不进行分红。</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利润分配形式：公司可以采取现 金、股票或者现金与股票相结合的方式分配股利，并积极推行以现金方式分配股利；</w:t>
      </w:r>
      <w:r>
        <w:rPr>
          <w:spacing w:val="-23"/>
        </w:rPr>
        <w:t> </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利 润分配期间：公司原则上按年进行利润分配；在有条件的情况下，公司可以进行中期利润分 配和特别利润分配；</w:t>
      </w:r>
      <w:r>
        <w:rPr>
          <w:spacing w:val="-25"/>
        </w:rPr>
        <w:t> </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现金分红条件：除非不符合本条第</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款规定的利润分配条件，否 则公司每年应当至少以现金方式分配利润一次；</w:t>
      </w:r>
      <w:r>
        <w:rPr>
          <w:spacing w:val="-23"/>
        </w:rPr>
        <w:t> </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股票分红条件：公司根据盈利情况和现 金流状况，为满足股本扩张的需要或合理调整股本规模和股权结构，可以采取股票方式分配 利润；</w:t>
      </w:r>
      <w:r>
        <w:rPr>
          <w:spacing w:val="-24"/>
        </w:rPr>
        <w:t> </w: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现金分红比例：公司每年以现金形式分配的利润不少于当年实现的可供分配利润 的</w:t>
      </w:r>
      <w:r>
        <w:rPr>
          <w:rFonts w:ascii="Times New Roman" w:hAnsi="Times New Roman" w:cs="Times New Roman" w:eastAsia="Times New Roman" w:hint="default"/>
        </w:rPr>
        <w:t>20%</w:t>
      </w:r>
      <w:r>
        <w:rPr/>
        <w:t>；公司最近三年以现金形式累计分配的利润不少于最近三年实现的年均可供分配利润 的</w:t>
      </w:r>
      <w:r>
        <w:rPr>
          <w:rFonts w:ascii="Times New Roman" w:hAnsi="Times New Roman" w:cs="Times New Roman" w:eastAsia="Times New Roman" w:hint="default"/>
        </w:rPr>
        <w:t>30%</w:t>
      </w:r>
      <w:r>
        <w:rPr/>
        <w:t>；</w:t>
      </w:r>
      <w:r>
        <w:rPr>
          <w:spacing w:val="-80"/>
        </w:rPr>
        <w:t> </w:t>
      </w: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若存在股东违规占用公司资金情况的，公司应当扣减该股东所分配的现金红利， 以偿还其占用的资金；</w:t>
      </w:r>
      <w:r>
        <w:rPr>
          <w:spacing w:val="-24"/>
        </w:rPr>
        <w:t> </w:t>
      </w: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t>若公司上一会计年度盈利但董事会未做出现金分红具体方案的</w:t>
      </w:r>
      <w:r>
        <w:rPr>
          <w:rFonts w:ascii="Times New Roman" w:hAnsi="Times New Roman" w:cs="Times New Roman" w:eastAsia="Times New Roman" w:hint="default"/>
        </w:rPr>
        <w:t>, </w:t>
      </w:r>
      <w:r>
        <w:rPr/>
        <w:t>应在定期报告中说明未进行现金分红的原因、未用于现金分红的资金留存公司的用途和使用 计划；独立董事应对此发表独立意见。</w:t>
      </w:r>
    </w:p>
    <w:p>
      <w:pPr>
        <w:spacing w:line="240" w:lineRule="auto" w:before="0"/>
        <w:rPr>
          <w:rFonts w:ascii="宋体" w:hAnsi="宋体" w:cs="宋体" w:eastAsia="宋体" w:hint="default"/>
          <w:sz w:val="24"/>
          <w:szCs w:val="24"/>
        </w:rPr>
      </w:pPr>
    </w:p>
    <w:p>
      <w:pPr>
        <w:pStyle w:val="BodyText"/>
        <w:spacing w:line="240" w:lineRule="auto" w:before="215"/>
        <w:ind w:right="256"/>
        <w:jc w:val="left"/>
      </w:pPr>
      <w:r>
        <w:rPr/>
        <w:t>公司报告期利润分配预案及资本公积金转增股本预案与公司章程和分红管理办法等的相关规定一致</w:t>
      </w:r>
    </w:p>
    <w:p>
      <w:pPr>
        <w:pStyle w:val="BodyText"/>
        <w:spacing w:line="350" w:lineRule="auto" w:before="115"/>
        <w:ind w:right="33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0"/>
        <w:ind w:left="0" w:right="238"/>
        <w:jc w:val="right"/>
      </w:pPr>
      <w:r>
        <w:rPr/>
        <w:pict>
          <v:shape style="position:absolute;margin-left:56.400002pt;margin-top:-206.13826pt;width:479.3pt;height:239.3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177,447,774.00</w:t>
                        </w:r>
                      </w:p>
                    </w:tc>
                  </w:tr>
                  <w:tr>
                    <w:trPr>
                      <w:trHeight w:val="40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35,489,554.80</w:t>
                        </w:r>
                      </w:p>
                    </w:tc>
                  </w:tr>
                  <w:tr>
                    <w:trPr>
                      <w:trHeight w:val="40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196,062,185.78</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96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经立信会计师事务所有限公司审计，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年实现归属于母公司股东的净利润为</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120,030,885.69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元，其中母公司实现的净利 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115,473,318.27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元。根据公司章程的有关规定，按照母公司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计提法定盈余公积金</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11,547,331.83</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元，截至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日，母公司可供股东分配利润为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196,062,185.78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元，母公司年末资本公积金余额为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746,894,244.20</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元。现拟以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177,447,774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股为基数，向全体股东以每</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股派发人民币</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14"/>
                            <w:sz w:val="18"/>
                            <w:szCs w:val="18"/>
                          </w:rPr>
                          <w:t>元现金（含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税）的股利分红，合计派发现金红利人民币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35,489,554.80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元；同时，拟以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177,447,774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以资本公积金向全体股东每</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88,723,887 </w:t>
                        </w:r>
                        <w:r>
                          <w:rPr>
                            <w:rFonts w:ascii="宋体" w:hAnsi="宋体" w:cs="宋体" w:eastAsia="宋体" w:hint="default"/>
                            <w:sz w:val="18"/>
                            <w:szCs w:val="18"/>
                          </w:rPr>
                          <w:t>股。该预案尚需提交公司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年年度股东大会审议。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0"/>
        <w:ind w:right="256"/>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Heading3"/>
        <w:spacing w:line="240" w:lineRule="auto" w:before="134"/>
        <w:ind w:right="256"/>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年利润分配方案情况</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38" w:lineRule="auto" w:before="26"/>
        <w:ind w:right="221"/>
        <w:jc w:val="left"/>
      </w:pPr>
      <w:r>
        <w:rPr>
          <w:rFonts w:ascii="Times New Roman" w:hAnsi="Times New Roman" w:cs="Times New Roman" w:eastAsia="Times New Roman" w:hint="default"/>
          <w:spacing w:val="-3"/>
        </w:rPr>
        <w:t>2010</w:t>
      </w:r>
      <w:r>
        <w:rPr>
          <w:spacing w:val="-3"/>
        </w:rPr>
        <w:t>年度：以公司当时总股本</w:t>
      </w:r>
      <w:r>
        <w:rPr>
          <w:rFonts w:ascii="Times New Roman" w:hAnsi="Times New Roman" w:cs="Times New Roman" w:eastAsia="Times New Roman" w:hint="default"/>
          <w:spacing w:val="-3"/>
        </w:rPr>
        <w:t>115,724,482</w:t>
      </w:r>
      <w:r>
        <w:rPr>
          <w:spacing w:val="-3"/>
        </w:rPr>
        <w:t>股为基数，向全体股东每</w:t>
      </w:r>
      <w:r>
        <w:rPr>
          <w:rFonts w:ascii="Times New Roman" w:hAnsi="Times New Roman" w:cs="Times New Roman" w:eastAsia="Times New Roman" w:hint="default"/>
          <w:spacing w:val="-3"/>
        </w:rPr>
        <w:t>10</w:t>
      </w:r>
      <w:r>
        <w:rPr>
          <w:spacing w:val="-3"/>
        </w:rPr>
        <w:t>股</w:t>
      </w:r>
      <w:r>
        <w:rPr>
          <w:spacing w:val="13"/>
        </w:rPr>
        <w:t> </w:t>
      </w:r>
      <w:r>
        <w:rPr>
          <w:spacing w:val="-10"/>
        </w:rPr>
        <w:t>派</w:t>
      </w:r>
      <w:r>
        <w:rPr>
          <w:rFonts w:ascii="Times New Roman" w:hAnsi="Times New Roman" w:cs="Times New Roman" w:eastAsia="Times New Roman" w:hint="default"/>
          <w:spacing w:val="-10"/>
        </w:rPr>
        <w:t>3</w:t>
      </w:r>
      <w:r>
        <w:rPr>
          <w:spacing w:val="-10"/>
        </w:rPr>
        <w:t>元人民币现金（含</w:t>
      </w:r>
      <w:r>
        <w:rPr>
          <w:spacing w:val="-117"/>
        </w:rPr>
        <w:t> </w:t>
      </w:r>
      <w:r>
        <w:rPr>
          <w:spacing w:val="-117"/>
        </w:rPr>
      </w:r>
      <w:r>
        <w:rPr/>
        <w:t>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w:t>
      </w:r>
    </w:p>
    <w:p>
      <w:pPr>
        <w:pStyle w:val="Heading3"/>
        <w:spacing w:line="338" w:lineRule="auto" w:before="27"/>
        <w:ind w:right="134"/>
        <w:jc w:val="left"/>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2011</w:t>
      </w:r>
      <w:r>
        <w:rPr/>
        <w:t>年利润分配方案情况 </w:t>
      </w:r>
      <w:r>
        <w:rPr>
          <w:rFonts w:ascii="Times New Roman" w:hAnsi="Times New Roman" w:cs="Times New Roman" w:eastAsia="Times New Roman" w:hint="default"/>
        </w:rPr>
        <w:t>2011</w:t>
      </w:r>
      <w:r>
        <w:rPr/>
        <w:t>年度：以公司当时总股本</w:t>
      </w:r>
      <w:r>
        <w:rPr>
          <w:rFonts w:ascii="Times New Roman" w:hAnsi="Times New Roman" w:cs="Times New Roman" w:eastAsia="Times New Roman" w:hint="default"/>
        </w:rPr>
        <w:t>168,007,774</w:t>
      </w:r>
      <w:r>
        <w:rPr/>
        <w:t>股为基数，向全体股东每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2</w:t>
      </w:r>
      <w:r>
        <w:rPr/>
        <w:t>元现金（含税） 的股利分红，合计派发现金红利人民币</w:t>
      </w:r>
      <w:r>
        <w:rPr>
          <w:rFonts w:ascii="Times New Roman" w:hAnsi="Times New Roman" w:cs="Times New Roman" w:eastAsia="Times New Roman" w:hint="default"/>
        </w:rPr>
        <w:t>33,601,554.80</w:t>
      </w:r>
      <w:r>
        <w:rPr/>
        <w:t>元。</w:t>
      </w:r>
    </w:p>
    <w:p>
      <w:pPr>
        <w:pStyle w:val="Heading3"/>
        <w:spacing w:line="240" w:lineRule="auto" w:before="27"/>
        <w:ind w:right="256"/>
        <w:jc w:val="left"/>
      </w:pPr>
      <w:r>
        <w:rPr/>
        <w:t>（</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2012</w:t>
      </w:r>
      <w:r>
        <w:rPr/>
        <w:t>年利润分配预案</w:t>
      </w:r>
    </w:p>
    <w:p>
      <w:pPr>
        <w:pStyle w:val="Heading3"/>
        <w:spacing w:line="240" w:lineRule="auto" w:before="136"/>
        <w:ind w:right="256"/>
        <w:jc w:val="left"/>
      </w:pPr>
      <w:r>
        <w:rPr>
          <w:rFonts w:ascii="Times New Roman" w:hAnsi="Times New Roman" w:cs="Times New Roman" w:eastAsia="Times New Roman" w:hint="default"/>
        </w:rPr>
        <w:t>2012</w:t>
      </w:r>
      <w:r>
        <w:rPr/>
        <w:t>年度：经立信会计师事务所有限公司审计，</w:t>
      </w:r>
      <w:r>
        <w:rPr>
          <w:rFonts w:ascii="Times New Roman" w:hAnsi="Times New Roman" w:cs="Times New Roman" w:eastAsia="Times New Roman" w:hint="default"/>
        </w:rPr>
        <w:t>2012</w:t>
      </w:r>
      <w:r>
        <w:rPr/>
        <w:t>年实现归属于母公司股东的净利润为</w:t>
      </w:r>
    </w:p>
    <w:p>
      <w:pPr>
        <w:pStyle w:val="Heading3"/>
        <w:spacing w:line="340" w:lineRule="auto" w:before="135"/>
        <w:ind w:right="95"/>
        <w:jc w:val="left"/>
      </w:pPr>
      <w:r>
        <w:rPr>
          <w:rFonts w:ascii="Times New Roman" w:hAnsi="Times New Roman" w:cs="Times New Roman" w:eastAsia="Times New Roman" w:hint="default"/>
        </w:rPr>
        <w:t>120,030,885.69</w:t>
      </w:r>
      <w:r>
        <w:rPr/>
        <w:t>元，其中母公司实现的净利润为</w:t>
      </w:r>
      <w:r>
        <w:rPr>
          <w:rFonts w:ascii="Times New Roman" w:hAnsi="Times New Roman" w:cs="Times New Roman" w:eastAsia="Times New Roman" w:hint="default"/>
        </w:rPr>
        <w:t>115,473,318.27</w:t>
      </w:r>
      <w:r>
        <w:rPr>
          <w:rFonts w:ascii="Times New Roman" w:hAnsi="Times New Roman" w:cs="Times New Roman" w:eastAsia="Times New Roman" w:hint="default"/>
          <w:spacing w:val="21"/>
        </w:rPr>
        <w:t> </w:t>
      </w:r>
      <w:r>
        <w:rPr>
          <w:spacing w:val="-3"/>
        </w:rPr>
        <w:t>元。根据公司章程的有关规定，</w:t>
      </w:r>
      <w:r>
        <w:rPr/>
        <w:t> 按照母公司</w:t>
      </w:r>
      <w:r>
        <w:rPr>
          <w:rFonts w:ascii="Times New Roman" w:hAnsi="Times New Roman" w:cs="Times New Roman" w:eastAsia="Times New Roman" w:hint="default"/>
        </w:rPr>
        <w:t>2012</w:t>
      </w:r>
      <w:r>
        <w:rPr/>
        <w:t>年度实现净利润的</w:t>
      </w:r>
      <w:r>
        <w:rPr>
          <w:rFonts w:ascii="Times New Roman" w:hAnsi="Times New Roman" w:cs="Times New Roman" w:eastAsia="Times New Roman" w:hint="default"/>
        </w:rPr>
        <w:t>10%</w:t>
      </w:r>
      <w:r>
        <w:rPr/>
        <w:t>计提法定盈余公积金</w:t>
      </w:r>
      <w:r>
        <w:rPr>
          <w:rFonts w:ascii="Times New Roman" w:hAnsi="Times New Roman" w:cs="Times New Roman" w:eastAsia="Times New Roman" w:hint="default"/>
        </w:rPr>
        <w:t>11,547,331.83</w:t>
      </w:r>
      <w:r>
        <w:rPr/>
        <w:t>元，截至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日，母公司可供股东分配利润为</w:t>
      </w:r>
      <w:r>
        <w:rPr>
          <w:rFonts w:ascii="Times New Roman" w:hAnsi="Times New Roman" w:cs="Times New Roman" w:eastAsia="Times New Roman" w:hint="default"/>
        </w:rPr>
        <w:t>196,062,185.78</w:t>
      </w:r>
      <w:r>
        <w:rPr/>
        <w:t>元，母公司年末资本公积金余额为 </w:t>
      </w:r>
      <w:r>
        <w:rPr>
          <w:rFonts w:ascii="Times New Roman" w:hAnsi="Times New Roman" w:cs="Times New Roman" w:eastAsia="Times New Roman" w:hint="default"/>
        </w:rPr>
        <w:t>746,894,244.20</w:t>
      </w:r>
      <w:r>
        <w:rPr/>
        <w:t>元。现拟以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日总股本</w:t>
      </w:r>
      <w:r>
        <w:rPr>
          <w:rFonts w:ascii="Times New Roman" w:hAnsi="Times New Roman" w:cs="Times New Roman" w:eastAsia="Times New Roman" w:hint="default"/>
        </w:rPr>
        <w:t>177,447,774</w:t>
      </w:r>
      <w:r>
        <w:rPr/>
        <w:t>股为基数，向全体股东以每</w:t>
      </w:r>
      <w:r>
        <w:rPr>
          <w:spacing w:val="-24"/>
        </w:rPr>
        <w:t> </w:t>
      </w:r>
      <w:r>
        <w:rPr>
          <w:rFonts w:ascii="Times New Roman" w:hAnsi="Times New Roman" w:cs="Times New Roman" w:eastAsia="Times New Roman" w:hint="default"/>
        </w:rPr>
        <w:t>10</w:t>
      </w:r>
      <w:r>
        <w:rPr/>
        <w:t>股 派发人民币 </w:t>
      </w:r>
      <w:r>
        <w:rPr>
          <w:rFonts w:ascii="Times New Roman" w:hAnsi="Times New Roman" w:cs="Times New Roman" w:eastAsia="Times New Roman" w:hint="default"/>
          <w:spacing w:val="-3"/>
        </w:rPr>
        <w:t>2</w:t>
      </w:r>
      <w:r>
        <w:rPr>
          <w:spacing w:val="-3"/>
        </w:rPr>
        <w:t>元现金（含税）的股利分红，合计派发现金红利人民币</w:t>
      </w:r>
      <w:r>
        <w:rPr>
          <w:spacing w:val="-67"/>
        </w:rPr>
        <w:t> </w:t>
      </w:r>
      <w:r>
        <w:rPr>
          <w:rFonts w:ascii="Times New Roman" w:hAnsi="Times New Roman" w:cs="Times New Roman" w:eastAsia="Times New Roman" w:hint="default"/>
        </w:rPr>
        <w:t>35,489,554.80</w:t>
      </w:r>
      <w:r>
        <w:rPr/>
        <w:t>元；同时， 拟以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日总股本</w:t>
      </w:r>
      <w:r>
        <w:rPr>
          <w:rFonts w:ascii="Times New Roman" w:hAnsi="Times New Roman" w:cs="Times New Roman" w:eastAsia="Times New Roman" w:hint="default"/>
        </w:rPr>
        <w:t>177,447,774</w:t>
      </w:r>
      <w:r>
        <w:rPr/>
        <w:t>股为基数，以资本公积金向全体股东每</w:t>
      </w:r>
      <w:r>
        <w:rPr>
          <w:spacing w:val="-24"/>
        </w:rPr>
        <w:t>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 共计</w:t>
      </w:r>
      <w:r>
        <w:rPr>
          <w:rFonts w:ascii="Times New Roman" w:hAnsi="Times New Roman" w:cs="Times New Roman" w:eastAsia="Times New Roman" w:hint="default"/>
        </w:rPr>
        <w:t>88,723,887</w:t>
      </w:r>
      <w:r>
        <w:rPr/>
        <w:t>股。该预案尚需提交公司</w:t>
      </w:r>
      <w:r>
        <w:rPr>
          <w:rFonts w:ascii="Times New Roman" w:hAnsi="Times New Roman" w:cs="Times New Roman" w:eastAsia="Times New Roman" w:hint="default"/>
        </w:rPr>
        <w:t>2012</w:t>
      </w:r>
      <w:r>
        <w:rPr/>
        <w:t>年年度股东大会审议。 </w:t>
      </w:r>
      <w:r>
        <w:rPr>
          <w:spacing w:val="-2"/>
        </w:rPr>
        <w:t>注：公司总股本由于股权激励的股份授予、回购注销等原因，在实施分配前可能会发生变动，</w:t>
      </w:r>
      <w:r>
        <w:rPr>
          <w:spacing w:val="-118"/>
        </w:rPr>
        <w:t> </w:t>
      </w:r>
      <w:r>
        <w:rPr>
          <w:spacing w:val="-118"/>
        </w:rPr>
      </w:r>
      <w:r>
        <w:rPr>
          <w:spacing w:val="-1"/>
          <w:w w:val="100"/>
        </w:rPr>
        <w:t>公司将按照</w:t>
      </w:r>
      <w:r>
        <w:rPr>
          <w:rFonts w:ascii="Times New Roman" w:hAnsi="Times New Roman" w:cs="Times New Roman" w:eastAsia="Times New Roman" w:hint="default"/>
          <w:spacing w:val="-1"/>
          <w:w w:val="100"/>
        </w:rPr>
        <w:t>―</w:t>
      </w:r>
      <w:r>
        <w:rPr>
          <w:spacing w:val="-1"/>
          <w:w w:val="100"/>
        </w:rPr>
        <w:t>现金分红总额、送红股总额、转增股本总额固定不变</w:t>
      </w:r>
      <w:r>
        <w:rPr>
          <w:rFonts w:ascii="Times New Roman" w:hAnsi="Times New Roman" w:cs="Times New Roman" w:eastAsia="Times New Roman" w:hint="default"/>
          <w:spacing w:val="-1"/>
          <w:w w:val="100"/>
        </w:rPr>
        <w:t>‖</w:t>
      </w:r>
      <w:r>
        <w:rPr>
          <w:spacing w:val="-1"/>
          <w:w w:val="100"/>
        </w:rPr>
        <w:t>的原则，在利润分配实施</w:t>
      </w:r>
      <w:r>
        <w:rPr/>
        <w:t> 公告中披露按公司最新总股本计算的分配比例。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right="256"/>
        <w:jc w:val="left"/>
      </w:pPr>
      <w:r>
        <w:rPr/>
        <w:t>公司近三年现金分红情况表</w:t>
      </w:r>
    </w:p>
    <w:p>
      <w:pPr>
        <w:pStyle w:val="BodyText"/>
        <w:spacing w:line="240" w:lineRule="auto" w:before="115"/>
        <w:ind w:left="0" w:right="2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35,489,554.80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120,030,885.69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29.57%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33,601,554.80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93,770,452.46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35.83%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34,717,345.00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63,278,947.64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54.86%</w:t>
            </w:r>
          </w:p>
        </w:tc>
      </w:tr>
    </w:tbl>
    <w:p>
      <w:pPr>
        <w:pStyle w:val="BodyText"/>
        <w:spacing w:line="240" w:lineRule="auto" w:before="49"/>
        <w:ind w:right="256"/>
        <w:jc w:val="left"/>
      </w:pPr>
      <w:r>
        <w:rPr/>
        <w:t>公司报告期内盈利且母公司未分配利润为正但未提出现金红利分配预案</w:t>
      </w:r>
    </w:p>
    <w:p>
      <w:pPr>
        <w:pStyle w:val="BodyText"/>
        <w:spacing w:line="240" w:lineRule="auto" w:before="115"/>
        <w:ind w:right="25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256"/>
        <w:jc w:val="left"/>
        <w:rPr>
          <w:b w:val="0"/>
          <w:bCs w:val="0"/>
        </w:rPr>
      </w:pPr>
      <w:r>
        <w:rPr/>
        <w:t>七、内幕信息知情人管理制度的建立和执行情况</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left="633" w:right="253" w:hanging="481"/>
        <w:jc w:val="left"/>
      </w:pPr>
      <w:r>
        <w:rPr/>
        <w:t>（一）内幕信息知情人管理制度的建设情况 为了进一步规范公司内幕信息管理行为，加强公司内幕信息保密工作，维护信息披露公</w:t>
      </w:r>
    </w:p>
    <w:p>
      <w:pPr>
        <w:spacing w:after="0" w:line="357"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0" w:lineRule="auto" w:before="26"/>
        <w:ind w:right="109"/>
        <w:jc w:val="left"/>
      </w:pPr>
      <w:r>
        <w:rPr/>
        <w:t>平原则，根据《公司法》、《证券法》、《上市公司信息披露管理办法》、《深圳证券交易 </w:t>
      </w:r>
      <w:r>
        <w:rPr>
          <w:spacing w:val="-3"/>
        </w:rPr>
        <w:t>所创业板股票上市规则》等相关法律法规以及《公司章程》的规定，并结合本公司实际情况，</w:t>
      </w:r>
      <w:r>
        <w:rPr>
          <w:spacing w:val="-81"/>
        </w:rPr>
        <w:t> </w:t>
      </w:r>
      <w:r>
        <w:rPr>
          <w:spacing w:val="-81"/>
        </w:rPr>
      </w:r>
      <w:r>
        <w:rPr/>
        <w:t>公司制定了《信息披露管理制度》、《对外信息报送和使用管理制度》等；根据证监会《关 于上市公司建立内幕信息知情人登记管理制度的规定》，公司于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日召开了第一 </w:t>
      </w:r>
      <w:r>
        <w:rPr>
          <w:spacing w:val="-9"/>
        </w:rPr>
        <w:t>届董事会第二十次（临时）会议，审议通过了《关于修订</w:t>
      </w:r>
      <w:r>
        <w:rPr>
          <w:rFonts w:ascii="Times New Roman" w:hAnsi="Times New Roman" w:cs="Times New Roman" w:eastAsia="Times New Roman" w:hint="default"/>
          <w:spacing w:val="-9"/>
        </w:rPr>
        <w:t>&lt;</w:t>
      </w:r>
      <w:r>
        <w:rPr>
          <w:spacing w:val="-9"/>
        </w:rPr>
        <w:t>内幕信息知情人登记制度</w:t>
      </w:r>
      <w:r>
        <w:rPr>
          <w:rFonts w:ascii="Times New Roman" w:hAnsi="Times New Roman" w:cs="Times New Roman" w:eastAsia="Times New Roman" w:hint="default"/>
          <w:spacing w:val="-9"/>
        </w:rPr>
        <w:t>&gt;</w:t>
      </w:r>
      <w:r>
        <w:rPr>
          <w:spacing w:val="-9"/>
        </w:rPr>
        <w:t>的议案》，</w:t>
      </w:r>
      <w:r>
        <w:rPr>
          <w:spacing w:val="-87"/>
        </w:rPr>
        <w:t> </w:t>
      </w:r>
      <w:r>
        <w:rPr>
          <w:spacing w:val="-87"/>
        </w:rPr>
      </w:r>
      <w:r>
        <w:rPr/>
        <w:t>按照上述规定的要求对内幕信息知情人管理制度进行了修订，并公告于证监会指定创业板信 息披露媒体。</w:t>
      </w:r>
    </w:p>
    <w:p>
      <w:pPr>
        <w:pStyle w:val="Heading3"/>
        <w:spacing w:line="240" w:lineRule="auto" w:before="43"/>
        <w:ind w:right="256"/>
        <w:jc w:val="left"/>
      </w:pPr>
      <w:r>
        <w:rPr/>
        <w:t>（二）内幕信息知情人管理制度的执行情况</w:t>
      </w:r>
    </w:p>
    <w:p>
      <w:pPr>
        <w:pStyle w:val="Heading3"/>
        <w:spacing w:line="352" w:lineRule="auto" w:before="154"/>
        <w:ind w:right="271" w:firstLine="480"/>
        <w:jc w:val="both"/>
      </w:pPr>
      <w:r>
        <w:rPr>
          <w:rFonts w:ascii="Times New Roman" w:hAnsi="Times New Roman" w:cs="Times New Roman" w:eastAsia="Times New Roman" w:hint="default"/>
        </w:rPr>
        <w:t>1.</w:t>
      </w:r>
      <w:r>
        <w:rPr/>
        <w:t>定期报告披露期间的信息保密工作。报告期内，公司严格执行内幕信息保密制度，严 格规范信息传递流程。在定期报告披露期间，对于未公开信息，公司董事会办公室都会严格 控制知情人范围并组织相关内幕信息知情人填写《内幕信息知情人登记表》，如实、完整记 录上述信息在公开前的所有内幕信息知情人名单，以及知情人知悉内幕信息的时间。经公司 证券部核实无误后，按照相关法规规定在向深圳证券交易所和上海证监局报送定期报告相关 资料的同时报备内幕信息知情人登记情况。</w:t>
      </w:r>
    </w:p>
    <w:p>
      <w:pPr>
        <w:pStyle w:val="Heading3"/>
        <w:spacing w:line="352" w:lineRule="auto" w:before="41"/>
        <w:ind w:right="270" w:firstLine="480"/>
        <w:jc w:val="right"/>
      </w:pPr>
      <w:r>
        <w:rPr>
          <w:rFonts w:ascii="Times New Roman" w:hAnsi="Times New Roman" w:cs="Times New Roman" w:eastAsia="Times New Roman" w:hint="default"/>
        </w:rPr>
        <w:t>2.</w:t>
      </w:r>
      <w:r>
        <w:rPr/>
        <w:t>投资者调研期间的信息保密工作。在定期报告及重大事项披露期间，公司尽量避免接 待投资者的调研，对于投资者电话问询涉及未公开信息时委婉拒答，努力做好定期报告及重 大事项披露期间的信息保密工作。在日常接待投资者调研时，公司证券部负责履行相关的信 息保密工作程序。在进行调研前，先对调研人员的个人信息进行登记备案，同时要求签署现 场调研会议记录与保密承诺书，并承诺在对外出具报告前需经公司证券部认可。在调研过程 中，证券部人员认真做好相关会议记录，并按照相关法规规定及时向深圳证券交易所报备。 </w:t>
      </w:r>
      <w:r>
        <w:rPr>
          <w:rFonts w:ascii="Times New Roman" w:hAnsi="Times New Roman" w:cs="Times New Roman" w:eastAsia="Times New Roman" w:hint="default"/>
        </w:rPr>
        <w:t>3.</w:t>
      </w:r>
      <w:r>
        <w:rPr/>
        <w:t>其他重大事件的信息保密工作。在其他重大事项（如对外投资等）未披露前，公司证 券部均以电话方式提醒公司董事、监事和高级管理人员和其他相关知情人防范敏感期买卖行 为，公司及相关信息披露义务人采取保密措施并签订相关保密协议，以保证信息处于可控范</w:t>
      </w:r>
    </w:p>
    <w:p>
      <w:pPr>
        <w:pStyle w:val="Heading3"/>
        <w:spacing w:line="240" w:lineRule="auto" w:before="41"/>
        <w:ind w:right="256"/>
        <w:jc w:val="left"/>
      </w:pPr>
      <w:r>
        <w:rPr/>
        <w:t>围。</w:t>
      </w:r>
    </w:p>
    <w:p>
      <w:pPr>
        <w:pStyle w:val="Heading3"/>
        <w:spacing w:line="357" w:lineRule="auto" w:before="154"/>
        <w:ind w:left="633" w:right="253" w:hanging="481"/>
        <w:jc w:val="left"/>
      </w:pPr>
      <w:r>
        <w:rPr/>
        <w:t>（三）报告期内自查内幕信息知情人涉嫌内幕交易以及监管部门的查处和整改情况 报告期内，公司董事、监事及高级管理人员和其他相关知情人严格遵守了内幕信息知情</w:t>
      </w:r>
    </w:p>
    <w:p>
      <w:pPr>
        <w:pStyle w:val="Heading3"/>
        <w:spacing w:line="357" w:lineRule="auto"/>
        <w:ind w:right="254"/>
        <w:jc w:val="left"/>
      </w:pPr>
      <w:r>
        <w:rPr/>
        <w:t>人管理制度，未发现有内幕信息知情人利用内幕信息买卖本公司股份的情况。报告期内公司 也未发生受到监管部门查处和整改的情形。</w:t>
      </w:r>
    </w:p>
    <w:p>
      <w:pPr>
        <w:spacing w:after="0" w:line="357" w:lineRule="auto"/>
        <w:jc w:val="left"/>
        <w:sectPr>
          <w:pgSz w:w="11910" w:h="16840"/>
          <w:pgMar w:header="745" w:footer="979" w:top="1060" w:bottom="1160" w:left="980" w:right="900"/>
        </w:sectPr>
      </w:pPr>
    </w:p>
    <w:p>
      <w:pPr>
        <w:spacing w:line="240" w:lineRule="auto" w:before="8"/>
        <w:rPr>
          <w:rFonts w:ascii="宋体" w:hAnsi="宋体" w:cs="宋体" w:eastAsia="宋体" w:hint="default"/>
          <w:sz w:val="23"/>
          <w:szCs w:val="23"/>
        </w:rPr>
      </w:pPr>
      <w:r>
        <w:rPr/>
        <w:pict>
          <v:shape style="position:absolute;margin-left:388.993011pt;margin-top:291.169983pt;width:146.1pt;height:85.8pt;mso-position-horizontal-relative:page;mso-position-vertical-relative:page;z-index:-94072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1"/>
                      <w:szCs w:val="21"/>
                    </w:rPr>
                  </w:pPr>
                </w:p>
                <w:p>
                  <w:pPr>
                    <w:pStyle w:val="BodyText"/>
                    <w:spacing w:line="240" w:lineRule="auto" w:before="0"/>
                    <w:ind w:left="0" w:right="0"/>
                    <w:jc w:val="left"/>
                  </w:pPr>
                  <w:r>
                    <w:rPr/>
                    <w:t>广发证券、</w:t>
                  </w:r>
                </w:p>
              </w:txbxContent>
            </v:textbox>
            <w10:wrap type="none"/>
          </v:shape>
        </w:pict>
      </w:r>
      <w:r>
        <w:rPr/>
        <w:pict>
          <v:group style="position:absolute;margin-left:431.109985pt;margin-top:273.529968pt;width:103.95pt;height:103.45pt;mso-position-horizontal-relative:page;mso-position-vertical-relative:page;z-index:-940672" coordorigin="8622,5471" coordsize="2079,2069">
            <v:group style="position:absolute;left:8622;top:5823;width:2079;height:1716" coordorigin="8622,5823" coordsize="2079,1716">
              <v:shape style="position:absolute;left:8622;top:5823;width:2079;height:1716" coordorigin="8622,5823" coordsize="2079,1716" path="m8622,7539l10701,7539,10701,5823,8622,5823,8622,7539xe" filled="true" fillcolor="#ffffff" stroked="false">
                <v:path arrowok="t"/>
                <v:fill type="solid"/>
              </v:shape>
            </v:group>
            <v:group style="position:absolute;left:8646;top:5471;width:2031;height:353" coordorigin="8646,5471" coordsize="2031,353">
              <v:shape style="position:absolute;left:8646;top:5471;width:2031;height:353" coordorigin="8646,5471" coordsize="2031,353" path="m8646,5823l10677,5823,10677,5471,8646,5471,8646,5823xe" filled="true" fillcolor="#ffffff" stroked="false">
                <v:path arrowok="t"/>
                <v:fill type="solid"/>
              </v:shape>
            </v:group>
            <w10:wrap type="none"/>
          </v:group>
        </w:pict>
      </w:r>
    </w:p>
    <w:p>
      <w:pPr>
        <w:pStyle w:val="Heading2"/>
        <w:spacing w:line="240" w:lineRule="auto" w:before="26"/>
        <w:ind w:right="0"/>
        <w:jc w:val="left"/>
        <w:rPr>
          <w:b w:val="0"/>
          <w:bCs w:val="0"/>
        </w:rPr>
      </w:pPr>
      <w:r>
        <w:rPr/>
        <w:pict>
          <v:shape style="position:absolute;margin-left:388.993011pt;margin-top:70.035652pt;width:146.1pt;height:85.8pt;mso-position-horizontal-relative:page;mso-position-vertical-relative:paragraph;z-index:-94074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19"/>
                    <w:ind w:left="0" w:right="0"/>
                    <w:jc w:val="left"/>
                  </w:pPr>
                  <w:r>
                    <w:rPr/>
                    <w:t>浙商证券、</w:t>
                  </w:r>
                </w:p>
              </w:txbxContent>
            </v:textbox>
            <w10:wrap type="none"/>
          </v:shape>
        </w:pict>
      </w:r>
      <w:r>
        <w:rPr/>
        <w:pict>
          <v:group style="position:absolute;margin-left:431.109985pt;margin-top:70.035652pt;width:103.95pt;height:119.1pt;mso-position-horizontal-relative:page;mso-position-vertical-relative:paragraph;z-index:-940696" coordorigin="8622,1401" coordsize="2079,2382">
            <v:group style="position:absolute;left:8622;top:1401;width:2079;height:1716" coordorigin="8622,1401" coordsize="2079,1716">
              <v:shape style="position:absolute;left:8622;top:1401;width:2079;height:1716" coordorigin="8622,1401" coordsize="2079,1716" path="m8622,3117l10701,3117,10701,1401,8622,1401,8622,3117xe" filled="true" fillcolor="#ffffff" stroked="false">
                <v:path arrowok="t"/>
                <v:fill type="solid"/>
              </v:shape>
            </v:group>
            <v:group style="position:absolute;left:8646;top:3117;width:2031;height:354" coordorigin="8646,3117" coordsize="2031,354">
              <v:shape style="position:absolute;left:8646;top:3117;width:2031;height:354" coordorigin="8646,3117" coordsize="2031,354" path="m8646,3470l10677,3470,10677,3117,8646,3117,8646,3470xe" filled="true" fillcolor="#ffffff" stroked="false">
                <v:path arrowok="t"/>
                <v:fill type="solid"/>
              </v:shape>
            </v:group>
            <v:group style="position:absolute;left:8646;top:3470;width:2031;height:312" coordorigin="8646,3470" coordsize="2031,312">
              <v:shape style="position:absolute;left:8646;top:3470;width:2031;height:312" coordorigin="8646,3470" coordsize="2031,312" path="m8646,3782l10677,3782,10677,3470,8646,3470,8646,3782xe" filled="true" fillcolor="#ffffff" stroked="false">
                <v:path arrowok="t"/>
                <v:fill type="solid"/>
              </v:shape>
            </v:group>
            <w10:wrap type="none"/>
          </v:group>
        </w:pict>
      </w: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77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上海市科苑路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304 </w:t>
            </w:r>
            <w:r>
              <w:rPr>
                <w:rFonts w:ascii="宋体" w:hAnsi="宋体" w:cs="宋体" w:eastAsia="宋体" w:hint="default"/>
                <w:sz w:val="18"/>
                <w:szCs w:val="18"/>
              </w:rPr>
              <w:t>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瑞银证券、人保资 产、东吴证券、南 方基金、汇添富基 金、华泰证券、国 联证券、 泰信基金、西部证 </w:t>
            </w:r>
            <w:r>
              <w:rPr>
                <w:rFonts w:ascii="宋体" w:hAnsi="宋体" w:cs="宋体" w:eastAsia="宋体" w:hint="default"/>
                <w:spacing w:val="-12"/>
                <w:sz w:val="18"/>
                <w:szCs w:val="18"/>
              </w:rPr>
              <w:t>券、上海顶天投资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朱雀投资、申银万 国证券研究所、国 </w:t>
            </w:r>
            <w:r>
              <w:rPr>
                <w:rFonts w:ascii="宋体" w:hAnsi="宋体" w:cs="宋体" w:eastAsia="宋体" w:hint="default"/>
                <w:spacing w:val="-12"/>
                <w:sz w:val="18"/>
                <w:szCs w:val="18"/>
              </w:rPr>
              <w:t>泰君安、东方证券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银华基金、招商证 券、湘财证券、天 冶基金、 国都证券、天弘基 金</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与投资者就行业宏观形</w:t>
            </w:r>
          </w:p>
          <w:p>
            <w:pPr>
              <w:pStyle w:val="TableParagraph"/>
              <w:spacing w:line="15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pacing w:val="-10"/>
                <w:sz w:val="18"/>
                <w:szCs w:val="18"/>
              </w:rPr>
              <w:t>势、公司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年上半年的</w:t>
            </w:r>
          </w:p>
          <w:p>
            <w:pPr>
              <w:pStyle w:val="TableParagraph"/>
              <w:spacing w:line="312" w:lineRule="exact" w:before="23"/>
              <w:ind w:left="16" w:right="70"/>
              <w:jc w:val="left"/>
              <w:rPr>
                <w:rFonts w:ascii="宋体" w:hAnsi="宋体" w:cs="宋体" w:eastAsia="宋体" w:hint="default"/>
                <w:sz w:val="18"/>
                <w:szCs w:val="18"/>
              </w:rPr>
            </w:pPr>
            <w:r>
              <w:rPr>
                <w:rFonts w:ascii="宋体" w:hAnsi="宋体" w:cs="宋体" w:eastAsia="宋体" w:hint="default"/>
                <w:sz w:val="18"/>
                <w:szCs w:val="18"/>
              </w:rPr>
              <w:t>经营情况和未来发展战略 进行交流。</w:t>
            </w:r>
          </w:p>
          <w:p>
            <w:pPr>
              <w:pStyle w:val="TableParagraph"/>
              <w:spacing w:line="11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119" w:lineRule="exact"/>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right="2420"/>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before="0"/>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4" w:right="22"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89"/>
                <w:sz w:val="18"/>
                <w:szCs w:val="18"/>
              </w:rPr>
              <w:t>初</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报告期新增</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5"/>
                <w:sz w:val="18"/>
                <w:szCs w:val="18"/>
              </w:rPr>
              <w:t> </w:t>
            </w:r>
            <w:r>
              <w:rPr>
                <w:rFonts w:ascii="宋体" w:hAnsi="宋体" w:cs="宋体" w:eastAsia="宋体" w:hint="default"/>
                <w:sz w:val="18"/>
                <w:szCs w:val="18"/>
              </w:rPr>
              <w:t>占用金额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89"/>
                <w:sz w:val="18"/>
                <w:szCs w:val="18"/>
              </w:rPr>
              <w:t>末</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2" w:right="0"/>
              <w:jc w:val="center"/>
              <w:rPr>
                <w:rFonts w:ascii="宋体" w:hAnsi="宋体" w:cs="宋体" w:eastAsia="宋体" w:hint="default"/>
                <w:sz w:val="18"/>
                <w:szCs w:val="18"/>
              </w:rPr>
            </w:pPr>
            <w:r>
              <w:rPr>
                <w:rFonts w:ascii="宋体" w:hAnsi="宋体" w:cs="宋体" w:eastAsia="宋体" w:hint="default"/>
                <w:sz w:val="18"/>
                <w:szCs w:val="18"/>
              </w:rPr>
              <w:t>预计偿还方</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 w:right="0"/>
              <w:jc w:val="center"/>
              <w:rPr>
                <w:rFonts w:ascii="宋体" w:hAnsi="宋体" w:cs="宋体" w:eastAsia="宋体" w:hint="default"/>
                <w:sz w:val="18"/>
                <w:szCs w:val="18"/>
              </w:rPr>
            </w:pPr>
            <w:r>
              <w:rPr>
                <w:rFonts w:ascii="宋体" w:hAnsi="宋体" w:cs="宋体" w:eastAsia="宋体" w:hint="default"/>
                <w:sz w:val="18"/>
                <w:szCs w:val="18"/>
              </w:rPr>
              <w:t>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汉得日本株 式会社</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508.72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300.55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236.46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汉得信息技</w:t>
            </w: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r>
      <w:tr>
        <w:trPr>
          <w:trHeight w:val="31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89"/>
                <w:sz w:val="18"/>
                <w:szCs w:val="18"/>
              </w:rPr>
              <w:t>术</w:t>
            </w:r>
            <w:r>
              <w:rPr>
                <w:rFonts w:ascii="宋体" w:hAnsi="宋体" w:cs="宋体" w:eastAsia="宋体" w:hint="default"/>
                <w:sz w:val="18"/>
                <w:szCs w:val="18"/>
              </w:rPr>
              <w:t>（新加坡</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8"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316.69</w:t>
            </w: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316.69</w:t>
            </w: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53"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958"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r>
      <w:tr>
        <w:trPr>
          <w:trHeight w:val="31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（上海）有</w:t>
            </w:r>
          </w:p>
        </w:tc>
        <w:tc>
          <w:tcPr>
            <w:tcW w:w="958"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8"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800</w:t>
            </w: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z w:val="18"/>
              </w:rPr>
              <w:t>800</w:t>
            </w: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54"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8"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r>
        <w:trPr>
          <w:trHeight w:val="355"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上海汉得融</w:t>
            </w:r>
          </w:p>
        </w:tc>
        <w:tc>
          <w:tcPr>
            <w:tcW w:w="958"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r>
      <w:tr>
        <w:trPr>
          <w:trHeight w:val="31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晶信息科技</w:t>
            </w:r>
          </w:p>
        </w:tc>
        <w:tc>
          <w:tcPr>
            <w:tcW w:w="958"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58"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21.01</w:t>
            </w:r>
          </w:p>
        </w:tc>
        <w:tc>
          <w:tcPr>
            <w:tcW w:w="956"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21.01</w:t>
            </w: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355"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bl>
    <w:p>
      <w:pPr>
        <w:pStyle w:val="BodyText"/>
        <w:spacing w:line="357" w:lineRule="auto" w:before="49"/>
        <w:ind w:right="6534"/>
        <w:jc w:val="left"/>
      </w:pPr>
      <w:r>
        <w:rPr/>
        <w:t>会计师事务所对资金占用的专项审核意见 无保留</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6534"/>
        <w:jc w:val="left"/>
      </w:pPr>
      <w:r>
        <w:rPr/>
        <w:t>不适用 破产重整相关事项临时报告披露网站查询</w:t>
      </w: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bl>
    <w:p>
      <w:pPr>
        <w:spacing w:line="240" w:lineRule="auto" w:before="5"/>
        <w:rPr>
          <w:rFonts w:ascii="宋体" w:hAnsi="宋体" w:cs="宋体" w:eastAsia="宋体" w:hint="default"/>
          <w:sz w:val="19"/>
          <w:szCs w:val="19"/>
        </w:rPr>
      </w:pPr>
    </w:p>
    <w:p>
      <w:pPr>
        <w:pStyle w:val="Heading2"/>
        <w:spacing w:line="240" w:lineRule="auto" w:before="26"/>
        <w:ind w:right="0"/>
        <w:jc w:val="left"/>
        <w:rPr>
          <w:b w:val="0"/>
          <w:bCs w:val="0"/>
        </w:rPr>
      </w:pPr>
      <w:r>
        <w:rPr/>
        <w:t>四、资产交易事项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7"/>
        <w:gridCol w:w="737"/>
        <w:gridCol w:w="734"/>
        <w:gridCol w:w="737"/>
        <w:gridCol w:w="734"/>
        <w:gridCol w:w="737"/>
        <w:gridCol w:w="736"/>
        <w:gridCol w:w="733"/>
        <w:gridCol w:w="739"/>
        <w:gridCol w:w="733"/>
        <w:gridCol w:w="726"/>
      </w:tblGrid>
      <w:tr>
        <w:trPr>
          <w:trHeight w:val="67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 w:right="89"/>
              <w:jc w:val="left"/>
              <w:rPr>
                <w:rFonts w:ascii="宋体" w:hAnsi="宋体" w:cs="宋体" w:eastAsia="宋体" w:hint="default"/>
                <w:sz w:val="18"/>
                <w:szCs w:val="18"/>
              </w:rPr>
            </w:pPr>
            <w:r>
              <w:rPr>
                <w:rFonts w:ascii="宋体" w:hAnsi="宋体" w:cs="宋体" w:eastAsia="宋体" w:hint="default"/>
                <w:sz w:val="18"/>
                <w:szCs w:val="18"/>
              </w:rPr>
              <w:t>交易对 方或最</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被收购 或置入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交易价 格（万</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自购买 日起至</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91"/>
              <w:jc w:val="left"/>
              <w:rPr>
                <w:rFonts w:ascii="宋体" w:hAnsi="宋体" w:cs="宋体" w:eastAsia="宋体" w:hint="default"/>
                <w:sz w:val="18"/>
                <w:szCs w:val="18"/>
              </w:rPr>
            </w:pPr>
            <w:r>
              <w:rPr>
                <w:rFonts w:ascii="宋体" w:hAnsi="宋体" w:cs="宋体" w:eastAsia="宋体" w:hint="default"/>
                <w:sz w:val="18"/>
                <w:szCs w:val="18"/>
              </w:rPr>
              <w:t>自本期 初至报</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是否为 关联交</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4" w:right="91"/>
              <w:jc w:val="left"/>
              <w:rPr>
                <w:rFonts w:ascii="宋体" w:hAnsi="宋体" w:cs="宋体" w:eastAsia="宋体" w:hint="default"/>
                <w:sz w:val="18"/>
                <w:szCs w:val="18"/>
              </w:rPr>
            </w:pPr>
            <w:r>
              <w:rPr>
                <w:rFonts w:ascii="宋体" w:hAnsi="宋体" w:cs="宋体" w:eastAsia="宋体" w:hint="default"/>
                <w:sz w:val="18"/>
                <w:szCs w:val="18"/>
              </w:rPr>
              <w:t>资产收 购定价</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90"/>
              <w:jc w:val="left"/>
              <w:rPr>
                <w:rFonts w:ascii="宋体" w:hAnsi="宋体" w:cs="宋体" w:eastAsia="宋体" w:hint="default"/>
                <w:sz w:val="18"/>
                <w:szCs w:val="18"/>
              </w:rPr>
            </w:pPr>
            <w:r>
              <w:rPr>
                <w:rFonts w:ascii="宋体" w:hAnsi="宋体" w:cs="宋体" w:eastAsia="宋体" w:hint="default"/>
                <w:sz w:val="18"/>
                <w:szCs w:val="18"/>
              </w:rPr>
              <w:t>所涉及 的资产</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 w:right="89"/>
              <w:jc w:val="left"/>
              <w:rPr>
                <w:rFonts w:ascii="宋体" w:hAnsi="宋体" w:cs="宋体" w:eastAsia="宋体" w:hint="default"/>
                <w:sz w:val="18"/>
                <w:szCs w:val="18"/>
              </w:rPr>
            </w:pPr>
            <w:r>
              <w:rPr>
                <w:rFonts w:ascii="宋体" w:hAnsi="宋体" w:cs="宋体" w:eastAsia="宋体" w:hint="default"/>
                <w:sz w:val="18"/>
                <w:szCs w:val="18"/>
              </w:rPr>
              <w:t>所涉及 的债权</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5" w:right="90"/>
              <w:jc w:val="left"/>
              <w:rPr>
                <w:rFonts w:ascii="宋体" w:hAnsi="宋体" w:cs="宋体" w:eastAsia="宋体" w:hint="default"/>
                <w:sz w:val="18"/>
                <w:szCs w:val="18"/>
              </w:rPr>
            </w:pPr>
            <w:r>
              <w:rPr>
                <w:rFonts w:ascii="宋体" w:hAnsi="宋体" w:cs="宋体" w:eastAsia="宋体" w:hint="default"/>
                <w:sz w:val="18"/>
                <w:szCs w:val="18"/>
              </w:rPr>
              <w:t>该资产 为上市</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 w:right="89"/>
              <w:jc w:val="left"/>
              <w:rPr>
                <w:rFonts w:ascii="宋体" w:hAnsi="宋体" w:cs="宋体" w:eastAsia="宋体" w:hint="default"/>
                <w:sz w:val="18"/>
                <w:szCs w:val="18"/>
              </w:rPr>
            </w:pPr>
            <w:r>
              <w:rPr>
                <w:rFonts w:ascii="宋体" w:hAnsi="宋体" w:cs="宋体" w:eastAsia="宋体" w:hint="default"/>
                <w:sz w:val="18"/>
                <w:szCs w:val="18"/>
              </w:rPr>
              <w:t>与交易 对方的</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3" w:right="80"/>
              <w:jc w:val="left"/>
              <w:rPr>
                <w:rFonts w:ascii="宋体" w:hAnsi="宋体" w:cs="宋体" w:eastAsia="宋体" w:hint="default"/>
                <w:sz w:val="18"/>
                <w:szCs w:val="18"/>
              </w:rPr>
            </w:pPr>
            <w:r>
              <w:rPr>
                <w:rFonts w:ascii="宋体" w:hAnsi="宋体" w:cs="宋体" w:eastAsia="宋体" w:hint="default"/>
                <w:sz w:val="18"/>
                <w:szCs w:val="18"/>
              </w:rPr>
              <w:t>临时公 告披露</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7"/>
        <w:gridCol w:w="737"/>
        <w:gridCol w:w="734"/>
        <w:gridCol w:w="737"/>
        <w:gridCol w:w="734"/>
        <w:gridCol w:w="737"/>
        <w:gridCol w:w="734"/>
        <w:gridCol w:w="734"/>
        <w:gridCol w:w="737"/>
        <w:gridCol w:w="734"/>
        <w:gridCol w:w="737"/>
      </w:tblGrid>
      <w:tr>
        <w:trPr>
          <w:trHeight w:val="348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74" w:right="89" w:hanging="181"/>
              <w:jc w:val="left"/>
              <w:rPr>
                <w:rFonts w:ascii="宋体" w:hAnsi="宋体" w:cs="宋体" w:eastAsia="宋体" w:hint="default"/>
                <w:sz w:val="18"/>
                <w:szCs w:val="18"/>
              </w:rPr>
            </w:pPr>
            <w:r>
              <w:rPr>
                <w:rFonts w:ascii="宋体" w:hAnsi="宋体" w:cs="宋体" w:eastAsia="宋体" w:hint="default"/>
                <w:sz w:val="18"/>
                <w:szCs w:val="18"/>
              </w:rPr>
              <w:t>终控制 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报告期 末为上 市公司 贡献的 净利润</w:t>
            </w:r>
          </w:p>
          <w:p>
            <w:pPr>
              <w:pStyle w:val="TableParagraph"/>
              <w:spacing w:line="240" w:lineRule="auto" w:before="19"/>
              <w:ind w:left="4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9" w:lineRule="auto" w:before="76"/>
              <w:ind w:left="23" w:right="-20"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7" w:hanging="41"/>
              <w:jc w:val="center"/>
              <w:rPr>
                <w:rFonts w:ascii="宋体" w:hAnsi="宋体" w:cs="宋体" w:eastAsia="宋体" w:hint="default"/>
                <w:sz w:val="18"/>
                <w:szCs w:val="18"/>
              </w:rPr>
            </w:pPr>
            <w:r>
              <w:rPr>
                <w:rFonts w:ascii="宋体" w:hAnsi="宋体" w:cs="宋体" w:eastAsia="宋体" w:hint="default"/>
                <w:sz w:val="18"/>
                <w:szCs w:val="18"/>
              </w:rPr>
              <w:t>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23"/>
                <w:sz w:val="18"/>
                <w:szCs w:val="18"/>
              </w:rPr>
              <w:t>元）（适</w:t>
            </w:r>
            <w:r>
              <w:rPr>
                <w:rFonts w:ascii="宋体" w:hAnsi="宋体" w:cs="宋体" w:eastAsia="宋体" w:hint="default"/>
                <w:sz w:val="18"/>
                <w:szCs w:val="18"/>
              </w:rPr>
              <w:t> 用于同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产权是 否已全 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5"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公司贡 献的净 利润占 利润总 额的比 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20" w:hanging="41"/>
              <w:jc w:val="center"/>
              <w:rPr>
                <w:rFonts w:ascii="宋体" w:hAnsi="宋体" w:cs="宋体" w:eastAsia="宋体" w:hint="default"/>
                <w:sz w:val="18"/>
                <w:szCs w:val="18"/>
              </w:rPr>
            </w:pPr>
            <w:r>
              <w:rPr>
                <w:rFonts w:ascii="宋体" w:hAnsi="宋体" w:cs="宋体" w:eastAsia="宋体" w:hint="default"/>
                <w:sz w:val="18"/>
                <w:szCs w:val="18"/>
              </w:rPr>
              <w:t>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日期</w:t>
            </w:r>
          </w:p>
        </w:tc>
      </w:tr>
      <w:tr>
        <w:trPr>
          <w:trHeight w:val="10348" w:hRule="exact"/>
        </w:trPr>
        <w:tc>
          <w:tcPr>
            <w:tcW w:w="7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4" w:right="-25"/>
              <w:jc w:val="left"/>
              <w:rPr>
                <w:rFonts w:ascii="宋体" w:hAnsi="宋体" w:cs="宋体" w:eastAsia="宋体" w:hint="default"/>
                <w:sz w:val="18"/>
                <w:szCs w:val="18"/>
              </w:rPr>
            </w:pPr>
            <w:r>
              <w:rPr>
                <w:rFonts w:ascii="宋体" w:hAnsi="宋体" w:cs="宋体" w:eastAsia="宋体" w:hint="default"/>
                <w:sz w:val="18"/>
                <w:szCs w:val="18"/>
              </w:rPr>
              <w:t>黄火德、 陈平</w:t>
            </w:r>
          </w:p>
        </w:tc>
        <w:tc>
          <w:tcPr>
            <w:tcW w:w="73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7" w:right="54"/>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上海夏 尔软件 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p>
          <w:p>
            <w:pPr>
              <w:pStyle w:val="TableParagraph"/>
              <w:spacing w:line="235" w:lineRule="exact"/>
              <w:ind w:left="17"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6,187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754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1"/>
              <w:jc w:val="both"/>
              <w:rPr>
                <w:rFonts w:ascii="Times New Roman" w:hAnsi="Times New Roman" w:cs="Times New Roman" w:eastAsia="Times New Roman" w:hint="default"/>
                <w:sz w:val="18"/>
                <w:szCs w:val="18"/>
              </w:rPr>
            </w:pPr>
            <w:r>
              <w:rPr>
                <w:rFonts w:ascii="宋体" w:hAnsi="宋体" w:cs="宋体" w:eastAsia="宋体" w:hint="default"/>
                <w:sz w:val="18"/>
                <w:szCs w:val="18"/>
              </w:rPr>
              <w:t>以上海 东洲资 产评估 有限公 司出具 的评估 基准日 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p>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w:t>
            </w:r>
          </w:p>
          <w:p>
            <w:pPr>
              <w:pStyle w:val="TableParagraph"/>
              <w:spacing w:line="316" w:lineRule="auto" w:before="63"/>
              <w:ind w:left="24" w:right="54"/>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 汉得信 息技术 股份有 限公司 拟收购 上海夏 尔软件 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股权评 估报告》</w:t>
            </w:r>
          </w:p>
          <w:p>
            <w:pPr>
              <w:pStyle w:val="TableParagraph"/>
              <w:spacing w:line="324" w:lineRule="auto" w:before="19"/>
              <w:ind w:left="24"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（沪东 洲资评 报字 </w:t>
            </w:r>
            <w:r>
              <w:rPr>
                <w:rFonts w:ascii="Times New Roman" w:hAnsi="Times New Roman" w:cs="Times New Roman" w:eastAsia="Times New Roman" w:hint="default"/>
                <w:sz w:val="18"/>
                <w:szCs w:val="18"/>
              </w:rPr>
              <w:t>[2012]</w:t>
            </w:r>
            <w:r>
              <w:rPr>
                <w:rFonts w:ascii="宋体" w:hAnsi="宋体" w:cs="宋体" w:eastAsia="宋体" w:hint="default"/>
                <w:sz w:val="18"/>
                <w:szCs w:val="18"/>
              </w:rPr>
              <w:t>第 </w:t>
            </w:r>
            <w:r>
              <w:rPr>
                <w:rFonts w:ascii="Times New Roman" w:hAnsi="Times New Roman" w:cs="Times New Roman" w:eastAsia="Times New Roman" w:hint="default"/>
                <w:sz w:val="18"/>
                <w:szCs w:val="18"/>
              </w:rPr>
              <w:t>0073256</w:t>
            </w: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1"/>
                <w:sz w:val="18"/>
                <w:szCs w:val="18"/>
              </w:rPr>
              <w:t>号）所确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认的上 海夏尔 软件公 司全部 股东权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6.28%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7"/>
        <w:gridCol w:w="737"/>
        <w:gridCol w:w="734"/>
        <w:gridCol w:w="737"/>
        <w:gridCol w:w="734"/>
        <w:gridCol w:w="737"/>
        <w:gridCol w:w="734"/>
        <w:gridCol w:w="734"/>
        <w:gridCol w:w="737"/>
        <w:gridCol w:w="734"/>
        <w:gridCol w:w="737"/>
      </w:tblGrid>
      <w:tr>
        <w:trPr>
          <w:trHeight w:val="1299" w:hRule="exact"/>
        </w:trPr>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益值</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67,700,0</w:t>
            </w:r>
          </w:p>
          <w:p>
            <w:pPr>
              <w:pStyle w:val="TableParagraph"/>
              <w:spacing w:line="300" w:lineRule="auto" w:before="63"/>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为基础。</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73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随身科 技（上 </w:t>
            </w:r>
            <w:r>
              <w:rPr>
                <w:rFonts w:ascii="宋体" w:hAnsi="宋体" w:cs="宋体" w:eastAsia="宋体" w:hint="default"/>
                <w:spacing w:val="-11"/>
                <w:sz w:val="18"/>
                <w:szCs w:val="18"/>
              </w:rPr>
              <w:t>海）有限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公司、上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海悟端 投资管 理有限 </w:t>
            </w:r>
            <w:r>
              <w:rPr>
                <w:rFonts w:ascii="宋体" w:hAnsi="宋体" w:cs="宋体" w:eastAsia="宋体" w:hint="default"/>
                <w:spacing w:val="-11"/>
                <w:sz w:val="18"/>
                <w:szCs w:val="18"/>
              </w:rPr>
              <w:t>公司、杭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州涌源 投资有 限公司、 自然人 林碧辉</w:t>
            </w:r>
          </w:p>
        </w:tc>
        <w:tc>
          <w:tcPr>
            <w:tcW w:w="737"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1" w:right="155"/>
              <w:jc w:val="left"/>
              <w:rPr>
                <w:rFonts w:ascii="宋体" w:hAnsi="宋体" w:cs="宋体" w:eastAsia="宋体" w:hint="default"/>
                <w:sz w:val="18"/>
                <w:szCs w:val="18"/>
              </w:rPr>
            </w:pPr>
            <w:r>
              <w:rPr>
                <w:rFonts w:ascii="宋体" w:hAnsi="宋体" w:cs="宋体" w:eastAsia="宋体" w:hint="default"/>
                <w:sz w:val="18"/>
                <w:szCs w:val="18"/>
              </w:rPr>
              <w:t>受让随 身科技</w:t>
            </w:r>
          </w:p>
          <w:p>
            <w:pPr>
              <w:pStyle w:val="TableParagraph"/>
              <w:spacing w:line="319" w:lineRule="auto" w:before="19"/>
              <w:ind w:left="11" w:right="-23"/>
              <w:jc w:val="left"/>
              <w:rPr>
                <w:rFonts w:ascii="宋体" w:hAnsi="宋体" w:cs="宋体" w:eastAsia="宋体" w:hint="default"/>
                <w:sz w:val="18"/>
                <w:szCs w:val="18"/>
              </w:rPr>
            </w:pPr>
            <w:r>
              <w:rPr>
                <w:rFonts w:ascii="宋体" w:hAnsi="宋体" w:cs="宋体" w:eastAsia="宋体" w:hint="default"/>
                <w:sz w:val="18"/>
                <w:szCs w:val="18"/>
              </w:rPr>
              <w:t>（上海） 有限公 司部分 股权并 向其增</w:t>
            </w:r>
          </w:p>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资</w:t>
            </w:r>
          </w:p>
        </w:tc>
        <w:tc>
          <w:tcPr>
            <w:tcW w:w="73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500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-38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-0.32%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360" w:lineRule="auto" w:before="49"/>
        <w:ind w:right="8154"/>
        <w:jc w:val="left"/>
      </w:pPr>
      <w:r>
        <w:rPr/>
        <w:t>收购资产情况说明 不适用</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1"/>
        <w:gridCol w:w="734"/>
        <w:gridCol w:w="737"/>
        <w:gridCol w:w="737"/>
        <w:gridCol w:w="737"/>
        <w:gridCol w:w="734"/>
        <w:gridCol w:w="737"/>
        <w:gridCol w:w="735"/>
        <w:gridCol w:w="737"/>
        <w:gridCol w:w="737"/>
        <w:gridCol w:w="737"/>
        <w:gridCol w:w="734"/>
        <w:gridCol w:w="737"/>
      </w:tblGrid>
      <w:tr>
        <w:trPr>
          <w:trHeight w:val="289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314" w:lineRule="auto"/>
              <w:ind w:left="270" w:right="89"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314" w:lineRule="auto"/>
              <w:ind w:left="184" w:right="89"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9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93" w:right="89"/>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50" w:right="46"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资产出 售为上 市公司 贡献的 净利润 占利润 总额的 比例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24" w:right="-20"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pStyle w:val="BodyText"/>
        <w:spacing w:line="357" w:lineRule="auto" w:before="49"/>
        <w:ind w:right="8154"/>
        <w:jc w:val="left"/>
      </w:pPr>
      <w:r>
        <w:rPr/>
        <w:t>出售资产情况说明 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0"/>
        <w:rPr>
          <w:rFonts w:ascii="宋体" w:hAnsi="宋体" w:cs="宋体" w:eastAsia="宋体" w:hint="default"/>
          <w:sz w:val="18"/>
          <w:szCs w:val="18"/>
        </w:rPr>
      </w:pPr>
    </w:p>
    <w:p>
      <w:pPr>
        <w:pStyle w:val="Heading4"/>
        <w:spacing w:line="256" w:lineRule="auto" w:before="120"/>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256"/>
        <w:jc w:val="left"/>
        <w:rPr>
          <w:b w:val="0"/>
          <w:bCs w:val="0"/>
        </w:rPr>
      </w:pPr>
      <w:r>
        <w:rPr/>
        <w:t>五、公司股权激励的实施情况及其影响</w:t>
      </w:r>
      <w:r>
        <w:rPr>
          <w:b w:val="0"/>
          <w:bCs w:val="0"/>
        </w:rPr>
      </w:r>
    </w:p>
    <w:p>
      <w:pPr>
        <w:spacing w:line="240" w:lineRule="auto" w:before="11"/>
        <w:rPr>
          <w:rFonts w:ascii="宋体" w:hAnsi="宋体" w:cs="宋体" w:eastAsia="宋体" w:hint="default"/>
          <w:b/>
          <w:bCs/>
          <w:sz w:val="28"/>
          <w:szCs w:val="28"/>
        </w:rPr>
      </w:pPr>
    </w:p>
    <w:p>
      <w:pPr>
        <w:pStyle w:val="Heading3"/>
        <w:spacing w:line="345" w:lineRule="auto" w:before="0"/>
        <w:ind w:right="110" w:firstLine="480"/>
        <w:jc w:val="left"/>
      </w:pPr>
      <w:r>
        <w:rPr>
          <w:spacing w:val="-8"/>
        </w:rPr>
        <w:t>本报告期内，公司推出了《上海汉得信息技术股份有限公司</w:t>
      </w:r>
      <w:r>
        <w:rPr>
          <w:rFonts w:ascii="Times New Roman" w:hAnsi="Times New Roman" w:cs="Times New Roman" w:eastAsia="Times New Roman" w:hint="default"/>
          <w:spacing w:val="-8"/>
        </w:rPr>
        <w:t>2012</w:t>
      </w:r>
      <w:r>
        <w:rPr>
          <w:spacing w:val="-8"/>
        </w:rPr>
        <w:t>年限制性股票激励计划》，</w:t>
      </w:r>
      <w:r>
        <w:rPr/>
        <w:t> 其实施情况如下：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日，公司召开了第一届董事会第三十五次（临时）会议，审议通过了《上海 </w:t>
      </w:r>
      <w:r>
        <w:rPr>
          <w:spacing w:val="-9"/>
          <w:w w:val="98"/>
        </w:rPr>
        <w:t>汉得信息技术股份有限公司</w:t>
      </w:r>
      <w:r>
        <w:rPr>
          <w:rFonts w:ascii="Times New Roman" w:hAnsi="Times New Roman" w:cs="Times New Roman" w:eastAsia="Times New Roman" w:hint="default"/>
          <w:spacing w:val="-9"/>
          <w:w w:val="98"/>
        </w:rPr>
        <w:t>2012</w:t>
      </w:r>
      <w:r>
        <w:rPr>
          <w:spacing w:val="-9"/>
          <w:w w:val="98"/>
        </w:rPr>
        <w:t>年限制性股票激励计划（草案）》（以下简称</w:t>
      </w:r>
      <w:r>
        <w:rPr>
          <w:rFonts w:ascii="Times New Roman" w:hAnsi="Times New Roman" w:cs="Times New Roman" w:eastAsia="Times New Roman" w:hint="default"/>
          <w:spacing w:val="-9"/>
          <w:w w:val="98"/>
        </w:rPr>
        <w:t>―</w:t>
      </w:r>
      <w:r>
        <w:rPr>
          <w:spacing w:val="-9"/>
          <w:w w:val="98"/>
        </w:rPr>
        <w:t>《激励计划（草</w:t>
      </w:r>
      <w:r>
        <w:rPr>
          <w:spacing w:val="-39"/>
          <w:w w:val="98"/>
        </w:rPr>
        <w:t> </w:t>
      </w:r>
      <w:r>
        <w:rPr>
          <w:spacing w:val="-39"/>
          <w:w w:val="98"/>
        </w:rPr>
      </w:r>
      <w:r>
        <w:rPr>
          <w:spacing w:val="-2"/>
        </w:rPr>
        <w:t>案）》</w:t>
      </w:r>
      <w:r>
        <w:rPr>
          <w:rFonts w:ascii="Times New Roman" w:hAnsi="Times New Roman" w:cs="Times New Roman" w:eastAsia="Times New Roman" w:hint="default"/>
          <w:spacing w:val="-2"/>
        </w:rPr>
        <w:t>‖</w:t>
      </w:r>
      <w:r>
        <w:rPr>
          <w:spacing w:val="-2"/>
        </w:rPr>
        <w:t>）及摘要、《上海汉得信息技术股份有限公司</w:t>
      </w:r>
      <w:r>
        <w:rPr>
          <w:rFonts w:ascii="Times New Roman" w:hAnsi="Times New Roman" w:cs="Times New Roman" w:eastAsia="Times New Roman" w:hint="default"/>
          <w:spacing w:val="-2"/>
        </w:rPr>
        <w:t>2012</w:t>
      </w:r>
      <w:r>
        <w:rPr>
          <w:spacing w:val="-2"/>
        </w:rPr>
        <w:t>年限制性股票激励计划实施考核办</w:t>
      </w:r>
      <w:r>
        <w:rPr>
          <w:spacing w:val="-64"/>
        </w:rPr>
        <w:t> </w:t>
      </w:r>
      <w:r>
        <w:rPr>
          <w:spacing w:val="-1"/>
          <w:w w:val="100"/>
        </w:rPr>
        <w:t>法》（以下简称</w:t>
      </w:r>
      <w:r>
        <w:rPr>
          <w:rFonts w:ascii="Times New Roman" w:hAnsi="Times New Roman" w:cs="Times New Roman" w:eastAsia="Times New Roman" w:hint="default"/>
          <w:spacing w:val="-1"/>
          <w:w w:val="100"/>
        </w:rPr>
        <w:t>―</w:t>
      </w:r>
      <w:r>
        <w:rPr>
          <w:spacing w:val="-1"/>
          <w:w w:val="100"/>
        </w:rPr>
        <w:t>《考核办法》</w:t>
      </w:r>
      <w:r>
        <w:rPr>
          <w:rFonts w:ascii="Times New Roman" w:hAnsi="Times New Roman" w:cs="Times New Roman" w:eastAsia="Times New Roman" w:hint="default"/>
          <w:spacing w:val="-1"/>
          <w:w w:val="100"/>
        </w:rPr>
        <w:t>‖</w:t>
      </w:r>
      <w:r>
        <w:rPr>
          <w:spacing w:val="-1"/>
          <w:w w:val="100"/>
        </w:rPr>
        <w:t>）、《关于提请股东大会授权董事会办理公司限制性股票激</w:t>
      </w:r>
      <w:r>
        <w:rPr/>
        <w:t> </w:t>
      </w:r>
      <w:r>
        <w:rPr>
          <w:spacing w:val="-1"/>
          <w:w w:val="100"/>
        </w:rPr>
        <w:t>励计划相关事宜的议案》（以下简称</w:t>
      </w:r>
      <w:r>
        <w:rPr>
          <w:rFonts w:ascii="Times New Roman" w:hAnsi="Times New Roman" w:cs="Times New Roman" w:eastAsia="Times New Roman" w:hint="default"/>
          <w:spacing w:val="-1"/>
          <w:w w:val="100"/>
        </w:rPr>
        <w:t>―</w:t>
      </w:r>
      <w:r>
        <w:rPr>
          <w:spacing w:val="-1"/>
          <w:w w:val="100"/>
        </w:rPr>
        <w:t>《授权议案》</w:t>
      </w:r>
      <w:r>
        <w:rPr>
          <w:rFonts w:ascii="Times New Roman" w:hAnsi="Times New Roman" w:cs="Times New Roman" w:eastAsia="Times New Roman" w:hint="default"/>
          <w:spacing w:val="-1"/>
          <w:w w:val="100"/>
        </w:rPr>
        <w:t>‖</w:t>
      </w:r>
      <w:r>
        <w:rPr>
          <w:spacing w:val="-1"/>
          <w:w w:val="100"/>
        </w:rPr>
        <w:t>）。同日，独立董事就《激励计划（草</w:t>
      </w:r>
      <w:r>
        <w:rPr/>
        <w:t> 案）》发表了同意的独立意见。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日，公司召开了第一届监事会第二十二次（临时）会议，审议通过了《激励 计划（草案）》及其摘要，并对本次获授限制性股票的激励对象名单进行了核查，认为本次 获授限制性股票的激励对象的主体资格合法、有效。 </w:t>
      </w:r>
      <w:r>
        <w:rPr>
          <w:rFonts w:ascii="Times New Roman" w:hAnsi="Times New Roman" w:cs="Times New Roman" w:eastAsia="Times New Roman" w:hint="default"/>
          <w:spacing w:val="-2"/>
          <w:w w:val="100"/>
        </w:rPr>
        <w:t>3</w:t>
      </w:r>
      <w:r>
        <w:rPr>
          <w:spacing w:val="-2"/>
          <w:w w:val="100"/>
        </w:rPr>
        <w:t>、根据中国证券监督管理委员会（以下简称</w:t>
      </w:r>
      <w:r>
        <w:rPr>
          <w:rFonts w:ascii="Times New Roman" w:hAnsi="Times New Roman" w:cs="Times New Roman" w:eastAsia="Times New Roman" w:hint="default"/>
          <w:spacing w:val="-2"/>
          <w:w w:val="100"/>
        </w:rPr>
        <w:t>―</w:t>
      </w:r>
      <w:r>
        <w:rPr>
          <w:spacing w:val="-2"/>
          <w:w w:val="100"/>
        </w:rPr>
        <w:t>中国证监会</w:t>
      </w:r>
      <w:r>
        <w:rPr>
          <w:rFonts w:ascii="Times New Roman" w:hAnsi="Times New Roman" w:cs="Times New Roman" w:eastAsia="Times New Roman" w:hint="default"/>
          <w:spacing w:val="-2"/>
          <w:w w:val="100"/>
        </w:rPr>
        <w:t>‖</w:t>
      </w:r>
      <w:r>
        <w:rPr>
          <w:spacing w:val="-2"/>
          <w:w w:val="100"/>
        </w:rPr>
        <w:t>）的反馈意见，公司对《激励计划</w:t>
      </w:r>
    </w:p>
    <w:p>
      <w:pPr>
        <w:pStyle w:val="Heading3"/>
        <w:spacing w:line="345" w:lineRule="auto" w:before="19"/>
        <w:ind w:right="100"/>
        <w:jc w:val="left"/>
      </w:pPr>
      <w:r>
        <w:rPr/>
        <w:t>（草案）》进行了修订，形成了《上海汉得信息技术股份有限公司</w:t>
      </w:r>
      <w:r>
        <w:rPr>
          <w:rFonts w:ascii="Times New Roman" w:hAnsi="Times New Roman" w:cs="Times New Roman" w:eastAsia="Times New Roman" w:hint="default"/>
        </w:rPr>
        <w:t>2012</w:t>
      </w:r>
      <w:r>
        <w:rPr/>
        <w:t>年限制性股票激励计 划（草案修订稿）》（以下简称《限制性股票激励计划》），并报中国证监会备案无异议。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日，公司召开了第一届董事会第三十七次（临时）会议，审议通过了《限制 性股票激励计划》及其摘要、《上海汉得信息技术股份有限公司</w:t>
      </w:r>
      <w:r>
        <w:rPr>
          <w:rFonts w:ascii="Times New Roman" w:hAnsi="Times New Roman" w:cs="Times New Roman" w:eastAsia="Times New Roman" w:hint="default"/>
        </w:rPr>
        <w:t>2012</w:t>
      </w:r>
      <w:r>
        <w:rPr/>
        <w:t>年限制性股票激励计划 激励对象名单（修订）》。同日，独立董事就《限制性股票激励计划》发表了同意的补充独 立意见，公司召开了第一届监事会第二十四次（临时）会议，审议通过了《限制性股票激励 计划》及其摘要、《上海汉得信息技术股份有限公司</w:t>
      </w:r>
      <w:r>
        <w:rPr>
          <w:rFonts w:ascii="Times New Roman" w:hAnsi="Times New Roman" w:cs="Times New Roman" w:eastAsia="Times New Roman" w:hint="default"/>
        </w:rPr>
        <w:t>2012</w:t>
      </w:r>
      <w:r>
        <w:rPr/>
        <w:t>年限制性股票激励计划激励对象名 单（修订）》，认为本次获授限制性股票的激励对象的主体资格合法、有效。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日，公司召开了</w:t>
      </w:r>
      <w:r>
        <w:rPr>
          <w:rFonts w:ascii="Times New Roman" w:hAnsi="Times New Roman" w:cs="Times New Roman" w:eastAsia="Times New Roman" w:hint="default"/>
        </w:rPr>
        <w:t>2013</w:t>
      </w:r>
      <w:r>
        <w:rPr/>
        <w:t>年第一次临时股东大会，审议通过了《限制性股票激励 计划》及其摘要、《考核办法》及《授权议案》。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日，公司召开了第一届董事会第三十八次（临时）会议，审议通过了《上海 </w:t>
      </w:r>
      <w:r>
        <w:rPr>
          <w:spacing w:val="-2"/>
        </w:rPr>
        <w:t>汉得信息技术股份有限公司</w:t>
      </w:r>
      <w:r>
        <w:rPr>
          <w:rFonts w:ascii="Times New Roman" w:hAnsi="Times New Roman" w:cs="Times New Roman" w:eastAsia="Times New Roman" w:hint="default"/>
          <w:spacing w:val="-2"/>
        </w:rPr>
        <w:t>2012</w:t>
      </w:r>
      <w:r>
        <w:rPr>
          <w:spacing w:val="-2"/>
        </w:rPr>
        <w:t>年限制性股票激励计划激励对象名单（二次修订）》等议案，</w:t>
      </w:r>
      <w:r>
        <w:rPr>
          <w:spacing w:val="-114"/>
        </w:rPr>
        <w:t> </w:t>
      </w:r>
      <w:r>
        <w:rPr>
          <w:spacing w:val="-114"/>
        </w:rPr>
      </w:r>
      <w:r>
        <w:rPr>
          <w:spacing w:val="-5"/>
        </w:rPr>
        <w:t>截止本次董事会召开之日，共有</w:t>
      </w:r>
      <w:r>
        <w:rPr>
          <w:rFonts w:ascii="Times New Roman" w:hAnsi="Times New Roman" w:cs="Times New Roman" w:eastAsia="Times New Roman" w:hint="default"/>
          <w:spacing w:val="-5"/>
        </w:rPr>
        <w:t>3</w:t>
      </w:r>
      <w:r>
        <w:rPr>
          <w:spacing w:val="-5"/>
        </w:rPr>
        <w:t>名激励对象离职，董事会同意取消上述人员的激励对象资格，</w:t>
      </w:r>
      <w:r>
        <w:rPr>
          <w:spacing w:val="-111"/>
        </w:rPr>
        <w:t> </w:t>
      </w:r>
      <w:r>
        <w:rPr>
          <w:spacing w:val="-111"/>
        </w:rPr>
      </w:r>
      <w:r>
        <w:rPr/>
        <w:t>将激励对象人数调整为</w:t>
      </w:r>
      <w:r>
        <w:rPr>
          <w:rFonts w:ascii="Times New Roman" w:hAnsi="Times New Roman" w:cs="Times New Roman" w:eastAsia="Times New Roman" w:hint="default"/>
        </w:rPr>
        <w:t>302</w:t>
      </w:r>
      <w:r>
        <w:rPr/>
        <w:t>人，并将本次限制性股票激励计划作其他相应调整。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日，公司召开了第一届监事会第二十五次（临时）会议，审议通过了《上海 </w:t>
      </w:r>
      <w:r>
        <w:rPr>
          <w:spacing w:val="-2"/>
        </w:rPr>
        <w:t>汉得信息技术股份有限公司</w:t>
      </w:r>
      <w:r>
        <w:rPr>
          <w:rFonts w:ascii="Times New Roman" w:hAnsi="Times New Roman" w:cs="Times New Roman" w:eastAsia="Times New Roman" w:hint="default"/>
          <w:spacing w:val="-2"/>
        </w:rPr>
        <w:t>2012</w:t>
      </w:r>
      <w:r>
        <w:rPr>
          <w:spacing w:val="-2"/>
        </w:rPr>
        <w:t>年限制性股票激励计划激励对象名单（二次修订）》等议案，</w:t>
      </w:r>
    </w:p>
    <w:p>
      <w:pPr>
        <w:spacing w:after="0" w:line="345"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40" w:lineRule="auto" w:before="26"/>
        <w:ind w:right="138"/>
        <w:jc w:val="left"/>
      </w:pPr>
      <w:r>
        <w:rPr>
          <w:spacing w:val="-2"/>
        </w:rPr>
        <w:t>并对《限制性股票激励计划》的</w:t>
      </w:r>
      <w:r>
        <w:rPr>
          <w:rFonts w:ascii="Times New Roman" w:hAnsi="Times New Roman" w:cs="Times New Roman" w:eastAsia="Times New Roman" w:hint="default"/>
          <w:spacing w:val="-2"/>
        </w:rPr>
        <w:t>302</w:t>
      </w:r>
      <w:r>
        <w:rPr>
          <w:spacing w:val="-2"/>
        </w:rPr>
        <w:t>名激励对象名单进行核查，认为本次获授限制性股票的激</w:t>
      </w:r>
      <w:r>
        <w:rPr>
          <w:spacing w:val="-116"/>
        </w:rPr>
        <w:t> </w:t>
      </w:r>
      <w:r>
        <w:rPr>
          <w:spacing w:val="-116"/>
        </w:rPr>
      </w:r>
      <w:r>
        <w:rPr/>
        <w:t>励对象的主体资格合法、有效。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日，公司召开了第一届董事会第三十九次（临时）会议，审议通过了《关于 </w:t>
      </w:r>
      <w:r>
        <w:rPr>
          <w:spacing w:val="-2"/>
        </w:rPr>
        <w:t>调整公司</w:t>
      </w:r>
      <w:r>
        <w:rPr>
          <w:rFonts w:ascii="Times New Roman" w:hAnsi="Times New Roman" w:cs="Times New Roman" w:eastAsia="Times New Roman" w:hint="default"/>
          <w:spacing w:val="-2"/>
        </w:rPr>
        <w:t>2012</w:t>
      </w:r>
      <w:r>
        <w:rPr>
          <w:spacing w:val="-2"/>
        </w:rPr>
        <w:t>年限制性股票激励计划的议案》，截止本次董事会召开之日，共有</w:t>
      </w:r>
      <w:r>
        <w:rPr>
          <w:rFonts w:ascii="Times New Roman" w:hAnsi="Times New Roman" w:cs="Times New Roman" w:eastAsia="Times New Roman" w:hint="default"/>
          <w:spacing w:val="-2"/>
        </w:rPr>
        <w:t>7</w:t>
      </w:r>
      <w:r>
        <w:rPr>
          <w:spacing w:val="-2"/>
        </w:rPr>
        <w:t>名激励对象</w:t>
      </w:r>
      <w:r>
        <w:rPr>
          <w:spacing w:val="-114"/>
        </w:rPr>
        <w:t> </w:t>
      </w:r>
      <w:r>
        <w:rPr/>
        <w:t>放弃认购授予其的全部限制性股票，</w:t>
      </w:r>
      <w:r>
        <w:rPr>
          <w:rFonts w:ascii="Times New Roman" w:hAnsi="Times New Roman" w:cs="Times New Roman" w:eastAsia="Times New Roman" w:hint="default"/>
        </w:rPr>
        <w:t>2</w:t>
      </w:r>
      <w:r>
        <w:rPr/>
        <w:t>名激励对象放弃认购授予其的部分限制性股票，另有</w:t>
      </w:r>
      <w:r>
        <w:rPr>
          <w:rFonts w:ascii="Times New Roman" w:hAnsi="Times New Roman" w:cs="Times New Roman" w:eastAsia="Times New Roman" w:hint="default"/>
        </w:rPr>
        <w:t>2 </w:t>
      </w:r>
      <w:r>
        <w:rPr>
          <w:spacing w:val="-2"/>
        </w:rPr>
        <w:t>名激励对象因离职丧失激励对象资格。因此，本次董事会将激励对象人数调整为</w:t>
      </w:r>
      <w:r>
        <w:rPr>
          <w:rFonts w:ascii="Times New Roman" w:hAnsi="Times New Roman" w:cs="Times New Roman" w:eastAsia="Times New Roman" w:hint="default"/>
          <w:spacing w:val="-2"/>
        </w:rPr>
        <w:t>293</w:t>
      </w:r>
      <w:r>
        <w:rPr>
          <w:spacing w:val="-2"/>
        </w:rPr>
        <w:t>人，并将</w:t>
      </w:r>
      <w:r>
        <w:rPr>
          <w:spacing w:val="-117"/>
        </w:rPr>
        <w:t> </w:t>
      </w:r>
      <w:r>
        <w:rPr>
          <w:spacing w:val="-117"/>
        </w:rPr>
      </w:r>
      <w:r>
        <w:rPr/>
        <w:t>本次激励计划拟授予的股份数调整至</w:t>
      </w:r>
      <w:r>
        <w:rPr>
          <w:rFonts w:ascii="Times New Roman" w:hAnsi="Times New Roman" w:cs="Times New Roman" w:eastAsia="Times New Roman" w:hint="default"/>
        </w:rPr>
        <w:t>963.5</w:t>
      </w:r>
      <w:r>
        <w:rPr/>
        <w:t>万股。 </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日，公司召开了第一届监事会第二十六次（临时）会议，审议通过了《关于 调整公司</w:t>
      </w:r>
      <w:r>
        <w:rPr>
          <w:rFonts w:ascii="Times New Roman" w:hAnsi="Times New Roman" w:cs="Times New Roman" w:eastAsia="Times New Roman" w:hint="default"/>
        </w:rPr>
        <w:t>2012</w:t>
      </w:r>
      <w:r>
        <w:rPr/>
        <w:t>年限制性股票激励计划的议案》，同意公司对激励计划的调整。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日，中国证券登记结算有限责任公司深圳分公司完成了公司</w:t>
      </w:r>
      <w:r>
        <w:rPr>
          <w:rFonts w:ascii="Times New Roman" w:hAnsi="Times New Roman" w:cs="Times New Roman" w:eastAsia="Times New Roman" w:hint="default"/>
        </w:rPr>
        <w:t>2012</w:t>
      </w:r>
      <w:r>
        <w:rPr/>
        <w:t>年限制性股 票激励计划的登记确认，共计向</w:t>
      </w:r>
      <w:r>
        <w:rPr>
          <w:rFonts w:ascii="Times New Roman" w:hAnsi="Times New Roman" w:cs="Times New Roman" w:eastAsia="Times New Roman" w:hint="default"/>
        </w:rPr>
        <w:t>293</w:t>
      </w:r>
      <w:r>
        <w:rPr/>
        <w:t>名激励对象授予限制性股票</w:t>
      </w:r>
      <w:r>
        <w:rPr>
          <w:rFonts w:ascii="Times New Roman" w:hAnsi="Times New Roman" w:cs="Times New Roman" w:eastAsia="Times New Roman" w:hint="default"/>
        </w:rPr>
        <w:t>9635000</w:t>
      </w:r>
      <w:r>
        <w:rPr/>
        <w:t>股。</w:t>
      </w:r>
    </w:p>
    <w:p>
      <w:pPr>
        <w:spacing w:line="240" w:lineRule="auto" w:before="6"/>
        <w:rPr>
          <w:rFonts w:ascii="宋体" w:hAnsi="宋体" w:cs="宋体" w:eastAsia="宋体" w:hint="default"/>
          <w:sz w:val="26"/>
          <w:szCs w:val="26"/>
        </w:rPr>
      </w:pPr>
    </w:p>
    <w:p>
      <w:pPr>
        <w:pStyle w:val="BodyText"/>
        <w:spacing w:line="240" w:lineRule="auto" w:before="0"/>
        <w:ind w:right="0"/>
        <w:jc w:val="left"/>
      </w:pPr>
      <w:r>
        <w:rPr/>
        <w:t>股权激励事项临时报告披露网站查询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股权激励已授予限制性股票回购注销完 成公告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关于公司回购注销部分已不符合激励条 件的原激励对象已获授的限制性股票的 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关于公司回购注销部分已不符合激励条 件的原激励对象已获授的限制性股票的 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关于限制性股票激励计划第一期解锁的 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关于限制性股票激励计划第一期解锁股 份上市流通的提示性公告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年限制性股票激励计划（草案）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年限制性股票激励计划实施考核办 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年限制性股票激励计划激励对象名 单及合理性说明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年限制性股票激励计划（草案修订 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年限制性股票激励计划激励对象名 单（修订）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1"/>
        <w:gridCol w:w="799"/>
        <w:gridCol w:w="794"/>
        <w:gridCol w:w="817"/>
        <w:gridCol w:w="797"/>
        <w:gridCol w:w="799"/>
        <w:gridCol w:w="797"/>
        <w:gridCol w:w="799"/>
        <w:gridCol w:w="797"/>
        <w:gridCol w:w="800"/>
        <w:gridCol w:w="797"/>
        <w:gridCol w:w="785"/>
      </w:tblGrid>
      <w:tr>
        <w:trPr>
          <w:trHeight w:val="165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01"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6"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6"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5" w:right="32"/>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401" w:hRule="exact"/>
        </w:trPr>
        <w:tc>
          <w:tcPr>
            <w:tcW w:w="32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报告期内公司向关联方销售（采购）产品和提供（接受）劳务的情况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7"/>
        <w:gridCol w:w="1870"/>
        <w:gridCol w:w="1833"/>
        <w:gridCol w:w="1850"/>
        <w:gridCol w:w="1806"/>
      </w:tblGrid>
      <w:tr>
        <w:trPr>
          <w:trHeight w:val="396" w:hRule="exact"/>
        </w:trPr>
        <w:tc>
          <w:tcPr>
            <w:tcW w:w="2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3"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166" w:hRule="exact"/>
        </w:trPr>
        <w:tc>
          <w:tcPr>
            <w:tcW w:w="21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占同类交易金额的比例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4" w:right="85"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占同类交易金额的比 例</w:t>
            </w:r>
            <w:r>
              <w:rPr>
                <w:rFonts w:ascii="Times New Roman" w:hAnsi="Times New Roman" w:cs="Times New Roman" w:eastAsia="Times New Roman" w:hint="default"/>
                <w:sz w:val="18"/>
                <w:szCs w:val="18"/>
              </w:rPr>
              <w:t>(%)</w:t>
            </w:r>
          </w:p>
        </w:tc>
      </w:tr>
      <w:tr>
        <w:trPr>
          <w:trHeight w:val="192" w:hRule="exact"/>
        </w:trPr>
        <w:tc>
          <w:tcPr>
            <w:tcW w:w="2187" w:type="dxa"/>
            <w:vMerge/>
            <w:tcBorders>
              <w:left w:val="single" w:sz="4" w:space="0" w:color="000000"/>
              <w:bottom w:val="nil" w:sz="6" w:space="0" w:color="auto"/>
              <w:right w:val="single" w:sz="4" w:space="0" w:color="000000"/>
            </w:tcBorders>
            <w:shd w:val="clear" w:color="auto" w:fill="D2D2D2"/>
          </w:tcPr>
          <w:p>
            <w:pPr/>
          </w:p>
        </w:tc>
        <w:tc>
          <w:tcPr>
            <w:tcW w:w="18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3" w:type="dxa"/>
            <w:vMerge/>
            <w:tcBorders>
              <w:left w:val="single" w:sz="4" w:space="0" w:color="000000"/>
              <w:right w:val="single" w:sz="4" w:space="0" w:color="000000"/>
            </w:tcBorders>
            <w:shd w:val="clear" w:color="auto" w:fill="D2D2D2"/>
          </w:tcPr>
          <w:p>
            <w:pPr/>
          </w:p>
        </w:tc>
        <w:tc>
          <w:tcPr>
            <w:tcW w:w="1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06" w:type="dxa"/>
            <w:vMerge/>
            <w:tcBorders>
              <w:left w:val="single" w:sz="4" w:space="0" w:color="000000"/>
              <w:right w:val="single" w:sz="4" w:space="0" w:color="000000"/>
            </w:tcBorders>
            <w:shd w:val="clear" w:color="auto" w:fill="D2D2D2"/>
          </w:tcPr>
          <w:p>
            <w:pPr/>
          </w:p>
        </w:tc>
      </w:tr>
      <w:tr>
        <w:trPr>
          <w:trHeight w:val="202" w:hRule="exact"/>
        </w:trPr>
        <w:tc>
          <w:tcPr>
            <w:tcW w:w="2187" w:type="dxa"/>
            <w:vMerge w:val="restart"/>
            <w:tcBorders>
              <w:top w:val="nil" w:sz="6" w:space="0" w:color="auto"/>
              <w:left w:val="single" w:sz="4" w:space="0" w:color="000000"/>
              <w:right w:val="single" w:sz="4" w:space="0" w:color="000000"/>
            </w:tcBorders>
            <w:shd w:val="clear" w:color="auto" w:fill="D2D2D2"/>
          </w:tcPr>
          <w:p>
            <w:pPr/>
          </w:p>
        </w:tc>
        <w:tc>
          <w:tcPr>
            <w:tcW w:w="1870" w:type="dxa"/>
            <w:vMerge/>
            <w:tcBorders>
              <w:left w:val="single" w:sz="4" w:space="0" w:color="000000"/>
              <w:bottom w:val="nil" w:sz="6" w:space="0" w:color="auto"/>
              <w:right w:val="single" w:sz="4" w:space="0" w:color="000000"/>
            </w:tcBorders>
            <w:shd w:val="clear" w:color="auto" w:fill="D2D2D2"/>
          </w:tcPr>
          <w:p>
            <w:pPr/>
          </w:p>
        </w:tc>
        <w:tc>
          <w:tcPr>
            <w:tcW w:w="1833" w:type="dxa"/>
            <w:vMerge/>
            <w:tcBorders>
              <w:left w:val="single" w:sz="4" w:space="0" w:color="000000"/>
              <w:right w:val="single" w:sz="4" w:space="0" w:color="000000"/>
            </w:tcBorders>
            <w:shd w:val="clear" w:color="auto" w:fill="D2D2D2"/>
          </w:tcPr>
          <w:p>
            <w:pPr/>
          </w:p>
        </w:tc>
        <w:tc>
          <w:tcPr>
            <w:tcW w:w="1850" w:type="dxa"/>
            <w:vMerge/>
            <w:tcBorders>
              <w:left w:val="single" w:sz="4" w:space="0" w:color="000000"/>
              <w:bottom w:val="nil" w:sz="6" w:space="0" w:color="auto"/>
              <w:right w:val="single" w:sz="4" w:space="0" w:color="000000"/>
            </w:tcBorders>
            <w:shd w:val="clear" w:color="auto" w:fill="D2D2D2"/>
          </w:tcPr>
          <w:p>
            <w:pPr/>
          </w:p>
        </w:tc>
        <w:tc>
          <w:tcPr>
            <w:tcW w:w="1806" w:type="dxa"/>
            <w:vMerge/>
            <w:tcBorders>
              <w:left w:val="single" w:sz="4" w:space="0" w:color="000000"/>
              <w:right w:val="single" w:sz="4" w:space="0" w:color="000000"/>
            </w:tcBorders>
            <w:shd w:val="clear" w:color="auto" w:fill="D2D2D2"/>
          </w:tcPr>
          <w:p>
            <w:pPr/>
          </w:p>
        </w:tc>
      </w:tr>
      <w:tr>
        <w:trPr>
          <w:trHeight w:val="161" w:hRule="exact"/>
        </w:trPr>
        <w:tc>
          <w:tcPr>
            <w:tcW w:w="2187" w:type="dxa"/>
            <w:vMerge/>
            <w:tcBorders>
              <w:left w:val="single" w:sz="4" w:space="0" w:color="000000"/>
              <w:bottom w:val="single" w:sz="4" w:space="0" w:color="000000"/>
              <w:right w:val="single" w:sz="4" w:space="0" w:color="000000"/>
            </w:tcBorders>
            <w:shd w:val="clear" w:color="auto" w:fill="D2D2D2"/>
          </w:tcPr>
          <w:p>
            <w:pPr/>
          </w:p>
        </w:tc>
        <w:tc>
          <w:tcPr>
            <w:tcW w:w="1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3"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z w:val="18"/>
              </w:rPr>
              <w:t>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其中：报告期内公司向控股股东及其子公司销售产品或提供劳务的关联交易金额万元。</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1"/>
        <w:gridCol w:w="739"/>
        <w:gridCol w:w="737"/>
        <w:gridCol w:w="737"/>
        <w:gridCol w:w="737"/>
        <w:gridCol w:w="734"/>
        <w:gridCol w:w="739"/>
        <w:gridCol w:w="737"/>
        <w:gridCol w:w="737"/>
        <w:gridCol w:w="737"/>
        <w:gridCol w:w="737"/>
        <w:gridCol w:w="730"/>
        <w:gridCol w:w="732"/>
      </w:tblGrid>
      <w:tr>
        <w:trPr>
          <w:trHeight w:val="2274"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3"/>
              <w:ind w:left="275" w:right="9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3"/>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3"/>
              <w:ind w:left="93" w:right="9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4" w:lineRule="auto"/>
              <w:ind w:left="94"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转让价 格与账 面价值 或评估 价值差 异较大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91" w:right="86"/>
              <w:jc w:val="both"/>
              <w:rPr>
                <w:rFonts w:ascii="宋体" w:hAnsi="宋体" w:cs="宋体" w:eastAsia="宋体" w:hint="default"/>
                <w:sz w:val="18"/>
                <w:szCs w:val="18"/>
              </w:rPr>
            </w:pPr>
            <w:r>
              <w:rPr>
                <w:rFonts w:ascii="宋体" w:hAnsi="宋体" w:cs="宋体" w:eastAsia="宋体" w:hint="default"/>
                <w:sz w:val="18"/>
                <w:szCs w:val="18"/>
              </w:rPr>
              <w:t>对公司 经营成 果与财 务状况 的影响 情况</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93" w:right="86"/>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r>
    </w:tbl>
    <w:p>
      <w:pPr>
        <w:pStyle w:val="BodyText"/>
        <w:spacing w:line="357" w:lineRule="auto" w:before="49"/>
        <w:ind w:right="1674"/>
        <w:jc w:val="left"/>
      </w:pPr>
      <w:r>
        <w:rPr/>
        <w:t>资产收购、出售发生的关联交易价格与账面价值或评估价值、市场公允价值差异较大的，应当说明原因 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6"/>
        <w:gridCol w:w="1066"/>
        <w:gridCol w:w="1064"/>
        <w:gridCol w:w="1063"/>
        <w:gridCol w:w="1061"/>
        <w:gridCol w:w="1064"/>
        <w:gridCol w:w="1056"/>
      </w:tblGrid>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79" w:right="74"/>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1"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9"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2"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的净利润（万</w:t>
            </w:r>
            <w:r>
              <w:rPr>
                <w:rFonts w:ascii="宋体" w:hAnsi="宋体" w:cs="宋体" w:eastAsia="宋体" w:hint="default"/>
                <w:sz w:val="18"/>
                <w:szCs w:val="18"/>
              </w:rPr>
              <w:t> 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被投资企业 的重大在建 项目的进展 情况</w:t>
            </w:r>
          </w:p>
        </w:tc>
      </w:tr>
    </w:tbl>
    <w:p>
      <w:pPr>
        <w:pStyle w:val="BodyText"/>
        <w:spacing w:line="357" w:lineRule="auto" w:before="50"/>
        <w:ind w:right="6714"/>
        <w:jc w:val="left"/>
      </w:pPr>
      <w:r>
        <w:rPr/>
        <w:t>共同对外投资的重大关联交易情况说明 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是否存在非经营性关联债权债务往来</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2"/>
        <w:gridCol w:w="700"/>
        <w:gridCol w:w="714"/>
        <w:gridCol w:w="346"/>
        <w:gridCol w:w="362"/>
        <w:gridCol w:w="146"/>
        <w:gridCol w:w="444"/>
        <w:gridCol w:w="562"/>
        <w:gridCol w:w="125"/>
        <w:gridCol w:w="398"/>
        <w:gridCol w:w="524"/>
        <w:gridCol w:w="646"/>
        <w:gridCol w:w="506"/>
        <w:gridCol w:w="449"/>
        <w:gridCol w:w="564"/>
        <w:gridCol w:w="509"/>
        <w:gridCol w:w="446"/>
      </w:tblGrid>
      <w:tr>
        <w:trPr>
          <w:trHeight w:val="401"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7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56" w:right="7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362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6"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312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715"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700" w:type="dxa"/>
            <w:vMerge/>
            <w:tcBorders>
              <w:left w:val="single" w:sz="4" w:space="0" w:color="000000"/>
              <w:bottom w:val="single" w:sz="4" w:space="0" w:color="000000"/>
              <w:right w:val="single" w:sz="4" w:space="0" w:color="000000"/>
            </w:tcBorders>
            <w:shd w:val="clear" w:color="auto" w:fill="D2D2D2"/>
          </w:tcPr>
          <w:p>
            <w:pP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2" w:right="7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9" w:right="108"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1"/>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 w:right="60"/>
              <w:jc w:val="left"/>
              <w:rPr>
                <w:rFonts w:ascii="宋体" w:hAnsi="宋体" w:cs="宋体" w:eastAsia="宋体" w:hint="default"/>
                <w:sz w:val="18"/>
                <w:szCs w:val="18"/>
              </w:rPr>
            </w:pPr>
            <w:r>
              <w:rPr>
                <w:rFonts w:ascii="宋体" w:hAnsi="宋体" w:cs="宋体" w:eastAsia="宋体" w:hint="default"/>
                <w:sz w:val="18"/>
                <w:szCs w:val="18"/>
              </w:rPr>
              <w:t>利息 支出</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65"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6"/>
              <w:jc w:val="left"/>
              <w:rPr>
                <w:rFonts w:ascii="宋体" w:hAnsi="宋体" w:cs="宋体" w:eastAsia="宋体" w:hint="default"/>
                <w:sz w:val="18"/>
                <w:szCs w:val="18"/>
              </w:rPr>
            </w:pPr>
            <w:r>
              <w:rPr>
                <w:rFonts w:ascii="宋体" w:hAnsi="宋体" w:cs="宋体" w:eastAsia="宋体" w:hint="default"/>
                <w:sz w:val="18"/>
                <w:szCs w:val="18"/>
              </w:rPr>
              <w:t>利息 支出</w:t>
            </w:r>
          </w:p>
        </w:tc>
      </w:tr>
      <w:tr>
        <w:trPr>
          <w:trHeight w:val="401" w:hRule="exact"/>
        </w:trPr>
        <w:tc>
          <w:tcPr>
            <w:tcW w:w="9573"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非经营性</w:t>
            </w:r>
          </w:p>
        </w:tc>
      </w:tr>
      <w:tr>
        <w:trPr>
          <w:trHeight w:val="40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508.72</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28.29</w:t>
            </w:r>
          </w:p>
        </w:tc>
        <w:tc>
          <w:tcPr>
            <w:tcW w:w="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300.55</w:t>
            </w:r>
          </w:p>
        </w:tc>
        <w:tc>
          <w:tcPr>
            <w:tcW w:w="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236.46</w:t>
            </w:r>
          </w:p>
        </w:tc>
        <w:tc>
          <w:tcPr>
            <w:tcW w:w="398"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8"/>
                <w:sz w:val="18"/>
                <w:szCs w:val="18"/>
              </w:rPr>
              <w:t>汉得信息技术（新加坡）有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1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316.69</w:t>
            </w:r>
          </w:p>
        </w:tc>
        <w:tc>
          <w:tcPr>
            <w:tcW w:w="590" w:type="dxa"/>
            <w:gridSpan w:val="2"/>
            <w:tcBorders>
              <w:top w:val="single" w:sz="4" w:space="0" w:color="000000"/>
              <w:left w:val="single" w:sz="4" w:space="0" w:color="000000"/>
              <w:bottom w:val="single" w:sz="4" w:space="0" w:color="000000"/>
              <w:right w:val="single" w:sz="4" w:space="0" w:color="000000"/>
            </w:tcBorders>
          </w:tcPr>
          <w:p>
            <w:pPr/>
          </w:p>
        </w:tc>
        <w:tc>
          <w:tcPr>
            <w:tcW w:w="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316.69</w:t>
            </w:r>
          </w:p>
        </w:tc>
        <w:tc>
          <w:tcPr>
            <w:tcW w:w="398"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随身科技（上海）有限公司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1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800</w:t>
            </w:r>
          </w:p>
        </w:tc>
        <w:tc>
          <w:tcPr>
            <w:tcW w:w="590" w:type="dxa"/>
            <w:gridSpan w:val="2"/>
            <w:tcBorders>
              <w:top w:val="single" w:sz="4" w:space="0" w:color="000000"/>
              <w:left w:val="single" w:sz="4" w:space="0" w:color="000000"/>
              <w:bottom w:val="single" w:sz="4" w:space="0" w:color="000000"/>
              <w:right w:val="single" w:sz="4" w:space="0" w:color="000000"/>
            </w:tcBorders>
          </w:tcPr>
          <w:p>
            <w:pPr/>
          </w:p>
        </w:tc>
        <w:tc>
          <w:tcPr>
            <w:tcW w:w="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Times New Roman" w:hAnsi="Times New Roman" w:cs="Times New Roman" w:eastAsia="Times New Roman" w:hint="default"/>
                <w:sz w:val="18"/>
                <w:szCs w:val="18"/>
              </w:rPr>
            </w:pPr>
            <w:r>
              <w:rPr>
                <w:rFonts w:ascii="Times New Roman"/>
                <w:sz w:val="18"/>
              </w:rPr>
              <w:t>800</w:t>
            </w:r>
          </w:p>
        </w:tc>
        <w:tc>
          <w:tcPr>
            <w:tcW w:w="398"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上海汉得融晶信息科技有 限公司</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14"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21.01</w:t>
            </w:r>
          </w:p>
        </w:tc>
        <w:tc>
          <w:tcPr>
            <w:tcW w:w="590" w:type="dxa"/>
            <w:gridSpan w:val="2"/>
            <w:tcBorders>
              <w:top w:val="single" w:sz="4" w:space="0" w:color="000000"/>
              <w:left w:val="single" w:sz="4" w:space="0" w:color="000000"/>
              <w:bottom w:val="single" w:sz="4" w:space="0" w:color="000000"/>
              <w:right w:val="single" w:sz="4" w:space="0" w:color="000000"/>
            </w:tcBorders>
          </w:tcPr>
          <w:p>
            <w:pPr/>
          </w:p>
        </w:tc>
        <w:tc>
          <w:tcPr>
            <w:tcW w:w="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21.01</w:t>
            </w:r>
          </w:p>
        </w:tc>
        <w:tc>
          <w:tcPr>
            <w:tcW w:w="398"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508.72</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1,165.99</w:t>
            </w:r>
          </w:p>
        </w:tc>
        <w:tc>
          <w:tcPr>
            <w:tcW w:w="5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300.55</w:t>
            </w:r>
          </w:p>
        </w:tc>
        <w:tc>
          <w:tcPr>
            <w:tcW w:w="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1,374.16</w:t>
            </w:r>
          </w:p>
        </w:tc>
        <w:tc>
          <w:tcPr>
            <w:tcW w:w="398"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经营性</w:t>
            </w:r>
          </w:p>
        </w:tc>
      </w:tr>
      <w:tr>
        <w:trPr>
          <w:trHeight w:val="403" w:hRule="exact"/>
        </w:trPr>
        <w:tc>
          <w:tcPr>
            <w:tcW w:w="2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z w:val="18"/>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 司提供资金的发生额（万元）</w:t>
            </w:r>
          </w:p>
        </w:tc>
        <w:tc>
          <w:tcPr>
            <w:tcW w:w="6741" w:type="dxa"/>
            <w:gridSpan w:val="1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其中：非经营性发生额（万元</w:t>
            </w:r>
          </w:p>
        </w:tc>
        <w:tc>
          <w:tcPr>
            <w:tcW w:w="71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w:t>
            </w:r>
          </w:p>
        </w:tc>
        <w:tc>
          <w:tcPr>
            <w:tcW w:w="346" w:type="dxa"/>
            <w:tcBorders>
              <w:top w:val="single" w:sz="4" w:space="0" w:color="000000"/>
              <w:left w:val="nil" w:sz="6" w:space="0" w:color="auto"/>
              <w:bottom w:val="single" w:sz="4" w:space="0" w:color="000000"/>
              <w:right w:val="nil" w:sz="6" w:space="0" w:color="auto"/>
            </w:tcBorders>
          </w:tcPr>
          <w:p>
            <w:pPr/>
          </w:p>
        </w:tc>
        <w:tc>
          <w:tcPr>
            <w:tcW w:w="362" w:type="dxa"/>
            <w:tcBorders>
              <w:top w:val="single" w:sz="4" w:space="0" w:color="000000"/>
              <w:left w:val="nil" w:sz="6" w:space="0" w:color="auto"/>
              <w:bottom w:val="single" w:sz="4" w:space="0" w:color="000000"/>
              <w:right w:val="nil" w:sz="6" w:space="0" w:color="auto"/>
            </w:tcBorders>
          </w:tcPr>
          <w:p>
            <w:pPr/>
          </w:p>
        </w:tc>
        <w:tc>
          <w:tcPr>
            <w:tcW w:w="146" w:type="dxa"/>
            <w:tcBorders>
              <w:top w:val="single" w:sz="4" w:space="0" w:color="000000"/>
              <w:left w:val="nil" w:sz="6" w:space="0" w:color="auto"/>
              <w:bottom w:val="single" w:sz="4" w:space="0" w:color="000000"/>
              <w:right w:val="nil" w:sz="6" w:space="0" w:color="auto"/>
            </w:tcBorders>
          </w:tcPr>
          <w:p>
            <w:pPr/>
          </w:p>
        </w:tc>
        <w:tc>
          <w:tcPr>
            <w:tcW w:w="444" w:type="dxa"/>
            <w:tcBorders>
              <w:top w:val="single" w:sz="4" w:space="0" w:color="000000"/>
              <w:left w:val="nil" w:sz="6" w:space="0" w:color="auto"/>
              <w:bottom w:val="single" w:sz="4" w:space="0" w:color="000000"/>
              <w:right w:val="nil" w:sz="6" w:space="0" w:color="auto"/>
            </w:tcBorders>
          </w:tcPr>
          <w:p>
            <w:pPr/>
          </w:p>
        </w:tc>
        <w:tc>
          <w:tcPr>
            <w:tcW w:w="562" w:type="dxa"/>
            <w:tcBorders>
              <w:top w:val="single" w:sz="4" w:space="0" w:color="000000"/>
              <w:left w:val="nil" w:sz="6" w:space="0" w:color="auto"/>
              <w:bottom w:val="single" w:sz="4" w:space="0" w:color="000000"/>
              <w:right w:val="nil" w:sz="6" w:space="0" w:color="auto"/>
            </w:tcBorders>
          </w:tcPr>
          <w:p>
            <w:pPr/>
          </w:p>
        </w:tc>
        <w:tc>
          <w:tcPr>
            <w:tcW w:w="125" w:type="dxa"/>
            <w:tcBorders>
              <w:top w:val="single" w:sz="4" w:space="0" w:color="000000"/>
              <w:left w:val="nil" w:sz="6" w:space="0" w:color="auto"/>
              <w:bottom w:val="single" w:sz="4" w:space="0" w:color="000000"/>
              <w:right w:val="nil" w:sz="6" w:space="0" w:color="auto"/>
            </w:tcBorders>
          </w:tcPr>
          <w:p>
            <w:pPr/>
          </w:p>
        </w:tc>
        <w:tc>
          <w:tcPr>
            <w:tcW w:w="398" w:type="dxa"/>
            <w:tcBorders>
              <w:top w:val="single" w:sz="4" w:space="0" w:color="000000"/>
              <w:left w:val="nil" w:sz="6" w:space="0" w:color="auto"/>
              <w:bottom w:val="single" w:sz="4" w:space="0" w:color="000000"/>
              <w:right w:val="nil" w:sz="6" w:space="0" w:color="auto"/>
            </w:tcBorders>
          </w:tcPr>
          <w:p>
            <w:pPr/>
          </w:p>
        </w:tc>
        <w:tc>
          <w:tcPr>
            <w:tcW w:w="524" w:type="dxa"/>
            <w:tcBorders>
              <w:top w:val="single" w:sz="4" w:space="0" w:color="000000"/>
              <w:left w:val="nil" w:sz="6" w:space="0" w:color="auto"/>
              <w:bottom w:val="single" w:sz="4" w:space="0" w:color="000000"/>
              <w:right w:val="nil" w:sz="6" w:space="0" w:color="auto"/>
            </w:tcBorders>
          </w:tcPr>
          <w:p>
            <w:pPr/>
          </w:p>
        </w:tc>
        <w:tc>
          <w:tcPr>
            <w:tcW w:w="646" w:type="dxa"/>
            <w:tcBorders>
              <w:top w:val="single" w:sz="4" w:space="0" w:color="000000"/>
              <w:left w:val="nil" w:sz="6" w:space="0" w:color="auto"/>
              <w:bottom w:val="single" w:sz="4" w:space="0" w:color="000000"/>
              <w:right w:val="nil" w:sz="6" w:space="0" w:color="auto"/>
            </w:tcBorders>
          </w:tcPr>
          <w:p>
            <w:pPr/>
          </w:p>
        </w:tc>
        <w:tc>
          <w:tcPr>
            <w:tcW w:w="506" w:type="dxa"/>
            <w:tcBorders>
              <w:top w:val="single" w:sz="4" w:space="0" w:color="000000"/>
              <w:left w:val="nil" w:sz="6" w:space="0" w:color="auto"/>
              <w:bottom w:val="single" w:sz="4" w:space="0" w:color="000000"/>
              <w:right w:val="nil" w:sz="6" w:space="0" w:color="auto"/>
            </w:tcBorders>
          </w:tcPr>
          <w:p>
            <w:pPr/>
          </w:p>
        </w:tc>
        <w:tc>
          <w:tcPr>
            <w:tcW w:w="449" w:type="dxa"/>
            <w:tcBorders>
              <w:top w:val="single" w:sz="4" w:space="0" w:color="000000"/>
              <w:left w:val="nil" w:sz="6" w:space="0" w:color="auto"/>
              <w:bottom w:val="single" w:sz="4" w:space="0" w:color="000000"/>
              <w:right w:val="nil" w:sz="6" w:space="0" w:color="auto"/>
            </w:tcBorders>
          </w:tcPr>
          <w:p>
            <w:pPr/>
          </w:p>
        </w:tc>
        <w:tc>
          <w:tcPr>
            <w:tcW w:w="564" w:type="dxa"/>
            <w:tcBorders>
              <w:top w:val="single" w:sz="4" w:space="0" w:color="000000"/>
              <w:left w:val="nil" w:sz="6" w:space="0" w:color="auto"/>
              <w:bottom w:val="single" w:sz="4" w:space="0" w:color="000000"/>
              <w:right w:val="nil" w:sz="6" w:space="0" w:color="auto"/>
            </w:tcBorders>
          </w:tcPr>
          <w:p>
            <w:pPr/>
          </w:p>
        </w:tc>
        <w:tc>
          <w:tcPr>
            <w:tcW w:w="509" w:type="dxa"/>
            <w:tcBorders>
              <w:top w:val="single" w:sz="4" w:space="0" w:color="000000"/>
              <w:left w:val="nil" w:sz="6" w:space="0" w:color="auto"/>
              <w:bottom w:val="single" w:sz="4" w:space="0" w:color="000000"/>
              <w:right w:val="nil" w:sz="6" w:space="0" w:color="auto"/>
            </w:tcBorders>
          </w:tcPr>
          <w:p>
            <w:pPr/>
          </w:p>
        </w:tc>
        <w:tc>
          <w:tcPr>
            <w:tcW w:w="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 金的余额（万元）</w:t>
            </w:r>
          </w:p>
        </w:tc>
        <w:tc>
          <w:tcPr>
            <w:tcW w:w="6741" w:type="dxa"/>
            <w:gridSpan w:val="1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其中：非经营性余额（万元）</w:t>
            </w:r>
          </w:p>
        </w:tc>
        <w:tc>
          <w:tcPr>
            <w:tcW w:w="6741" w:type="dxa"/>
            <w:gridSpan w:val="1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6741" w:type="dxa"/>
            <w:gridSpan w:val="1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往来款</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pict>
          <v:group style="position:absolute;margin-left:198.770004pt;margin-top:-109.140335pt;width:335.25pt;height:20.8pt;mso-position-horizontal-relative:page;mso-position-vertical-relative:paragraph;z-index:-940648" coordorigin="3975,-2183" coordsize="6705,416">
            <v:group style="position:absolute;left:3986;top:-2172;width:2;height:395" coordorigin="3986,-2172" coordsize="2,395">
              <v:shape style="position:absolute;left:3986;top:-2172;width:2;height:395" coordorigin="3986,-2172" coordsize="0,395" path="m3986,-2172l3986,-1778e" filled="false" stroked="true" strokeweight="1.08pt" strokecolor="#ffffff">
                <v:path arrowok="t"/>
              </v:shape>
            </v:group>
            <v:group style="position:absolute;left:3997;top:-2172;width:6683;height:395" coordorigin="3997,-2172" coordsize="6683,395">
              <v:shape style="position:absolute;left:3997;top:-2172;width:6683;height:395" coordorigin="3997,-2172" coordsize="6683,395" path="m3997,-1778l10680,-1778,10680,-2172,3997,-2172,3997,-1778xe" filled="true" fillcolor="#ffffff" stroked="false">
                <v:path arrowok="t"/>
                <v:fill type="solid"/>
              </v:shape>
            </v:group>
            <w10:wrap type="none"/>
          </v:group>
        </w:pict>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8694"/>
        <w:jc w:val="left"/>
      </w:pPr>
      <w:r>
        <w:rPr/>
        <w:t>托管情况说明 不适用</w:t>
      </w:r>
    </w:p>
    <w:p>
      <w:pPr>
        <w:pStyle w:val="BodyText"/>
        <w:spacing w:line="240" w:lineRule="auto" w:before="2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承包情况说明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t>不适用</w:t>
      </w:r>
    </w:p>
    <w:p>
      <w:pPr>
        <w:pStyle w:val="BodyText"/>
        <w:spacing w:line="240" w:lineRule="auto" w:before="11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694"/>
        <w:jc w:val="left"/>
      </w:pPr>
      <w:r>
        <w:rPr/>
        <w:t>租赁情况说明 不适用</w:t>
      </w:r>
    </w:p>
    <w:p>
      <w:pPr>
        <w:pStyle w:val="BodyText"/>
        <w:spacing w:line="240" w:lineRule="auto" w:before="27"/>
        <w:ind w:right="0"/>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0"/>
        <w:gridCol w:w="935"/>
        <w:gridCol w:w="1212"/>
        <w:gridCol w:w="1179"/>
        <w:gridCol w:w="1097"/>
        <w:gridCol w:w="1015"/>
        <w:gridCol w:w="803"/>
        <w:gridCol w:w="787"/>
      </w:tblGrid>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7"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20"/>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7"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20"/>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97"/>
        <w:gridCol w:w="780"/>
      </w:tblGrid>
      <w:tr>
        <w:trPr>
          <w:trHeight w:val="161"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 w:right="39"/>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5"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报告期末衍生品投资的持仓情况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2"/>
        <w:gridCol w:w="1094"/>
        <w:gridCol w:w="1348"/>
        <w:gridCol w:w="1349"/>
        <w:gridCol w:w="1350"/>
        <w:gridCol w:w="1349"/>
        <w:gridCol w:w="1337"/>
      </w:tblGrid>
      <w:tr>
        <w:trPr>
          <w:trHeight w:val="403"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贷款期限</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是否逾期</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85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公司实际控制 </w:t>
            </w:r>
            <w:r>
              <w:rPr>
                <w:rFonts w:ascii="宋体" w:hAnsi="宋体" w:cs="宋体" w:eastAsia="宋体" w:hint="default"/>
                <w:spacing w:val="-7"/>
                <w:sz w:val="18"/>
                <w:szCs w:val="18"/>
              </w:rPr>
              <w:t>人范建震、陈迪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清及控股股东 上海迪宣投资 管理有限公司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、我们及我们 直接或间接控 </w:t>
            </w:r>
            <w:r>
              <w:rPr>
                <w:rFonts w:ascii="宋体" w:hAnsi="宋体" w:cs="宋体" w:eastAsia="宋体" w:hint="default"/>
                <w:spacing w:val="-6"/>
                <w:sz w:val="18"/>
                <w:szCs w:val="18"/>
              </w:rPr>
              <w:t>制的子公司、合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作或联营企业 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或下属企业 目前没有直接 或间接地从事 任何与汉得的 主营业务及其 它业务相同或 </w:t>
            </w:r>
            <w:r>
              <w:rPr>
                <w:rFonts w:ascii="宋体" w:hAnsi="宋体" w:cs="宋体" w:eastAsia="宋体" w:hint="default"/>
                <w:spacing w:val="-6"/>
                <w:sz w:val="18"/>
                <w:szCs w:val="18"/>
              </w:rPr>
              <w:t>相似的业务（以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w w:val="90"/>
                <w:sz w:val="18"/>
                <w:szCs w:val="18"/>
              </w:rPr>
              <w:t>下称</w:t>
            </w:r>
            <w:r>
              <w:rPr>
                <w:rFonts w:ascii="Times New Roman" w:hAnsi="Times New Roman" w:cs="Times New Roman" w:eastAsia="Times New Roman" w:hint="default"/>
                <w:spacing w:val="-1"/>
                <w:w w:val="90"/>
                <w:sz w:val="18"/>
                <w:szCs w:val="18"/>
              </w:rPr>
              <w:t>―</w:t>
            </w:r>
            <w:r>
              <w:rPr>
                <w:rFonts w:ascii="宋体" w:hAnsi="宋体" w:cs="宋体" w:eastAsia="宋体" w:hint="default"/>
                <w:spacing w:val="-1"/>
                <w:w w:val="90"/>
                <w:sz w:val="18"/>
                <w:szCs w:val="18"/>
              </w:rPr>
              <w:t>竞争业</w:t>
            </w:r>
            <w:r>
              <w:rPr>
                <w:rFonts w:ascii="宋体" w:hAnsi="宋体" w:cs="宋体" w:eastAsia="宋体" w:hint="default"/>
                <w:spacing w:val="-77"/>
                <w:w w:val="90"/>
                <w:sz w:val="18"/>
                <w:szCs w:val="18"/>
              </w:rPr>
              <w:t> </w:t>
            </w:r>
            <w:r>
              <w:rPr>
                <w:rFonts w:ascii="宋体" w:hAnsi="宋体" w:cs="宋体" w:eastAsia="宋体" w:hint="default"/>
                <w:sz w:val="18"/>
                <w:szCs w:val="18"/>
              </w:rPr>
              <w:t>务</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、我们 及我们直接或 间接控制的子 </w:t>
            </w:r>
            <w:r>
              <w:rPr>
                <w:rFonts w:ascii="宋体" w:hAnsi="宋体" w:cs="宋体" w:eastAsia="宋体" w:hint="default"/>
                <w:spacing w:val="-6"/>
                <w:sz w:val="18"/>
                <w:szCs w:val="18"/>
              </w:rPr>
              <w:t>公司、合作或联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 </w:t>
            </w:r>
            <w:r>
              <w:rPr>
                <w:rFonts w:ascii="宋体" w:hAnsi="宋体" w:cs="宋体" w:eastAsia="宋体" w:hint="default"/>
                <w:spacing w:val="-6"/>
                <w:sz w:val="18"/>
                <w:szCs w:val="18"/>
              </w:rPr>
              <w:t>属企业，于我们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作为对汉得直 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间接拥有权 益的主要股东</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关联方期间，不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会直接或间接 地以任何方式 从事竞争业务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报告期内，公司</w:t>
            </w:r>
            <w:r>
              <w:rPr>
                <w:rFonts w:ascii="宋体" w:hAnsi="宋体" w:cs="宋体" w:eastAsia="宋体" w:hint="default"/>
                <w:sz w:val="18"/>
                <w:szCs w:val="18"/>
              </w:rPr>
              <w:t> 上述股东均遵 </w:t>
            </w:r>
            <w:r>
              <w:rPr>
                <w:rFonts w:ascii="宋体" w:hAnsi="宋体" w:cs="宋体" w:eastAsia="宋体" w:hint="default"/>
                <w:spacing w:val="-7"/>
                <w:sz w:val="18"/>
                <w:szCs w:val="18"/>
              </w:rPr>
              <w:t>守以上承诺，未</w:t>
            </w:r>
            <w:r>
              <w:rPr>
                <w:rFonts w:ascii="宋体" w:hAnsi="宋体" w:cs="宋体" w:eastAsia="宋体" w:hint="default"/>
                <w:sz w:val="18"/>
                <w:szCs w:val="18"/>
              </w:rPr>
              <w:t> 有违反上述承 诺的情况。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93.089996pt;margin-top:72.47998pt;width:114.5pt;height:610.6pt;mso-position-horizontal-relative:page;mso-position-vertical-relative:page;z-index:-940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before="0"/>
                    <w:ind w:left="0" w:right="0"/>
                    <w:jc w:val="left"/>
                  </w:pPr>
                  <w:r>
                    <w:rPr/>
                    <w:t>或下属企业，</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或可能构成竞</w:t>
            </w:r>
          </w:p>
        </w:tc>
        <w:tc>
          <w:tcPr>
            <w:tcW w:w="1277" w:type="dxa"/>
            <w:vMerge w:val="restart"/>
            <w:tcBorders>
              <w:top w:val="single" w:sz="4" w:space="0" w:color="000000"/>
              <w:left w:val="single" w:sz="4" w:space="0" w:color="000000"/>
              <w:right w:val="single" w:sz="4" w:space="0" w:color="000000"/>
            </w:tcBorders>
          </w:tcPr>
          <w:p>
            <w:pPr>
              <w:pStyle w:val="TableParagraph"/>
              <w:spacing w:line="1221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3"/>
                <w:sz w:val="20"/>
                <w:szCs w:val="20"/>
              </w:rPr>
              <w:pict>
                <v:group style="width:63.4pt;height:610.6pt;mso-position-horizontal-relative:char;mso-position-vertical-relative:line" coordorigin="0,0" coordsize="1268,12212">
                  <v:group style="position:absolute;left:0;top:0;width:1268;height:12212" coordorigin="0,0" coordsize="1268,12212">
                    <v:shape style="position:absolute;left:0;top:0;width:1268;height:12212" coordorigin="0,0" coordsize="1268,12212" path="m0,12211l1267,12211,1267,0,0,0,0,12211xe" filled="true" fillcolor="#ffffff" stroked="false">
                      <v:path arrowok="t"/>
                      <v:fill type="solid"/>
                    </v:shape>
                  </v:group>
                </v:group>
              </w:pict>
            </w:r>
            <w:r>
              <w:rPr>
                <w:rFonts w:ascii="Times New Roman" w:hAnsi="Times New Roman" w:cs="Times New Roman" w:eastAsia="Times New Roman" w:hint="default"/>
                <w:position w:val="-243"/>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争业务的业务；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、我们及我们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直接或间接控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制的子公司、合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作或联营企业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将来面临或可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能取得任何与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竞争业务有关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的投资机会或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其它商业机会，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在同等条件下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赋予汉得该等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投资机会或商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业机会之优先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选择权；</w:t>
            </w:r>
            <w:r>
              <w:rPr>
                <w:rFonts w:ascii="Times New Roman" w:hAnsi="Times New Roman" w:cs="Times New Roman" w:eastAsia="Times New Roman" w:hint="default"/>
                <w:sz w:val="18"/>
                <w:szCs w:val="18"/>
              </w:rPr>
              <w:t>4</w:t>
            </w:r>
            <w:r>
              <w:rPr>
                <w:rFonts w:ascii="宋体" w:hAnsi="宋体" w:cs="宋体" w:eastAsia="宋体" w:hint="default"/>
                <w:sz w:val="18"/>
                <w:szCs w:val="18"/>
              </w:rPr>
              <w:t>、自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本函出具日起，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本函及本函项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下之承诺为不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可撤销的，且持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续有效，直至我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们不再成为对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汉得直接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拥有权益的主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、我们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或我们直接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或间接控制的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子公司、合作或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下属企业如违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反上述任何承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诺，我们将赔偿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汉得及汉得其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他股东因此遭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受的一切经济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损失，该等责任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60" w:hRule="exact"/>
        </w:trPr>
        <w:tc>
          <w:tcPr>
            <w:tcW w:w="319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是连带责任。</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360"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nil" w:sz="6" w:space="0" w:color="auto"/>
              <w:right w:val="single" w:sz="10" w:space="0" w:color="FFFFFF"/>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控股股东迪宣</w:t>
            </w:r>
          </w:p>
        </w:tc>
        <w:tc>
          <w:tcPr>
            <w:tcW w:w="1277" w:type="dxa"/>
            <w:tcBorders>
              <w:top w:val="single" w:sz="4" w:space="0" w:color="000000"/>
              <w:left w:val="single" w:sz="10" w:space="0" w:color="FFFFFF"/>
              <w:bottom w:val="nil" w:sz="6" w:space="0" w:color="auto"/>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、本公司控股</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686"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10" w:space="0" w:color="FFFFFF"/>
            </w:tcBorders>
          </w:tcPr>
          <w:p>
            <w:pPr>
              <w:pStyle w:val="TableParagraph"/>
              <w:spacing w:line="316" w:lineRule="auto" w:before="5"/>
              <w:ind w:left="24" w:right="14"/>
              <w:jc w:val="left"/>
              <w:rPr>
                <w:rFonts w:ascii="宋体" w:hAnsi="宋体" w:cs="宋体" w:eastAsia="宋体" w:hint="default"/>
                <w:sz w:val="18"/>
                <w:szCs w:val="18"/>
              </w:rPr>
            </w:pPr>
            <w:r>
              <w:rPr>
                <w:rFonts w:ascii="宋体" w:hAnsi="宋体" w:cs="宋体" w:eastAsia="宋体" w:hint="default"/>
                <w:spacing w:val="-7"/>
                <w:sz w:val="18"/>
                <w:szCs w:val="18"/>
              </w:rPr>
              <w:t>投资、实际控制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人范建震、陈迪</w:t>
            </w:r>
          </w:p>
        </w:tc>
        <w:tc>
          <w:tcPr>
            <w:tcW w:w="1277" w:type="dxa"/>
            <w:tcBorders>
              <w:top w:val="nil" w:sz="6" w:space="0" w:color="auto"/>
              <w:left w:val="single" w:sz="10" w:space="0" w:color="FFFFFF"/>
              <w:bottom w:val="nil" w:sz="6" w:space="0" w:color="auto"/>
              <w:right w:val="single" w:sz="13" w:space="0" w:color="FFFFFF"/>
            </w:tcBorders>
          </w:tcPr>
          <w:p>
            <w:pPr>
              <w:pStyle w:val="TableParagraph"/>
              <w:spacing w:line="316" w:lineRule="auto" w:before="5"/>
              <w:ind w:left="16" w:right="-29"/>
              <w:jc w:val="left"/>
              <w:rPr>
                <w:rFonts w:ascii="宋体" w:hAnsi="宋体" w:cs="宋体" w:eastAsia="宋体" w:hint="default"/>
                <w:sz w:val="18"/>
                <w:szCs w:val="18"/>
              </w:rPr>
            </w:pPr>
            <w:r>
              <w:rPr>
                <w:rFonts w:ascii="宋体" w:hAnsi="宋体" w:cs="宋体" w:eastAsia="宋体" w:hint="default"/>
                <w:sz w:val="18"/>
                <w:szCs w:val="18"/>
              </w:rPr>
              <w:t>股东迪宣投资、 实际控制人范</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40" w:lineRule="auto" w:before="142"/>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245"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10" w:space="0" w:color="FFFFFF"/>
            </w:tcBorders>
          </w:tcPr>
          <w:p>
            <w:pPr>
              <w:pStyle w:val="TableParagraph"/>
              <w:spacing w:line="179" w:lineRule="exact"/>
              <w:ind w:left="24" w:right="-27"/>
              <w:jc w:val="left"/>
              <w:rPr>
                <w:rFonts w:ascii="宋体" w:hAnsi="宋体" w:cs="宋体" w:eastAsia="宋体" w:hint="default"/>
                <w:sz w:val="18"/>
                <w:szCs w:val="18"/>
              </w:rPr>
            </w:pPr>
            <w:r>
              <w:rPr>
                <w:rFonts w:ascii="宋体" w:hAnsi="宋体" w:cs="宋体" w:eastAsia="宋体" w:hint="default"/>
                <w:sz w:val="18"/>
                <w:szCs w:val="18"/>
              </w:rPr>
              <w:t>清以及黄良之、</w:t>
            </w:r>
          </w:p>
        </w:tc>
        <w:tc>
          <w:tcPr>
            <w:tcW w:w="1277" w:type="dxa"/>
            <w:tcBorders>
              <w:top w:val="nil" w:sz="6" w:space="0" w:color="auto"/>
              <w:left w:val="single" w:sz="10" w:space="0" w:color="FFFFFF"/>
              <w:bottom w:val="nil" w:sz="6" w:space="0" w:color="auto"/>
              <w:right w:val="single" w:sz="13" w:space="0" w:color="FFFFFF"/>
            </w:tcBorders>
          </w:tcPr>
          <w:p>
            <w:pPr>
              <w:pStyle w:val="TableParagraph"/>
              <w:spacing w:line="179" w:lineRule="exact"/>
              <w:ind w:left="16" w:right="0"/>
              <w:jc w:val="left"/>
              <w:rPr>
                <w:rFonts w:ascii="宋体" w:hAnsi="宋体" w:cs="宋体" w:eastAsia="宋体" w:hint="default"/>
                <w:sz w:val="18"/>
                <w:szCs w:val="18"/>
              </w:rPr>
            </w:pPr>
            <w:r>
              <w:rPr>
                <w:rFonts w:ascii="宋体" w:hAnsi="宋体" w:cs="宋体" w:eastAsia="宋体" w:hint="default"/>
                <w:spacing w:val="-6"/>
                <w:sz w:val="18"/>
                <w:szCs w:val="18"/>
              </w:rPr>
              <w:t>建震、陈迪清以</w:t>
            </w:r>
          </w:p>
        </w:tc>
        <w:tc>
          <w:tcPr>
            <w:tcW w:w="1277" w:type="dxa"/>
            <w:tcBorders>
              <w:top w:val="nil" w:sz="6" w:space="0" w:color="auto"/>
              <w:left w:val="single" w:sz="13" w:space="0" w:color="FFFFFF"/>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10" w:space="0" w:color="FFFFFF"/>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徐华；股东</w:t>
            </w:r>
          </w:p>
        </w:tc>
        <w:tc>
          <w:tcPr>
            <w:tcW w:w="1277" w:type="dxa"/>
            <w:tcBorders>
              <w:top w:val="nil" w:sz="6" w:space="0" w:color="auto"/>
              <w:left w:val="single" w:sz="10" w:space="0" w:color="FFFFFF"/>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6"/>
                <w:sz w:val="18"/>
                <w:szCs w:val="18"/>
              </w:rPr>
              <w:t>及黄良之、徐华</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86"/>
        <w:gridCol w:w="1265"/>
        <w:gridCol w:w="1277"/>
        <w:gridCol w:w="1277"/>
        <w:gridCol w:w="1270"/>
      </w:tblGrid>
      <w:tr>
        <w:trPr>
          <w:trHeight w:val="13740"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10" w:space="0" w:color="FFFFFF"/>
            </w:tcBorders>
          </w:tcPr>
          <w:p>
            <w:pPr>
              <w:pStyle w:val="TableParagraph"/>
              <w:spacing w:line="362" w:lineRule="auto" w:before="50"/>
              <w:ind w:left="24" w:right="62"/>
              <w:jc w:val="left"/>
              <w:rPr>
                <w:rFonts w:ascii="Times New Roman" w:hAnsi="Times New Roman" w:cs="Times New Roman" w:eastAsia="Times New Roman" w:hint="default"/>
                <w:sz w:val="18"/>
                <w:szCs w:val="18"/>
              </w:rPr>
            </w:pPr>
            <w:r>
              <w:rPr>
                <w:rFonts w:ascii="Times New Roman"/>
                <w:sz w:val="18"/>
              </w:rPr>
              <w:t>Inspire</w:t>
            </w:r>
            <w:r>
              <w:rPr>
                <w:rFonts w:ascii="Times New Roman"/>
                <w:w w:val="99"/>
                <w:sz w:val="18"/>
              </w:rPr>
              <w:t> </w:t>
            </w:r>
            <w:r>
              <w:rPr>
                <w:rFonts w:ascii="Times New Roman"/>
                <w:sz w:val="18"/>
              </w:rPr>
              <w:t>Investment</w:t>
            </w:r>
          </w:p>
          <w:p>
            <w:pPr>
              <w:pStyle w:val="TableParagraph"/>
              <w:spacing w:line="21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China</w:t>
            </w:r>
          </w:p>
          <w:p>
            <w:pPr>
              <w:pStyle w:val="TableParagraph"/>
              <w:spacing w:line="314" w:lineRule="auto" w:before="63"/>
              <w:ind w:left="24"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Fund</w:t>
            </w:r>
            <w:r>
              <w:rPr>
                <w:rFonts w:ascii="宋体" w:hAnsi="宋体" w:cs="宋体" w:eastAsia="宋体" w:hint="default"/>
                <w:sz w:val="18"/>
                <w:szCs w:val="18"/>
              </w:rPr>
              <w:t>、上海得 逸、上海得帆、 </w:t>
            </w:r>
            <w:r>
              <w:rPr>
                <w:rFonts w:ascii="宋体" w:hAnsi="宋体" w:cs="宋体" w:eastAsia="宋体" w:hint="default"/>
                <w:spacing w:val="-7"/>
                <w:sz w:val="18"/>
                <w:szCs w:val="18"/>
              </w:rPr>
              <w:t>上海得拓、上海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得竞以及石胜 </w:t>
            </w:r>
            <w:r>
              <w:rPr>
                <w:rFonts w:ascii="宋体" w:hAnsi="宋体" w:cs="宋体" w:eastAsia="宋体" w:hint="default"/>
                <w:spacing w:val="-7"/>
                <w:sz w:val="18"/>
                <w:szCs w:val="18"/>
              </w:rPr>
              <w:t>利、邹秉灵、石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伟民和黄良之</w:t>
            </w:r>
          </w:p>
        </w:tc>
        <w:tc>
          <w:tcPr>
            <w:tcW w:w="1265" w:type="dxa"/>
            <w:tcBorders>
              <w:top w:val="single" w:sz="4" w:space="0" w:color="000000"/>
              <w:left w:val="single" w:sz="10" w:space="0" w:color="FFFFFF"/>
              <w:bottom w:val="single" w:sz="4" w:space="0" w:color="000000"/>
              <w:right w:val="single" w:sz="4" w:space="0" w:color="000000"/>
            </w:tcBorders>
          </w:tcPr>
          <w:p>
            <w:pPr>
              <w:pStyle w:val="TableParagraph"/>
              <w:spacing w:line="319" w:lineRule="auto" w:before="8"/>
              <w:ind w:left="4" w:right="-17"/>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承诺：自公司股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票上市之日起 三十六个月内， 不转让或者委 托他人管理本 承诺人在公司 首次公开发行 前已直接或间 接持有的公司 </w:t>
            </w:r>
            <w:r>
              <w:rPr>
                <w:rFonts w:ascii="宋体" w:hAnsi="宋体" w:cs="宋体" w:eastAsia="宋体" w:hint="default"/>
                <w:spacing w:val="-6"/>
                <w:sz w:val="18"/>
                <w:szCs w:val="18"/>
              </w:rPr>
              <w:t>股份，也不由公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司回购该部分 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、本公 司股东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Inspire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z w:val="18"/>
                <w:szCs w:val="18"/>
              </w:rPr>
              <w:t> Limited</w:t>
            </w:r>
            <w:r>
              <w:rPr>
                <w:rFonts w:ascii="宋体" w:hAnsi="宋体" w:cs="宋体" w:eastAsia="宋体" w:hint="default"/>
                <w:sz w:val="18"/>
                <w:szCs w:val="18"/>
              </w:rPr>
              <w:t>、</w:t>
            </w:r>
            <w:r>
              <w:rPr>
                <w:rFonts w:ascii="Times New Roman" w:hAnsi="Times New Roman" w:cs="Times New Roman" w:eastAsia="Times New Roman" w:hint="default"/>
                <w:sz w:val="18"/>
                <w:szCs w:val="18"/>
              </w:rPr>
              <w:t>China</w:t>
            </w:r>
          </w:p>
          <w:p>
            <w:pPr>
              <w:pStyle w:val="TableParagraph"/>
              <w:spacing w:line="316" w:lineRule="auto"/>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Fund</w:t>
            </w:r>
            <w:r>
              <w:rPr>
                <w:rFonts w:ascii="宋体" w:hAnsi="宋体" w:cs="宋体" w:eastAsia="宋体" w:hint="default"/>
                <w:sz w:val="18"/>
                <w:szCs w:val="18"/>
              </w:rPr>
              <w:t>、上海得 逸、上海得帆、 </w:t>
            </w:r>
            <w:r>
              <w:rPr>
                <w:rFonts w:ascii="宋体" w:hAnsi="宋体" w:cs="宋体" w:eastAsia="宋体" w:hint="default"/>
                <w:spacing w:val="-6"/>
                <w:sz w:val="18"/>
                <w:szCs w:val="18"/>
              </w:rPr>
              <w:t>上海得拓、上海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得竞以及石胜 </w:t>
            </w:r>
            <w:r>
              <w:rPr>
                <w:rFonts w:ascii="宋体" w:hAnsi="宋体" w:cs="宋体" w:eastAsia="宋体" w:hint="default"/>
                <w:spacing w:val="-6"/>
                <w:sz w:val="18"/>
                <w:szCs w:val="18"/>
              </w:rPr>
              <w:t>利、邹秉灵、石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伟民承诺：自公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司股票上市之 日起十二个月 </w:t>
            </w:r>
            <w:r>
              <w:rPr>
                <w:rFonts w:ascii="宋体" w:hAnsi="宋体" w:cs="宋体" w:eastAsia="宋体" w:hint="default"/>
                <w:spacing w:val="-6"/>
                <w:sz w:val="18"/>
                <w:szCs w:val="18"/>
              </w:rPr>
              <w:t>内，不转让或者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委托他人管理 本承诺人在公 司首次公开发 行前已直接或 间接持有的公 </w:t>
            </w:r>
            <w:r>
              <w:rPr>
                <w:rFonts w:ascii="宋体" w:hAnsi="宋体" w:cs="宋体" w:eastAsia="宋体" w:hint="default"/>
                <w:spacing w:val="-6"/>
                <w:sz w:val="18"/>
                <w:szCs w:val="18"/>
              </w:rPr>
              <w:t>司股份，也不由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公司回购该部 分股份。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、担 </w:t>
            </w:r>
            <w:r>
              <w:rPr>
                <w:rFonts w:ascii="宋体" w:hAnsi="宋体" w:cs="宋体" w:eastAsia="宋体" w:hint="default"/>
                <w:spacing w:val="-6"/>
                <w:sz w:val="18"/>
                <w:szCs w:val="18"/>
              </w:rPr>
              <w:t>任公司董事、监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事、高级管理人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员的范建震、陈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迪清、石胜利、 </w:t>
            </w:r>
            <w:r>
              <w:rPr>
                <w:rFonts w:ascii="宋体" w:hAnsi="宋体" w:cs="宋体" w:eastAsia="宋体" w:hint="default"/>
                <w:spacing w:val="-6"/>
                <w:sz w:val="18"/>
                <w:szCs w:val="18"/>
              </w:rPr>
              <w:t>邹秉灵、石伟民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和黄良之承诺： 上述期限届满 </w:t>
            </w:r>
            <w:r>
              <w:rPr>
                <w:rFonts w:ascii="宋体" w:hAnsi="宋体" w:cs="宋体" w:eastAsia="宋体" w:hint="default"/>
                <w:spacing w:val="-6"/>
                <w:sz w:val="18"/>
                <w:szCs w:val="18"/>
              </w:rPr>
              <w:t>后，在其任职期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间每年转让的 股份不超过其 直接或间接持 有的公司股份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1923"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总数的百分之 </w:t>
            </w:r>
            <w:r>
              <w:rPr>
                <w:rFonts w:ascii="宋体" w:hAnsi="宋体" w:cs="宋体" w:eastAsia="宋体" w:hint="default"/>
                <w:spacing w:val="-6"/>
                <w:sz w:val="18"/>
                <w:szCs w:val="18"/>
              </w:rPr>
              <w:t>二十五，离职后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让其直接或间 接持有的公司 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承诺不为激励 对象依本股权 激励计划获取 有关限制性股 票提供贷款以 及其他形式的 </w:t>
            </w:r>
            <w:r>
              <w:rPr>
                <w:rFonts w:ascii="宋体" w:hAnsi="宋体" w:cs="宋体" w:eastAsia="宋体" w:hint="default"/>
                <w:spacing w:val="-6"/>
                <w:sz w:val="18"/>
                <w:szCs w:val="18"/>
              </w:rPr>
              <w:t>财务资助，包括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为其贷款提供 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25"/>
              <w:jc w:val="left"/>
              <w:rPr>
                <w:rFonts w:ascii="宋体" w:hAnsi="宋体" w:cs="宋体" w:eastAsia="宋体" w:hint="default"/>
                <w:sz w:val="18"/>
                <w:szCs w:val="18"/>
              </w:rPr>
            </w:pPr>
            <w:r>
              <w:rPr>
                <w:rFonts w:ascii="宋体" w:hAnsi="宋体" w:cs="宋体" w:eastAsia="宋体" w:hint="default"/>
                <w:spacing w:val="-7"/>
                <w:sz w:val="18"/>
                <w:szCs w:val="18"/>
              </w:rPr>
              <w:t>报告期内，公司</w:t>
            </w:r>
            <w:r>
              <w:rPr>
                <w:rFonts w:ascii="宋体" w:hAnsi="宋体" w:cs="宋体" w:eastAsia="宋体" w:hint="default"/>
                <w:sz w:val="18"/>
                <w:szCs w:val="18"/>
              </w:rPr>
              <w:t> 遵守了以上承 </w:t>
            </w:r>
            <w:r>
              <w:rPr>
                <w:rFonts w:ascii="宋体" w:hAnsi="宋体" w:cs="宋体" w:eastAsia="宋体" w:hint="default"/>
                <w:spacing w:val="-7"/>
                <w:sz w:val="18"/>
                <w:szCs w:val="18"/>
              </w:rPr>
              <w:t>诺，未有违反上</w:t>
            </w:r>
            <w:r>
              <w:rPr>
                <w:rFonts w:ascii="宋体" w:hAnsi="宋体" w:cs="宋体" w:eastAsia="宋体" w:hint="default"/>
                <w:sz w:val="18"/>
                <w:szCs w:val="18"/>
              </w:rPr>
              <w:t> 述承诺的情况。</w:t>
            </w:r>
          </w:p>
        </w:tc>
      </w:tr>
      <w:tr>
        <w:trPr>
          <w:trHeight w:val="1964"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承诺不使用募 </w:t>
            </w:r>
            <w:r>
              <w:rPr>
                <w:rFonts w:ascii="宋体" w:hAnsi="宋体" w:cs="宋体" w:eastAsia="宋体" w:hint="default"/>
                <w:spacing w:val="-6"/>
                <w:sz w:val="18"/>
                <w:szCs w:val="18"/>
              </w:rPr>
              <w:t>集资金、银行信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贷资金直接或 者间接进行银 行理财产品投 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25"/>
              <w:jc w:val="left"/>
              <w:rPr>
                <w:rFonts w:ascii="宋体" w:hAnsi="宋体" w:cs="宋体" w:eastAsia="宋体" w:hint="default"/>
                <w:sz w:val="18"/>
                <w:szCs w:val="18"/>
              </w:rPr>
            </w:pPr>
            <w:r>
              <w:rPr>
                <w:rFonts w:ascii="宋体" w:hAnsi="宋体" w:cs="宋体" w:eastAsia="宋体" w:hint="default"/>
                <w:spacing w:val="-7"/>
                <w:sz w:val="18"/>
                <w:szCs w:val="18"/>
              </w:rPr>
              <w:t>报告期内，公司</w:t>
            </w:r>
            <w:r>
              <w:rPr>
                <w:rFonts w:ascii="宋体" w:hAnsi="宋体" w:cs="宋体" w:eastAsia="宋体" w:hint="default"/>
                <w:sz w:val="18"/>
                <w:szCs w:val="18"/>
              </w:rPr>
              <w:t> 遵守了以上承 </w:t>
            </w:r>
            <w:r>
              <w:rPr>
                <w:rFonts w:ascii="宋体" w:hAnsi="宋体" w:cs="宋体" w:eastAsia="宋体" w:hint="default"/>
                <w:spacing w:val="-7"/>
                <w:sz w:val="18"/>
                <w:szCs w:val="18"/>
              </w:rPr>
              <w:t>诺，未有违反上</w:t>
            </w:r>
            <w:r>
              <w:rPr>
                <w:rFonts w:ascii="宋体" w:hAnsi="宋体" w:cs="宋体" w:eastAsia="宋体" w:hint="default"/>
                <w:sz w:val="18"/>
                <w:szCs w:val="18"/>
              </w:rPr>
              <w:t> 述承诺的情况。</w:t>
            </w:r>
          </w:p>
        </w:tc>
      </w:tr>
      <w:tr>
        <w:trPr>
          <w:trHeight w:val="3209"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承诺变更部分 募投项目实施 方式及超募资 </w:t>
            </w:r>
            <w:r>
              <w:rPr>
                <w:rFonts w:ascii="宋体" w:hAnsi="宋体" w:cs="宋体" w:eastAsia="宋体" w:hint="default"/>
                <w:spacing w:val="-6"/>
                <w:sz w:val="18"/>
                <w:szCs w:val="18"/>
              </w:rPr>
              <w:t>金的使用，仅用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于募投项目建 </w:t>
            </w:r>
            <w:r>
              <w:rPr>
                <w:rFonts w:ascii="宋体" w:hAnsi="宋体" w:cs="宋体" w:eastAsia="宋体" w:hint="default"/>
                <w:spacing w:val="-6"/>
                <w:sz w:val="18"/>
                <w:szCs w:val="18"/>
              </w:rPr>
              <w:t>设、公司自身扩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建或新建项目 使用，不出租、 不转让也不进 行商业开发。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报告期内，公司</w:t>
            </w:r>
            <w:r>
              <w:rPr>
                <w:rFonts w:ascii="宋体" w:hAnsi="宋体" w:cs="宋体" w:eastAsia="宋体" w:hint="default"/>
                <w:sz w:val="18"/>
                <w:szCs w:val="18"/>
              </w:rPr>
              <w:t> 遵守了以上承 </w:t>
            </w:r>
            <w:r>
              <w:rPr>
                <w:rFonts w:ascii="宋体" w:hAnsi="宋体" w:cs="宋体" w:eastAsia="宋体" w:hint="default"/>
                <w:spacing w:val="-7"/>
                <w:sz w:val="18"/>
                <w:szCs w:val="18"/>
              </w:rPr>
              <w:t>诺，未有违反上</w:t>
            </w:r>
            <w:r>
              <w:rPr>
                <w:rFonts w:ascii="宋体" w:hAnsi="宋体" w:cs="宋体" w:eastAsia="宋体" w:hint="default"/>
                <w:sz w:val="18"/>
                <w:szCs w:val="18"/>
              </w:rPr>
              <w:t> 述承诺的情况</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报告期内，公司及上述股东均遵守以上承诺，未有违反上述承诺的情况。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360" w:lineRule="auto" w:before="0"/>
        <w:ind w:right="7974"/>
        <w:jc w:val="left"/>
      </w:pPr>
      <w:r>
        <w:rPr/>
        <w:t>不适用 盈利预测相关披露索引</w:t>
      </w: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8"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bl>
    <w:p>
      <w:pPr>
        <w:spacing w:line="240" w:lineRule="auto" w:before="5"/>
        <w:rPr>
          <w:rFonts w:ascii="宋体" w:hAnsi="宋体" w:cs="宋体" w:eastAsia="宋体" w:hint="default"/>
          <w:sz w:val="19"/>
          <w:szCs w:val="19"/>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林伟、陈剑</w:t>
            </w:r>
          </w:p>
        </w:tc>
      </w:tr>
    </w:tbl>
    <w:p>
      <w:pPr>
        <w:pStyle w:val="BodyText"/>
        <w:spacing w:line="240" w:lineRule="auto" w:before="49"/>
        <w:ind w:right="0"/>
        <w:jc w:val="left"/>
      </w:pPr>
      <w:r>
        <w:rPr/>
        <w:t>是否改聘会计师事务所</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4"/>
          <w:szCs w:val="24"/>
        </w:rPr>
      </w:pPr>
    </w:p>
    <w:p>
      <w:pPr>
        <w:pStyle w:val="Heading2"/>
        <w:spacing w:line="240" w:lineRule="auto"/>
        <w:ind w:right="13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45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上市公司及其子公司是否被列入环保部门公布的污染严重企业名单</w:t>
      </w:r>
    </w:p>
    <w:p>
      <w:pPr>
        <w:pStyle w:val="BodyText"/>
        <w:spacing w:line="340" w:lineRule="auto" w:before="39"/>
        <w:ind w:right="5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上市公司及其子公司是否存在其他重大社会安全问题</w:t>
      </w:r>
    </w:p>
    <w:p>
      <w:pPr>
        <w:pStyle w:val="BodyText"/>
        <w:spacing w:line="338" w:lineRule="auto" w:before="41"/>
        <w:ind w:right="7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报告期内是否被行政处罚</w:t>
      </w: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8"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bl>
    <w:p>
      <w:pPr>
        <w:pStyle w:val="BodyText"/>
        <w:spacing w:line="240" w:lineRule="auto" w:before="49"/>
        <w:ind w:right="0"/>
        <w:jc w:val="left"/>
      </w:pPr>
      <w:r>
        <w:rPr/>
        <w:t>其他情况说明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3" w:hanging="1"/>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50" w:hanging="629"/>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81" w:right="51" w:hanging="629"/>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十三、违规对外担保情况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6"/>
        <w:gridCol w:w="1995"/>
        <w:gridCol w:w="1983"/>
        <w:gridCol w:w="1980"/>
        <w:gridCol w:w="1983"/>
      </w:tblGrid>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41"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十四、年度报告披露后面临暂停上市和终止上市情况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十五、其他重大事项的说明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216"/>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216"/>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16"/>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821"/>
        <w:gridCol w:w="1003"/>
        <w:gridCol w:w="852"/>
        <w:gridCol w:w="708"/>
        <w:gridCol w:w="710"/>
        <w:gridCol w:w="708"/>
        <w:gridCol w:w="994"/>
        <w:gridCol w:w="992"/>
        <w:gridCol w:w="991"/>
        <w:gridCol w:w="919"/>
      </w:tblGrid>
      <w:tr>
        <w:trPr>
          <w:trHeight w:val="403"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08"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126,007,774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-59,529,574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-59,529,574</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66,478,200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39.61%</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103,531,500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61.62%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-37,176,150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-37,176,150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66,355,350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39.54%</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97,538,000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58.06%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-36,848,000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-36,848,000</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60,690,000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36.17%</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5,993,500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5,788,200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22,476,274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13.38%</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-22,476,274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-22,476,274</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22,476,274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13.38%</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-22,476,274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-22,476,274</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03" w:type="dxa"/>
            <w:tcBorders>
              <w:top w:val="single" w:sz="4" w:space="0" w:color="000000"/>
              <w:left w:val="single" w:sz="9"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122,850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59,334,574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59,334,574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101,334,574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60.39%</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59,334,574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59,334,574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101,334,574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60.39%</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168,007,774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167,812,774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216"/>
        <w:jc w:val="left"/>
      </w:pPr>
      <w:r>
        <w:rPr/>
        <w:t>股份变动的原因</w:t>
      </w:r>
    </w:p>
    <w:p>
      <w:pPr>
        <w:pStyle w:val="Heading3"/>
        <w:spacing w:line="340" w:lineRule="auto" w:before="148"/>
        <w:ind w:right="9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日，首次公开发行前的限售股东上海得逸投资管理有限公司、</w:t>
      </w:r>
      <w:r>
        <w:rPr>
          <w:rFonts w:ascii="Times New Roman" w:hAnsi="Times New Roman" w:cs="Times New Roman" w:eastAsia="Times New Roman" w:hint="default"/>
        </w:rPr>
        <w:t>Inspire</w:t>
      </w:r>
      <w:r>
        <w:rPr>
          <w:rFonts w:ascii="Times New Roman" w:hAnsi="Times New Roman" w:cs="Times New Roman" w:eastAsia="Times New Roman" w:hint="default"/>
          <w:spacing w:val="-2"/>
        </w:rPr>
        <w:t> </w:t>
      </w:r>
      <w:r>
        <w:rPr>
          <w:rFonts w:ascii="Times New Roman" w:hAnsi="Times New Roman" w:cs="Times New Roman" w:eastAsia="Times New Roman" w:hint="default"/>
        </w:rPr>
        <w:t>East</w:t>
      </w:r>
      <w:r>
        <w:rPr>
          <w:rFonts w:ascii="Times New Roman" w:hAnsi="Times New Roman" w:cs="Times New Roman" w:eastAsia="Times New Roman" w:hint="default"/>
          <w:w w:val="99"/>
        </w:rPr>
        <w:t> </w:t>
      </w:r>
      <w:r>
        <w:rPr>
          <w:rFonts w:ascii="Times New Roman" w:hAnsi="Times New Roman" w:cs="Times New Roman" w:eastAsia="Times New Roman" w:hint="default"/>
        </w:rPr>
        <w:t>Investments Limited</w:t>
      </w:r>
      <w:r>
        <w:rPr/>
        <w:t>、</w:t>
      </w:r>
      <w:r>
        <w:rPr>
          <w:rFonts w:ascii="Times New Roman" w:hAnsi="Times New Roman" w:cs="Times New Roman" w:eastAsia="Times New Roman" w:hint="default"/>
        </w:rPr>
        <w:t>The China Fund,</w:t>
      </w:r>
      <w:r>
        <w:rPr>
          <w:rFonts w:ascii="Times New Roman" w:hAnsi="Times New Roman" w:cs="Times New Roman" w:eastAsia="Times New Roman" w:hint="default"/>
          <w:spacing w:val="-4"/>
        </w:rPr>
        <w:t> </w:t>
      </w:r>
      <w:r>
        <w:rPr>
          <w:rFonts w:ascii="Times New Roman" w:hAnsi="Times New Roman" w:cs="Times New Roman" w:eastAsia="Times New Roman" w:hint="default"/>
        </w:rPr>
        <w:t>Inc.</w:t>
      </w:r>
      <w:r>
        <w:rPr/>
        <w:t>、上海得帆投资管理有限公司、上海得拓投资管理 有限公司、上海得竞投资管理有限公司共计持有的</w:t>
      </w:r>
      <w:r>
        <w:rPr>
          <w:rFonts w:ascii="Times New Roman" w:hAnsi="Times New Roman" w:cs="Times New Roman" w:eastAsia="Times New Roman" w:hint="default"/>
        </w:rPr>
        <w:t>59,324,274</w:t>
      </w:r>
      <w:r>
        <w:rPr/>
        <w:t>股限售股解除限售上市流通。 </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14</w:t>
      </w:r>
      <w:r>
        <w:rPr>
          <w:spacing w:val="-1"/>
        </w:rPr>
        <w:t>日，公司董事会秘书张伟锋于二级市场买入股份</w:t>
      </w:r>
      <w:r>
        <w:rPr>
          <w:rFonts w:ascii="Times New Roman" w:hAnsi="Times New Roman" w:cs="Times New Roman" w:eastAsia="Times New Roman" w:hint="default"/>
          <w:spacing w:val="-1"/>
        </w:rPr>
        <w:t>163,800</w:t>
      </w:r>
      <w:r>
        <w:rPr>
          <w:spacing w:val="-1"/>
        </w:rPr>
        <w:t>股，按照高管任职规</w:t>
      </w:r>
      <w:r>
        <w:rPr>
          <w:spacing w:val="-94"/>
        </w:rPr>
        <w:t> </w:t>
      </w:r>
      <w:r>
        <w:rPr>
          <w:spacing w:val="-94"/>
        </w:rPr>
      </w:r>
      <w:r>
        <w:rPr/>
        <w:t>定，上述股份数量的</w:t>
      </w:r>
      <w:r>
        <w:rPr>
          <w:rFonts w:ascii="Times New Roman" w:hAnsi="Times New Roman" w:cs="Times New Roman" w:eastAsia="Times New Roman" w:hint="default"/>
        </w:rPr>
        <w:t>75%</w:t>
      </w:r>
      <w:r>
        <w:rPr/>
        <w:t>即</w:t>
      </w:r>
      <w:r>
        <w:rPr>
          <w:rFonts w:ascii="Times New Roman" w:hAnsi="Times New Roman" w:cs="Times New Roman" w:eastAsia="Times New Roman" w:hint="default"/>
        </w:rPr>
        <w:t>122,850</w:t>
      </w:r>
      <w:r>
        <w:rPr/>
        <w:t>股列入限售股。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日，公司在中国证券登记结算公司深圳分公司完成</w:t>
      </w:r>
      <w:r>
        <w:rPr>
          <w:rFonts w:ascii="Times New Roman" w:hAnsi="Times New Roman" w:cs="Times New Roman" w:eastAsia="Times New Roman" w:hint="default"/>
        </w:rPr>
        <w:t>195,000</w:t>
      </w:r>
      <w:r>
        <w:rPr/>
        <w:t>股限制性股票的注 销手续。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日，公司</w:t>
      </w:r>
      <w:r>
        <w:rPr>
          <w:rFonts w:ascii="Times New Roman" w:hAnsi="Times New Roman" w:cs="Times New Roman" w:eastAsia="Times New Roman" w:hint="default"/>
        </w:rPr>
        <w:t>2011</w:t>
      </w:r>
      <w:r>
        <w:rPr/>
        <w:t>年限制性股票激励计划第一期</w:t>
      </w:r>
      <w:r>
        <w:rPr>
          <w:rFonts w:ascii="Times New Roman" w:hAnsi="Times New Roman" w:cs="Times New Roman" w:eastAsia="Times New Roman" w:hint="default"/>
        </w:rPr>
        <w:t>1,623,150</w:t>
      </w:r>
      <w:r>
        <w:rPr/>
        <w:t>股解除锁定上市流通。</w:t>
      </w:r>
    </w:p>
    <w:p>
      <w:pPr>
        <w:pStyle w:val="Heading3"/>
        <w:spacing w:line="338" w:lineRule="auto" w:before="24"/>
        <w:ind w:right="214"/>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日，公司股东黄火德自愿承诺锁定</w:t>
      </w:r>
      <w:r>
        <w:rPr>
          <w:rFonts w:ascii="Times New Roman" w:hAnsi="Times New Roman" w:cs="Times New Roman" w:eastAsia="Times New Roman" w:hint="default"/>
        </w:rPr>
        <w:t>1,490,000</w:t>
      </w:r>
      <w:r>
        <w:rPr/>
        <w:t>股的锁定手续在中国证券登记结 算公司深圳分公司完成登记手续。</w:t>
      </w:r>
    </w:p>
    <w:p>
      <w:pPr>
        <w:spacing w:after="0" w:line="338"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t>股份变动的批准情况</w:t>
      </w:r>
    </w:p>
    <w:p>
      <w:pPr>
        <w:pStyle w:val="BodyText"/>
        <w:spacing w:line="338"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240" w:lineRule="auto" w:before="43"/>
        <w:ind w:right="0"/>
        <w:jc w:val="left"/>
      </w:pPr>
      <w:r>
        <w:rPr/>
        <w:t>股份变动对最近一年和最近一期基本每股收益和稀释每股收益、归属于公司普通股股东的每股净资产等财务指标的影响</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BodyText"/>
        <w:spacing w:line="240" w:lineRule="auto"/>
        <w:ind w:left="0" w:right="156"/>
        <w:jc w:val="right"/>
      </w:pPr>
      <w:r>
        <w:rPr/>
        <w:pict>
          <v:shape style="position:absolute;margin-left:56.400002pt;margin-top:-446.865295pt;width:479.4pt;height:533.6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上海迪宣投资管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上海得逸投资管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83"/>
                          <w:jc w:val="left"/>
                          <w:rPr>
                            <w:rFonts w:ascii="Times New Roman" w:hAnsi="Times New Roman" w:cs="Times New Roman" w:eastAsia="Times New Roman" w:hint="default"/>
                            <w:sz w:val="18"/>
                            <w:szCs w:val="18"/>
                          </w:rPr>
                        </w:pPr>
                        <w:r>
                          <w:rPr>
                            <w:rFonts w:ascii="Times New Roman"/>
                            <w:sz w:val="18"/>
                          </w:rPr>
                          <w:t>INSPIRE</w:t>
                        </w:r>
                        <w:r>
                          <w:rPr>
                            <w:rFonts w:ascii="Times New Roman"/>
                            <w:spacing w:val="-2"/>
                            <w:sz w:val="18"/>
                          </w:rPr>
                          <w:t> </w:t>
                        </w:r>
                        <w:r>
                          <w:rPr>
                            <w:rFonts w:ascii="Times New Roman"/>
                            <w:sz w:val="18"/>
                          </w:rPr>
                          <w:t>EAST</w:t>
                        </w:r>
                        <w:r>
                          <w:rPr>
                            <w:rFonts w:ascii="Times New Roman"/>
                            <w:sz w:val="18"/>
                          </w:rPr>
                          <w:t> INVESTMENTS</w:t>
                        </w:r>
                        <w:r>
                          <w:rPr>
                            <w:rFonts w:ascii="Times New Roman"/>
                            <w:w w:val="99"/>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11,238,137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11,238,137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69"/>
                          <w:jc w:val="left"/>
                          <w:rPr>
                            <w:rFonts w:ascii="Times New Roman" w:hAnsi="Times New Roman" w:cs="Times New Roman" w:eastAsia="Times New Roman" w:hint="default"/>
                            <w:sz w:val="18"/>
                            <w:szCs w:val="18"/>
                          </w:rPr>
                        </w:pPr>
                        <w:r>
                          <w:rPr>
                            <w:rFonts w:ascii="Times New Roman"/>
                            <w:sz w:val="18"/>
                          </w:rPr>
                          <w:t>THE</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FUND</w:t>
                        </w:r>
                        <w:r>
                          <w:rPr>
                            <w:rFonts w:ascii="Times New Roman"/>
                            <w:spacing w:val="-2"/>
                            <w:sz w:val="18"/>
                          </w:rPr>
                          <w:t> </w:t>
                        </w:r>
                        <w:r>
                          <w:rPr>
                            <w:rFonts w:ascii="Times New Roman"/>
                            <w:sz w:val="18"/>
                          </w:rPr>
                          <w:t>INC</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11,238,137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11,238,137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上海得帆投资管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9,114,000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9,114,000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上海得拓投资管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上海得竞投资管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任职限售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高管任职期间每 年售出不超过持 股数的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r>
                  <w:tr>
                    <w:trPr>
                      <w:trHeight w:val="22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黄火德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收购承诺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自锁定手续在中 国证券登记结算 有限公司办理完 毕之日起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个月后分别解锁 </w:t>
                        </w:r>
                        <w:r>
                          <w:rPr>
                            <w:rFonts w:ascii="Times New Roman" w:hAnsi="Times New Roman" w:cs="Times New Roman" w:eastAsia="Times New Roman" w:hint="default"/>
                            <w:spacing w:val="-12"/>
                            <w:sz w:val="18"/>
                            <w:szCs w:val="18"/>
                          </w:rPr>
                          <w:t>30%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40%</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5,993,500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1,623,150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4,175,350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自授予日起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 月、</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个月后分别解锁 </w:t>
                        </w:r>
                        <w:r>
                          <w:rPr>
                            <w:rFonts w:ascii="Times New Roman" w:hAnsi="Times New Roman" w:cs="Times New Roman" w:eastAsia="Times New Roman" w:hint="default"/>
                            <w:spacing w:val="-12"/>
                            <w:sz w:val="18"/>
                            <w:szCs w:val="18"/>
                          </w:rPr>
                          <w:t>30%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30%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40%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left="0" w:right="156"/>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126,007,774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60,947,424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1,612,850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66,478,200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49"/>
        <w:ind w:right="0"/>
        <w:jc w:val="left"/>
      </w:pPr>
      <w:r>
        <w:rPr/>
        <w:t>证券发行情况的说明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8"/>
          <w:szCs w:val="28"/>
        </w:rPr>
      </w:pPr>
    </w:p>
    <w:p>
      <w:pPr>
        <w:pStyle w:val="Heading3"/>
        <w:spacing w:line="350" w:lineRule="auto" w:before="0"/>
        <w:ind w:right="191" w:firstLine="480"/>
        <w:jc w:val="both"/>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日召开第一届董事会第二十二次（临时）会议，审议通过了《关于 公司回购注销部分已不符合激励条件的原激励对象已获授的限制性股票的议案》，决定将原 激励对象巩学伟、尹展鸿、赵明巍、杨茂娟、高殷杰、陈敏、魏文正、王世伟、孙日开、刘 佳灵共计</w:t>
      </w:r>
      <w:r>
        <w:rPr>
          <w:rFonts w:ascii="Times New Roman" w:hAnsi="Times New Roman" w:cs="Times New Roman" w:eastAsia="Times New Roman" w:hint="default"/>
        </w:rPr>
        <w:t>10</w:t>
      </w:r>
      <w:r>
        <w:rPr/>
        <w:t>人已获授的股份共计</w:t>
      </w:r>
      <w:r>
        <w:rPr>
          <w:rFonts w:ascii="Times New Roman" w:hAnsi="Times New Roman" w:cs="Times New Roman" w:eastAsia="Times New Roman" w:hint="default"/>
        </w:rPr>
        <w:t>195,000</w:t>
      </w:r>
      <w:r>
        <w:rPr/>
        <w:t>股进行回购注销。</w:t>
      </w:r>
    </w:p>
    <w:p>
      <w:pPr>
        <w:pStyle w:val="Heading3"/>
        <w:spacing w:line="348" w:lineRule="auto" w:before="13"/>
        <w:ind w:right="174" w:firstLine="480"/>
        <w:jc w:val="left"/>
      </w:pPr>
      <w:r>
        <w:rPr/>
        <w:t>经中国证券登记结算有限责任公司深圳分公司审核确认，公司上述限制性股票的注销事 宜已经于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日完成，本次回购注销完成后，公司总股本从</w:t>
      </w:r>
      <w:r>
        <w:rPr>
          <w:rFonts w:ascii="Times New Roman" w:hAnsi="Times New Roman" w:cs="Times New Roman" w:eastAsia="Times New Roman" w:hint="default"/>
        </w:rPr>
        <w:t>168,007,774</w:t>
      </w:r>
      <w:r>
        <w:rPr/>
        <w:t>股减至 </w:t>
      </w:r>
      <w:r>
        <w:rPr>
          <w:rFonts w:ascii="Times New Roman" w:hAnsi="Times New Roman" w:cs="Times New Roman" w:eastAsia="Times New Roman" w:hint="default"/>
        </w:rPr>
        <w:t>167,812,774</w:t>
      </w:r>
      <w:r>
        <w:rPr/>
        <w:t>股。</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4"/>
        <w:gridCol w:w="1363"/>
        <w:gridCol w:w="1380"/>
        <w:gridCol w:w="1362"/>
        <w:gridCol w:w="1368"/>
        <w:gridCol w:w="1363"/>
        <w:gridCol w:w="1374"/>
      </w:tblGrid>
      <w:tr>
        <w:trPr>
          <w:trHeight w:val="408"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6,526</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5,586</w:t>
            </w:r>
          </w:p>
        </w:tc>
      </w:tr>
      <w:tr>
        <w:trPr>
          <w:trHeight w:val="39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上海迪宣投资管 理有限公司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36.17%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60,690,000</w:t>
            </w:r>
          </w:p>
        </w:tc>
        <w:tc>
          <w:tcPr>
            <w:tcW w:w="1368"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60,690,000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363"/>
              <w:jc w:val="left"/>
              <w:rPr>
                <w:rFonts w:ascii="Times New Roman" w:hAnsi="Times New Roman" w:cs="Times New Roman" w:eastAsia="Times New Roman" w:hint="default"/>
                <w:sz w:val="18"/>
                <w:szCs w:val="18"/>
              </w:rPr>
            </w:pPr>
            <w:r>
              <w:rPr>
                <w:rFonts w:ascii="Times New Roman"/>
                <w:sz w:val="18"/>
              </w:rPr>
              <w:t>THE</w:t>
            </w:r>
            <w:r>
              <w:rPr>
                <w:rFonts w:ascii="Times New Roman"/>
                <w:spacing w:val="-1"/>
                <w:sz w:val="18"/>
              </w:rPr>
              <w:t> </w:t>
            </w:r>
            <w:r>
              <w:rPr>
                <w:rFonts w:ascii="Times New Roman"/>
                <w:sz w:val="18"/>
              </w:rPr>
              <w:t>CHINA</w:t>
            </w:r>
            <w:r>
              <w:rPr>
                <w:rFonts w:ascii="Times New Roman"/>
                <w:w w:val="99"/>
                <w:sz w:val="18"/>
              </w:rPr>
              <w:t> </w:t>
            </w:r>
            <w:r>
              <w:rPr>
                <w:rFonts w:ascii="Times New Roman"/>
                <w:sz w:val="18"/>
              </w:rPr>
              <w:t>FUND</w:t>
            </w:r>
            <w:r>
              <w:rPr>
                <w:rFonts w:ascii="Times New Roman"/>
                <w:spacing w:val="-2"/>
                <w:sz w:val="18"/>
              </w:rPr>
              <w:t> </w:t>
            </w:r>
            <w:r>
              <w:rPr>
                <w:rFonts w:ascii="Times New Roman"/>
                <w:sz w:val="18"/>
              </w:rPr>
              <w:t>INC</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6,369,715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 </w:t>
            </w:r>
            <w:r>
              <w:rPr>
                <w:rFonts w:ascii="宋体" w:hAnsi="宋体" w:cs="宋体" w:eastAsia="宋体" w:hint="default"/>
                <w:sz w:val="18"/>
                <w:szCs w:val="18"/>
              </w:rPr>
              <w:t>汇添富价值精选</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2.78%</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4,660,220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68"/>
        <w:gridCol w:w="1368"/>
        <w:gridCol w:w="1369"/>
        <w:gridCol w:w="1368"/>
      </w:tblGrid>
      <w:tr>
        <w:trPr>
          <w:trHeight w:val="67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9"/>
              <w:jc w:val="left"/>
              <w:rPr>
                <w:rFonts w:ascii="宋体" w:hAnsi="宋体" w:cs="宋体" w:eastAsia="宋体" w:hint="default"/>
                <w:sz w:val="18"/>
                <w:szCs w:val="18"/>
              </w:rPr>
            </w:pPr>
            <w:r>
              <w:rPr>
                <w:rFonts w:ascii="宋体" w:hAnsi="宋体" w:cs="宋体" w:eastAsia="宋体" w:hint="default"/>
                <w:sz w:val="18"/>
                <w:szCs w:val="18"/>
              </w:rPr>
              <w:t>股票型证券投资 基金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摩根士丹利投资 管理公司－摩根 士丹利中国Ａ股 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3,727,978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交通银行－华安 策略优选股票型 证券投资基金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中国建设银行－ 华夏优势增长股 票型证券投资基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2,985,938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2,316,716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交通银行－华夏 蓝筹核心混合型 证券投资基金</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(LOF)</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1,934,655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兴业银行股份有 限公司－万家和 谐增长混合型证 券投资基金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1"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THE CHINA FUND</w:t>
            </w:r>
            <w:r>
              <w:rPr>
                <w:rFonts w:ascii="Times New Roman"/>
                <w:spacing w:val="-16"/>
                <w:sz w:val="18"/>
              </w:rPr>
              <w:t> </w:t>
            </w:r>
            <w:r>
              <w:rPr>
                <w:rFonts w:ascii="Times New Roman"/>
                <w:sz w:val="18"/>
              </w:rPr>
              <w:t>INC</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6,369,715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6,369,715</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6"/>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汇添富价值精选股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4,660,220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4,660,220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摩根士丹利投资管理公司－摩根 士丹利中国Ａ股基金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3,727,978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3,727,978</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交通银行－华安策略优选股票型 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2,985,938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2,985,938</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2,877,300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李妮</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2,316,716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2,316,716</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Times New Roman" w:hAnsi="Times New Roman" w:cs="Times New Roman" w:eastAsia="Times New Roman" w:hint="default"/>
                <w:sz w:val="18"/>
                <w:szCs w:val="18"/>
              </w:rPr>
            </w:pPr>
            <w:r>
              <w:rPr>
                <w:rFonts w:ascii="宋体" w:hAnsi="宋体" w:cs="宋体" w:eastAsia="宋体" w:hint="default"/>
                <w:sz w:val="18"/>
                <w:szCs w:val="18"/>
              </w:rPr>
              <w:t>交通银行－华夏蓝筹核心混合型 证券投资基金</w:t>
            </w:r>
            <w:r>
              <w:rPr>
                <w:rFonts w:ascii="Times New Roman" w:hAnsi="Times New Roman" w:cs="Times New Roman" w:eastAsia="Times New Roman" w:hint="default"/>
                <w:sz w:val="18"/>
                <w:szCs w:val="18"/>
              </w:rPr>
              <w:t>(LOF)</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1,934,655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1,934,655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32"/>
        <w:gridCol w:w="4104"/>
        <w:gridCol w:w="1369"/>
        <w:gridCol w:w="1368"/>
      </w:tblGrid>
      <w:tr>
        <w:trPr>
          <w:trHeight w:val="71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兴业银行股份有限公司－万家和 谐增长混合型证券投资基金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715"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中国银行－华夏回报证券投资基 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1,733,972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1,733,972</w:t>
            </w:r>
          </w:p>
        </w:tc>
      </w:tr>
      <w:tr>
        <w:trPr>
          <w:trHeight w:val="715" w:hRule="exact"/>
        </w:trPr>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公司未知上述股东是否存在关联关系或一致行动关系。</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8"/>
          <w:szCs w:val="28"/>
        </w:rPr>
      </w:pPr>
    </w:p>
    <w:p>
      <w:pPr>
        <w:pStyle w:val="Heading3"/>
        <w:spacing w:line="338" w:lineRule="auto" w:before="0"/>
        <w:ind w:right="200"/>
        <w:jc w:val="left"/>
      </w:pPr>
      <w:r>
        <w:rPr/>
        <w:t>公司控股股东为上海迪宣投资管理有限公司</w:t>
      </w:r>
      <w:r>
        <w:rPr>
          <w:spacing w:val="1"/>
        </w:rPr>
        <w:t>（</w:t>
      </w:r>
      <w:r>
        <w:rPr>
          <w:rFonts w:ascii="Times New Roman" w:hAnsi="Times New Roman" w:cs="Times New Roman" w:eastAsia="Times New Roman" w:hint="default"/>
          <w:spacing w:val="-1"/>
          <w:w w:val="44"/>
        </w:rPr>
        <w:t>―</w:t>
      </w:r>
      <w:r>
        <w:rPr/>
        <w:t>迪宣投资</w:t>
      </w:r>
      <w:r>
        <w:rPr>
          <w:rFonts w:ascii="Times New Roman" w:hAnsi="Times New Roman" w:cs="Times New Roman" w:eastAsia="Times New Roman" w:hint="default"/>
          <w:spacing w:val="-1"/>
          <w:w w:val="158"/>
        </w:rPr>
        <w:t>‖</w:t>
      </w:r>
      <w:r>
        <w:rPr/>
        <w:t>）。截至</w:t>
      </w:r>
      <w:r>
        <w:rPr>
          <w:spacing w:val="2"/>
        </w:rPr>
        <w:t>本</w:t>
      </w:r>
      <w:r>
        <w:rPr/>
        <w:t>报告期末，迪宣投资持</w:t>
      </w:r>
      <w:r>
        <w:rPr/>
        <w:t> 有本公司股份</w:t>
      </w:r>
      <w:r>
        <w:rPr>
          <w:rFonts w:ascii="Times New Roman" w:hAnsi="Times New Roman" w:cs="Times New Roman" w:eastAsia="Times New Roman" w:hint="default"/>
        </w:rPr>
        <w:t>60,690,000</w:t>
      </w:r>
      <w:r>
        <w:rPr/>
        <w:t>股，占公司当时总股本的</w:t>
      </w:r>
      <w:r>
        <w:rPr>
          <w:rFonts w:ascii="Times New Roman" w:hAnsi="Times New Roman" w:cs="Times New Roman" w:eastAsia="Times New Roman" w:hint="default"/>
        </w:rPr>
        <w:t>36.17%</w:t>
      </w:r>
      <w:r>
        <w:rPr/>
        <w:t>。公司控股股东具体信息如下： 注册名称：上海迪宣投资管理有限公司；</w:t>
      </w:r>
    </w:p>
    <w:p>
      <w:pPr>
        <w:pStyle w:val="Heading3"/>
        <w:tabs>
          <w:tab w:pos="777" w:val="left" w:leader="none"/>
        </w:tabs>
        <w:spacing w:line="338" w:lineRule="auto" w:before="55"/>
        <w:ind w:right="4966"/>
        <w:jc w:val="left"/>
      </w:pPr>
      <w:r>
        <w:rPr/>
        <w:t>住</w:t>
        <w:tab/>
        <w:t>所：青浦区崧秀路</w:t>
      </w:r>
      <w:r>
        <w:rPr>
          <w:rFonts w:ascii="Times New Roman" w:hAnsi="Times New Roman" w:cs="Times New Roman" w:eastAsia="Times New Roman" w:hint="default"/>
        </w:rPr>
        <w:t>555</w:t>
      </w:r>
      <w:r>
        <w:rPr/>
        <w:t>号</w:t>
      </w:r>
      <w:r>
        <w:rPr>
          <w:rFonts w:ascii="Times New Roman" w:hAnsi="Times New Roman" w:cs="Times New Roman" w:eastAsia="Times New Roman" w:hint="default"/>
        </w:rPr>
        <w:t>3</w:t>
      </w:r>
      <w:r>
        <w:rPr/>
        <w:t>幢</w:t>
      </w:r>
      <w:r>
        <w:rPr>
          <w:rFonts w:ascii="Times New Roman" w:hAnsi="Times New Roman" w:cs="Times New Roman" w:eastAsia="Times New Roman" w:hint="default"/>
        </w:rPr>
        <w:t>2</w:t>
      </w:r>
      <w:r>
        <w:rPr/>
        <w:t>楼</w:t>
      </w:r>
      <w:r>
        <w:rPr>
          <w:rFonts w:ascii="Times New Roman" w:hAnsi="Times New Roman" w:cs="Times New Roman" w:eastAsia="Times New Roman" w:hint="default"/>
        </w:rPr>
        <w:t>8036</w:t>
      </w:r>
      <w:r>
        <w:rPr/>
        <w:t>室； 企业法人营业执照：</w:t>
      </w:r>
      <w:r>
        <w:rPr>
          <w:rFonts w:ascii="Times New Roman" w:hAnsi="Times New Roman" w:cs="Times New Roman" w:eastAsia="Times New Roman" w:hint="default"/>
        </w:rPr>
        <w:t>310229001302026</w:t>
      </w:r>
      <w:r>
        <w:rPr/>
        <w:t>； 注册资本：</w:t>
      </w:r>
      <w:r>
        <w:rPr>
          <w:rFonts w:ascii="Times New Roman" w:hAnsi="Times New Roman" w:cs="Times New Roman" w:eastAsia="Times New Roman" w:hint="default"/>
        </w:rPr>
        <w:t>867</w:t>
      </w:r>
      <w:r>
        <w:rPr/>
        <w:t>万元；</w:t>
      </w:r>
    </w:p>
    <w:p>
      <w:pPr>
        <w:pStyle w:val="Heading3"/>
        <w:spacing w:line="240" w:lineRule="auto" w:before="27"/>
        <w:ind w:right="0"/>
        <w:jc w:val="left"/>
      </w:pPr>
      <w:r>
        <w:rPr/>
        <w:t>法定代表人：范建震；</w:t>
      </w:r>
    </w:p>
    <w:p>
      <w:pPr>
        <w:spacing w:line="240" w:lineRule="auto" w:before="10"/>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8"/>
          <w:szCs w:val="28"/>
        </w:rPr>
      </w:pPr>
    </w:p>
    <w:p>
      <w:pPr>
        <w:pStyle w:val="Heading3"/>
        <w:spacing w:line="240" w:lineRule="auto" w:before="0"/>
        <w:ind w:right="0"/>
        <w:jc w:val="left"/>
      </w:pPr>
      <w:r>
        <w:rPr/>
        <w:t>本公司实际控制人为范建震、陈迪清，二者为一致行动人，范建震和陈迪清各持有迪宣投资</w:t>
      </w:r>
    </w:p>
    <w:p>
      <w:pPr>
        <w:pStyle w:val="Heading3"/>
        <w:spacing w:line="240" w:lineRule="auto" w:before="154"/>
        <w:ind w:right="0"/>
        <w:jc w:val="left"/>
      </w:pPr>
      <w:r>
        <w:rPr>
          <w:rFonts w:ascii="Times New Roman" w:hAnsi="Times New Roman" w:cs="Times New Roman" w:eastAsia="Times New Roman" w:hint="default"/>
        </w:rPr>
        <w:t>41.58%</w:t>
      </w:r>
      <w:r>
        <w:rPr/>
        <w:t>股权。</w:t>
      </w:r>
    </w:p>
    <w:p>
      <w:pPr>
        <w:pStyle w:val="BodyText"/>
        <w:spacing w:line="240" w:lineRule="auto" w:before="146"/>
        <w:ind w:right="0"/>
        <w:jc w:val="left"/>
      </w:pPr>
      <w:r>
        <w:rPr/>
        <w:t>公司与实际控制人之间的产权及控制关系的方框图</w:t>
      </w:r>
    </w:p>
    <w:p>
      <w:pPr>
        <w:spacing w:line="240" w:lineRule="auto" w:before="4"/>
        <w:rPr>
          <w:rFonts w:ascii="宋体" w:hAnsi="宋体" w:cs="宋体" w:eastAsia="宋体" w:hint="default"/>
          <w:sz w:val="23"/>
          <w:szCs w:val="23"/>
        </w:rPr>
      </w:pPr>
    </w:p>
    <w:p>
      <w:pPr>
        <w:spacing w:line="4914" w:lineRule="exact"/>
        <w:ind w:left="2042"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3719073" cy="312039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3719073" cy="3120390"/>
                    </a:xfrm>
                    <a:prstGeom prst="rect">
                      <a:avLst/>
                    </a:prstGeom>
                  </pic:spPr>
                </pic:pic>
              </a:graphicData>
            </a:graphic>
          </wp:inline>
        </w:drawing>
      </w:r>
      <w:r>
        <w:rPr>
          <w:rFonts w:ascii="宋体" w:hAnsi="宋体" w:cs="宋体" w:eastAsia="宋体" w:hint="default"/>
          <w:position w:val="-97"/>
          <w:sz w:val="20"/>
          <w:szCs w:val="20"/>
        </w:rPr>
      </w:r>
    </w:p>
    <w:p>
      <w:pPr>
        <w:spacing w:after="0" w:line="4914" w:lineRule="exact"/>
        <w:rPr>
          <w:rFonts w:ascii="宋体" w:hAnsi="宋体" w:cs="宋体" w:eastAsia="宋体" w:hint="default"/>
          <w:sz w:val="20"/>
          <w:szCs w:val="20"/>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1"/>
        <w:gridCol w:w="1095"/>
        <w:gridCol w:w="888"/>
        <w:gridCol w:w="1800"/>
        <w:gridCol w:w="1801"/>
        <w:gridCol w:w="1802"/>
      </w:tblGrid>
      <w:tr>
        <w:trPr>
          <w:trHeight w:val="714"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0" w:right="83"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line="240" w:lineRule="auto" w:before="4"/>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上海迪宣投资管理有限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首次发行锁定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4,175,350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黄火德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收购承诺锁定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高管任职锁定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0"/>
        <w:jc w:val="left"/>
        <w:rPr>
          <w:b w:val="0"/>
          <w:bCs w:val="0"/>
        </w:rPr>
      </w:pPr>
      <w:bookmarkStart w:name="_bookmark6" w:id="7"/>
      <w:bookmarkEnd w:id="7"/>
      <w:r>
        <w:rPr>
          <w:b w:val="0"/>
          <w:bCs w:val="0"/>
        </w:rPr>
      </w:r>
      <w:r>
        <w:rPr/>
        <w:t>第七节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pStyle w:val="BodyText"/>
        <w:spacing w:line="240" w:lineRule="auto"/>
        <w:ind w:left="0" w:right="2213"/>
        <w:jc w:val="right"/>
      </w:pPr>
      <w:r>
        <w:rPr/>
        <w:pict>
          <v:shape style="position:absolute;margin-left:476.983002pt;margin-top:3.831716pt;width:57.75pt;height:31.2pt;mso-position-horizontal-relative:page;mso-position-vertical-relative:paragraph;z-index:-940552" type="#_x0000_t202" filled="false" stroked="false">
            <v:textbox inset="0,0,0,0">
              <w:txbxContent>
                <w:p>
                  <w:pPr>
                    <w:pStyle w:val="BodyText"/>
                    <w:spacing w:line="203" w:lineRule="exact" w:before="0"/>
                    <w:ind w:left="0" w:right="0"/>
                    <w:jc w:val="left"/>
                  </w:pPr>
                  <w:r>
                    <w:rPr/>
                    <w:t>（股）</w:t>
                  </w:r>
                </w:p>
              </w:txbxContent>
            </v:textbox>
            <w10:wrap type="none"/>
          </v:shape>
        </w:pict>
      </w:r>
      <w:r>
        <w:rPr/>
        <w:pict>
          <v:shape style="position:absolute;margin-left:56.400002pt;margin-top:-63.158283pt;width:479.05pt;height:596.1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7"/>
                    <w:gridCol w:w="615"/>
                    <w:gridCol w:w="684"/>
                    <w:gridCol w:w="70"/>
                    <w:gridCol w:w="614"/>
                  </w:tblGrid>
                  <w:tr>
                    <w:trPr>
                      <w:trHeight w:val="1964"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7"/>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7"/>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6"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量（股</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6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9" w:lineRule="auto" w:before="49"/>
                          <w:ind w:left="4" w:right="63"/>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0" w:type="dxa"/>
                        <w:tcBorders>
                          <w:top w:val="single" w:sz="4" w:space="0" w:color="000000"/>
                          <w:left w:val="single" w:sz="4" w:space="0" w:color="000000"/>
                          <w:bottom w:val="single" w:sz="4" w:space="0" w:color="000000"/>
                          <w:right w:val="nil" w:sz="6" w:space="0" w:color="auto"/>
                        </w:tcBorders>
                        <w:shd w:val="clear" w:color="auto" w:fill="D2D2D2"/>
                      </w:tcPr>
                      <w:p>
                        <w:pPr/>
                      </w:p>
                    </w:tc>
                    <w:tc>
                      <w:tcPr>
                        <w:tcW w:w="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84"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57"/>
                          <w:jc w:val="left"/>
                          <w:rPr>
                            <w:rFonts w:ascii="宋体" w:hAnsi="宋体" w:cs="宋体" w:eastAsia="宋体"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邹秉灵</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石伟民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副总经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 w:right="107"/>
                          <w:jc w:val="left"/>
                          <w:rPr>
                            <w:rFonts w:ascii="宋体" w:hAnsi="宋体" w:cs="宋体" w:eastAsia="宋体" w:hint="default"/>
                            <w:sz w:val="18"/>
                            <w:szCs w:val="18"/>
                          </w:rPr>
                        </w:pPr>
                        <w:r>
                          <w:rPr>
                            <w:rFonts w:ascii="宋体" w:hAnsi="宋体" w:cs="宋体" w:eastAsia="宋体" w:hint="default"/>
                            <w:sz w:val="18"/>
                            <w:szCs w:val="18"/>
                          </w:rPr>
                          <w:t>二级市 场买入</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8"/>
              <w:jc w:val="right"/>
              <w:rPr>
                <w:rFonts w:ascii="宋体" w:hAnsi="宋体" w:cs="宋体" w:eastAsia="宋体" w:hint="default"/>
                <w:sz w:val="18"/>
                <w:szCs w:val="18"/>
              </w:rPr>
            </w:pPr>
            <w:r>
              <w:rPr>
                <w:rFonts w:ascii="宋体" w:hAnsi="宋体" w:cs="宋体" w:eastAsia="宋体" w:hint="default"/>
                <w:sz w:val="18"/>
                <w:szCs w:val="18"/>
              </w:rPr>
              <w:t>黄良之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
              <w:jc w:val="righ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256"/>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256"/>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3"/>
        <w:spacing w:line="348" w:lineRule="auto" w:before="132"/>
        <w:ind w:right="100"/>
        <w:jc w:val="left"/>
      </w:pPr>
      <w:r>
        <w:rPr>
          <w:rFonts w:ascii="Times New Roman" w:hAnsi="Times New Roman" w:cs="Times New Roman" w:eastAsia="Times New Roman" w:hint="default"/>
        </w:rPr>
        <w:t>1</w:t>
      </w:r>
      <w:r>
        <w:rPr/>
        <w:t>、现任董事 </w:t>
      </w:r>
      <w:r>
        <w:rPr>
          <w:rFonts w:ascii="宋体" w:hAnsi="宋体" w:cs="宋体" w:eastAsia="宋体" w:hint="default"/>
          <w:b/>
          <w:bCs/>
        </w:rPr>
        <w:t>范建震先生</w:t>
      </w:r>
      <w:r>
        <w:rPr/>
        <w:t>：董事长，中国国籍，拥有加拿大永久居留权，</w:t>
      </w:r>
      <w:r>
        <w:rPr>
          <w:rFonts w:ascii="Times New Roman" w:hAnsi="Times New Roman" w:cs="Times New Roman" w:eastAsia="Times New Roman" w:hint="default"/>
        </w:rPr>
        <w:t>1964</w:t>
      </w:r>
      <w:r>
        <w:rPr/>
        <w:t>年出生，复旦大学电子工程 系理学学士、中欧国际工商学院工商管理硕士。有近</w:t>
      </w:r>
      <w:r>
        <w:rPr>
          <w:rFonts w:ascii="Times New Roman" w:hAnsi="Times New Roman" w:cs="Times New Roman" w:eastAsia="Times New Roman" w:hint="default"/>
        </w:rPr>
        <w:t>20</w:t>
      </w:r>
      <w:r>
        <w:rPr/>
        <w:t>年的</w:t>
      </w:r>
      <w:r>
        <w:rPr>
          <w:rFonts w:ascii="Times New Roman" w:hAnsi="Times New Roman" w:cs="Times New Roman" w:eastAsia="Times New Roman" w:hint="default"/>
        </w:rPr>
        <w:t>ERP</w:t>
      </w:r>
      <w:r>
        <w:rPr/>
        <w:t>行业从业经验，于</w:t>
      </w:r>
      <w:r>
        <w:rPr>
          <w:rFonts w:ascii="Times New Roman" w:hAnsi="Times New Roman" w:cs="Times New Roman" w:eastAsia="Times New Roman" w:hint="default"/>
        </w:rPr>
        <w:t>1996</w:t>
      </w:r>
      <w:r>
        <w:rPr/>
        <w:t>年创 办中国第一家专业从事高端</w:t>
      </w:r>
      <w:r>
        <w:rPr>
          <w:rFonts w:ascii="Times New Roman" w:hAnsi="Times New Roman" w:cs="Times New Roman" w:eastAsia="Times New Roman" w:hint="default"/>
        </w:rPr>
        <w:t>ERP</w:t>
      </w:r>
      <w:r>
        <w:rPr/>
        <w:t>产品实施服务的咨询公司</w:t>
      </w:r>
      <w:r>
        <w:rPr>
          <w:rFonts w:ascii="Times New Roman" w:hAnsi="Times New Roman" w:cs="Times New Roman" w:eastAsia="Times New Roman" w:hint="default"/>
        </w:rPr>
        <w:t>——</w:t>
      </w:r>
      <w:r>
        <w:rPr/>
        <w:t>上海汉得计算机服务有限公 司，</w:t>
      </w:r>
      <w:r>
        <w:rPr>
          <w:rFonts w:ascii="Times New Roman" w:hAnsi="Times New Roman" w:cs="Times New Roman" w:eastAsia="Times New Roman" w:hint="default"/>
        </w:rPr>
        <w:t>2002</w:t>
      </w:r>
      <w:r>
        <w:rPr/>
        <w:t>年起任上海汉得信息技术有限公司首席执行官。现任本公司董事长。 </w:t>
      </w:r>
      <w:r>
        <w:rPr>
          <w:rFonts w:ascii="宋体" w:hAnsi="宋体" w:cs="宋体" w:eastAsia="宋体" w:hint="default"/>
          <w:b/>
          <w:bCs/>
        </w:rPr>
        <w:t>陈迪清先生</w:t>
      </w:r>
      <w:r>
        <w:rPr/>
        <w:t>：董事，总经理，中国国籍，无永久境外居留权，</w:t>
      </w:r>
      <w:r>
        <w:rPr>
          <w:rFonts w:ascii="Times New Roman" w:hAnsi="Times New Roman" w:cs="Times New Roman" w:eastAsia="Times New Roman" w:hint="default"/>
        </w:rPr>
        <w:t>1963</w:t>
      </w:r>
      <w:r>
        <w:rPr/>
        <w:t>年出生，复旦大学电子工 程系理学学士、美国</w:t>
      </w:r>
      <w:r>
        <w:rPr>
          <w:rFonts w:ascii="Times New Roman" w:hAnsi="Times New Roman" w:cs="Times New Roman" w:eastAsia="Times New Roman" w:hint="default"/>
        </w:rPr>
        <w:t>Louisiana Tech University</w:t>
      </w:r>
      <w:r>
        <w:rPr>
          <w:rFonts w:ascii="Times New Roman" w:hAnsi="Times New Roman" w:cs="Times New Roman" w:eastAsia="Times New Roman" w:hint="default"/>
          <w:spacing w:val="33"/>
        </w:rPr>
        <w:t> </w:t>
      </w:r>
      <w:r>
        <w:rPr/>
        <w:t>理学硕士学位。曾任中国惠普有限公司上海分 </w:t>
      </w:r>
      <w:r>
        <w:rPr>
          <w:spacing w:val="-7"/>
          <w:w w:val="99"/>
        </w:rPr>
        <w:t>公司地区销售经理，美国</w:t>
      </w:r>
      <w:r>
        <w:rPr>
          <w:rFonts w:ascii="Times New Roman" w:hAnsi="Times New Roman" w:cs="Times New Roman" w:eastAsia="Times New Roman" w:hint="default"/>
          <w:spacing w:val="-7"/>
          <w:w w:val="99"/>
        </w:rPr>
        <w:t>Skywell</w:t>
      </w:r>
      <w:r>
        <w:rPr>
          <w:rFonts w:ascii="Times New Roman" w:hAnsi="Times New Roman" w:cs="Times New Roman" w:eastAsia="Times New Roman" w:hint="default"/>
          <w:spacing w:val="22"/>
          <w:w w:val="99"/>
        </w:rPr>
        <w:t> </w:t>
      </w:r>
      <w:r>
        <w:rPr>
          <w:rFonts w:ascii="Times New Roman" w:hAnsi="Times New Roman" w:cs="Times New Roman" w:eastAsia="Times New Roman" w:hint="default"/>
          <w:spacing w:val="-4"/>
        </w:rPr>
        <w:t>Technology</w:t>
      </w:r>
      <w:r>
        <w:rPr>
          <w:spacing w:val="-4"/>
        </w:rPr>
        <w:t>公司工程师，西门子</w:t>
      </w:r>
      <w:r>
        <w:rPr>
          <w:rFonts w:ascii="Times New Roman" w:hAnsi="Times New Roman" w:cs="Times New Roman" w:eastAsia="Times New Roman" w:hint="default"/>
          <w:spacing w:val="-4"/>
        </w:rPr>
        <w:t>—</w:t>
      </w:r>
      <w:r>
        <w:rPr>
          <w:spacing w:val="-4"/>
        </w:rPr>
        <w:t>利多富华东</w:t>
      </w:r>
      <w:r>
        <w:rPr>
          <w:rFonts w:ascii="Times New Roman" w:hAnsi="Times New Roman" w:cs="Times New Roman" w:eastAsia="Times New Roman" w:hint="default"/>
          <w:spacing w:val="-4"/>
        </w:rPr>
        <w:t>/</w:t>
      </w:r>
      <w:r>
        <w:rPr>
          <w:spacing w:val="-4"/>
        </w:rPr>
        <w:t>华中区总经理，</w:t>
      </w:r>
      <w:r>
        <w:rPr>
          <w:spacing w:val="-111"/>
        </w:rPr>
        <w:t> </w:t>
      </w:r>
      <w:r>
        <w:rPr/>
        <w:t>思爱普（北京）软件技术有限公司（</w:t>
      </w:r>
      <w:r>
        <w:rPr>
          <w:rFonts w:ascii="Times New Roman" w:hAnsi="Times New Roman" w:cs="Times New Roman" w:eastAsia="Times New Roman" w:hint="default"/>
        </w:rPr>
        <w:t>SAP</w:t>
      </w:r>
      <w:r>
        <w:rPr/>
        <w:t>中国）市场及销售总监，上海汉得信息技术有限公 司总裁。现任本公司总经理。 </w:t>
      </w:r>
      <w:r>
        <w:rPr>
          <w:rFonts w:ascii="宋体" w:hAnsi="宋体" w:cs="宋体" w:eastAsia="宋体" w:hint="default"/>
          <w:b/>
          <w:bCs/>
        </w:rPr>
        <w:t>刘维先生</w:t>
      </w:r>
      <w:r>
        <w:rPr/>
        <w:t>：独立董事，中国国籍，无永久境外居留权，</w:t>
      </w:r>
      <w:r>
        <w:rPr>
          <w:rFonts w:ascii="宋体" w:hAnsi="宋体" w:cs="宋体" w:eastAsia="宋体" w:hint="default"/>
        </w:rPr>
        <w:t>1970</w:t>
      </w:r>
      <w:r>
        <w:rPr/>
        <w:t>年出生，法律硕士，律师。</w:t>
      </w:r>
      <w:r>
        <w:rPr>
          <w:rFonts w:ascii="宋体" w:hAnsi="宋体" w:cs="宋体" w:eastAsia="宋体" w:hint="default"/>
        </w:rPr>
        <w:t>1993 </w:t>
      </w:r>
      <w:r>
        <w:rPr>
          <w:spacing w:val="-2"/>
        </w:rPr>
        <w:t>年起在上海市万国律师事务所</w:t>
      </w:r>
      <w:r>
        <w:rPr>
          <w:rFonts w:ascii="宋体" w:hAnsi="宋体" w:cs="宋体" w:eastAsia="宋体" w:hint="default"/>
          <w:spacing w:val="-2"/>
        </w:rPr>
        <w:t>[</w:t>
      </w:r>
      <w:r>
        <w:rPr>
          <w:spacing w:val="-2"/>
        </w:rPr>
        <w:t>后更名为国浩律师（上海）事务所</w:t>
      </w:r>
      <w:r>
        <w:rPr>
          <w:rFonts w:ascii="宋体" w:hAnsi="宋体" w:cs="宋体" w:eastAsia="宋体" w:hint="default"/>
          <w:spacing w:val="-2"/>
        </w:rPr>
        <w:t>]</w:t>
      </w:r>
      <w:r>
        <w:rPr>
          <w:spacing w:val="-2"/>
        </w:rPr>
        <w:t>执业。刘维律师执业</w:t>
      </w:r>
      <w:r>
        <w:rPr>
          <w:rFonts w:ascii="宋体" w:hAnsi="宋体" w:cs="宋体" w:eastAsia="宋体" w:hint="default"/>
          <w:spacing w:val="-2"/>
        </w:rPr>
        <w:t>20</w:t>
      </w:r>
      <w:r>
        <w:rPr>
          <w:spacing w:val="-2"/>
        </w:rPr>
        <w:t>年，</w:t>
      </w:r>
      <w:r>
        <w:rPr>
          <w:spacing w:val="-117"/>
        </w:rPr>
        <w:t> </w:t>
      </w:r>
      <w:r>
        <w:rPr/>
        <w:t>擅长公司、股票、金融律师业务。曾为两百多家上市公司提供过发行上市、再融资、资产重 组法律服务，为数十家大型企业提供常年法律顾问服务。刘维律师曾任中国证券监督管理委 员会第一、第二、第三届并购重组委委员。现任国浩律师（上海）事务所管理合伙人，新疆 西龙土工新材料股份有限公司独立董事。 </w:t>
      </w:r>
      <w:r>
        <w:rPr>
          <w:rFonts w:ascii="宋体" w:hAnsi="宋体" w:cs="宋体" w:eastAsia="宋体" w:hint="default"/>
          <w:b/>
          <w:bCs/>
        </w:rPr>
        <w:t>陈靖丰先生</w:t>
      </w:r>
      <w:r>
        <w:rPr/>
        <w:t>：独立董事，中国国籍，无永久境外居留权，</w:t>
      </w:r>
      <w:r>
        <w:rPr>
          <w:rFonts w:ascii="Times New Roman" w:hAnsi="Times New Roman" w:cs="Times New Roman" w:eastAsia="Times New Roman" w:hint="default"/>
        </w:rPr>
        <w:t>1968</w:t>
      </w:r>
      <w:r>
        <w:rPr/>
        <w:t>年出生。硕士研究生。曾任大 众交通（集团）股份有限公司发展部经理，进行过多项资产收购、兼并、企业整合工作，在 企业发展战略规划、资产运作等方面具有较强的实践能力。现任上海大众公用事业（集团） 股份有限公司董事、总经理，并兼任大众交通（集团）股份有限公司董事、上海大众环境产 业有限公司董事长、上海大众集团资本股权投资有限公司董事长、上海兴烨创业投资有限公 司董事长、上海翔殷路隧道建设发展有限公司董事长、上海市股份公司联合会第五届理事会 副理事长。</w:t>
      </w:r>
    </w:p>
    <w:p>
      <w:pPr>
        <w:spacing w:after="0" w:line="348"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0" w:lineRule="auto" w:before="26"/>
        <w:ind w:right="265"/>
        <w:jc w:val="both"/>
      </w:pPr>
      <w:r>
        <w:rPr>
          <w:rFonts w:ascii="宋体" w:hAnsi="宋体" w:cs="宋体" w:eastAsia="宋体" w:hint="default"/>
          <w:b/>
          <w:bCs/>
        </w:rPr>
        <w:t>曹惠民先生</w:t>
      </w:r>
      <w:r>
        <w:rPr/>
        <w:t>：独立董事，中国国籍，无永久境外居留权，</w:t>
      </w:r>
      <w:r>
        <w:rPr>
          <w:rFonts w:ascii="Times New Roman" w:hAnsi="Times New Roman" w:cs="Times New Roman" w:eastAsia="Times New Roman" w:hint="default"/>
        </w:rPr>
        <w:t>1954</w:t>
      </w:r>
      <w:r>
        <w:rPr/>
        <w:t>年出生，经济学硕士，教授。 曾任上海立信会计学院副系主任、系主任。现任上海立信会计学院院长助理，上海友谊集团 股份有限公司独立董事，上海实业发展股份有限公司独立董事，上海飞科电器股份有限公司 独立董事，中国企业管理研究会常务理事，上海会计学会高校工作委员会副主任委员。</w:t>
      </w:r>
    </w:p>
    <w:p>
      <w:pPr>
        <w:spacing w:line="240" w:lineRule="auto" w:before="0"/>
        <w:rPr>
          <w:rFonts w:ascii="宋体" w:hAnsi="宋体" w:cs="宋体" w:eastAsia="宋体" w:hint="default"/>
          <w:sz w:val="24"/>
          <w:szCs w:val="24"/>
        </w:rPr>
      </w:pPr>
    </w:p>
    <w:p>
      <w:pPr>
        <w:pStyle w:val="Heading3"/>
        <w:spacing w:line="340" w:lineRule="auto" w:before="197"/>
        <w:ind w:right="96"/>
        <w:jc w:val="left"/>
      </w:pPr>
      <w:r>
        <w:rPr>
          <w:rFonts w:ascii="Times New Roman" w:hAnsi="Times New Roman" w:cs="Times New Roman" w:eastAsia="Times New Roman" w:hint="default"/>
          <w:b/>
          <w:bCs/>
        </w:rPr>
        <w:t>2</w:t>
      </w:r>
      <w:r>
        <w:rPr>
          <w:rFonts w:ascii="宋体" w:hAnsi="宋体" w:cs="宋体" w:eastAsia="宋体" w:hint="default"/>
          <w:b/>
          <w:bCs/>
        </w:rPr>
        <w:t>、现任监事</w:t>
      </w:r>
      <w:r>
        <w:rPr>
          <w:rFonts w:ascii="宋体" w:hAnsi="宋体" w:cs="宋体" w:eastAsia="宋体" w:hint="default"/>
          <w:b/>
          <w:bCs/>
          <w:w w:val="99"/>
        </w:rPr>
        <w:t> </w:t>
      </w:r>
      <w:r>
        <w:rPr>
          <w:rFonts w:ascii="宋体" w:hAnsi="宋体" w:cs="宋体" w:eastAsia="宋体" w:hint="default"/>
          <w:b/>
          <w:bCs/>
        </w:rPr>
        <w:t>石胜利先生</w:t>
      </w:r>
      <w:r>
        <w:rPr/>
        <w:t>：中国国籍，无永久境外居留权，</w:t>
      </w:r>
      <w:r>
        <w:rPr>
          <w:rFonts w:ascii="Times New Roman" w:hAnsi="Times New Roman" w:cs="Times New Roman" w:eastAsia="Times New Roman" w:hint="default"/>
        </w:rPr>
        <w:t>1965</w:t>
      </w:r>
      <w:r>
        <w:rPr/>
        <w:t>年出生，</w:t>
      </w:r>
      <w:r>
        <w:rPr>
          <w:rFonts w:ascii="Times New Roman" w:hAnsi="Times New Roman" w:cs="Times New Roman" w:eastAsia="Times New Roman" w:hint="default"/>
        </w:rPr>
        <w:t>1987</w:t>
      </w:r>
      <w:r>
        <w:rPr/>
        <w:t>年毕业于武汉大学计算机科 学系，获理学学士学位；毕业后被分配到湖北省自动化研究所，从事计算机过程控制；</w:t>
      </w:r>
      <w:r>
        <w:rPr>
          <w:rFonts w:ascii="Times New Roman" w:hAnsi="Times New Roman" w:cs="Times New Roman" w:eastAsia="Times New Roman" w:hint="default"/>
        </w:rPr>
        <w:t>1993 </w:t>
      </w:r>
      <w:r>
        <w:rPr/>
        <w:t>加入广东省惠州市信华精机有限公司，任信息中心经理，组织实施该公司的管理信息系统。 </w:t>
      </w:r>
      <w:r>
        <w:rPr>
          <w:rFonts w:ascii="Times New Roman" w:hAnsi="Times New Roman" w:cs="Times New Roman" w:eastAsia="Times New Roman" w:hint="default"/>
        </w:rPr>
        <w:t>1997</w:t>
      </w:r>
      <w:r>
        <w:rPr/>
        <w:t>年加入本公司、现负责行业业务拓展工作。 </w:t>
      </w:r>
      <w:r>
        <w:rPr>
          <w:rFonts w:ascii="宋体" w:hAnsi="宋体" w:cs="宋体" w:eastAsia="宋体" w:hint="default"/>
          <w:b/>
          <w:bCs/>
        </w:rPr>
        <w:t>邹秉灵先生</w:t>
      </w:r>
      <w:r>
        <w:rPr/>
        <w:t>：监事，中国国籍，无永久境外居留权，</w:t>
      </w:r>
      <w:r>
        <w:rPr>
          <w:rFonts w:ascii="Times New Roman" w:hAnsi="Times New Roman" w:cs="Times New Roman" w:eastAsia="Times New Roman" w:hint="default"/>
        </w:rPr>
        <w:t>1965</w:t>
      </w:r>
      <w:r>
        <w:rPr/>
        <w:t>年出生，研究生学历。</w:t>
      </w:r>
      <w:r>
        <w:rPr>
          <w:rFonts w:ascii="Times New Roman" w:hAnsi="Times New Roman" w:cs="Times New Roman" w:eastAsia="Times New Roman" w:hint="default"/>
        </w:rPr>
        <w:t>1987</w:t>
      </w:r>
      <w:r>
        <w:rPr/>
        <w:t>年毕业 于北京大学计算机系，获计算机软件专业学士学位；</w:t>
      </w:r>
      <w:r>
        <w:rPr>
          <w:rFonts w:ascii="Times New Roman" w:hAnsi="Times New Roman" w:cs="Times New Roman" w:eastAsia="Times New Roman" w:hint="default"/>
        </w:rPr>
        <w:t>1999</w:t>
      </w:r>
      <w:r>
        <w:rPr/>
        <w:t>年毕业于中南财经大学金融管理学 </w:t>
      </w:r>
      <w:r>
        <w:rPr>
          <w:spacing w:val="-2"/>
        </w:rPr>
        <w:t>院，获国际金融专业硕士学位。曾任湖北省自动化研究所程序员、武汉证券公司电脑部主管、</w:t>
      </w:r>
      <w:r>
        <w:rPr/>
        <w:t> 上海汉得信息技术有限公司</w:t>
      </w:r>
      <w:r>
        <w:rPr>
          <w:rFonts w:ascii="Times New Roman" w:hAnsi="Times New Roman" w:cs="Times New Roman" w:eastAsia="Times New Roman" w:hint="default"/>
        </w:rPr>
        <w:t>SAP</w:t>
      </w:r>
      <w:r>
        <w:rPr/>
        <w:t>咨询部经理，现为</w:t>
      </w:r>
      <w:r>
        <w:rPr>
          <w:rFonts w:ascii="Times New Roman" w:hAnsi="Times New Roman" w:cs="Times New Roman" w:eastAsia="Times New Roman" w:hint="default"/>
        </w:rPr>
        <w:t>MAS</w:t>
      </w:r>
      <w:r>
        <w:rPr/>
        <w:t>产品部总监。 </w:t>
      </w:r>
      <w:r>
        <w:rPr>
          <w:rFonts w:ascii="宋体" w:hAnsi="宋体" w:cs="宋体" w:eastAsia="宋体" w:hint="default"/>
          <w:b/>
          <w:bCs/>
        </w:rPr>
        <w:t>石伟民先生</w:t>
      </w:r>
      <w:r>
        <w:rPr/>
        <w:t>：监事，中国国籍，无永久境外居留权，</w:t>
      </w:r>
      <w:r>
        <w:rPr>
          <w:rFonts w:ascii="Times New Roman" w:hAnsi="Times New Roman" w:cs="Times New Roman" w:eastAsia="Times New Roman" w:hint="default"/>
        </w:rPr>
        <w:t>1971</w:t>
      </w:r>
      <w:r>
        <w:rPr/>
        <w:t>年出生，</w:t>
      </w:r>
      <w:r>
        <w:rPr>
          <w:rFonts w:ascii="Times New Roman" w:hAnsi="Times New Roman" w:cs="Times New Roman" w:eastAsia="Times New Roman" w:hint="default"/>
        </w:rPr>
        <w:t>1993</w:t>
      </w:r>
      <w:r>
        <w:rPr/>
        <w:t>年毕业于复旦大学， 获理学学士学位，</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月获国家计算机与软件专业技术资格（水平）软件工程师资格。 曾任英业达集团上海公司技术研发工程师，现任汉得公司技术部总监。</w:t>
      </w:r>
    </w:p>
    <w:p>
      <w:pPr>
        <w:spacing w:line="240" w:lineRule="auto" w:before="0"/>
        <w:rPr>
          <w:rFonts w:ascii="宋体" w:hAnsi="宋体" w:cs="宋体" w:eastAsia="宋体" w:hint="default"/>
          <w:sz w:val="24"/>
          <w:szCs w:val="24"/>
        </w:rPr>
      </w:pPr>
    </w:p>
    <w:p>
      <w:pPr>
        <w:spacing w:line="338" w:lineRule="auto" w:before="207"/>
        <w:ind w:left="152" w:right="435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、现任高级管理人员</w:t>
      </w:r>
      <w:r>
        <w:rPr>
          <w:rFonts w:ascii="宋体" w:hAnsi="宋体" w:cs="宋体" w:eastAsia="宋体" w:hint="default"/>
          <w:b/>
          <w:bCs/>
          <w:w w:val="99"/>
          <w:sz w:val="24"/>
          <w:szCs w:val="24"/>
        </w:rPr>
        <w:t> </w:t>
      </w:r>
      <w:r>
        <w:rPr>
          <w:rFonts w:ascii="宋体" w:hAnsi="宋体" w:cs="宋体" w:eastAsia="宋体" w:hint="default"/>
          <w:b/>
          <w:bCs/>
          <w:spacing w:val="2"/>
          <w:w w:val="99"/>
          <w:sz w:val="24"/>
          <w:szCs w:val="24"/>
        </w:rPr>
        <w:t>陈</w:t>
      </w:r>
      <w:r>
        <w:rPr>
          <w:rFonts w:ascii="宋体" w:hAnsi="宋体" w:cs="宋体" w:eastAsia="宋体" w:hint="default"/>
          <w:b/>
          <w:bCs/>
          <w:w w:val="99"/>
          <w:sz w:val="24"/>
          <w:szCs w:val="24"/>
        </w:rPr>
        <w:t>迪</w:t>
      </w:r>
      <w:r>
        <w:rPr>
          <w:rFonts w:ascii="宋体" w:hAnsi="宋体" w:cs="宋体" w:eastAsia="宋体" w:hint="default"/>
          <w:b/>
          <w:bCs/>
          <w:spacing w:val="2"/>
          <w:w w:val="99"/>
          <w:sz w:val="24"/>
          <w:szCs w:val="24"/>
        </w:rPr>
        <w:t>清</w:t>
      </w:r>
      <w:r>
        <w:rPr>
          <w:rFonts w:ascii="宋体" w:hAnsi="宋体" w:cs="宋体" w:eastAsia="宋体" w:hint="default"/>
          <w:b/>
          <w:bCs/>
          <w:w w:val="99"/>
          <w:sz w:val="24"/>
          <w:szCs w:val="24"/>
        </w:rPr>
        <w:t>先</w:t>
      </w:r>
      <w:r>
        <w:rPr>
          <w:rFonts w:ascii="宋体" w:hAnsi="宋体" w:cs="宋体" w:eastAsia="宋体" w:hint="default"/>
          <w:b/>
          <w:bCs/>
          <w:spacing w:val="3"/>
          <w:w w:val="99"/>
          <w:sz w:val="24"/>
          <w:szCs w:val="24"/>
        </w:rPr>
        <w:t>生</w:t>
      </w:r>
      <w:r>
        <w:rPr>
          <w:rFonts w:ascii="宋体" w:hAnsi="宋体" w:cs="宋体" w:eastAsia="宋体" w:hint="default"/>
          <w:sz w:val="24"/>
          <w:szCs w:val="24"/>
        </w:rPr>
        <w:t>：总经理</w:t>
      </w:r>
      <w:r>
        <w:rPr>
          <w:rFonts w:ascii="宋体" w:hAnsi="宋体" w:cs="宋体" w:eastAsia="宋体" w:hint="default"/>
          <w:spacing w:val="-3"/>
          <w:sz w:val="24"/>
          <w:szCs w:val="24"/>
        </w:rPr>
        <w:t>，</w:t>
      </w:r>
      <w:r>
        <w:rPr>
          <w:rFonts w:ascii="宋体" w:hAnsi="宋体" w:cs="宋体" w:eastAsia="宋体" w:hint="default"/>
          <w:sz w:val="24"/>
          <w:szCs w:val="24"/>
        </w:rPr>
        <w:t>简历详见上述之</w:t>
      </w:r>
      <w:r>
        <w:rPr>
          <w:rFonts w:ascii="Times New Roman" w:hAnsi="Times New Roman" w:cs="Times New Roman" w:eastAsia="Times New Roman" w:hint="default"/>
          <w:spacing w:val="-1"/>
          <w:w w:val="44"/>
          <w:sz w:val="24"/>
          <w:szCs w:val="24"/>
        </w:rPr>
        <w:t>―</w:t>
      </w:r>
      <w:r>
        <w:rPr>
          <w:rFonts w:ascii="宋体" w:hAnsi="宋体" w:cs="宋体" w:eastAsia="宋体" w:hint="default"/>
          <w:sz w:val="24"/>
          <w:szCs w:val="24"/>
        </w:rPr>
        <w:t>现任董事</w:t>
      </w:r>
      <w:r>
        <w:rPr>
          <w:rFonts w:ascii="Times New Roman" w:hAnsi="Times New Roman" w:cs="Times New Roman" w:eastAsia="Times New Roman" w:hint="default"/>
          <w:spacing w:val="-1"/>
          <w:w w:val="158"/>
          <w:sz w:val="24"/>
          <w:szCs w:val="24"/>
        </w:rPr>
        <w:t>‖</w:t>
      </w:r>
      <w:r>
        <w:rPr>
          <w:rFonts w:ascii="宋体" w:hAnsi="宋体" w:cs="宋体" w:eastAsia="宋体" w:hint="default"/>
          <w:sz w:val="24"/>
          <w:szCs w:val="24"/>
        </w:rPr>
        <w:t>。</w:t>
      </w:r>
    </w:p>
    <w:p>
      <w:pPr>
        <w:pStyle w:val="Heading3"/>
        <w:spacing w:line="340" w:lineRule="auto" w:before="27"/>
        <w:ind w:right="230"/>
        <w:jc w:val="left"/>
      </w:pPr>
      <w:r>
        <w:rPr>
          <w:rFonts w:ascii="宋体" w:hAnsi="宋体" w:cs="宋体" w:eastAsia="宋体" w:hint="default"/>
          <w:b/>
          <w:bCs/>
        </w:rPr>
        <w:t>张伟锋先生</w:t>
      </w:r>
      <w:r>
        <w:rPr/>
        <w:t>：中国国籍，无境外永久居留权，</w:t>
      </w:r>
      <w:r>
        <w:rPr>
          <w:rFonts w:ascii="Times New Roman" w:hAnsi="Times New Roman" w:cs="Times New Roman" w:eastAsia="Times New Roman" w:hint="default"/>
        </w:rPr>
        <w:t>2001</w:t>
      </w:r>
      <w:r>
        <w:rPr/>
        <w:t>年毕业于复旦大学企业管理专业，本科学 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月加入汉得公司，历任</w:t>
      </w:r>
      <w:r>
        <w:rPr>
          <w:rFonts w:ascii="Times New Roman" w:hAnsi="Times New Roman" w:cs="Times New Roman" w:eastAsia="Times New Roman" w:hint="default"/>
        </w:rPr>
        <w:t>Oracle</w:t>
      </w:r>
      <w:r>
        <w:rPr>
          <w:rFonts w:ascii="Times New Roman" w:hAnsi="Times New Roman" w:cs="Times New Roman" w:eastAsia="Times New Roman" w:hint="default"/>
          <w:spacing w:val="34"/>
        </w:rPr>
        <w:t> </w:t>
      </w:r>
      <w:r>
        <w:rPr/>
        <w:t>咨询顾问、</w:t>
      </w:r>
      <w:r>
        <w:rPr>
          <w:rFonts w:ascii="Times New Roman" w:hAnsi="Times New Roman" w:cs="Times New Roman" w:eastAsia="Times New Roman" w:hint="default"/>
        </w:rPr>
        <w:t>MAS</w:t>
      </w:r>
      <w:r>
        <w:rPr/>
        <w:t>咨询顾问，自</w:t>
      </w:r>
      <w:r>
        <w:rPr>
          <w:rFonts w:ascii="Times New Roman" w:hAnsi="Times New Roman" w:cs="Times New Roman" w:eastAsia="Times New Roman" w:hint="default"/>
        </w:rPr>
        <w:t>2005</w:t>
      </w:r>
      <w:r>
        <w:rPr/>
        <w:t>年起担任</w:t>
      </w:r>
      <w:r>
        <w:rPr>
          <w:rFonts w:ascii="Times New Roman" w:hAnsi="Times New Roman" w:cs="Times New Roman" w:eastAsia="Times New Roman" w:hint="default"/>
        </w:rPr>
        <w:t>MAS</w:t>
      </w:r>
      <w:r>
        <w:rPr>
          <w:rFonts w:ascii="Times New Roman" w:hAnsi="Times New Roman" w:cs="Times New Roman" w:eastAsia="Times New Roman" w:hint="default"/>
          <w:w w:val="99"/>
        </w:rPr>
        <w:t> </w:t>
      </w:r>
      <w:r>
        <w:rPr>
          <w:spacing w:val="-1"/>
        </w:rPr>
        <w:t>咨询部经理，自</w:t>
      </w:r>
      <w:r>
        <w:rPr>
          <w:rFonts w:ascii="Times New Roman" w:hAnsi="Times New Roman" w:cs="Times New Roman" w:eastAsia="Times New Roman" w:hint="default"/>
          <w:spacing w:val="-1"/>
        </w:rPr>
        <w:t>2011</w:t>
      </w:r>
      <w:r>
        <w:rPr>
          <w:spacing w:val="-1"/>
        </w:rPr>
        <w:t>年起担任汉得信息总经理助理</w:t>
      </w:r>
      <w:r>
        <w:rPr>
          <w:rFonts w:ascii="Times New Roman" w:hAnsi="Times New Roman" w:cs="Times New Roman" w:eastAsia="Times New Roman" w:hint="default"/>
          <w:spacing w:val="-1"/>
        </w:rPr>
        <w:t>/</w:t>
      </w:r>
      <w:r>
        <w:rPr>
          <w:spacing w:val="-1"/>
        </w:rPr>
        <w:t>证券事务代表，现任本公司副总经理、董</w:t>
      </w:r>
      <w:r>
        <w:rPr>
          <w:spacing w:val="-106"/>
        </w:rPr>
        <w:t> </w:t>
      </w:r>
      <w:r>
        <w:rPr>
          <w:spacing w:val="-106"/>
        </w:rPr>
      </w:r>
      <w:r>
        <w:rPr/>
        <w:t>事会秘书。 </w:t>
      </w:r>
      <w:r>
        <w:rPr>
          <w:rFonts w:ascii="宋体" w:hAnsi="宋体" w:cs="宋体" w:eastAsia="宋体" w:hint="default"/>
          <w:b/>
          <w:bCs/>
        </w:rPr>
        <w:t>王辛夷女士</w:t>
      </w:r>
      <w:r>
        <w:rPr/>
        <w:t>：</w:t>
      </w:r>
      <w:r>
        <w:rPr>
          <w:rFonts w:ascii="Times New Roman" w:hAnsi="Times New Roman" w:cs="Times New Roman" w:eastAsia="Times New Roman" w:hint="default"/>
        </w:rPr>
        <w:t>1976</w:t>
      </w:r>
      <w:r>
        <w:rPr/>
        <w:t>年出生，中国国籍，中国注册会计师。</w:t>
      </w:r>
      <w:r>
        <w:rPr>
          <w:rFonts w:ascii="Times New Roman" w:hAnsi="Times New Roman" w:cs="Times New Roman" w:eastAsia="Times New Roman" w:hint="default"/>
        </w:rPr>
        <w:t>1998</w:t>
      </w:r>
      <w:r>
        <w:rPr/>
        <w:t>年毕业于上海交通大学国际金 融专业，获经济学学士。</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 至</w:t>
      </w:r>
      <w:r>
        <w:rPr>
          <w:spacing w:val="-48"/>
        </w:rPr>
        <w:t>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月，就职于普华永道中天会计师事务所，任 审计部经理；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月，就职于毕马威企业咨询</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有限公司，任财务咨询 服务部高级经理，现任本公司财务总监。</w:t>
      </w:r>
    </w:p>
    <w:p>
      <w:pPr>
        <w:pStyle w:val="BodyText"/>
        <w:spacing w:line="240" w:lineRule="auto" w:before="63"/>
        <w:ind w:right="256"/>
        <w:jc w:val="left"/>
      </w:pPr>
      <w:r>
        <w:rPr/>
        <w:t>在股东单位任职情况</w:t>
      </w:r>
    </w:p>
    <w:p>
      <w:pPr>
        <w:pStyle w:val="BodyText"/>
        <w:spacing w:line="240" w:lineRule="auto" w:before="115"/>
        <w:ind w:right="25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0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上海迪宣投资管理有限公司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First Delta Holdings</w:t>
            </w:r>
            <w:r>
              <w:rPr>
                <w:rFonts w:ascii="Times New Roman"/>
                <w:spacing w:val="-12"/>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First Delta Holdings</w:t>
            </w:r>
            <w:r>
              <w:rPr>
                <w:rFonts w:ascii="Times New Roman"/>
                <w:spacing w:val="-12"/>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上海大众公用事业（集团）股份有限公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大众交通（集团）股份有限公司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上海大众环境产业有限公司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上海大众集团资本股权投资有限公司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上海兴烨创业投资有限公司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上海翔殷路隧道建设发展有限公司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上海立信会计学院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院长助理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上海实业发展股份有限公司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上海友谊集团股份有限公司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上海飞科电器股份有限公司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中国企业管理研究会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上海会计学会高校工作委员会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国浩律师集团（上海）事务所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新疆西龙土工新材料股份有限公司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102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1"/>
                <w:sz w:val="18"/>
                <w:szCs w:val="18"/>
              </w:rPr>
              <w:t>公司董事、监事报酬由股东大会决定，高级管理人员报酬由董事会决定；在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公司承担职务的董事、监事、高级管理人员报酬由公司支付，董事、监事不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另外支付津贴。独立董事津贴依据股东大会决议支付。</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依据董事、监事、高级管理人员的分工及履行情况确定。</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49"/>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年实际支付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362 </w:t>
            </w:r>
            <w:r>
              <w:rPr>
                <w:rFonts w:ascii="宋体" w:hAnsi="宋体" w:cs="宋体" w:eastAsia="宋体" w:hint="default"/>
                <w:sz w:val="18"/>
                <w:szCs w:val="18"/>
              </w:rPr>
              <w:t>万元， 董事、监事和高级管理人员的薪酬均已按规定支付。</w:t>
            </w:r>
          </w:p>
        </w:tc>
      </w:tr>
    </w:tbl>
    <w:p>
      <w:pPr>
        <w:spacing w:after="0" w:line="29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pStyle w:val="BodyText"/>
        <w:spacing w:line="240" w:lineRule="auto"/>
        <w:ind w:right="0"/>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邹秉灵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石伟民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黄良之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363.5</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102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黄良之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日收到财务总监黄良之先生的书面辞职 报告，黄良之先生因个人原因，请求辞去公司财务总 监职务，该辞职报告自递交之日起生效。</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8"/>
        <w:rPr>
          <w:rFonts w:ascii="宋体" w:hAnsi="宋体" w:cs="宋体" w:eastAsia="宋体" w:hint="default"/>
          <w:b/>
          <w:bCs/>
          <w:sz w:val="22"/>
          <w:szCs w:val="22"/>
        </w:rPr>
      </w:pPr>
    </w:p>
    <w:p>
      <w:pPr>
        <w:pStyle w:val="Heading3"/>
        <w:spacing w:line="240" w:lineRule="auto" w:before="0"/>
        <w:ind w:right="0"/>
        <w:jc w:val="left"/>
      </w:pPr>
      <w:r>
        <w:rPr/>
        <w:t>（一）专业结构、年龄结构</w:t>
      </w:r>
    </w:p>
    <w:p>
      <w:pPr>
        <w:spacing w:line="240" w:lineRule="auto" w:before="9"/>
        <w:rPr>
          <w:rFonts w:ascii="宋体" w:hAnsi="宋体" w:cs="宋体" w:eastAsia="宋体" w:hint="default"/>
          <w:sz w:val="23"/>
          <w:szCs w:val="23"/>
        </w:rPr>
      </w:pPr>
    </w:p>
    <w:p>
      <w:pPr>
        <w:pStyle w:val="Heading3"/>
        <w:spacing w:line="240" w:lineRule="auto" w:before="0"/>
        <w:ind w:right="0"/>
        <w:jc w:val="left"/>
      </w:pPr>
      <w:r>
        <w:rPr>
          <w:rFonts w:ascii="Times New Roman" w:hAnsi="Times New Roman" w:cs="Times New Roman" w:eastAsia="Times New Roman" w:hint="default"/>
        </w:rPr>
        <w:t>1.</w:t>
      </w:r>
      <w:r>
        <w:rPr/>
        <w:t>员工人数及变化情况</w:t>
      </w:r>
    </w:p>
    <w:tbl>
      <w:tblPr>
        <w:tblW w:w="0" w:type="auto"/>
        <w:jc w:val="left"/>
        <w:tblInd w:w="145" w:type="dxa"/>
        <w:tblLayout w:type="fixed"/>
        <w:tblCellMar>
          <w:top w:w="0" w:type="dxa"/>
          <w:left w:w="0" w:type="dxa"/>
          <w:bottom w:w="0" w:type="dxa"/>
          <w:right w:w="0" w:type="dxa"/>
        </w:tblCellMar>
        <w:tblLook w:val="01E0"/>
      </w:tblPr>
      <w:tblGrid>
        <w:gridCol w:w="2100"/>
        <w:gridCol w:w="2141"/>
        <w:gridCol w:w="2141"/>
        <w:gridCol w:w="2141"/>
      </w:tblGrid>
      <w:tr>
        <w:trPr>
          <w:trHeight w:val="331" w:hRule="exact"/>
        </w:trPr>
        <w:tc>
          <w:tcPr>
            <w:tcW w:w="210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141"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2012.12.31</w:t>
            </w:r>
          </w:p>
        </w:tc>
        <w:tc>
          <w:tcPr>
            <w:tcW w:w="2141"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2011.12.31</w:t>
            </w:r>
          </w:p>
        </w:tc>
        <w:tc>
          <w:tcPr>
            <w:tcW w:w="2141"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2010.12.31</w:t>
            </w:r>
          </w:p>
        </w:tc>
      </w:tr>
      <w:tr>
        <w:trPr>
          <w:trHeight w:val="365" w:hRule="exact"/>
        </w:trPr>
        <w:tc>
          <w:tcPr>
            <w:tcW w:w="21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214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left="1" w:right="0"/>
              <w:jc w:val="center"/>
              <w:rPr>
                <w:rFonts w:ascii="Times New Roman" w:hAnsi="Times New Roman" w:cs="Times New Roman" w:eastAsia="Times New Roman" w:hint="default"/>
                <w:sz w:val="18"/>
                <w:szCs w:val="18"/>
              </w:rPr>
            </w:pPr>
            <w:r>
              <w:rPr>
                <w:rFonts w:ascii="Times New Roman"/>
                <w:sz w:val="18"/>
              </w:rPr>
              <w:t>2095</w:t>
            </w:r>
          </w:p>
        </w:tc>
        <w:tc>
          <w:tcPr>
            <w:tcW w:w="214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1825</w:t>
            </w:r>
          </w:p>
        </w:tc>
        <w:tc>
          <w:tcPr>
            <w:tcW w:w="214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1196</w:t>
            </w:r>
          </w:p>
        </w:tc>
      </w:tr>
    </w:tbl>
    <w:p>
      <w:pPr>
        <w:pStyle w:val="Heading3"/>
        <w:spacing w:line="312" w:lineRule="exact" w:before="0"/>
        <w:ind w:right="0"/>
        <w:jc w:val="left"/>
      </w:pPr>
      <w:r>
        <w:rPr>
          <w:rFonts w:ascii="Times New Roman" w:hAnsi="Times New Roman" w:cs="Times New Roman" w:eastAsia="Times New Roman" w:hint="default"/>
        </w:rPr>
        <w:t>2.</w:t>
      </w:r>
      <w:r>
        <w:rPr/>
        <w:t>员工专业结构（截至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日在册员工）</w:t>
      </w:r>
    </w:p>
    <w:p>
      <w:pPr>
        <w:spacing w:after="0" w:line="312" w:lineRule="exact"/>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535"/>
        <w:gridCol w:w="3027"/>
        <w:gridCol w:w="2962"/>
      </w:tblGrid>
      <w:tr>
        <w:trPr>
          <w:trHeight w:val="348" w:hRule="exact"/>
        </w:trPr>
        <w:tc>
          <w:tcPr>
            <w:tcW w:w="2535"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部门分工</w:t>
            </w:r>
          </w:p>
        </w:tc>
        <w:tc>
          <w:tcPr>
            <w:tcW w:w="3027"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962"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53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0.57%</w:t>
            </w:r>
          </w:p>
        </w:tc>
      </w:tr>
      <w:tr>
        <w:trPr>
          <w:trHeight w:val="348" w:hRule="exact"/>
        </w:trPr>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2018</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96.32%</w:t>
            </w:r>
          </w:p>
        </w:tc>
      </w:tr>
      <w:tr>
        <w:trPr>
          <w:trHeight w:val="346" w:hRule="exact"/>
        </w:trPr>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48</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2.29%</w:t>
            </w:r>
          </w:p>
        </w:tc>
      </w:tr>
      <w:tr>
        <w:trPr>
          <w:trHeight w:val="348" w:hRule="exact"/>
        </w:trPr>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0.24%</w:t>
            </w:r>
          </w:p>
        </w:tc>
      </w:tr>
      <w:tr>
        <w:trPr>
          <w:trHeight w:val="346" w:hRule="exact"/>
        </w:trPr>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人事行政</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0.57%</w:t>
            </w:r>
          </w:p>
        </w:tc>
      </w:tr>
      <w:tr>
        <w:trPr>
          <w:trHeight w:val="348" w:hRule="exact"/>
        </w:trPr>
        <w:tc>
          <w:tcPr>
            <w:tcW w:w="2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2095</w:t>
            </w:r>
          </w:p>
        </w:tc>
        <w:tc>
          <w:tcPr>
            <w:tcW w:w="2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100%</w:t>
            </w:r>
          </w:p>
        </w:tc>
      </w:tr>
    </w:tbl>
    <w:p>
      <w:pPr>
        <w:pStyle w:val="Heading3"/>
        <w:spacing w:line="292" w:lineRule="exact" w:before="0"/>
        <w:ind w:right="0"/>
        <w:jc w:val="left"/>
      </w:pPr>
      <w:r>
        <w:rPr>
          <w:rFonts w:ascii="Times New Roman" w:hAnsi="Times New Roman" w:cs="Times New Roman" w:eastAsia="Times New Roman" w:hint="default"/>
        </w:rPr>
        <w:t>3.</w:t>
      </w:r>
      <w:r>
        <w:rPr/>
        <w:t>员工受教育程度（截至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日在册员工）</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532"/>
        <w:gridCol w:w="2996"/>
        <w:gridCol w:w="2996"/>
      </w:tblGrid>
      <w:tr>
        <w:trPr>
          <w:trHeight w:val="335" w:hRule="exact"/>
        </w:trPr>
        <w:tc>
          <w:tcPr>
            <w:tcW w:w="2532"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7"/>
              <w:ind w:left="5" w:right="0"/>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299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7"/>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99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7"/>
              <w:ind w:left="1" w:right="0"/>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253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硕士以上</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169</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8.07%</w:t>
            </w:r>
          </w:p>
        </w:tc>
      </w:tr>
      <w:tr>
        <w:trPr>
          <w:trHeight w:val="348" w:hRule="exact"/>
        </w:trPr>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1691</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80.72%</w:t>
            </w:r>
          </w:p>
        </w:tc>
      </w:tr>
      <w:tr>
        <w:trPr>
          <w:trHeight w:val="348" w:hRule="exact"/>
        </w:trPr>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198</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9.45%</w:t>
            </w:r>
          </w:p>
        </w:tc>
      </w:tr>
      <w:tr>
        <w:trPr>
          <w:trHeight w:val="346" w:hRule="exact"/>
        </w:trPr>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37</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1.77%</w:t>
            </w:r>
          </w:p>
        </w:tc>
      </w:tr>
      <w:tr>
        <w:trPr>
          <w:trHeight w:val="348" w:hRule="exact"/>
        </w:trPr>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2095</w:t>
            </w:r>
          </w:p>
        </w:tc>
        <w:tc>
          <w:tcPr>
            <w:tcW w:w="2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100%</w:t>
            </w:r>
          </w:p>
        </w:tc>
      </w:tr>
    </w:tbl>
    <w:p>
      <w:pPr>
        <w:pStyle w:val="Heading3"/>
        <w:spacing w:line="292" w:lineRule="exact" w:before="0"/>
        <w:ind w:right="0"/>
        <w:jc w:val="left"/>
      </w:pPr>
      <w:r>
        <w:rPr/>
        <w:t>（二）截至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日，公司没有需承担费用的离退休员工。</w:t>
      </w:r>
    </w:p>
    <w:p>
      <w:pPr>
        <w:spacing w:line="240" w:lineRule="auto" w:before="4"/>
        <w:rPr>
          <w:rFonts w:ascii="宋体" w:hAnsi="宋体" w:cs="宋体" w:eastAsia="宋体" w:hint="default"/>
          <w:sz w:val="22"/>
          <w:szCs w:val="22"/>
        </w:rPr>
      </w:pPr>
    </w:p>
    <w:p>
      <w:pPr>
        <w:pStyle w:val="Heading3"/>
        <w:spacing w:line="240" w:lineRule="auto" w:before="0"/>
        <w:ind w:right="0"/>
        <w:jc w:val="left"/>
      </w:pPr>
      <w:r>
        <w:rPr/>
        <w:t>注：以上员工人数均指母公司。</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827"/>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right="110" w:firstLine="480"/>
        <w:jc w:val="left"/>
      </w:pPr>
      <w:r>
        <w:rPr/>
        <w:t>公司严格按照《公司法》、《证券法》、《上市公司治理准则》、《深圳证券交易所创 业板股票上市规则》、《深圳证券交易所创业板上市公司规范运作指引》和中国证监会有关 法律法规的要求，及时制定或修订了《公司章程》、《股东大会议事规则》、《董事会议事 规则》、《监事会议事规则》、《总经理工作细则》、《关联交易决策制度》、《募集资金 </w:t>
      </w:r>
      <w:r>
        <w:rPr>
          <w:spacing w:val="-8"/>
        </w:rPr>
        <w:t>使用管理办法》、《董事会秘书工作细则》、《独立董事议事规则》、《信息披露管理制度》、</w:t>
      </w:r>
    </w:p>
    <w:p>
      <w:pPr>
        <w:pStyle w:val="Heading3"/>
        <w:spacing w:line="357" w:lineRule="auto"/>
        <w:ind w:right="271"/>
        <w:jc w:val="both"/>
      </w:pPr>
      <w:r>
        <w:rPr/>
        <w:t>《董事会专门委员会议事规则》等规章制度；不断完善公司法人治理结构，进一步规范公司 运作，提高公司治理水平。截至报告期末，公司治理实际情况符合中国证监会发布的有关上 市公司治理的规范性文件。</w:t>
      </w:r>
    </w:p>
    <w:p>
      <w:pPr>
        <w:pStyle w:val="Heading3"/>
        <w:spacing w:line="357" w:lineRule="auto"/>
        <w:ind w:left="633" w:right="253" w:hanging="481"/>
        <w:jc w:val="left"/>
      </w:pPr>
      <w:r>
        <w:rPr/>
        <w:t>（一）关于股东与股东大会 公司严格按照《公司章程》和《股东大会议事规则》的要求，规范股东大会的召集、召</w:t>
      </w:r>
    </w:p>
    <w:p>
      <w:pPr>
        <w:pStyle w:val="Heading3"/>
        <w:spacing w:line="240" w:lineRule="auto"/>
        <w:ind w:right="0"/>
        <w:jc w:val="both"/>
      </w:pPr>
      <w:r>
        <w:rPr/>
        <w:t>开和议事程序，能够平等对待所有的股东，确保股东能充分行使自己的权利。</w:t>
      </w:r>
    </w:p>
    <w:p>
      <w:pPr>
        <w:pStyle w:val="Heading3"/>
        <w:spacing w:line="357" w:lineRule="auto" w:before="154"/>
        <w:ind w:left="633" w:right="253" w:hanging="481"/>
        <w:jc w:val="left"/>
      </w:pPr>
      <w:r>
        <w:rPr/>
        <w:t>（二）关于公司与实际控制人 公司实际控制人严格按照《上市公司治理准则》、《深圳证券交易所创业板股票上市规</w:t>
      </w:r>
    </w:p>
    <w:p>
      <w:pPr>
        <w:pStyle w:val="Heading3"/>
        <w:spacing w:line="357" w:lineRule="auto"/>
        <w:ind w:right="271"/>
        <w:jc w:val="both"/>
      </w:pPr>
      <w:r>
        <w:rPr/>
        <w:t>则》、《公司章程》等规定的要求，依法行使其权力并承担相应义务，没有超越股东大会、 董事会直接或间接干预公司的决策和经营活动。同时，公司具有独立的业务和经营系统，拥 有自主决策能力，在业务、人员、资产、机构、财务上独立于实际控制人及其控制的其它企 业。</w:t>
      </w:r>
      <w:r>
        <w:rPr>
          <w:spacing w:val="-24"/>
        </w:rPr>
        <w:t> </w:t>
      </w:r>
      <w:r>
        <w:rPr/>
        <w:t>公司不存在向大股东、实际控制人提供未公开信息等公司治理不规范的情况。</w:t>
      </w:r>
    </w:p>
    <w:p>
      <w:pPr>
        <w:pStyle w:val="Heading3"/>
        <w:spacing w:line="357" w:lineRule="auto"/>
        <w:ind w:left="633" w:right="109" w:hanging="481"/>
        <w:jc w:val="left"/>
      </w:pPr>
      <w:r>
        <w:rPr/>
        <w:t>（三）关于董事与董事会 </w:t>
      </w:r>
      <w:r>
        <w:rPr>
          <w:spacing w:val="-3"/>
        </w:rPr>
        <w:t>公司董事会由</w:t>
      </w:r>
      <w:r>
        <w:rPr>
          <w:rFonts w:ascii="Times New Roman" w:hAnsi="Times New Roman" w:cs="Times New Roman" w:eastAsia="Times New Roman" w:hint="default"/>
          <w:spacing w:val="-3"/>
        </w:rPr>
        <w:t>5</w:t>
      </w:r>
      <w:r>
        <w:rPr>
          <w:spacing w:val="-3"/>
        </w:rPr>
        <w:t>名董事组成，选聘程序规范，人数和人员构成均符合相关法律法规和《公</w:t>
      </w:r>
    </w:p>
    <w:p>
      <w:pPr>
        <w:pStyle w:val="Heading3"/>
        <w:spacing w:line="352" w:lineRule="auto" w:before="5"/>
        <w:ind w:right="234"/>
        <w:jc w:val="both"/>
      </w:pPr>
      <w:r>
        <w:rPr>
          <w:spacing w:val="-5"/>
        </w:rPr>
        <w:t>司章程》的规定。公司依法选聘</w:t>
      </w:r>
      <w:r>
        <w:rPr>
          <w:rFonts w:ascii="Times New Roman" w:hAnsi="Times New Roman" w:cs="Times New Roman" w:eastAsia="Times New Roman" w:hint="default"/>
          <w:spacing w:val="-5"/>
        </w:rPr>
        <w:t>3</w:t>
      </w:r>
      <w:r>
        <w:rPr>
          <w:spacing w:val="-5"/>
        </w:rPr>
        <w:t>名独立董事，其中</w:t>
      </w:r>
      <w:r>
        <w:rPr>
          <w:rFonts w:ascii="Times New Roman" w:hAnsi="Times New Roman" w:cs="Times New Roman" w:eastAsia="Times New Roman" w:hint="default"/>
          <w:spacing w:val="-5"/>
        </w:rPr>
        <w:t>1</w:t>
      </w:r>
      <w:r>
        <w:rPr>
          <w:spacing w:val="-5"/>
        </w:rPr>
        <w:t>名为会计专业人士，符合中国证监会《关</w:t>
      </w:r>
      <w:r>
        <w:rPr>
          <w:spacing w:val="-114"/>
        </w:rPr>
        <w:t> </w:t>
      </w:r>
      <w:r>
        <w:rPr>
          <w:spacing w:val="-114"/>
        </w:rPr>
      </w:r>
      <w:r>
        <w:rPr/>
        <w:t>于在上市公司建立独立董事制度的指导意见》的要求。董事会设立了战略、审计、薪酬与考 核、提名等四个委员会，制订了相应的议事规则。公司董事积极参加相关知识培训，熟悉有 关法律法规；公司董事严格按照《董事会议事规则》、《独立董事议事规则》等规章制度开 展工作，认真出席董事会和股东大会，正确行使权利和勤勉履行义务，确保董事会的有效运 作和科学决策。</w:t>
      </w:r>
    </w:p>
    <w:p>
      <w:pPr>
        <w:spacing w:after="0" w:line="352"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7" w:lineRule="auto" w:before="26"/>
        <w:ind w:left="633" w:right="109" w:hanging="481"/>
        <w:jc w:val="left"/>
      </w:pPr>
      <w:r>
        <w:rPr/>
        <w:t>（四）关于监事和监事会 </w:t>
      </w:r>
      <w:r>
        <w:rPr>
          <w:spacing w:val="-3"/>
        </w:rPr>
        <w:t>公司监事会由</w:t>
      </w:r>
      <w:r>
        <w:rPr>
          <w:rFonts w:ascii="Times New Roman" w:hAnsi="Times New Roman" w:cs="Times New Roman" w:eastAsia="Times New Roman" w:hint="default"/>
          <w:spacing w:val="-3"/>
        </w:rPr>
        <w:t>3</w:t>
      </w:r>
      <w:r>
        <w:rPr>
          <w:spacing w:val="-3"/>
        </w:rPr>
        <w:t>名监事组成，其中一名监事由非股东职工担任，其人数和人员构成均符合</w:t>
      </w:r>
    </w:p>
    <w:p>
      <w:pPr>
        <w:pStyle w:val="Heading3"/>
        <w:spacing w:line="357" w:lineRule="auto" w:before="5"/>
        <w:ind w:right="96"/>
        <w:jc w:val="left"/>
      </w:pPr>
      <w:r>
        <w:rPr/>
        <w:t>相关法律法规的要求；公司监事会严格按照《公司章程》、《监事会议事规则》的规定，积 </w:t>
      </w:r>
      <w:r>
        <w:rPr>
          <w:spacing w:val="-2"/>
        </w:rPr>
        <w:t>极开展工作；公司监事本着对全体股东负责的态度，切实行使监察、督促职能，对公司董事、</w:t>
      </w:r>
      <w:r>
        <w:rPr/>
        <w:t> 经理及其他高级管理人员履行职务情况进行监督，对公司财务状况进行检查，对相关重大事 项发表意见，维护公司及股东的合法权益。</w:t>
      </w:r>
    </w:p>
    <w:p>
      <w:pPr>
        <w:pStyle w:val="Heading3"/>
        <w:spacing w:line="357" w:lineRule="auto" w:before="37"/>
        <w:ind w:left="633" w:right="253" w:hanging="481"/>
        <w:jc w:val="left"/>
      </w:pPr>
      <w:r>
        <w:rPr/>
        <w:t>（五）关于利益相关者 公司能够充分尊重和维护利益相关者的合法权益，实现股东、职工和社会等各方面利益</w:t>
      </w:r>
    </w:p>
    <w:p>
      <w:pPr>
        <w:pStyle w:val="Heading3"/>
        <w:spacing w:line="357" w:lineRule="auto"/>
        <w:ind w:right="254"/>
        <w:jc w:val="left"/>
      </w:pPr>
      <w:r>
        <w:rPr/>
        <w:t>的协调平衡，重视公司的社会责任，与利益相关者积极合作，共同推动公司持续、健康地发 展。</w:t>
      </w:r>
    </w:p>
    <w:p>
      <w:pPr>
        <w:pStyle w:val="Heading3"/>
        <w:spacing w:line="355" w:lineRule="auto"/>
        <w:ind w:right="211"/>
        <w:jc w:val="left"/>
      </w:pPr>
      <w:r>
        <w:rPr/>
        <w:t>（六）公司董事长、独立董事及其它董事履行职责情况 </w:t>
      </w:r>
      <w:r>
        <w:rPr>
          <w:rFonts w:ascii="Times New Roman" w:hAnsi="Times New Roman" w:cs="Times New Roman" w:eastAsia="Times New Roman" w:hint="default"/>
          <w:spacing w:val="-3"/>
        </w:rPr>
        <w:t>1</w:t>
      </w:r>
      <w:r>
        <w:rPr>
          <w:spacing w:val="-3"/>
        </w:rPr>
        <w:t>、报告期内，公司全体董事严格按照《公司法》、《证券法》、《深圳证券交易所创业板上</w:t>
      </w:r>
      <w:r>
        <w:rPr>
          <w:spacing w:val="-84"/>
        </w:rPr>
        <w:t> </w:t>
      </w:r>
      <w:r>
        <w:rPr>
          <w:spacing w:val="-84"/>
        </w:rPr>
      </w:r>
      <w:r>
        <w:rPr/>
        <w:t>市公司规范运作指引》、《上市公司治理准则》及《公司章程》等法律、</w:t>
      </w:r>
      <w:r>
        <w:rPr>
          <w:spacing w:val="-77"/>
        </w:rPr>
        <w:t> </w:t>
      </w:r>
      <w:r>
        <w:rPr/>
        <w:t>法规及规章制度的</w:t>
      </w:r>
      <w:r>
        <w:rPr/>
        <w:t> 规定和要求，勤勉尽责地履行董事职责，持续关注公司经营状况，</w:t>
      </w:r>
      <w:r>
        <w:rPr>
          <w:spacing w:val="-77"/>
        </w:rPr>
        <w:t> </w:t>
      </w:r>
      <w:r>
        <w:rPr/>
        <w:t>遵守董事行为规范，积极</w:t>
      </w:r>
      <w:r>
        <w:rPr/>
        <w:t> 参加相关培训，提高规范运作水平，发挥各自的专业特长，</w:t>
      </w:r>
      <w:r>
        <w:rPr>
          <w:spacing w:val="-77"/>
        </w:rPr>
        <w:t> </w:t>
      </w:r>
      <w:r>
        <w:rPr/>
        <w:t>积极的履行职责。董事在董事会</w:t>
      </w:r>
      <w:r>
        <w:rPr/>
        <w:t> 会议投票表决重大事项或其它对公司有重大影响的事项时，严格遵循公司董事会议事规则的 有关审议规定，审慎决策，切实保护公司和股东利益。 </w:t>
      </w:r>
      <w:r>
        <w:rPr>
          <w:rFonts w:ascii="Times New Roman" w:hAnsi="Times New Roman" w:cs="Times New Roman" w:eastAsia="Times New Roman" w:hint="default"/>
          <w:spacing w:val="-3"/>
        </w:rPr>
        <w:t>2</w:t>
      </w:r>
      <w:r>
        <w:rPr>
          <w:spacing w:val="-3"/>
        </w:rPr>
        <w:t>、公司董事长在履行职责时，严格按照《公司法》、《证券法》、《深圳证券交易所创业板</w:t>
      </w:r>
      <w:r>
        <w:rPr>
          <w:spacing w:val="-84"/>
        </w:rPr>
        <w:t> </w:t>
      </w:r>
      <w:r>
        <w:rPr>
          <w:spacing w:val="-84"/>
        </w:rPr>
      </w:r>
      <w:r>
        <w:rPr/>
        <w:t>上市公司规范运作指引》和《公司章程》等规定，行使董事长职权，履行职责。在召集、主</w:t>
      </w:r>
      <w:r>
        <w:rPr/>
        <w:t> 持董事会会议时，带头执行董事会集体决策机制，积极推动公司治理工作和内部控制建设、 督促执行股东大会和董事会的各项决议，确保董事会依法正常运作。保证独立董事和董事会 秘书的知情权，及时将董事会工作运行情况通报其它董事。督促其它董事、监事、高管人员 积极参加监管部门组织的培训，提高董事、监事、高管人员的依法履职意识，确保公司规范 运作。 </w:t>
      </w:r>
      <w:r>
        <w:rPr>
          <w:rFonts w:ascii="Times New Roman" w:hAnsi="Times New Roman" w:cs="Times New Roman" w:eastAsia="Times New Roman" w:hint="default"/>
          <w:spacing w:val="-2"/>
        </w:rPr>
        <w:t>3</w:t>
      </w:r>
      <w:r>
        <w:rPr>
          <w:spacing w:val="-2"/>
        </w:rPr>
        <w:t>、公司独立董事认真履行职责，能够严格按照《公司章程》、《独立董事议事规则》等的规</w:t>
      </w:r>
      <w:r>
        <w:rPr/>
        <w:t> 定，本着对公司、股东负责的态度，勤勉尽责，忠实履行职责，积极准时出席相关会议，认 真审议各项议案，客观的发表自己的看法及观点，认真发挥独立董事作用，不受公司和控股 股东的影响，努力维护公司整体利益及中小股东的合法权益。同时积极深入公司现场调查， 了解公司经营状况和内部控制的建设及董事会决议、股东会决议的执行情况，关注外部环境</w:t>
      </w:r>
    </w:p>
    <w:p>
      <w:pPr>
        <w:spacing w:after="0" w:line="355"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7" w:lineRule="auto" w:before="26"/>
        <w:ind w:right="174"/>
        <w:jc w:val="left"/>
      </w:pPr>
      <w:r>
        <w:rPr/>
        <w:t>变化对公司造成的影响，并利用自己的专业知识为公司未来经营和发展提出合理化的意见和 建议。报告期内，公司三名独立董事对公司董事会的议案及公司其他事项均没有提出异议。</w:t>
      </w:r>
    </w:p>
    <w:p>
      <w:pPr>
        <w:spacing w:line="240" w:lineRule="auto" w:before="5"/>
        <w:rPr>
          <w:rFonts w:ascii="宋体" w:hAnsi="宋体" w:cs="宋体" w:eastAsia="宋体" w:hint="default"/>
          <w:sz w:val="27"/>
          <w:szCs w:val="27"/>
        </w:rPr>
      </w:pPr>
    </w:p>
    <w:p>
      <w:pPr>
        <w:pStyle w:val="BodyText"/>
        <w:spacing w:line="240" w:lineRule="auto" w:before="0"/>
        <w:ind w:right="0"/>
        <w:jc w:val="left"/>
      </w:pPr>
      <w:r>
        <w:rPr/>
        <w:t>公司治理与《公司法》和中国证监会相关规定的要求是否存在差异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99"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第一届董事会第二十三次（临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第一届董事会第二十四次（临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第一届董事会第二十五次（临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第一届董事会第二十六次（临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第一届董事会第二十七次（临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第一届董事会第二十八次会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第一届董事会第二十九次（临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第一届董事会第三十次会议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第一届董事会第三十一次会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第一届董事会第三十二次（临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第一届董事会第三十三次（临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第一届董事会第三十四次（临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第一届董事会第三十五次（临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第一届董事会第三十六次（临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第一届董事会第三十七次（临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both"/>
        <w:rPr>
          <w:b w:val="0"/>
          <w:bCs w:val="0"/>
        </w:rPr>
      </w:pPr>
      <w:r>
        <w:rPr/>
        <w:t>四、年度报告重大差错责任追究制度的建立与执行情况</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right="115" w:firstLine="480"/>
        <w:jc w:val="both"/>
      </w:pPr>
      <w:r>
        <w:rPr/>
        <w:t>为进一步健全公司的信息披露管理制度，提高公司规范运作水平，增强信息披露的真实 性、准确性、完整性和及时性，提高年报信息披露的质量和透明度，根据《中华人民共和国 </w:t>
      </w:r>
      <w:r>
        <w:rPr>
          <w:spacing w:val="-17"/>
        </w:rPr>
        <w:t>证券法》、《中华人民共和国会计法》、《上市公司信息披露管理办法》、《上市公司治理准则》</w:t>
      </w:r>
      <w:r>
        <w:rPr>
          <w:spacing w:val="-109"/>
        </w:rPr>
        <w:t> </w:t>
      </w:r>
      <w:r>
        <w:rPr>
          <w:spacing w:val="-109"/>
        </w:rPr>
      </w:r>
      <w:r>
        <w:rPr>
          <w:spacing w:val="-8"/>
        </w:rPr>
        <w:t>和《深圳证券交易所创业板股票上市规则》等法律、法规、规范性文件及本公司《公司章程》、</w:t>
      </w:r>
    </w:p>
    <w:p>
      <w:pPr>
        <w:pStyle w:val="Heading3"/>
        <w:spacing w:line="357" w:lineRule="auto"/>
        <w:ind w:right="230"/>
        <w:jc w:val="both"/>
      </w:pPr>
      <w:r>
        <w:rPr/>
        <w:t>《信息披露管理制度》的有关规定，结合公司实际情况，制订了《年报信息披露重大差错责 </w:t>
      </w:r>
      <w:r>
        <w:rPr>
          <w:spacing w:val="-5"/>
        </w:rPr>
        <w:t>任追究制度》。报告期内，公司未发生重大会计差错更正、重大遗漏信息补充以及业绩预告修</w:t>
      </w:r>
      <w:r>
        <w:rPr>
          <w:spacing w:val="-116"/>
        </w:rPr>
        <w:t> </w:t>
      </w:r>
      <w:r>
        <w:rPr>
          <w:spacing w:val="-116"/>
        </w:rPr>
      </w:r>
      <w:r>
        <w:rPr/>
        <w:t>正等情况。</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both"/>
      </w:pPr>
      <w:r>
        <w:rPr/>
        <w:t>监事会在报告期内的监督活动是否发现公司存在风险</w:t>
      </w:r>
    </w:p>
    <w:p>
      <w:pPr>
        <w:pStyle w:val="BodyText"/>
        <w:spacing w:line="340" w:lineRule="auto" w:before="117"/>
        <w:ind w:right="64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745"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0"/>
        <w:jc w:val="center"/>
        <w:rPr>
          <w:b w:val="0"/>
          <w:bCs w:val="0"/>
        </w:rPr>
      </w:pPr>
      <w:bookmarkStart w:name="_bookmark8" w:id="9"/>
      <w:bookmarkEnd w:id="9"/>
      <w:r>
        <w:rPr>
          <w:b w:val="0"/>
          <w:bCs w:val="0"/>
        </w:rPr>
      </w:r>
      <w:r>
        <w:rPr/>
        <w:t>第九节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112333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bl>
    <w:p>
      <w:pPr>
        <w:pStyle w:val="BodyText"/>
        <w:spacing w:line="240" w:lineRule="auto" w:before="49"/>
        <w:ind w:right="0" w:firstLine="4280"/>
        <w:jc w:val="left"/>
      </w:pPr>
      <w:r>
        <w:rPr/>
        <w:t>审计报告正文</w:t>
      </w:r>
    </w:p>
    <w:p>
      <w:pPr>
        <w:pStyle w:val="BodyText"/>
        <w:spacing w:line="300" w:lineRule="auto" w:before="117"/>
        <w:ind w:right="148"/>
        <w:jc w:val="both"/>
      </w:pPr>
      <w:r>
        <w:rPr>
          <w:spacing w:val="-2"/>
        </w:rPr>
        <w:t>我们审计了后附的上海汉得信息技术股份有限公司（以下简称贵公司）财务报表，包括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日的资产负债表和合并</w:t>
      </w:r>
      <w:r>
        <w:rPr>
          <w:spacing w:val="-58"/>
        </w:rPr>
        <w:t> </w:t>
      </w:r>
      <w:r>
        <w:rPr>
          <w:spacing w:val="-58"/>
        </w:rPr>
      </w:r>
      <w:r>
        <w:rPr>
          <w:spacing w:val="-2"/>
        </w:rPr>
        <w:t>资产负债表、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年度的现金流量表和合并现金流量表、</w:t>
      </w:r>
      <w:r>
        <w:rPr>
          <w:rFonts w:ascii="Times New Roman" w:hAnsi="Times New Roman" w:cs="Times New Roman" w:eastAsia="Times New Roman" w:hint="default"/>
          <w:spacing w:val="-2"/>
        </w:rPr>
        <w:t>2012</w:t>
      </w:r>
      <w:r>
        <w:rPr>
          <w:spacing w:val="-2"/>
        </w:rPr>
        <w:t>年度的所有者权益变动表和</w:t>
      </w:r>
      <w:r>
        <w:rPr>
          <w:spacing w:val="-55"/>
        </w:rPr>
        <w:t> </w:t>
      </w:r>
      <w:r>
        <w:rPr>
          <w:spacing w:val="-55"/>
        </w:rPr>
      </w:r>
      <w:r>
        <w:rPr/>
        <w:t>合并所有者权益变动表以及财务报表附注。</w:t>
      </w:r>
    </w:p>
    <w:p>
      <w:pPr>
        <w:pStyle w:val="BodyText"/>
        <w:spacing w:line="314" w:lineRule="auto" w:before="31"/>
        <w:ind w:right="144"/>
        <w:jc w:val="left"/>
      </w:pPr>
      <w:r>
        <w:rPr/>
        <w:t>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）按照企业会计准则的规定编制财务报表，并使其实 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我们的责任是在执行审计工作的基础上对财务报表发表审计意见。我们按照中国注册会计师审计准则的规定执行了审计工 </w:t>
      </w:r>
      <w:r>
        <w:rPr>
          <w:spacing w:val="-2"/>
        </w:rPr>
        <w:t>作。中国注册会计师审计准则要求我们遵守中国注册会计师职业道德守则，计划和执行审计工作以对财务报表是否不存在重</w:t>
      </w:r>
      <w:r>
        <w:rPr>
          <w:spacing w:val="-64"/>
        </w:rPr>
        <w:t> </w:t>
      </w:r>
      <w:r>
        <w:rPr>
          <w:spacing w:val="-64"/>
        </w:rPr>
      </w:r>
      <w:r>
        <w:rPr/>
        <w:t>大错报获取合理保证。 </w:t>
      </w:r>
      <w:r>
        <w:rPr>
          <w:spacing w:val="-2"/>
        </w:rPr>
        <w:t>审计工作涉及实施审计程序，以获取有关财务报表金额和披露的审计证据。选择的审计程序取决于注册会计师的判断，包括</w:t>
      </w:r>
      <w:r>
        <w:rPr>
          <w:spacing w:val="-63"/>
        </w:rPr>
        <w:t> </w:t>
      </w:r>
      <w:r>
        <w:rPr>
          <w:spacing w:val="-63"/>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关的内部控制，以设计恰当的审计程序，但目的并非对内部控制的有效性发表意见。审计工作还包括评价管理层选用会计政</w:t>
      </w:r>
      <w:r>
        <w:rPr>
          <w:spacing w:val="-61"/>
        </w:rPr>
        <w:t> </w:t>
      </w:r>
      <w:r>
        <w:rPr>
          <w:spacing w:val="-61"/>
        </w:rPr>
      </w:r>
      <w:r>
        <w:rPr/>
        <w:t>策的恰当性和作出会计估计的合理性，以及评价财务报表的总体列报。 我们相信，我们获取的审计证据是充分、适当的，为发表审计意见提供了基础。</w:t>
      </w:r>
    </w:p>
    <w:p>
      <w:pPr>
        <w:pStyle w:val="BodyText"/>
        <w:spacing w:line="309" w:lineRule="auto" w:before="20"/>
        <w:ind w:right="0"/>
        <w:jc w:val="left"/>
      </w:pPr>
      <w:r>
        <w:rPr/>
        <w:t>三、审计意见 </w:t>
      </w: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w:t>
      </w:r>
      <w:r>
        <w:rPr>
          <w:spacing w:val="-59"/>
        </w:rPr>
        <w:t> </w:t>
      </w:r>
      <w:r>
        <w:rPr>
          <w:spacing w:val="-59"/>
        </w:rPr>
      </w:r>
      <w:r>
        <w:rPr/>
        <w:t>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编制单位：上海汉得信息技术股份有限公司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778,687,635.00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936,666,012.17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13,403,222.30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10,466,951.37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194,903,899.43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124,676,216.23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22,342,259.63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9,806,457.52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22,441,648.29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15,648,713.09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15,160,427.17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11,475,030.78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4,349,431.17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6,192,000.00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1,057,490,627.43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1,108,739,381.16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12,481,257.92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8,172,666.22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70,120,525.71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43,555,677.29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196,469.01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45,026,716.36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777,960.19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441,294.34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5,015,108.60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2,779,455.49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8,074,621.00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185,051,867.07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14,264,885.06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1,242,542,494.50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1,123,004,266.22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9,562,534.11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7,457,091.23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11,927,570.91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5,689,824.83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52,421,373.10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37,171,586.94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5,589,536.69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10,887,729.78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12,310,686.52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5,367,072.60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91,811,701.33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66,573,305.38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2,879,166.67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2,879,166.67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94,690,868.00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66,573,305.38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167,812,774.00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168,007,774.00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745,186,666.18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751,165,482.46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27,307,743.49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15,760,411.66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196,551,534.05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121,669,534.99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-175,515.39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-107,242.27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1,136,683,202.33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1,056,430,960.84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11,168,424.17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1,147,851,626.50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1,056,430,960.84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1,242,542,494.50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1,123,004,266.22</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0"/>
        <w:jc w:val="left"/>
      </w:pPr>
      <w:r>
        <w:rPr/>
        <w:t>法定代表人：范建震</w:t>
        <w:tab/>
      </w:r>
      <w:r>
        <w:rPr>
          <w:spacing w:val="-1"/>
        </w:rPr>
        <w:t>主管会计工作负责人：王辛夷</w:t>
        <w:tab/>
      </w:r>
      <w:r>
        <w:rPr/>
        <w:t>会计机构负责人：王辛夷</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编制单位：上海汉得信息技术股份有限公司</w:t>
      </w:r>
    </w:p>
    <w:p>
      <w:pPr>
        <w:pStyle w:val="BodyText"/>
        <w:spacing w:line="240" w:lineRule="auto" w:before="118"/>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739,183,398.48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926,179,727.85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13,403,222.30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10,466,951.37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179,281,595.37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130,895,465.38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22,140,874.90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9,791,609.26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22,441,648.29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15,648,713.09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24,679,238.34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13,719,767.87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6,192,000.00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1,007,321,977.68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1,106,702,234.82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85,082,131.89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574,886.68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8,911,479.26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8,005,236.59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70,120,525.71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35,635,737.30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196,469.01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235,636.95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441,294.34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4,608,283.34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3,079,715.87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8,074,621.00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212,668,415.45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14,972,602.49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1,219,990,393.13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1,121,674,837.31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7,122,612.64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6,480,548.66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11,515,523.99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5,689,824.83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52,383,312.00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37,171,586.94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1,511,891.66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9,770,316.98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6,500,938.70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5,148,559.62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79,034,278.99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64,260,837.03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2,879,166.67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2,879,166.67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81,913,445.66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64,260,837.03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167,812,774.00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168,007,774.00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746,894,244.20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747,973,060.48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27,307,743.49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15,760,411.66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196,062,185.78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125,737,754.14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1,138,076,947.47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1,057,414,000.28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1,219,990,393.13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1,121,674,837.31</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0"/>
        <w:jc w:val="left"/>
      </w:pPr>
      <w:r>
        <w:rPr/>
        <w:t>法定代表人：范建震</w:t>
        <w:tab/>
      </w:r>
      <w:r>
        <w:rPr>
          <w:spacing w:val="-1"/>
        </w:rPr>
        <w:t>主管会计工作负责人：王辛夷</w:t>
        <w:tab/>
      </w:r>
      <w:r>
        <w:rPr/>
        <w:t>会计机构负责人：王辛夷</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编制单位：上海汉得信息技术股份有限公司</w:t>
      </w:r>
    </w:p>
    <w:p>
      <w:pPr>
        <w:pStyle w:val="BodyText"/>
        <w:spacing w:line="240" w:lineRule="auto" w:before="115"/>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702,202,973.17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520,493,452.28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702,202,973.17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520,493,452.28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589,157,316.64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428,782,929.99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457,850,932.81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344,081,804.51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2,042,394.59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19,827,440.88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42,099,751.16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28,064,103.05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95,745,822.68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53,582,395.04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-21,720,997.22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-25,331,324.14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13,139,412.62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8,558,510.65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113,045,656.53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91,710,522.29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16,029,567.23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17,646,493.66</w:t>
            </w:r>
            <w:r>
              <w:rPr>
                <w:rFonts w:ascii="Times New Roman"/>
                <w:sz w:val="18"/>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11,909.06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11,013.70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129,073,334.76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109,345,106.89</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9,720,644.86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15,574,654.43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119,352,689.90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93,770,452.46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120,030,885.69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93,770,452.46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-678,195.79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-68,273.12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119,284,416.78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93,773,366.57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119,962,612.57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93,773,366.57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-678,195.79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25"/>
        <w:ind w:right="0"/>
        <w:jc w:val="left"/>
      </w:pPr>
      <w:r>
        <w:rPr/>
        <w:t>法定代表人：范建震</w:t>
        <w:tab/>
      </w:r>
      <w:r>
        <w:rPr>
          <w:spacing w:val="-1"/>
        </w:rPr>
        <w:t>主管会计工作负责人：王辛夷</w:t>
        <w:tab/>
      </w:r>
      <w:r>
        <w:rPr/>
        <w:t>会计机构负责人：王辛夷</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编制单位：上海汉得信息技术股份有限公司</w:t>
      </w:r>
    </w:p>
    <w:p>
      <w:pPr>
        <w:pStyle w:val="BodyText"/>
        <w:spacing w:line="240" w:lineRule="auto" w:before="117"/>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643,949,417.05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503,942,268.42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424,944,793.40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335,068,269.30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1,921,597.78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19,827,440.88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40,689,917.35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28,064,103.05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78,729,534.61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46,341,980.85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-21,827,933.25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-25,350,555.02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10,190,449.77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8,282,776.37</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109,301,057.39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91,708,252.99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15,857,864.31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17,646,480.18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1,889.00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11,013.70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125,157,032.70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109,343,719.47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9,683,714.43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15,477,578.61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115,473,318.27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93,866,140.86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115,473,318.27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93,866,140.86</w:t>
            </w:r>
          </w:p>
        </w:tc>
      </w:tr>
    </w:tbl>
    <w:p>
      <w:pPr>
        <w:spacing w:line="240" w:lineRule="auto" w:before="3"/>
        <w:rPr>
          <w:rFonts w:ascii="宋体" w:hAnsi="宋体" w:cs="宋体" w:eastAsia="宋体" w:hint="default"/>
          <w:sz w:val="20"/>
          <w:szCs w:val="20"/>
        </w:rPr>
      </w:pPr>
    </w:p>
    <w:p>
      <w:pPr>
        <w:pStyle w:val="BodyText"/>
        <w:tabs>
          <w:tab w:pos="3578" w:val="left" w:leader="none"/>
          <w:tab w:pos="7721" w:val="left" w:leader="none"/>
        </w:tabs>
        <w:spacing w:line="240" w:lineRule="auto"/>
        <w:ind w:right="0"/>
        <w:jc w:val="left"/>
      </w:pPr>
      <w:r>
        <w:rPr/>
        <w:t>法定代表人：范建震</w:t>
        <w:tab/>
      </w:r>
      <w:r>
        <w:rPr>
          <w:spacing w:val="-1"/>
        </w:rPr>
        <w:t>主管会计工作负责人：王辛夷</w:t>
        <w:tab/>
      </w:r>
      <w:r>
        <w:rPr/>
        <w:t>会计机构负责人：王辛夷</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编制单位：上海汉得信息技术股份有限公司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672,029,216.69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467,997,487.38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1,316.45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4,652.70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40,991,758.28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30,032,044.14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713,022,291.42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498,034,184.22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259,067,990.45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177,432,927.70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287,115,030.22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195,854,602.70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47,247,525.14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32,415,825.03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74,656,566.43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47,778,734.44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668,087,112.24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453,482,089.87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44,935,179.18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44,552,094.35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273,086.63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296,174.07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21,565.62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294,652.25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296,174.07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109,034,347.09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15,149,299.79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57,435,311.76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166,469,658.85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16,149,299.79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-166,175,006.60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-15,853,125.72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771,878,094.68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771,878,094.68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33,683,660.55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34,717,344.60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7,071,110.00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631,050.00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40,754,770.55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35,348,394.60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-35,854,770.55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736,529,700.08</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-883,779.20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-107,810.61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-157,978,377.17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765,120,858.10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936,666,012.17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171,545,154.07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778,687,635.00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936,666,012.17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ind w:right="0"/>
        <w:jc w:val="left"/>
      </w:pPr>
      <w:r>
        <w:rPr/>
        <w:t>法定代表人：范建震</w:t>
        <w:tab/>
      </w:r>
      <w:r>
        <w:rPr>
          <w:spacing w:val="-1"/>
        </w:rPr>
        <w:t>主管会计工作负责人：王辛夷</w:t>
        <w:tab/>
      </w:r>
      <w:r>
        <w:rPr/>
        <w:t>会计机构负责人：王辛夷</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编制单位：上海汉得信息技术股份有限公司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617,216,106.11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444,344,381.73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39,295,761.82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27,482,354.07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656,511,867.93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471,826,735.80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241,956,170.52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175,827,879.25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261,770,242.19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186,439,950.08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43,898,893.45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31,919,497.39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62,792,485.30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42,487,031.55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610,417,791.46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436,674,358.27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46,094,076.47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35,152,377.53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273,086.63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296,174.07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273,086.63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296,174.07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107,321,048.16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14,980,249.83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84,507,245.21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191,828,293.37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15,980,249.83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-191,555,206.74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-15,684,075.76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771,878,094.68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771,878,094.68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33,601,554.80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34,717,344.60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7,071,110.00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631,050.00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40,672,664.80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35,348,394.60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-40,672,664.80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736,529,700.08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-862,534.30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-110,724.72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-186,996,329.37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755,887,277.13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926,179,727.85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170,292,450.72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739,183,398.48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926,179,727.85</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ind w:right="0"/>
        <w:jc w:val="left"/>
      </w:pPr>
      <w:r>
        <w:rPr/>
        <w:t>法定代表人：范建震</w:t>
        <w:tab/>
      </w:r>
      <w:r>
        <w:rPr>
          <w:spacing w:val="-1"/>
        </w:rPr>
        <w:t>主管会计工作负责人：王辛夷</w:t>
        <w:tab/>
      </w:r>
      <w:r>
        <w:rPr/>
        <w:t>会计机构负责人：王辛夷</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57" w:lineRule="auto"/>
        <w:ind w:right="-20"/>
        <w:jc w:val="left"/>
      </w:pPr>
      <w:r>
        <w:rPr/>
        <w:t>编制单位：上海汉得信息技术股份有限公司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980"/>
          <w:cols w:num="2" w:equalWidth="0">
            <w:col w:w="3573" w:space="5347"/>
            <w:col w:w="1030"/>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2"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168,007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,774.00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751,165,</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482.46</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15,760,</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411.66</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121,669,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534.99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-107,24</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2.27</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1,056,430,</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960.84</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168,007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,774.00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751,165,</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482.46</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15,760,</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411.66</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121,669,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534.99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-107,24</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2.27</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1,056,430,</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960.84</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-195,00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-5,978,8</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16.28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11,547,3</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31.83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74,881,9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99.06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-68,273.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11,168,42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4.17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91,420,665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.66</w:t>
            </w: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120,030,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885.69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-678,195.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119,352,68</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9.90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-68,273.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-68,273.12</w:t>
            </w:r>
          </w:p>
        </w:tc>
      </w:tr>
      <w:tr>
        <w:trPr>
          <w:trHeight w:val="392"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120,030,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885.69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-68,273.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-678,195.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119,284,41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6.78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-195,00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16.28</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6,946,619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5,737,803.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5,256,49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3.72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5,256,493.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-195,00</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-6,335,3</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10.00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2,046,619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-4,418,690.</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04`</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11,547,3</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31.83</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-45,148,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886.63</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-33,601,55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4.80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11,547,3</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31.83</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-11,547,</w:t>
            </w:r>
          </w:p>
          <w:p>
            <w:pPr>
              <w:pStyle w:val="TableParagraph"/>
              <w:spacing w:line="240" w:lineRule="auto" w:before="102"/>
              <w:ind w:left="163" w:right="0"/>
              <w:jc w:val="left"/>
              <w:rPr>
                <w:rFonts w:ascii="Times New Roman" w:hAnsi="Times New Roman" w:cs="Times New Roman" w:eastAsia="Times New Roman" w:hint="default"/>
                <w:sz w:val="18"/>
                <w:szCs w:val="18"/>
              </w:rPr>
            </w:pPr>
            <w:r>
              <w:rPr>
                <w:rFonts w:ascii="Times New Roman"/>
                <w:sz w:val="18"/>
              </w:rPr>
              <w:t>331.83</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9" w:right="0"/>
              <w:jc w:val="center"/>
              <w:rPr>
                <w:rFonts w:ascii="Times New Roman" w:hAnsi="Times New Roman" w:cs="Times New Roman" w:eastAsia="Times New Roman" w:hint="default"/>
                <w:sz w:val="18"/>
                <w:szCs w:val="18"/>
              </w:rPr>
            </w:pPr>
            <w:r>
              <w:rPr>
                <w:rFonts w:ascii="Times New Roman"/>
                <w:sz w:val="18"/>
              </w:rPr>
              <w:t>-33,601,</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554.80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1" w:right="0"/>
              <w:jc w:val="left"/>
              <w:rPr>
                <w:rFonts w:ascii="Times New Roman" w:hAnsi="Times New Roman" w:cs="Times New Roman" w:eastAsia="Times New Roman" w:hint="default"/>
                <w:sz w:val="18"/>
                <w:szCs w:val="18"/>
              </w:rPr>
            </w:pPr>
            <w:r>
              <w:rPr>
                <w:rFonts w:ascii="Times New Roman"/>
                <w:sz w:val="18"/>
              </w:rPr>
              <w:t>-33,601,55</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4.80</w:t>
            </w: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167,812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,774.00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745,186,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666.18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27,307,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743.49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196,551,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534.05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-175,51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5.39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11,168,42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4.17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1,147,851,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626.50</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1"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1"/>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85,724,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482.00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58,268,5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53.57</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6,373,7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97.57</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72,003,0</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41.22</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-110,15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6.38</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222,259,71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7.98</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85,724,</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482.00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58,268,5</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53.57</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6,373,7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97.57</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72,003,0</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41.22</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-110,15</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6.38</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222,259,71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7.98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82,283,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292.00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692,896,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928.89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9,386,6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14.09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49,666,4</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93.77</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2,914.11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834,171,24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2.86</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93,770,4</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52.46</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93,770,452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.46</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2,914.11</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2,914.11</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0.00</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93,770,4</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52.46</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2,914.11</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93,773,366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z w:val="18"/>
              </w:rPr>
              <w:t>35,993,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z w:val="18"/>
              </w:rPr>
              <w:t>739,186,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z w:val="18"/>
              </w:rPr>
              <w:t>65,000.0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775,115,22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720.89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0.89</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35,993,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735,884,</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594.68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771,878,09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4.68</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3,868,17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6.21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3,868,176.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-566,05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9,386,6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14.09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-44,103,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958.69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-34,717,34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4.60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9,386,6</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14.09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-9,386,6</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14.09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-34,717,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344.60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-34,717,34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4.60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46,289,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792.00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-46,289,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792.00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46,289,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792.00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-46,289,</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792.00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168,007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,774.00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751,165,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482.46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15,760,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411.66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121,669,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534.99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-107,24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2.27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1,056,430,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960.84</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ind w:right="0"/>
        <w:jc w:val="left"/>
      </w:pPr>
      <w:r>
        <w:rPr/>
        <w:t>法定代表人：范建震</w:t>
        <w:tab/>
      </w:r>
      <w:r>
        <w:rPr>
          <w:spacing w:val="-1"/>
        </w:rPr>
        <w:t>主管会计工作负责人：王辛夷</w:t>
        <w:tab/>
      </w:r>
      <w:r>
        <w:rPr/>
        <w:t>会计机构负责人：王辛夷</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57" w:lineRule="auto"/>
        <w:ind w:right="-20"/>
        <w:jc w:val="left"/>
      </w:pPr>
      <w:r>
        <w:rPr/>
        <w:t>编制单位：上海汉得信息技术股份有限公司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980"/>
          <w:cols w:num="2" w:equalWidth="0">
            <w:col w:w="3573" w:space="5347"/>
            <w:col w:w="1030"/>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7080"/>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0.740005pt;margin-top:661.175964pt;width:42.65pt;height:40.950pt;mso-position-horizontal-relative:page;mso-position-vertical-relative:page;z-index:-940504" coordorigin="3615,13224" coordsize="853,819">
            <v:group style="position:absolute;left:3627;top:13236;width:2;height:392" coordorigin="3627,13236" coordsize="2,392">
              <v:shape style="position:absolute;left:3627;top:13236;width:2;height:392" coordorigin="3627,13236" coordsize="0,392" path="m3627,13236l3627,13627e" filled="false" stroked="true" strokeweight="1.2pt" strokecolor="#ffffff">
                <v:path arrowok="t"/>
              </v:shape>
            </v:group>
            <v:group style="position:absolute;left:3639;top:13236;width:829;height:392" coordorigin="3639,13236" coordsize="829,392">
              <v:shape style="position:absolute;left:3639;top:13236;width:829;height:392" coordorigin="3639,13236" coordsize="829,392" path="m3639,13627l4467,13627,4467,13236,3639,13236,3639,13627xe" filled="true" fillcolor="#ffffff" stroked="false">
                <v:path arrowok="t"/>
                <v:fill type="solid"/>
              </v:shape>
            </v:group>
            <v:group style="position:absolute;left:3627;top:13639;width:2;height:392" coordorigin="3627,13639" coordsize="2,392">
              <v:shape style="position:absolute;left:3627;top:13639;width:2;height:392" coordorigin="3627,13639" coordsize="0,392" path="m3627,13639l3627,14030e" filled="false" stroked="true" strokeweight="1.2pt" strokecolor="#ffffff">
                <v:path arrowok="t"/>
              </v:shape>
            </v:group>
            <v:group style="position:absolute;left:3639;top:13639;width:829;height:392" coordorigin="3639,13639" coordsize="829,392">
              <v:shape style="position:absolute;left:3639;top:13639;width:829;height:392" coordorigin="3639,13639" coordsize="829,392" path="m3639,14030l4467,14030,4467,13639,3639,13639,3639,1403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465"/>
        <w:gridCol w:w="884"/>
        <w:gridCol w:w="886"/>
        <w:gridCol w:w="886"/>
        <w:gridCol w:w="886"/>
        <w:gridCol w:w="886"/>
        <w:gridCol w:w="886"/>
        <w:gridCol w:w="888"/>
        <w:gridCol w:w="890"/>
      </w:tblGrid>
      <w:tr>
        <w:trPr>
          <w:trHeight w:val="161" w:hRule="exact"/>
        </w:trPr>
        <w:tc>
          <w:tcPr>
            <w:tcW w:w="2465" w:type="dxa"/>
            <w:vMerge w:val="restart"/>
            <w:tcBorders>
              <w:top w:val="single" w:sz="4" w:space="0" w:color="000000"/>
              <w:left w:val="single" w:sz="4" w:space="0" w:color="000000"/>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1" w:hRule="exact"/>
        </w:trPr>
        <w:tc>
          <w:tcPr>
            <w:tcW w:w="2465"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65"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168,007,77</w:t>
            </w:r>
          </w:p>
          <w:p>
            <w:pPr>
              <w:pStyle w:val="TableParagraph"/>
              <w:spacing w:line="240" w:lineRule="auto" w:before="102"/>
              <w:ind w:left="531" w:right="0"/>
              <w:jc w:val="left"/>
              <w:rPr>
                <w:rFonts w:ascii="Times New Roman" w:hAnsi="Times New Roman" w:cs="Times New Roman" w:eastAsia="Times New Roman" w:hint="default"/>
                <w:sz w:val="18"/>
                <w:szCs w:val="18"/>
              </w:rPr>
            </w:pPr>
            <w:r>
              <w:rPr>
                <w:rFonts w:ascii="Times New Roman"/>
                <w:sz w:val="18"/>
              </w:rPr>
              <w:t>4.00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747,973,06</w:t>
            </w:r>
          </w:p>
          <w:p>
            <w:pPr>
              <w:pStyle w:val="TableParagraph"/>
              <w:spacing w:line="240" w:lineRule="auto" w:before="102"/>
              <w:ind w:left="539" w:right="0"/>
              <w:jc w:val="left"/>
              <w:rPr>
                <w:rFonts w:ascii="Times New Roman" w:hAnsi="Times New Roman" w:cs="Times New Roman" w:eastAsia="Times New Roman" w:hint="default"/>
                <w:sz w:val="18"/>
                <w:szCs w:val="18"/>
              </w:rPr>
            </w:pPr>
            <w:r>
              <w:rPr>
                <w:rFonts w:ascii="Times New Roman"/>
                <w:sz w:val="18"/>
              </w:rPr>
              <w:t>0.48</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65,000.00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15,760,411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125,737,75</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4.14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1,057,414,</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000.28</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168,007,77</w:t>
            </w:r>
          </w:p>
          <w:p>
            <w:pPr>
              <w:pStyle w:val="TableParagraph"/>
              <w:spacing w:line="240" w:lineRule="auto" w:before="103"/>
              <w:ind w:left="531" w:right="0"/>
              <w:jc w:val="left"/>
              <w:rPr>
                <w:rFonts w:ascii="Times New Roman" w:hAnsi="Times New Roman" w:cs="Times New Roman" w:eastAsia="Times New Roman" w:hint="default"/>
                <w:sz w:val="18"/>
                <w:szCs w:val="18"/>
              </w:rPr>
            </w:pPr>
            <w:r>
              <w:rPr>
                <w:rFonts w:ascii="Times New Roman"/>
                <w:sz w:val="18"/>
              </w:rPr>
              <w:t>4.00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747,973,06</w:t>
            </w:r>
          </w:p>
          <w:p>
            <w:pPr>
              <w:pStyle w:val="TableParagraph"/>
              <w:spacing w:line="240" w:lineRule="auto" w:before="103"/>
              <w:ind w:left="539" w:right="0"/>
              <w:jc w:val="left"/>
              <w:rPr>
                <w:rFonts w:ascii="Times New Roman" w:hAnsi="Times New Roman" w:cs="Times New Roman" w:eastAsia="Times New Roman" w:hint="default"/>
                <w:sz w:val="18"/>
                <w:szCs w:val="18"/>
              </w:rPr>
            </w:pPr>
            <w:r>
              <w:rPr>
                <w:rFonts w:ascii="Times New Roman"/>
                <w:sz w:val="18"/>
              </w:rPr>
              <w:t>0.48</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65,000.00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15,760,411</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.66</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125,737,75</w:t>
            </w:r>
          </w:p>
          <w:p>
            <w:pPr>
              <w:pStyle w:val="TableParagraph"/>
              <w:spacing w:line="240" w:lineRule="auto" w:before="103"/>
              <w:ind w:left="542" w:right="0"/>
              <w:jc w:val="left"/>
              <w:rPr>
                <w:rFonts w:ascii="Times New Roman" w:hAnsi="Times New Roman" w:cs="Times New Roman" w:eastAsia="Times New Roman" w:hint="default"/>
                <w:sz w:val="18"/>
                <w:szCs w:val="18"/>
              </w:rPr>
            </w:pPr>
            <w:r>
              <w:rPr>
                <w:rFonts w:ascii="Times New Roman"/>
                <w:sz w:val="18"/>
              </w:rPr>
              <w:t>4.14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1,057,414,</w:t>
            </w:r>
          </w:p>
          <w:p>
            <w:pPr>
              <w:pStyle w:val="TableParagraph"/>
              <w:spacing w:line="240" w:lineRule="auto" w:before="103"/>
              <w:ind w:left="364" w:right="0"/>
              <w:jc w:val="left"/>
              <w:rPr>
                <w:rFonts w:ascii="Times New Roman" w:hAnsi="Times New Roman" w:cs="Times New Roman" w:eastAsia="Times New Roman" w:hint="default"/>
                <w:sz w:val="18"/>
                <w:szCs w:val="18"/>
              </w:rPr>
            </w:pPr>
            <w:r>
              <w:rPr>
                <w:rFonts w:ascii="Times New Roman"/>
                <w:sz w:val="18"/>
              </w:rPr>
              <w:t>000.28</w:t>
            </w:r>
          </w:p>
        </w:tc>
      </w:tr>
      <w:tr>
        <w:trPr>
          <w:trHeight w:val="392"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-1,078,816.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11,547,331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70,324,431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80,662,947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115,473,31</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8.27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115,473,31</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8.27</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115,473,31</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8.27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115,473,31</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8.27</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-1,078,816.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-65,000.00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-1,208,816.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392"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5,256,493.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5,256,493.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-6,335,310.</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-65,000.00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-6,465,310.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11,547,331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-45,148,88</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6.63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-33,601,55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4.80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11,547,331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-11,547,33</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1.83</w:t>
            </w: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-33,601,55</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4.80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-33,601,55</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4.80</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167,812,77</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4.00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746,894,24</w:t>
            </w:r>
          </w:p>
          <w:p>
            <w:pPr>
              <w:pStyle w:val="TableParagraph"/>
              <w:spacing w:line="240" w:lineRule="auto" w:before="102"/>
              <w:ind w:left="539" w:right="0"/>
              <w:jc w:val="left"/>
              <w:rPr>
                <w:rFonts w:ascii="Times New Roman" w:hAnsi="Times New Roman" w:cs="Times New Roman" w:eastAsia="Times New Roman" w:hint="default"/>
                <w:sz w:val="18"/>
                <w:szCs w:val="18"/>
              </w:rPr>
            </w:pPr>
            <w:r>
              <w:rPr>
                <w:rFonts w:ascii="Times New Roman"/>
                <w:sz w:val="18"/>
              </w:rPr>
              <w:t>4.20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27,307,743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196,062,18</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5.78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1,138,076,</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947.47</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404"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85,724,482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55,076,131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6,373,797.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75,975,571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223,149,98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3.13</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85,724,482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55,076,131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6,373,797.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75,975,571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223,149,98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3.13</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82,283,292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692,896,92</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8.89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65,000.00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9,386,614.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49,762,182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834,264,01</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7.15</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93,866,140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93,866,140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93,866,140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93,866,140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35,993,500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739,186,72</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0.89</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65,000.00</w:t>
            </w: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775,115,22</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0.89</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35,993,500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735,884,59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4.68</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771,878,09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4.68</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3,868,176.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3,868,176.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65,000.00</w:t>
            </w: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9,386,614.</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-44,103,95</w:t>
            </w:r>
          </w:p>
          <w:p>
            <w:pPr>
              <w:pStyle w:val="TableParagraph"/>
              <w:spacing w:line="240" w:lineRule="auto" w:before="103"/>
              <w:ind w:left="537" w:right="0"/>
              <w:jc w:val="left"/>
              <w:rPr>
                <w:rFonts w:ascii="Times New Roman" w:hAnsi="Times New Roman" w:cs="Times New Roman" w:eastAsia="Times New Roman" w:hint="default"/>
                <w:sz w:val="18"/>
                <w:szCs w:val="18"/>
              </w:rPr>
            </w:pPr>
            <w:r>
              <w:rPr>
                <w:rFonts w:ascii="Times New Roman"/>
                <w:sz w:val="18"/>
              </w:rPr>
              <w:t>8.69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-34,717,34</w:t>
            </w:r>
          </w:p>
          <w:p>
            <w:pPr>
              <w:pStyle w:val="TableParagraph"/>
              <w:spacing w:line="240" w:lineRule="auto" w:before="103"/>
              <w:ind w:left="535" w:right="0"/>
              <w:jc w:val="left"/>
              <w:rPr>
                <w:rFonts w:ascii="Times New Roman" w:hAnsi="Times New Roman" w:cs="Times New Roman" w:eastAsia="Times New Roman" w:hint="default"/>
                <w:sz w:val="18"/>
                <w:szCs w:val="18"/>
              </w:rPr>
            </w:pPr>
            <w:r>
              <w:rPr>
                <w:rFonts w:ascii="Times New Roman"/>
                <w:sz w:val="18"/>
              </w:rPr>
              <w:t>4.60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9,386,614.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-9,386,614.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-34,717,34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9" w:right="0"/>
              <w:jc w:val="left"/>
              <w:rPr>
                <w:rFonts w:ascii="Times New Roman" w:hAnsi="Times New Roman" w:cs="Times New Roman" w:eastAsia="Times New Roman" w:hint="default"/>
                <w:sz w:val="18"/>
                <w:szCs w:val="18"/>
              </w:rPr>
            </w:pPr>
            <w:r>
              <w:rPr>
                <w:rFonts w:ascii="Times New Roman"/>
                <w:sz w:val="18"/>
              </w:rPr>
              <w:t>-34,717,34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182.899994pt;margin-top:166.459976pt;width:41.45pt;height:55.35pt;mso-position-horizontal-relative:page;mso-position-vertical-relative:page;z-index:-940480" coordorigin="3658,3329" coordsize="829,1107">
            <v:group style="position:absolute;left:3658;top:3329;width:829;height:353" coordorigin="3658,3329" coordsize="829,353">
              <v:shape style="position:absolute;left:3658;top:3329;width:829;height:353" coordorigin="3658,3329" coordsize="829,353" path="m3658,3682l4486,3682,4486,3329,3658,3329,3658,3682xe" filled="true" fillcolor="#ffffff" stroked="false">
                <v:path arrowok="t"/>
                <v:fill type="solid"/>
              </v:shape>
            </v:group>
            <v:group style="position:absolute;left:3658;top:3682;width:829;height:353" coordorigin="3658,3682" coordsize="829,353">
              <v:shape style="position:absolute;left:3658;top:3682;width:829;height:353" coordorigin="3658,3682" coordsize="829,353" path="m3658,4035l4486,4035,4486,3682,3658,3682,3658,4035xe" filled="true" fillcolor="#ffffff" stroked="false">
                <v:path arrowok="t"/>
                <v:fill type="solid"/>
              </v:shape>
            </v:group>
            <v:group style="position:absolute;left:3658;top:4044;width:829;height:392" coordorigin="3658,4044" coordsize="829,392">
              <v:shape style="position:absolute;left:3658;top:4044;width:829;height:392" coordorigin="3658,4044" coordsize="829,392" path="m3658,4436l4486,4436,4486,4044,3658,4044,3658,443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36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7" w:right="0"/>
              <w:jc w:val="left"/>
              <w:rPr>
                <w:rFonts w:ascii="Times New Roman" w:hAnsi="Times New Roman" w:cs="Times New Roman" w:eastAsia="Times New Roman" w:hint="default"/>
                <w:sz w:val="18"/>
                <w:szCs w:val="18"/>
              </w:rPr>
            </w:pPr>
            <w:r>
              <w:rPr>
                <w:rFonts w:ascii="Times New Roman"/>
                <w:sz w:val="18"/>
              </w:rPr>
              <w:t>4.60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5" w:right="0"/>
              <w:jc w:val="left"/>
              <w:rPr>
                <w:rFonts w:ascii="Times New Roman" w:hAnsi="Times New Roman" w:cs="Times New Roman" w:eastAsia="Times New Roman" w:hint="default"/>
                <w:sz w:val="18"/>
                <w:szCs w:val="18"/>
              </w:rPr>
            </w:pPr>
            <w:r>
              <w:rPr>
                <w:rFonts w:ascii="Times New Roman"/>
                <w:sz w:val="18"/>
              </w:rPr>
              <w:t>4.60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46,289,792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-46,289,79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160" w:lineRule="exact" w:before="91"/>
              <w:ind w:right="19"/>
              <w:jc w:val="right"/>
              <w:rPr>
                <w:rFonts w:ascii="Times New Roman" w:hAnsi="Times New Roman" w:cs="Times New Roman" w:eastAsia="Times New Roman" w:hint="default"/>
                <w:sz w:val="18"/>
                <w:szCs w:val="18"/>
              </w:rPr>
            </w:pPr>
            <w:r>
              <w:rPr>
                <w:rFonts w:ascii="Times New Roman"/>
                <w:spacing w:val="-1"/>
                <w:sz w:val="18"/>
              </w:rPr>
              <w:t>46,289,792</w:t>
            </w:r>
          </w:p>
          <w:p>
            <w:pPr>
              <w:pStyle w:val="TableParagraph"/>
              <w:spacing w:line="170"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-46,289,79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168,007,77</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4.00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747,973,06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0.48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65,000.00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15,760,411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125,737,75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4.14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1,057,414,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000.28</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ind w:right="216"/>
        <w:jc w:val="left"/>
      </w:pPr>
      <w:r>
        <w:rPr/>
        <w:t>法定代表人：范建震</w:t>
        <w:tab/>
      </w:r>
      <w:r>
        <w:rPr>
          <w:spacing w:val="-1"/>
        </w:rPr>
        <w:t>主管会计工作负责人：王辛夷</w:t>
        <w:tab/>
      </w:r>
      <w:r>
        <w:rPr/>
        <w:t>会计机构负责人：王辛夷</w:t>
      </w:r>
    </w:p>
    <w:p>
      <w:pPr>
        <w:spacing w:line="240" w:lineRule="auto" w:before="3"/>
        <w:rPr>
          <w:rFonts w:ascii="宋体" w:hAnsi="宋体" w:cs="宋体" w:eastAsia="宋体" w:hint="default"/>
          <w:sz w:val="25"/>
          <w:szCs w:val="25"/>
        </w:rPr>
      </w:pPr>
    </w:p>
    <w:p>
      <w:pPr>
        <w:pStyle w:val="Heading2"/>
        <w:spacing w:line="240" w:lineRule="auto"/>
        <w:ind w:right="216"/>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00"/>
        <w:jc w:val="left"/>
      </w:pPr>
      <w:r>
        <w:rPr/>
        <w:t>上海汉得信息技术股份有限公司（以下简</w:t>
      </w:r>
      <w:r>
        <w:rPr>
          <w:spacing w:val="1"/>
        </w:rPr>
        <w:t>称</w:t>
      </w:r>
      <w:r>
        <w:rPr>
          <w:rFonts w:ascii="Times New Roman" w:hAnsi="Times New Roman" w:cs="Times New Roman" w:eastAsia="Times New Roman" w:hint="default"/>
          <w:spacing w:val="-1"/>
          <w:w w:val="44"/>
        </w:rPr>
        <w:t>―</w:t>
      </w:r>
      <w:r>
        <w:rPr/>
        <w:t>公司</w:t>
      </w:r>
      <w:r>
        <w:rPr>
          <w:rFonts w:ascii="Times New Roman" w:hAnsi="Times New Roman" w:cs="Times New Roman" w:eastAsia="Times New Roman" w:hint="default"/>
          <w:spacing w:val="-1"/>
          <w:w w:val="158"/>
        </w:rPr>
        <w:t>‖</w:t>
      </w:r>
      <w:r>
        <w:rPr/>
        <w:t>或</w:t>
      </w:r>
      <w:r>
        <w:rPr>
          <w:rFonts w:ascii="Times New Roman" w:hAnsi="Times New Roman" w:cs="Times New Roman" w:eastAsia="Times New Roman" w:hint="default"/>
          <w:spacing w:val="-1"/>
          <w:w w:val="44"/>
        </w:rPr>
        <w:t>―</w:t>
      </w:r>
      <w:r>
        <w:rPr/>
        <w:t>本公</w:t>
      </w:r>
      <w:r>
        <w:rPr>
          <w:spacing w:val="2"/>
        </w:rPr>
        <w:t>司</w:t>
      </w:r>
      <w:r>
        <w:rPr>
          <w:rFonts w:ascii="Times New Roman" w:hAnsi="Times New Roman" w:cs="Times New Roman" w:eastAsia="Times New Roman" w:hint="default"/>
          <w:spacing w:val="-1"/>
          <w:w w:val="158"/>
        </w:rPr>
        <w:t>‖</w:t>
      </w:r>
      <w:r>
        <w:rPr/>
        <w:t>）前身是上海全富汉得软件技术有限公司，系</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t>年</w:t>
      </w:r>
      <w:r>
        <w:rPr>
          <w:rFonts w:ascii="Times New Roman" w:hAnsi="Times New Roman" w:cs="Times New Roman" w:eastAsia="Times New Roman" w:hint="default"/>
          <w:spacing w:val="1"/>
        </w:rPr>
        <w:t>6</w:t>
      </w:r>
      <w:r>
        <w:rPr/>
        <w:t>月经 上海市人民政府批准，由</w:t>
      </w:r>
      <w:r>
        <w:rPr>
          <w:rFonts w:ascii="Times New Roman" w:hAnsi="Times New Roman" w:cs="Times New Roman" w:eastAsia="Times New Roman" w:hint="default"/>
        </w:rPr>
        <w:t>SINO-TWINWOOD</w:t>
      </w:r>
      <w:r>
        <w:rPr>
          <w:rFonts w:ascii="Times New Roman" w:hAnsi="Times New Roman" w:cs="Times New Roman" w:eastAsia="Times New Roman" w:hint="default"/>
          <w:spacing w:val="-2"/>
        </w:rPr>
        <w:t> </w:t>
      </w:r>
      <w:r>
        <w:rPr>
          <w:rFonts w:ascii="Times New Roman" w:hAnsi="Times New Roman" w:cs="Times New Roman" w:eastAsia="Times New Roman" w:hint="default"/>
        </w:rPr>
        <w:t>PTE.,LTD</w:t>
      </w:r>
      <w:r>
        <w:rPr/>
        <w:t>投资设立的有限公司，注册资本为</w:t>
      </w:r>
      <w:r>
        <w:rPr>
          <w:rFonts w:ascii="Times New Roman" w:hAnsi="Times New Roman" w:cs="Times New Roman" w:eastAsia="Times New Roman" w:hint="default"/>
        </w:rPr>
        <w:t>215</w:t>
      </w:r>
      <w:r>
        <w:rPr/>
        <w:t>万美元。中华人民共和国外商 </w:t>
      </w:r>
      <w:r>
        <w:rPr>
          <w:spacing w:val="-1"/>
        </w:rPr>
        <w:t>投资企业批准证书的批准号为商外资沪青独资字</w:t>
      </w:r>
      <w:r>
        <w:rPr>
          <w:rFonts w:ascii="Times New Roman" w:hAnsi="Times New Roman" w:cs="Times New Roman" w:eastAsia="Times New Roman" w:hint="default"/>
          <w:spacing w:val="-1"/>
        </w:rPr>
        <w:t>[2002]1793</w:t>
      </w:r>
      <w:r>
        <w:rPr>
          <w:spacing w:val="-1"/>
        </w:rPr>
        <w:t>。公司的企业法人营业执照注册号：</w:t>
      </w:r>
      <w:r>
        <w:rPr>
          <w:rFonts w:ascii="Times New Roman" w:hAnsi="Times New Roman" w:cs="Times New Roman" w:eastAsia="Times New Roman" w:hint="default"/>
          <w:spacing w:val="-1"/>
        </w:rPr>
        <w:t>310000400308460</w:t>
      </w:r>
      <w:r>
        <w:rPr>
          <w:spacing w:val="-1"/>
        </w:rPr>
        <w:t>（青浦）。</w:t>
      </w:r>
      <w:r>
        <w:rPr>
          <w:spacing w:val="-55"/>
        </w:rPr>
        <w:t> </w:t>
      </w:r>
      <w:r>
        <w:rPr>
          <w:spacing w:val="-55"/>
        </w:rPr>
      </w:r>
      <w:r>
        <w:rPr>
          <w:rFonts w:ascii="Times New Roman" w:hAnsi="Times New Roman" w:cs="Times New Roman" w:eastAsia="Times New Roman" w:hint="default"/>
        </w:rPr>
        <w:t>2007</w:t>
      </w:r>
      <w:r>
        <w:rPr/>
        <w:t>年投资方</w:t>
      </w:r>
      <w:r>
        <w:rPr>
          <w:rFonts w:ascii="Times New Roman" w:hAnsi="Times New Roman" w:cs="Times New Roman" w:eastAsia="Times New Roman" w:hint="default"/>
        </w:rPr>
        <w:t>SINO-TWINWOOD PTE., LTD</w:t>
      </w:r>
      <w:r>
        <w:rPr/>
        <w:t>更名为</w:t>
      </w:r>
      <w:r>
        <w:rPr>
          <w:rFonts w:ascii="Times New Roman" w:hAnsi="Times New Roman" w:cs="Times New Roman" w:eastAsia="Times New Roman" w:hint="default"/>
        </w:rPr>
        <w:t>Hand Enterprise Solutions</w:t>
      </w:r>
      <w:r>
        <w:rPr>
          <w:rFonts w:ascii="Times New Roman" w:hAnsi="Times New Roman" w:cs="Times New Roman" w:eastAsia="Times New Roman" w:hint="default"/>
          <w:spacing w:val="-5"/>
        </w:rPr>
        <w:t> </w:t>
      </w:r>
      <w:r>
        <w:rPr>
          <w:rFonts w:ascii="Times New Roman" w:hAnsi="Times New Roman" w:cs="Times New Roman" w:eastAsia="Times New Roman" w:hint="default"/>
        </w:rPr>
        <w:t>Pte.</w:t>
      </w:r>
      <w:r>
        <w:rPr/>
        <w:t>，</w:t>
      </w:r>
      <w:r>
        <w:rPr>
          <w:rFonts w:ascii="Times New Roman" w:hAnsi="Times New Roman" w:cs="Times New Roman" w:eastAsia="Times New Roman" w:hint="default"/>
        </w:rPr>
        <w:t>Ltd</w:t>
      </w:r>
      <w:r>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月，本公司由上海全富汉得软件技术有限公司更名为上海汉得信息技术有限公司。</w:t>
      </w:r>
    </w:p>
    <w:p>
      <w:pPr>
        <w:pStyle w:val="BodyText"/>
        <w:spacing w:line="302" w:lineRule="auto" w:before="13"/>
        <w:ind w:right="184"/>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Hand Enterprise Solutions Pte.,</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r>
        <w:rPr/>
        <w:t>将其持有的本公司</w:t>
      </w:r>
      <w:r>
        <w:rPr>
          <w:rFonts w:ascii="Times New Roman" w:hAnsi="Times New Roman" w:cs="Times New Roman" w:eastAsia="Times New Roman" w:hint="default"/>
        </w:rPr>
        <w:t>100%</w:t>
      </w:r>
      <w:r>
        <w:rPr/>
        <w:t>股权分别转让给上海迪宣投资管理有限公司、 </w:t>
      </w:r>
      <w:r>
        <w:rPr>
          <w:rFonts w:ascii="Times New Roman" w:hAnsi="Times New Roman" w:cs="Times New Roman" w:eastAsia="Times New Roman" w:hint="default"/>
        </w:rPr>
        <w:t>Inspire East Investments Limited</w:t>
      </w:r>
      <w:r>
        <w:rPr/>
        <w:t>、</w:t>
      </w:r>
      <w:r>
        <w:rPr>
          <w:rFonts w:ascii="Times New Roman" w:hAnsi="Times New Roman" w:cs="Times New Roman" w:eastAsia="Times New Roman" w:hint="default"/>
        </w:rPr>
        <w:t>The China</w:t>
      </w:r>
      <w:r>
        <w:rPr>
          <w:rFonts w:ascii="Times New Roman" w:hAnsi="Times New Roman" w:cs="Times New Roman" w:eastAsia="Times New Roman" w:hint="default"/>
          <w:spacing w:val="-11"/>
        </w:rPr>
        <w:t> </w:t>
      </w:r>
      <w:r>
        <w:rPr>
          <w:rFonts w:ascii="Times New Roman" w:hAnsi="Times New Roman" w:cs="Times New Roman" w:eastAsia="Times New Roman" w:hint="default"/>
        </w:rPr>
        <w:t>Fund,Inc.</w:t>
      </w:r>
      <w:r>
        <w:rPr/>
        <w:t>、上海得帆投资管理有限公司、上海得竞投资管理有限公司、上海得拓 </w:t>
      </w:r>
      <w:r>
        <w:rPr>
          <w:spacing w:val="-1"/>
        </w:rPr>
        <w:t>投资管理有限公司和上海得逸投资管理有限公司。转让完成后，上海迪宣投资管理有限公司持有本公司</w:t>
      </w:r>
      <w:r>
        <w:rPr>
          <w:rFonts w:ascii="Times New Roman" w:hAnsi="Times New Roman" w:cs="Times New Roman" w:eastAsia="Times New Roman" w:hint="default"/>
          <w:spacing w:val="-1"/>
        </w:rPr>
        <w:t>50.569%</w:t>
      </w:r>
      <w:r>
        <w:rPr>
          <w:spacing w:val="-1"/>
        </w:rPr>
        <w:t>的股权，计</w:t>
      </w:r>
      <w:r>
        <w:rPr>
          <w:spacing w:val="-43"/>
        </w:rPr>
        <w:t> </w:t>
      </w:r>
      <w:r>
        <w:rPr>
          <w:spacing w:val="-43"/>
        </w:rPr>
      </w:r>
      <w:r>
        <w:rPr>
          <w:rFonts w:ascii="Times New Roman" w:hAnsi="Times New Roman" w:cs="Times New Roman" w:eastAsia="Times New Roman" w:hint="default"/>
        </w:rPr>
        <w:t>108.72</w:t>
      </w:r>
      <w:r>
        <w:rPr/>
        <w:t>万美元；</w:t>
      </w:r>
      <w:r>
        <w:rPr>
          <w:spacing w:val="-23"/>
        </w:rPr>
        <w:t> </w:t>
      </w:r>
      <w:r>
        <w:rPr>
          <w:rFonts w:ascii="Times New Roman" w:hAnsi="Times New Roman" w:cs="Times New Roman" w:eastAsia="Times New Roman" w:hint="default"/>
        </w:rPr>
        <w:t>Inspire</w:t>
      </w:r>
      <w:r>
        <w:rPr>
          <w:rFonts w:ascii="Times New Roman" w:hAnsi="Times New Roman" w:cs="Times New Roman" w:eastAsia="Times New Roman" w:hint="default"/>
          <w:spacing w:val="-2"/>
        </w:rPr>
        <w:t> </w:t>
      </w:r>
      <w:r>
        <w:rPr>
          <w:rFonts w:ascii="Times New Roman" w:hAnsi="Times New Roman" w:cs="Times New Roman" w:eastAsia="Times New Roman" w:hint="default"/>
        </w:rPr>
        <w:t>East</w:t>
      </w:r>
      <w:r>
        <w:rPr>
          <w:rFonts w:ascii="Times New Roman" w:hAnsi="Times New Roman" w:cs="Times New Roman" w:eastAsia="Times New Roman" w:hint="default"/>
          <w:spacing w:val="-2"/>
        </w:rPr>
        <w:t> </w:t>
      </w:r>
      <w:r>
        <w:rPr>
          <w:rFonts w:ascii="Times New Roman" w:hAnsi="Times New Roman" w:cs="Times New Roman" w:eastAsia="Times New Roman" w:hint="default"/>
        </w:rPr>
        <w:t>Investments</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t>持有本公司</w:t>
      </w:r>
      <w:r>
        <w:rPr>
          <w:rFonts w:ascii="Times New Roman" w:hAnsi="Times New Roman" w:cs="Times New Roman" w:eastAsia="Times New Roman" w:hint="default"/>
        </w:rPr>
        <w:t>9.364%</w:t>
      </w:r>
      <w:r>
        <w:rPr/>
        <w:t>的股权，计</w:t>
      </w:r>
      <w:r>
        <w:rPr>
          <w:rFonts w:ascii="Times New Roman" w:hAnsi="Times New Roman" w:cs="Times New Roman" w:eastAsia="Times New Roman" w:hint="default"/>
        </w:rPr>
        <w:t>20.135</w:t>
      </w:r>
      <w:r>
        <w:rPr/>
        <w:t>万美元；</w:t>
      </w:r>
      <w:r>
        <w:rPr>
          <w:rFonts w:ascii="Times New Roman" w:hAnsi="Times New Roman" w:cs="Times New Roman" w:eastAsia="Times New Roman" w:hint="default"/>
        </w:rPr>
        <w:t>The</w:t>
      </w:r>
      <w:r>
        <w:rPr>
          <w:rFonts w:ascii="Times New Roman" w:hAnsi="Times New Roman" w:cs="Times New Roman" w:eastAsia="Times New Roman" w:hint="default"/>
          <w:spacing w:val="-3"/>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Fund,Inc.</w:t>
      </w:r>
      <w:r>
        <w:rPr/>
        <w:t>持有本公司 </w:t>
      </w:r>
      <w:r>
        <w:rPr>
          <w:rFonts w:ascii="Times New Roman" w:hAnsi="Times New Roman" w:cs="Times New Roman" w:eastAsia="Times New Roman" w:hint="default"/>
        </w:rPr>
        <w:t>9.364%</w:t>
      </w:r>
      <w:r>
        <w:rPr/>
        <w:t>的股权，计</w:t>
      </w:r>
      <w:r>
        <w:rPr>
          <w:rFonts w:ascii="Times New Roman" w:hAnsi="Times New Roman" w:cs="Times New Roman" w:eastAsia="Times New Roman" w:hint="default"/>
        </w:rPr>
        <w:t>20.135</w:t>
      </w:r>
      <w:r>
        <w:rPr/>
        <w:t>万美元；上海得帆投资管理有限公司持有本公司</w:t>
      </w:r>
      <w:r>
        <w:rPr>
          <w:rFonts w:ascii="Times New Roman" w:hAnsi="Times New Roman" w:cs="Times New Roman" w:eastAsia="Times New Roman" w:hint="default"/>
        </w:rPr>
        <w:t>7.594%</w:t>
      </w:r>
      <w:r>
        <w:rPr/>
        <w:t>的股权，计</w:t>
      </w:r>
      <w:r>
        <w:rPr>
          <w:rFonts w:ascii="Times New Roman" w:hAnsi="Times New Roman" w:cs="Times New Roman" w:eastAsia="Times New Roman" w:hint="default"/>
        </w:rPr>
        <w:t>16.33</w:t>
      </w:r>
      <w:r>
        <w:rPr/>
        <w:t>万美元；上海得竞投资管 </w:t>
      </w:r>
      <w:r>
        <w:rPr>
          <w:spacing w:val="-1"/>
        </w:rPr>
        <w:t>理有限公司持有本公司</w:t>
      </w:r>
      <w:r>
        <w:rPr>
          <w:rFonts w:ascii="Times New Roman" w:hAnsi="Times New Roman" w:cs="Times New Roman" w:eastAsia="Times New Roman" w:hint="default"/>
          <w:spacing w:val="-1"/>
        </w:rPr>
        <w:t>5.232%</w:t>
      </w:r>
      <w:r>
        <w:rPr>
          <w:spacing w:val="-1"/>
        </w:rPr>
        <w:t>的股权，计</w:t>
      </w:r>
      <w:r>
        <w:rPr>
          <w:rFonts w:ascii="Times New Roman" w:hAnsi="Times New Roman" w:cs="Times New Roman" w:eastAsia="Times New Roman" w:hint="default"/>
          <w:spacing w:val="-1"/>
        </w:rPr>
        <w:t>11.25</w:t>
      </w:r>
      <w:r>
        <w:rPr>
          <w:spacing w:val="-1"/>
        </w:rPr>
        <w:t>万美元；上海得拓投资管理有限公司持有本公司</w:t>
      </w:r>
      <w:r>
        <w:rPr>
          <w:rFonts w:ascii="Times New Roman" w:hAnsi="Times New Roman" w:cs="Times New Roman" w:eastAsia="Times New Roman" w:hint="default"/>
          <w:spacing w:val="-1"/>
        </w:rPr>
        <w:t>5.745%</w:t>
      </w:r>
      <w:r>
        <w:rPr>
          <w:spacing w:val="-1"/>
        </w:rPr>
        <w:t>的股权，计</w:t>
      </w:r>
      <w:r>
        <w:rPr>
          <w:rFonts w:ascii="Times New Roman" w:hAnsi="Times New Roman" w:cs="Times New Roman" w:eastAsia="Times New Roman" w:hint="default"/>
          <w:spacing w:val="-1"/>
        </w:rPr>
        <w:t>12.35</w:t>
      </w:r>
      <w:r>
        <w:rPr>
          <w:spacing w:val="-1"/>
        </w:rPr>
        <w:t>万美</w:t>
      </w:r>
      <w:r>
        <w:rPr>
          <w:spacing w:val="-59"/>
        </w:rPr>
        <w:t> </w:t>
      </w:r>
      <w:r>
        <w:rPr/>
        <w:t>元；上海得逸投资管理有限公司持有本公司</w:t>
      </w:r>
      <w:r>
        <w:rPr>
          <w:rFonts w:ascii="Times New Roman" w:hAnsi="Times New Roman" w:cs="Times New Roman" w:eastAsia="Times New Roman" w:hint="default"/>
        </w:rPr>
        <w:t>12.132%</w:t>
      </w:r>
      <w:r>
        <w:rPr/>
        <w:t>的股权，计</w:t>
      </w:r>
      <w:r>
        <w:rPr>
          <w:rFonts w:ascii="Times New Roman" w:hAnsi="Times New Roman" w:cs="Times New Roman" w:eastAsia="Times New Roman" w:hint="default"/>
        </w:rPr>
        <w:t>26.08</w:t>
      </w:r>
      <w:r>
        <w:rPr/>
        <w:t>万美元。 </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日，本公司董事会作出决议，同意本公司整体变更为股份有限公司，同日，本公司的全体股东签订了《发起人</w:t>
      </w:r>
      <w:r>
        <w:rPr>
          <w:spacing w:val="-64"/>
        </w:rPr>
        <w:t> </w:t>
      </w:r>
      <w:r>
        <w:rPr>
          <w:spacing w:val="-64"/>
        </w:rPr>
      </w:r>
      <w:r>
        <w:rPr>
          <w:spacing w:val="-1"/>
        </w:rPr>
        <w:t>协议》。上海商务委于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日以沪商外资批</w:t>
      </w:r>
      <w:r>
        <w:rPr>
          <w:rFonts w:ascii="Times New Roman" w:hAnsi="Times New Roman" w:cs="Times New Roman" w:eastAsia="Times New Roman" w:hint="default"/>
          <w:spacing w:val="-1"/>
        </w:rPr>
        <w:t>[2010]28</w:t>
      </w:r>
      <w:r>
        <w:rPr>
          <w:spacing w:val="-1"/>
        </w:rPr>
        <w:t>号《市商务委关于同意上海汉得信息技术有限公司变更为外商投</w:t>
      </w:r>
      <w:r>
        <w:rPr>
          <w:spacing w:val="-58"/>
        </w:rPr>
        <w:t> </w:t>
      </w:r>
      <w:r>
        <w:rPr>
          <w:spacing w:val="-58"/>
        </w:rPr>
      </w:r>
      <w:r>
        <w:rPr>
          <w:spacing w:val="-2"/>
        </w:rPr>
        <w:t>资股份有限公司的批复》批准本公司整体变更为股份有限公司，上海市人民政府同意本公司整体变更为股份有限公司，并于</w:t>
      </w:r>
      <w:r>
        <w:rPr>
          <w:spacing w:val="-63"/>
        </w:rPr>
        <w:t> </w:t>
      </w:r>
      <w:r>
        <w:rPr>
          <w:spacing w:val="-63"/>
        </w:rPr>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日颁发商外资沪股份字</w:t>
      </w:r>
      <w:r>
        <w:rPr>
          <w:rFonts w:ascii="Times New Roman" w:hAnsi="Times New Roman" w:cs="Times New Roman" w:eastAsia="Times New Roman" w:hint="default"/>
        </w:rPr>
        <w:t>[2002]1793</w:t>
      </w:r>
      <w:r>
        <w:rPr/>
        <w:t>号《中华人民共和国外商投资企业批准证书》。根据董事会决议及发起人协 议，本公司各股东以其所拥有的截止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日上海汉得信息技术有限公司的净资产</w:t>
      </w:r>
      <w:r>
        <w:rPr>
          <w:rFonts w:ascii="Times New Roman" w:hAnsi="Times New Roman" w:cs="Times New Roman" w:eastAsia="Times New Roman" w:hint="default"/>
        </w:rPr>
        <w:t>140,356,794.09</w:t>
      </w:r>
      <w:r>
        <w:rPr/>
        <w:t>元按原出资比例认 购公司股份，按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0.6108</w:t>
      </w:r>
      <w:r>
        <w:rPr/>
        <w:t>的比例折合股份总额，共计</w:t>
      </w:r>
      <w:r>
        <w:rPr>
          <w:rFonts w:ascii="Times New Roman" w:hAnsi="Times New Roman" w:cs="Times New Roman" w:eastAsia="Times New Roman" w:hint="default"/>
        </w:rPr>
        <w:t>8,572.4482</w:t>
      </w:r>
      <w:r>
        <w:rPr/>
        <w:t>万股，净资产大于股本部分</w:t>
      </w:r>
      <w:r>
        <w:rPr>
          <w:rFonts w:ascii="Times New Roman" w:hAnsi="Times New Roman" w:cs="Times New Roman" w:eastAsia="Times New Roman" w:hint="default"/>
        </w:rPr>
        <w:t>54,632,312.09</w:t>
      </w:r>
      <w:r>
        <w:rPr/>
        <w:t>元计入资本公积。 立信会计师事务所有限公司就此次整体变更出具了信会师报字（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10274</w:t>
      </w:r>
      <w:r>
        <w:rPr/>
        <w:t>号《验资报告》。上海市工商行政管理局于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日换发了《企业法人营业执照》，注册号：</w:t>
      </w:r>
      <w:r>
        <w:rPr>
          <w:rFonts w:ascii="Times New Roman" w:hAnsi="Times New Roman" w:cs="Times New Roman" w:eastAsia="Times New Roman" w:hint="default"/>
        </w:rPr>
        <w:t>310000400308460</w:t>
      </w:r>
      <w:r>
        <w:rPr/>
        <w:t>（市局）。</w:t>
      </w:r>
    </w:p>
    <w:p>
      <w:pPr>
        <w:spacing w:after="0" w:line="302"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2" w:lineRule="auto"/>
        <w:ind w:right="94"/>
        <w:jc w:val="left"/>
      </w:pPr>
      <w:r>
        <w:rPr/>
        <w:t>经中国证券监督管理委员会证监发行字</w:t>
      </w:r>
      <w:r>
        <w:rPr>
          <w:rFonts w:ascii="Times New Roman" w:hAnsi="Times New Roman" w:cs="Times New Roman" w:eastAsia="Times New Roman" w:hint="default"/>
        </w:rPr>
        <w:t>[2010]1835</w:t>
      </w:r>
      <w:r>
        <w:rPr/>
        <w:t>号文核准，公司于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3,000 </w:t>
      </w:r>
      <w:r>
        <w:rPr/>
        <w:t>万股，增加注册资本</w:t>
      </w:r>
      <w:r>
        <w:rPr>
          <w:rFonts w:ascii="Times New Roman" w:hAnsi="Times New Roman" w:cs="Times New Roman" w:eastAsia="Times New Roman" w:hint="default"/>
        </w:rPr>
        <w:t>3,000</w:t>
      </w:r>
      <w:r>
        <w:rPr/>
        <w:t>万元，增加后的注册资本为人民币</w:t>
      </w:r>
      <w:r>
        <w:rPr>
          <w:rFonts w:ascii="Times New Roman" w:hAnsi="Times New Roman" w:cs="Times New Roman" w:eastAsia="Times New Roman" w:hint="default"/>
        </w:rPr>
        <w:t>11,572.4482</w:t>
      </w:r>
      <w:r>
        <w:rPr/>
        <w:t>万元。公司于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日在深圳证券交易所挂牌 上市，深圳证券交易所创业板</w:t>
      </w:r>
      <w:r>
        <w:rPr>
          <w:rFonts w:ascii="Times New Roman" w:hAnsi="Times New Roman" w:cs="Times New Roman" w:eastAsia="Times New Roman" w:hint="default"/>
        </w:rPr>
        <w:t>A</w:t>
      </w:r>
      <w:r>
        <w:rPr/>
        <w:t>股交易代码：</w:t>
      </w:r>
      <w:r>
        <w:rPr>
          <w:rFonts w:ascii="Times New Roman" w:hAnsi="Times New Roman" w:cs="Times New Roman" w:eastAsia="Times New Roman" w:hint="default"/>
        </w:rPr>
        <w:t>300170</w:t>
      </w:r>
      <w:r>
        <w:rPr/>
        <w:t>，</w:t>
      </w:r>
      <w:r>
        <w:rPr>
          <w:rFonts w:ascii="Times New Roman" w:hAnsi="Times New Roman" w:cs="Times New Roman" w:eastAsia="Times New Roman" w:hint="default"/>
        </w:rPr>
        <w:t>A</w:t>
      </w:r>
      <w:r>
        <w:rPr/>
        <w:t>股简称：汉得信息。所属行业为电子信息类。 根据本公司</w:t>
      </w:r>
      <w:r>
        <w:rPr>
          <w:rFonts w:ascii="Times New Roman" w:hAnsi="Times New Roman" w:cs="Times New Roman" w:eastAsia="Times New Roman" w:hint="default"/>
        </w:rPr>
        <w:t>2010</w:t>
      </w:r>
      <w:r>
        <w:rPr/>
        <w:t>年度股东大会决议，本公司以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日股本</w:t>
      </w:r>
      <w:r>
        <w:rPr>
          <w:rFonts w:ascii="Times New Roman" w:hAnsi="Times New Roman" w:cs="Times New Roman" w:eastAsia="Times New Roman" w:hint="default"/>
        </w:rPr>
        <w:t>11,572.4482</w:t>
      </w:r>
      <w:r>
        <w:rPr/>
        <w:t>万股为基数，按每</w:t>
      </w:r>
      <w:r>
        <w:rPr>
          <w:rFonts w:ascii="Times New Roman" w:hAnsi="Times New Roman" w:cs="Times New Roman" w:eastAsia="Times New Roman" w:hint="default"/>
        </w:rPr>
        <w:t>10</w:t>
      </w:r>
      <w:r>
        <w:rPr/>
        <w:t>股由资本公积金转增</w:t>
      </w:r>
      <w:r>
        <w:rPr>
          <w:rFonts w:ascii="Times New Roman" w:hAnsi="Times New Roman" w:cs="Times New Roman" w:eastAsia="Times New Roman" w:hint="default"/>
        </w:rPr>
        <w:t>4</w:t>
      </w:r>
      <w:r>
        <w:rPr/>
        <w:t>股，</w:t>
      </w:r>
      <w:r>
        <w:rPr>
          <w:spacing w:val="-3"/>
        </w:rPr>
        <w:t> </w:t>
      </w:r>
      <w:r>
        <w:rPr/>
        <w:t>共计转增</w:t>
      </w:r>
      <w:r>
        <w:rPr>
          <w:rFonts w:ascii="Times New Roman" w:hAnsi="Times New Roman" w:cs="Times New Roman" w:eastAsia="Times New Roman" w:hint="default"/>
        </w:rPr>
        <w:t>46,289,792</w:t>
      </w:r>
      <w:r>
        <w:rPr/>
        <w:t>股，转增后股本为</w:t>
      </w:r>
      <w:r>
        <w:rPr>
          <w:rFonts w:ascii="Times New Roman" w:hAnsi="Times New Roman" w:cs="Times New Roman" w:eastAsia="Times New Roman" w:hint="default"/>
        </w:rPr>
        <w:t>162,014,274.00</w:t>
      </w:r>
      <w:r>
        <w:rPr/>
        <w:t>元。 </w:t>
      </w:r>
      <w:r>
        <w:rPr>
          <w:spacing w:val="-2"/>
        </w:rPr>
        <w:t>经公司</w:t>
      </w:r>
      <w:r>
        <w:rPr>
          <w:rFonts w:ascii="Times New Roman" w:hAnsi="Times New Roman" w:cs="Times New Roman" w:eastAsia="Times New Roman" w:hint="default"/>
          <w:spacing w:val="-2"/>
        </w:rPr>
        <w:t>2011</w:t>
      </w:r>
      <w:r>
        <w:rPr>
          <w:spacing w:val="-2"/>
        </w:rPr>
        <w:t>年度第一次临时股东大会及</w:t>
      </w:r>
      <w:r>
        <w:rPr>
          <w:rFonts w:ascii="Times New Roman" w:hAnsi="Times New Roman" w:cs="Times New Roman" w:eastAsia="Times New Roman" w:hint="default"/>
          <w:spacing w:val="-2"/>
        </w:rPr>
        <w:t>2011</w:t>
      </w:r>
      <w:r>
        <w:rPr>
          <w:spacing w:val="-2"/>
        </w:rPr>
        <w:t>年度第一届董事会第十七次（临时）会议决议通过，并经中国证券监督委员会审</w:t>
      </w:r>
      <w:r>
        <w:rPr>
          <w:spacing w:val="-62"/>
        </w:rPr>
        <w:t> </w:t>
      </w:r>
      <w:r>
        <w:rPr>
          <w:spacing w:val="-62"/>
        </w:rPr>
      </w:r>
      <w:r>
        <w:rPr/>
        <w:t>核通过，向本公司</w:t>
      </w:r>
      <w:r>
        <w:rPr>
          <w:rFonts w:ascii="Times New Roman" w:hAnsi="Times New Roman" w:cs="Times New Roman" w:eastAsia="Times New Roman" w:hint="default"/>
        </w:rPr>
        <w:t>314</w:t>
      </w:r>
      <w:r>
        <w:rPr/>
        <w:t>名激励对象授予</w:t>
      </w:r>
      <w:r>
        <w:rPr>
          <w:rFonts w:ascii="Times New Roman" w:hAnsi="Times New Roman" w:cs="Times New Roman" w:eastAsia="Times New Roman" w:hint="default"/>
        </w:rPr>
        <w:t>5,993,500</w:t>
      </w:r>
      <w:r>
        <w:rPr/>
        <w:t>股制性股票，并确定授予日为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日。授予股票来源为向激励对象定 向发行人民币</w:t>
      </w:r>
      <w:r>
        <w:rPr>
          <w:rFonts w:ascii="Times New Roman" w:hAnsi="Times New Roman" w:cs="Times New Roman" w:eastAsia="Times New Roman" w:hint="default"/>
        </w:rPr>
        <w:t>A</w:t>
      </w:r>
      <w:r>
        <w:rPr/>
        <w:t>股普通股限制性股票。本次定向发行完成后本公司股本总额为</w:t>
      </w:r>
      <w:r>
        <w:rPr>
          <w:rFonts w:ascii="Times New Roman" w:hAnsi="Times New Roman" w:cs="Times New Roman" w:eastAsia="Times New Roman" w:hint="default"/>
        </w:rPr>
        <w:t>168,007,774.00</w:t>
      </w:r>
      <w:r>
        <w:rPr/>
        <w:t>元。 </w:t>
      </w:r>
      <w:r>
        <w:rPr>
          <w:rFonts w:ascii="Times New Roman" w:hAnsi="Times New Roman" w:cs="Times New Roman" w:eastAsia="Times New Roman" w:hint="default"/>
        </w:rPr>
        <w:t>2012</w:t>
      </w:r>
      <w:r>
        <w:rPr/>
        <w:t>年，公司回购并注销</w:t>
      </w:r>
      <w:r>
        <w:rPr>
          <w:rFonts w:ascii="Times New Roman" w:hAnsi="Times New Roman" w:cs="Times New Roman" w:eastAsia="Times New Roman" w:hint="default"/>
        </w:rPr>
        <w:t>195,000</w:t>
      </w:r>
      <w:r>
        <w:rPr/>
        <w:t>股限制性股票。 </w:t>
      </w: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日，本公司累计发行股本总额为</w:t>
      </w:r>
      <w:r>
        <w:rPr>
          <w:rFonts w:ascii="Times New Roman" w:hAnsi="Times New Roman" w:cs="Times New Roman" w:eastAsia="Times New Roman" w:hint="default"/>
          <w:spacing w:val="-1"/>
        </w:rPr>
        <w:t>167,812,774.00</w:t>
      </w:r>
      <w:r>
        <w:rPr>
          <w:spacing w:val="-1"/>
        </w:rPr>
        <w:t>元，公司注册资本为</w:t>
      </w:r>
      <w:r>
        <w:rPr>
          <w:rFonts w:ascii="Times New Roman" w:hAnsi="Times New Roman" w:cs="Times New Roman" w:eastAsia="Times New Roman" w:hint="default"/>
          <w:spacing w:val="-1"/>
        </w:rPr>
        <w:t>16,781.2774</w:t>
      </w:r>
      <w:r>
        <w:rPr>
          <w:spacing w:val="-1"/>
        </w:rPr>
        <w:t>万元，经营范围为：研究、</w:t>
      </w:r>
      <w:r>
        <w:rPr>
          <w:spacing w:val="-70"/>
        </w:rPr>
        <w:t> </w:t>
      </w:r>
      <w:r>
        <w:rPr>
          <w:spacing w:val="-70"/>
        </w:rPr>
      </w:r>
      <w:r>
        <w:rPr>
          <w:spacing w:val="-2"/>
        </w:rPr>
        <w:t>开发和生产计算机软件、信息系统和网络产品，从事信息系统和网络产品，从事信息系统和数据管理系统的安装以及信息系</w:t>
      </w:r>
      <w:r>
        <w:rPr>
          <w:spacing w:val="-63"/>
        </w:rPr>
        <w:t> </w:t>
      </w:r>
      <w:r>
        <w:rPr>
          <w:spacing w:val="-63"/>
        </w:rPr>
      </w:r>
      <w:r>
        <w:rPr>
          <w:spacing w:val="-2"/>
        </w:rPr>
        <w:t>统的集成，提供技术开发、咨询服务以及与该服务相关的客户支持服务，提供整体企业信息系统解决方案，销售公司自产产</w:t>
      </w:r>
      <w:r>
        <w:rPr>
          <w:spacing w:val="-64"/>
        </w:rPr>
        <w:t> </w:t>
      </w:r>
      <w:r>
        <w:rPr>
          <w:spacing w:val="-64"/>
        </w:rPr>
      </w:r>
      <w:r>
        <w:rPr/>
        <w:t>品。（涉及许可经营的凭许可证经营），主要产品为自产的</w:t>
      </w:r>
      <w:r>
        <w:rPr>
          <w:rFonts w:ascii="Times New Roman" w:hAnsi="Times New Roman" w:cs="Times New Roman" w:eastAsia="Times New Roman" w:hint="default"/>
        </w:rPr>
        <w:t>MAS</w:t>
      </w:r>
      <w:r>
        <w:rPr/>
        <w:t>软件、外购软件，提供主要劳务内容为技术开发、咨询服 务、客户支持服务。公司注册地</w:t>
      </w:r>
      <w:r>
        <w:rPr>
          <w:rFonts w:ascii="Times New Roman" w:hAnsi="Times New Roman" w:cs="Times New Roman" w:eastAsia="Times New Roman" w:hint="default"/>
        </w:rPr>
        <w:t>:</w:t>
      </w:r>
      <w:r>
        <w:rPr/>
        <w:t>上海市青浦工业园区外青松公路</w:t>
      </w:r>
      <w:r>
        <w:rPr>
          <w:rFonts w:ascii="Times New Roman" w:hAnsi="Times New Roman" w:cs="Times New Roman" w:eastAsia="Times New Roman" w:hint="default"/>
        </w:rPr>
        <w:t>5500</w:t>
      </w:r>
      <w:r>
        <w:rPr/>
        <w:t>号</w:t>
      </w:r>
      <w:r>
        <w:rPr>
          <w:rFonts w:ascii="Times New Roman" w:hAnsi="Times New Roman" w:cs="Times New Roman" w:eastAsia="Times New Roman" w:hint="default"/>
        </w:rPr>
        <w:t>303</w:t>
      </w:r>
      <w:r>
        <w:rPr/>
        <w:t>室，总部办公地：上海市科苑路</w:t>
      </w:r>
      <w:r>
        <w:rPr>
          <w:rFonts w:ascii="Times New Roman" w:hAnsi="Times New Roman" w:cs="Times New Roman" w:eastAsia="Times New Roman" w:hint="default"/>
        </w:rPr>
        <w:t>151</w:t>
      </w:r>
      <w:r>
        <w:rPr/>
        <w:t>号</w:t>
      </w:r>
      <w:r>
        <w:rPr>
          <w:spacing w:val="-18"/>
        </w:rPr>
        <w:t> </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Heading2"/>
        <w:spacing w:line="240" w:lineRule="auto"/>
        <w:ind w:right="216"/>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16"/>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175"/>
        <w:jc w:val="left"/>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w:t>
      </w:r>
      <w:r>
        <w:rPr>
          <w:rFonts w:ascii="Times New Roman" w:hAnsi="Times New Roman" w:cs="Times New Roman" w:eastAsia="Times New Roman" w:hint="default"/>
        </w:rPr>
        <w:t>——</w:t>
      </w:r>
      <w:r>
        <w:rPr/>
        <w:t>基本准则》 和</w:t>
      </w:r>
      <w:r>
        <w:rPr>
          <w:rFonts w:ascii="Times New Roman" w:hAnsi="Times New Roman" w:cs="Times New Roman" w:eastAsia="Times New Roman" w:hint="default"/>
          <w:spacing w:val="1"/>
        </w:rPr>
        <w:t>38</w:t>
      </w:r>
      <w:r>
        <w:rPr/>
        <w:t>项具体会计准则、其后</w:t>
      </w:r>
      <w:r>
        <w:rPr>
          <w:spacing w:val="-3"/>
        </w:rPr>
        <w:t>颁</w:t>
      </w:r>
      <w:r>
        <w:rPr/>
        <w:t>布的企业会计准则应用指南、企业会计准则解释及其他相关规定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spacing w:val="-1"/>
          <w:w w:val="44"/>
        </w:rPr>
        <w:t>―</w:t>
      </w:r>
      <w:r>
        <w:rPr/>
        <w:t>企业会计准则</w:t>
      </w:r>
      <w:r>
        <w:rPr>
          <w:rFonts w:ascii="Times New Roman" w:hAnsi="Times New Roman" w:cs="Times New Roman" w:eastAsia="Times New Roman" w:hint="default"/>
          <w:spacing w:val="-1"/>
          <w:w w:val="126"/>
        </w:rPr>
        <w:t>‖</w:t>
      </w:r>
      <w:r>
        <w:rPr>
          <w:rFonts w:ascii="Times New Roman" w:hAnsi="Times New Roman" w:cs="Times New Roman" w:eastAsia="Times New Roman" w:hint="default"/>
          <w:spacing w:val="2"/>
          <w:w w:val="126"/>
        </w:rPr>
        <w:t>)</w:t>
      </w:r>
      <w:r>
        <w:rPr/>
        <w:t>、 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 披露规定编制财务报表。</w:t>
      </w:r>
    </w:p>
    <w:p>
      <w:pPr>
        <w:spacing w:line="240" w:lineRule="auto" w:before="10"/>
        <w:rPr>
          <w:rFonts w:ascii="宋体" w:hAnsi="宋体" w:cs="宋体" w:eastAsia="宋体" w:hint="default"/>
          <w:sz w:val="23"/>
          <w:szCs w:val="23"/>
        </w:rPr>
      </w:pPr>
    </w:p>
    <w:p>
      <w:pPr>
        <w:pStyle w:val="Heading4"/>
        <w:spacing w:line="240" w:lineRule="auto"/>
        <w:ind w:right="216"/>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11"/>
        <w:rPr>
          <w:rFonts w:ascii="宋体" w:hAnsi="宋体" w:cs="宋体" w:eastAsia="宋体" w:hint="default"/>
          <w:sz w:val="22"/>
          <w:szCs w:val="22"/>
        </w:rPr>
      </w:pPr>
    </w:p>
    <w:p>
      <w:pPr>
        <w:spacing w:line="544" w:lineRule="auto" w:before="0"/>
        <w:ind w:left="152" w:right="6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309" w:lineRule="auto" w:before="49"/>
        <w:ind w:right="2420"/>
        <w:jc w:val="left"/>
      </w:pPr>
      <w:r>
        <w:rPr/>
        <w:t>采用人民币为记账本位币。 本公司境外子公司汉得日本株式会社以日元作为记账本位币；境外子公司</w:t>
      </w:r>
      <w:r>
        <w:rPr>
          <w:rFonts w:ascii="Times New Roman" w:hAnsi="Times New Roman" w:cs="Times New Roman" w:eastAsia="Times New Roman" w:hint="default"/>
        </w:rPr>
        <w:t>HAND</w:t>
      </w:r>
      <w:r>
        <w:rPr>
          <w:rFonts w:ascii="Times New Roman" w:hAnsi="Times New Roman" w:cs="Times New Roman" w:eastAsia="Times New Roman" w:hint="default"/>
          <w:spacing w:val="-1"/>
        </w:rPr>
        <w:t> </w:t>
      </w:r>
      <w:r>
        <w:rPr>
          <w:rFonts w:ascii="Times New Roman" w:hAnsi="Times New Roman" w:cs="Times New Roman" w:eastAsia="Times New Roman" w:hint="default"/>
        </w:rPr>
        <w:t>ENTERPRISE</w:t>
      </w:r>
      <w:r>
        <w:rPr>
          <w:rFonts w:ascii="Times New Roman" w:hAnsi="Times New Roman" w:cs="Times New Roman" w:eastAsia="Times New Roman" w:hint="default"/>
        </w:rPr>
        <w:t> SOLUTIONS(SINGAPORE)PTE.LTD.</w:t>
      </w:r>
      <w:r>
        <w:rPr/>
        <w:t>以新加坡元作为记账本位币。</w:t>
      </w:r>
    </w:p>
    <w:p>
      <w:pPr>
        <w:spacing w:line="240" w:lineRule="auto" w:before="3"/>
        <w:rPr>
          <w:rFonts w:ascii="宋体" w:hAnsi="宋体" w:cs="宋体" w:eastAsia="宋体" w:hint="default"/>
          <w:sz w:val="24"/>
          <w:szCs w:val="24"/>
        </w:rPr>
      </w:pPr>
    </w:p>
    <w:p>
      <w:pPr>
        <w:pStyle w:val="BodyText"/>
        <w:spacing w:line="316" w:lineRule="auto" w:before="0"/>
        <w:ind w:right="201"/>
        <w:jc w:val="left"/>
      </w:pPr>
      <w:r>
        <w:rPr/>
        <w:t>本公司境外经营对其所从事的活动是不拥有很强的自主性，是本公司经营活动的延伸，构成企业经营活动的组成部分。 境外经营活动中与本公司的交易在境外经营活动中占有较大比重。 境外经营活动产生的现金流量不直接影响企业的现金流量、可以随时汇回。</w:t>
      </w:r>
      <w:r>
        <w:rPr>
          <w:spacing w:val="-17"/>
        </w:rPr>
        <w:t> </w:t>
      </w:r>
      <w:r>
        <w:rPr/>
        <w:t>境外经营活动产生的现金流量足以偿还其现有</w:t>
      </w:r>
      <w:r>
        <w:rPr/>
        <w:t> 债务和可预期的债务。</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21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94"/>
        <w:jc w:val="left"/>
      </w:pPr>
      <w:r>
        <w:rPr>
          <w:spacing w:val="-2"/>
        </w:rPr>
        <w:t>本公司在企业合并中取得的资产和负债，按照合并日在被合并方的账面价值计量。被合并各方采用的会计政策与本公司不一</w:t>
      </w:r>
      <w:r>
        <w:rPr>
          <w:spacing w:val="-64"/>
        </w:rPr>
        <w:t> </w:t>
      </w:r>
      <w:r>
        <w:rPr>
          <w:spacing w:val="-64"/>
        </w:rPr>
      </w:r>
      <w:r>
        <w:rPr/>
        <w:t>致的，本公司在合并日按照本公司会计政策进行调整，在此基础上按照调整后的账面价值确认。 在合并中取得的净资产账面价值与支付的合并对价账面价值（或发行股份面值总额）的差额，调整资本公积中的股本溢价，</w:t>
      </w:r>
      <w:r>
        <w:rPr/>
        <w:t> 资本公积中的股本溢价不足冲减的，调整留存收益。 </w:t>
      </w:r>
      <w:r>
        <w:rPr>
          <w:spacing w:val="-2"/>
        </w:rPr>
        <w:t>本公司为进行企业合并而发生的各项直接相关费用，包括为进行企业合并而支付的审计费用、评估费用、法律服务费等，于</w:t>
      </w:r>
      <w:r>
        <w:rPr>
          <w:spacing w:val="-66"/>
        </w:rPr>
        <w:t> </w:t>
      </w:r>
      <w:r>
        <w:rPr>
          <w:spacing w:val="-66"/>
        </w:rPr>
      </w:r>
      <w:r>
        <w:rPr/>
        <w:t>发生时计入当期损益。 企业合并中发行权益性证券发生的手续费、佣金等，抵减权益性证券溢价收入，溢价收入不足冲减的，冲减留存收益。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216"/>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76"/>
        <w:jc w:val="left"/>
      </w:pPr>
      <w:r>
        <w:rPr>
          <w:spacing w:val="-2"/>
        </w:rPr>
        <w:t>本公司在购买日对作为企业合并对价付出的资产、发生或承担的负债按照公允价值计量。公允价值与其账面价值的差额，计</w:t>
      </w:r>
      <w:r>
        <w:rPr>
          <w:spacing w:val="-63"/>
        </w:rPr>
        <w:t> </w:t>
      </w:r>
      <w:r>
        <w:rPr>
          <w:spacing w:val="-63"/>
        </w:rPr>
      </w:r>
      <w:r>
        <w:rPr/>
        <w:t>入当期损益。 本公司在购买日对合并成本进行分配，确认所取得的被购买方各项可辨认资产、负债及或有负债的公允价值。</w:t>
      </w:r>
      <w:r>
        <w:rPr/>
        <w:t> </w:t>
      </w:r>
      <w:r>
        <w:rPr>
          <w:spacing w:val="-2"/>
        </w:rPr>
        <w:t>本公司对合并成本大于合并中取得的被购买方可辨认净资产公允价值份额的差额，确认为商誉；合并成本小于合并中取得的</w:t>
      </w:r>
      <w:r>
        <w:rPr>
          <w:spacing w:val="-64"/>
        </w:rPr>
        <w:t> </w:t>
      </w:r>
      <w:r>
        <w:rPr>
          <w:spacing w:val="-64"/>
        </w:rPr>
      </w:r>
      <w:r>
        <w:rPr/>
        <w:t>被购买方可辨认净资产公允价值份额的差额，经复核后，计入当期损益。 </w:t>
      </w:r>
      <w:r>
        <w:rPr>
          <w:spacing w:val="-2"/>
        </w:rPr>
        <w:t>企业合并中取得的被购买方除无形资产外的其他各项资产（不仅限于被购买方原已确认的资产），其所带来的经济利益很可</w:t>
      </w:r>
      <w:r>
        <w:rPr>
          <w:spacing w:val="-66"/>
        </w:rPr>
        <w:t> </w:t>
      </w:r>
      <w:r>
        <w:rPr>
          <w:spacing w:val="-66"/>
        </w:rPr>
      </w:r>
      <w:r>
        <w:rPr>
          <w:spacing w:val="-2"/>
        </w:rPr>
        <w:t>能流入本公司且公允价值能够可靠计量的，单独确认并按公允价值计量；公允价值能够可靠计量的无形资产，单独确认为无</w:t>
      </w:r>
      <w:r>
        <w:rPr>
          <w:spacing w:val="-63"/>
        </w:rPr>
        <w:t> </w:t>
      </w:r>
      <w:r>
        <w:rPr>
          <w:spacing w:val="-63"/>
        </w:rPr>
      </w:r>
      <w:r>
        <w:rPr>
          <w:spacing w:val="-2"/>
        </w:rPr>
        <w:t>形资产并按公允价值计量；取得的被购买方除或有负债以外的其他各项负债，履行有关义务很可能导致经济利益流出本公司</w:t>
      </w:r>
      <w:r>
        <w:rPr>
          <w:spacing w:val="-63"/>
        </w:rPr>
        <w:t> </w:t>
      </w:r>
      <w:r>
        <w:rPr>
          <w:spacing w:val="-63"/>
        </w:rPr>
      </w:r>
      <w:r>
        <w:rPr>
          <w:spacing w:val="-2"/>
        </w:rPr>
        <w:t>且公允价值能够可靠计量的，单独确认并按照公允价值计量；取得的被购买方或有负债，其公允价值能可靠计量的，单独确</w:t>
      </w:r>
      <w:r>
        <w:rPr>
          <w:spacing w:val="-64"/>
        </w:rPr>
        <w:t> </w:t>
      </w:r>
      <w:r>
        <w:rPr>
          <w:spacing w:val="-64"/>
        </w:rPr>
      </w:r>
      <w:r>
        <w:rPr/>
        <w:t>认为负债并按照公允价值计量。 </w:t>
      </w:r>
      <w:r>
        <w:rPr>
          <w:spacing w:val="-2"/>
        </w:rPr>
        <w:t>本公司在企业合并中取得的被购买方的可抵扣暂时性差异，在购买日不符合递延所得税资产确认条件的，不予以确认。购买</w:t>
      </w:r>
      <w:r>
        <w:rPr>
          <w:spacing w:val="-65"/>
        </w:rPr>
        <w:t> </w:t>
      </w:r>
      <w:r>
        <w:rPr>
          <w:spacing w:val="-65"/>
        </w:rPr>
      </w:r>
      <w:r>
        <w:rPr>
          <w:spacing w:val="-2"/>
        </w:rPr>
        <w:t>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个月内，如取得新的或进一步的信息表明购买日的相关情况已经存在，预期被购买方在购买日可抵扣暂时性差异带来</w:t>
      </w:r>
      <w:r>
        <w:rPr>
          <w:spacing w:val="-63"/>
        </w:rPr>
        <w:t> </w:t>
      </w:r>
      <w:r>
        <w:rPr>
          <w:spacing w:val="-63"/>
        </w:rPr>
      </w:r>
      <w:r>
        <w:rPr>
          <w:spacing w:val="-2"/>
        </w:rPr>
        <w:t>的经济利益能够实现的，确认相关的递延所得税资产，同时减少商誉，商誉不足冲减的，差额部分确认为当期损益；除上述</w:t>
      </w:r>
      <w:r>
        <w:rPr>
          <w:spacing w:val="-67"/>
        </w:rPr>
        <w:t> </w:t>
      </w:r>
      <w:r>
        <w:rPr>
          <w:spacing w:val="-67"/>
        </w:rPr>
      </w:r>
      <w:r>
        <w:rPr/>
        <w:t>情况以外，确认与企业合并相关的递延所得税资产，计入当期损益。 </w:t>
      </w:r>
      <w:r>
        <w:rPr>
          <w:spacing w:val="-2"/>
        </w:rPr>
        <w:t>非同一控制下企业合并，购买方为企业合并发生的审计、法律服务、评估咨询等中介费用以及其他相关管理费用，应当于发</w:t>
      </w:r>
      <w:r>
        <w:rPr>
          <w:spacing w:val="-65"/>
        </w:rPr>
        <w:t> </w:t>
      </w:r>
      <w:r>
        <w:rPr>
          <w:spacing w:val="-65"/>
        </w:rPr>
      </w:r>
      <w:r>
        <w:rPr>
          <w:spacing w:val="-2"/>
        </w:rPr>
        <w:t>生时计入当期损益；购买方作为合并对价发行的权益性证券或债务性证券的交易费用，应当计入权益性证券或债务性证券的</w:t>
      </w:r>
      <w:r>
        <w:rPr>
          <w:spacing w:val="-64"/>
        </w:rPr>
        <w:t> </w:t>
      </w:r>
      <w:r>
        <w:rPr>
          <w:spacing w:val="-64"/>
        </w:rPr>
      </w:r>
      <w:r>
        <w:rPr/>
        <w:t>初始确认金额。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216"/>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t>本公司合并财务报表的合并范围以控制为基础确定，所有子公司均纳入合并财务报表。 </w:t>
      </w:r>
      <w:r>
        <w:rPr>
          <w:spacing w:val="-2"/>
        </w:rPr>
        <w:t>所有纳入合并财务报表合并范围的子公司所采用的会计政策、会计期间与本公司一致，如子公司采用的会计政策、会计期间</w:t>
      </w:r>
      <w:r>
        <w:rPr>
          <w:spacing w:val="-64"/>
        </w:rPr>
        <w:t> </w:t>
      </w:r>
      <w:r>
        <w:rPr>
          <w:spacing w:val="-64"/>
        </w:rPr>
      </w:r>
      <w:r>
        <w:rPr>
          <w:spacing w:val="-2"/>
        </w:rPr>
        <w:t>与本公司不一致的，在编制合并财务报表时，按本公司的会计政策、会计期间进行必要的调整。对于非同一控制下企业合并</w:t>
      </w:r>
      <w:r>
        <w:rPr>
          <w:spacing w:val="-65"/>
        </w:rPr>
        <w:t> </w:t>
      </w:r>
      <w:r>
        <w:rPr>
          <w:spacing w:val="-65"/>
        </w:rPr>
      </w:r>
      <w:r>
        <w:rPr>
          <w:spacing w:val="-2"/>
        </w:rPr>
        <w:t>取得的子公司，以购买日可辨认净资产公允价值为基础对其财务报表进行调整。合并财务报表以本公司及子公司的财务报表</w:t>
      </w:r>
      <w:r>
        <w:rPr>
          <w:spacing w:val="-64"/>
        </w:rPr>
        <w:t> </w:t>
      </w:r>
      <w:r>
        <w:rPr>
          <w:spacing w:val="-64"/>
        </w:rPr>
      </w:r>
      <w:r>
        <w:rPr/>
        <w:t>为基础，根据其他有关资料，按照权益法调整对子公司的长期股权投资后，由本公司编制。 </w:t>
      </w:r>
      <w:r>
        <w:rPr>
          <w:spacing w:val="-2"/>
        </w:rPr>
        <w:t>合并财务报表时抵销本公司与各子公司、各子公司相互之间发生的内部交易对合并资产负债表、合并利润表、合并现金流量</w:t>
      </w:r>
      <w:r>
        <w:rPr>
          <w:spacing w:val="-66"/>
        </w:rPr>
        <w:t> </w:t>
      </w:r>
      <w:r>
        <w:rPr>
          <w:spacing w:val="-66"/>
        </w:rPr>
      </w:r>
      <w:r>
        <w:rPr/>
        <w:t>表、合并所有者权益变动表的影响。</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ind w:right="94"/>
        <w:jc w:val="left"/>
      </w:pPr>
      <w:r>
        <w:rPr>
          <w:spacing w:val="-2"/>
        </w:rPr>
        <w:t>子公司少数股东应占的权益和损益分别在合并资产负债表中所有者权益项目下和合并利润表中净利润项目下单独列示。子公</w:t>
      </w:r>
      <w:r>
        <w:rPr>
          <w:spacing w:val="-63"/>
        </w:rPr>
        <w:t> </w:t>
      </w:r>
      <w:r>
        <w:rPr>
          <w:spacing w:val="-63"/>
        </w:rPr>
      </w:r>
      <w:r>
        <w:rPr/>
        <w:t>司少数股东分担的当期亏损超过了少数股东在该子公司期初所有者权益中所享有份额而形成的余额，冲减少数股东权益。 </w:t>
      </w:r>
      <w:r>
        <w:rPr>
          <w:spacing w:val="-2"/>
        </w:rPr>
        <w:t>在报告期内，若因同一控制下企业合并增加子公司的，则调整合并资产负债表的期初数；将子公司合并当期期初至报告期末</w:t>
      </w:r>
      <w:r>
        <w:rPr>
          <w:spacing w:val="-63"/>
        </w:rPr>
        <w:t> </w:t>
      </w:r>
      <w:r>
        <w:rPr>
          <w:spacing w:val="-63"/>
        </w:rPr>
      </w:r>
      <w:r>
        <w:rPr>
          <w:spacing w:val="-2"/>
        </w:rPr>
        <w:t>的收入、费用、利润纳入合并利润表；将子公司合并当期期初至报告期末的现金流量纳入合并现金流量表，同时对比较报表</w:t>
      </w:r>
      <w:r>
        <w:rPr>
          <w:spacing w:val="-64"/>
        </w:rPr>
        <w:t> </w:t>
      </w:r>
      <w:r>
        <w:rPr>
          <w:spacing w:val="-64"/>
        </w:rPr>
      </w:r>
      <w:r>
        <w:rPr/>
        <w:t>的相关项目进行调整，视同合并后的报告主体在以前期间一直存在。 </w:t>
      </w:r>
      <w:r>
        <w:rPr>
          <w:spacing w:val="-2"/>
        </w:rPr>
        <w:t>在报告期内，若因非同一控制下企业合并增加子公司的，则不调整合并资产负债表期初数；将子公司自购买日至报告期末的</w:t>
      </w:r>
      <w:r>
        <w:rPr>
          <w:spacing w:val="-62"/>
        </w:rPr>
        <w:t> </w:t>
      </w:r>
      <w:r>
        <w:rPr>
          <w:spacing w:val="-62"/>
        </w:rPr>
      </w:r>
      <w:r>
        <w:rPr>
          <w:spacing w:val="-2"/>
        </w:rPr>
        <w:t>收入、费用、利润纳入合并利润表；该子公司自购买日至报告期末的现金流量纳入合并现金流量表。通过多次交易分步实现</w:t>
      </w:r>
      <w:r>
        <w:rPr>
          <w:spacing w:val="-64"/>
        </w:rPr>
        <w:t> </w:t>
      </w:r>
      <w:r>
        <w:rPr>
          <w:spacing w:val="-64"/>
        </w:rPr>
      </w:r>
      <w:r>
        <w:rPr/>
        <w:t>非同一控制下企业合并时，对于购买日之前持有的被购买方的股权，本公司按照该股权在购买日的公允价值进行重新计量， </w:t>
      </w:r>
      <w:r>
        <w:rPr>
          <w:spacing w:val="-2"/>
        </w:rPr>
        <w:t>公允价值与其账面价值的差额计入当期投资收益。购买日之前持有的被购买方的股权涉及其他综合收益的，与其相关的其他</w:t>
      </w:r>
      <w:r>
        <w:rPr>
          <w:spacing w:val="-64"/>
        </w:rPr>
        <w:t> </w:t>
      </w:r>
      <w:r>
        <w:rPr>
          <w:spacing w:val="-64"/>
        </w:rPr>
      </w:r>
      <w:r>
        <w:rPr/>
        <w:t>综合收益转为购买日所属当期投资收益。 </w:t>
      </w:r>
      <w:r>
        <w:rPr>
          <w:spacing w:val="-2"/>
        </w:rPr>
        <w:t>在报告期内，本公司处置子公司，则该子公司期初至处置日的收入、费用、利润纳入合并利润表；该子公司期初至处置日的</w:t>
      </w:r>
      <w:r>
        <w:rPr>
          <w:spacing w:val="-67"/>
        </w:rPr>
        <w:t> </w:t>
      </w:r>
      <w:r>
        <w:rPr>
          <w:spacing w:val="-67"/>
        </w:rPr>
      </w:r>
      <w:r>
        <w:rPr>
          <w:spacing w:val="-4"/>
        </w:rPr>
        <w:t>现金流量纳入合并现金流量表。因处置部分股权投资或其他原因丧失了对原有子公司控制权时，对于处置后的剩余股权投资，</w:t>
      </w:r>
      <w:r>
        <w:rPr>
          <w:spacing w:val="-44"/>
        </w:rPr>
        <w:t> </w:t>
      </w:r>
      <w:r>
        <w:rPr>
          <w:spacing w:val="-44"/>
        </w:rPr>
      </w:r>
      <w:r>
        <w:rPr>
          <w:spacing w:val="-2"/>
        </w:rPr>
        <w:t>本公司按照其在丧失控制权日的公允价值进行重新计量。处置股权取得的对价与剩余股权公允价值之和，减去按原持股比例</w:t>
      </w:r>
      <w:r>
        <w:rPr>
          <w:spacing w:val="-64"/>
        </w:rPr>
        <w:t> </w:t>
      </w:r>
      <w:r>
        <w:rPr>
          <w:spacing w:val="-64"/>
        </w:rPr>
      </w:r>
      <w:r>
        <w:rPr>
          <w:spacing w:val="-2"/>
        </w:rPr>
        <w:t>计算应享有原有子公司自购买日开始持续计算的净资产的份额之间的差额，计入丧失控制权当期的投资收益。与原有子公司</w:t>
      </w:r>
      <w:r>
        <w:rPr>
          <w:spacing w:val="-64"/>
        </w:rPr>
        <w:t> </w:t>
      </w:r>
      <w:r>
        <w:rPr>
          <w:spacing w:val="-64"/>
        </w:rPr>
      </w:r>
      <w:r>
        <w:rPr/>
        <w:t>股权投资相关的其他综合收益，在丧失控制权时转为当期投资收益。 </w:t>
      </w:r>
      <w:r>
        <w:rPr>
          <w:spacing w:val="-2"/>
        </w:rPr>
        <w:t>本公司因购买少数股权新取得的长期股权投资与按照新增持股比例计算应享有子公司的可辨认净资产份额之间的差额，以及</w:t>
      </w:r>
      <w:r>
        <w:rPr>
          <w:spacing w:val="-64"/>
        </w:rPr>
        <w:t> </w:t>
      </w:r>
      <w:r>
        <w:rPr>
          <w:spacing w:val="-64"/>
        </w:rPr>
      </w:r>
      <w:r>
        <w:rPr/>
        <w:t>在不丧失控制权的情况下因部分处置对子公司的股权投资而取得的处置价款与处置长期股权投资相对应享有子公司净资产 份额的差额，均调整合并资产负债表中的资本公积中的股本溢价，资本公积中的股本溢价不足冲减的，调整留存收益。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94"/>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spacing w:val="-2"/>
        </w:rPr>
        <w:t>在编制现金流量表时，将本公司库存现金以及可以随时用于支付的存款确认为现金。将同时具备期限短（从购买日起三个月</w:t>
      </w:r>
      <w:r>
        <w:rPr>
          <w:spacing w:val="-63"/>
        </w:rPr>
        <w:t> </w:t>
      </w:r>
      <w:r>
        <w:rPr>
          <w:spacing w:val="-63"/>
        </w:rPr>
      </w:r>
      <w:r>
        <w:rPr/>
        <w:t>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4"/>
        <w:spacing w:line="240" w:lineRule="auto"/>
        <w:ind w:right="216"/>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t>外币业务采用交易发生日的即期汇率作为折算汇率将外币金额折合成人民币记账。 </w:t>
      </w:r>
      <w:r>
        <w:rPr>
          <w:spacing w:val="-2"/>
        </w:rPr>
        <w:t>外币货币性项目余额按资产负债表日即期汇率折算，由此产生的汇兑差额，除属于与购建符合资本化条件的资产相关的外币</w:t>
      </w:r>
      <w:r>
        <w:rPr>
          <w:spacing w:val="-64"/>
        </w:rPr>
        <w:t> </w:t>
      </w:r>
      <w:r>
        <w:rPr>
          <w:spacing w:val="-64"/>
        </w:rPr>
      </w:r>
      <w:r>
        <w:rPr>
          <w:spacing w:val="-2"/>
        </w:rPr>
        <w:t>专门借款产生的汇兑差额按照借款费用资本化的原则处理外，均计入当期损益。以历史成本计量的外币非货币性项目，仍采</w:t>
      </w:r>
      <w:r>
        <w:rPr>
          <w:spacing w:val="-66"/>
        </w:rPr>
        <w:t> </w:t>
      </w:r>
      <w:r>
        <w:rPr>
          <w:spacing w:val="-66"/>
        </w:rPr>
      </w:r>
      <w:r>
        <w:rPr>
          <w:spacing w:val="-2"/>
        </w:rPr>
        <w:t>用交易发生日的即期汇率折算，不改变其记账本位币金额。以公允价值计量的外币非货币性项目，采用公允价值确定日的即</w:t>
      </w:r>
      <w:r>
        <w:rPr>
          <w:spacing w:val="-65"/>
        </w:rPr>
        <w:t> </w:t>
      </w:r>
      <w:r>
        <w:rPr>
          <w:spacing w:val="-65"/>
        </w:rPr>
      </w:r>
      <w:r>
        <w:rPr/>
        <w:t>期汇率折算，由此产生的汇兑差额计入当期损益或资本公积。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216"/>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5"/>
        <w:rPr>
          <w:rFonts w:ascii="宋体" w:hAnsi="宋体" w:cs="宋体" w:eastAsia="宋体" w:hint="default"/>
          <w:b/>
          <w:bCs/>
          <w:sz w:val="26"/>
          <w:szCs w:val="26"/>
        </w:rPr>
      </w:pPr>
    </w:p>
    <w:p>
      <w:pPr>
        <w:pStyle w:val="BodyText"/>
        <w:spacing w:line="314" w:lineRule="auto" w:before="0"/>
        <w:ind w:right="177"/>
        <w:jc w:val="left"/>
      </w:pPr>
      <w:r>
        <w:rPr/>
        <w:t>资产负债表中的资产和负债项目</w:t>
      </w:r>
      <w:r>
        <w:rPr>
          <w:spacing w:val="-22"/>
        </w:rPr>
        <w:t>，</w:t>
      </w:r>
      <w:r>
        <w:rPr/>
        <w:t>采用资产负债表日的即期汇率折算</w:t>
      </w:r>
      <w:r>
        <w:rPr>
          <w:spacing w:val="-22"/>
        </w:rPr>
        <w:t>；</w:t>
      </w:r>
      <w:r>
        <w:rPr/>
        <w:t>所有者权益项目</w:t>
      </w:r>
      <w:r>
        <w:rPr>
          <w:spacing w:val="1"/>
        </w:rPr>
        <w:t>除</w:t>
      </w:r>
      <w:r>
        <w:rPr>
          <w:rFonts w:ascii="Times New Roman" w:hAnsi="Times New Roman" w:cs="Times New Roman" w:eastAsia="Times New Roman" w:hint="default"/>
          <w:spacing w:val="1"/>
          <w:w w:val="44"/>
        </w:rPr>
        <w:t>―</w:t>
      </w:r>
      <w:r>
        <w:rPr/>
        <w:t>未分配利润</w:t>
      </w:r>
      <w:r>
        <w:rPr>
          <w:rFonts w:ascii="Times New Roman" w:hAnsi="Times New Roman" w:cs="Times New Roman" w:eastAsia="Times New Roman" w:hint="default"/>
          <w:spacing w:val="-1"/>
          <w:w w:val="158"/>
        </w:rPr>
        <w:t>‖</w:t>
      </w:r>
      <w:r>
        <w:rPr/>
        <w:t>项目外</w:t>
      </w:r>
      <w:r>
        <w:rPr>
          <w:spacing w:val="-22"/>
        </w:rPr>
        <w:t>，</w:t>
      </w:r>
      <w:r>
        <w:rPr/>
        <w:t>其他项</w:t>
      </w:r>
      <w:r>
        <w:rPr>
          <w:spacing w:val="2"/>
        </w:rPr>
        <w:t>目</w:t>
      </w:r>
      <w:r>
        <w:rPr/>
        <w:t>采</w:t>
      </w:r>
      <w:r>
        <w:rPr/>
        <w:t> </w:t>
      </w:r>
      <w:r>
        <w:rPr>
          <w:spacing w:val="-2"/>
        </w:rPr>
        <w:t>用发生时的即期汇率折算。利润表中的收入和费用项目，采用期初期末平均汇率折算。按照上述折算产生的外币财务报表折</w:t>
      </w:r>
      <w:r>
        <w:rPr>
          <w:spacing w:val="-63"/>
        </w:rPr>
        <w:t> </w:t>
      </w:r>
      <w:r>
        <w:rPr>
          <w:spacing w:val="-63"/>
        </w:rPr>
      </w:r>
      <w:r>
        <w:rPr/>
        <w:t>算差额，在资产负债表所有者权益项目下单独列示。 </w:t>
      </w:r>
      <w:r>
        <w:rPr>
          <w:spacing w:val="-2"/>
        </w:rPr>
        <w:t>处置境外经营时，将资产负债表中所有者权益项目下列示的、与该境外经营相关的外币财务报表折算差额，自所有者权益项</w:t>
      </w:r>
      <w:r>
        <w:rPr>
          <w:spacing w:val="-63"/>
        </w:rPr>
        <w:t> </w:t>
      </w:r>
      <w:r>
        <w:rPr>
          <w:spacing w:val="-63"/>
        </w:rPr>
      </w:r>
      <w:r>
        <w:rPr/>
        <w:t>目转入处置当期损益；部分处置境外经营的，按处置的比例计算处置部分的外币财务报表折算差额，转入处置当期损益。</w:t>
      </w:r>
    </w:p>
    <w:p>
      <w:pPr>
        <w:spacing w:after="0" w:line="314" w:lineRule="auto"/>
        <w:jc w:val="left"/>
        <w:sectPr>
          <w:footerReference w:type="default" r:id="rId14"/>
          <w:pgSz w:w="11910" w:h="16840"/>
          <w:pgMar w:footer="979" w:header="745" w:top="1060" w:bottom="1160" w:left="980" w:right="940"/>
          <w:pgNumType w:start="8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6"/>
        <w:ind w:right="216"/>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216"/>
        <w:jc w:val="left"/>
      </w:pPr>
      <w:r>
        <w:rPr/>
        <w:t>金融工具包括金融资产、金融负债和权益工具。</w:t>
      </w:r>
    </w:p>
    <w:p>
      <w:pPr>
        <w:spacing w:line="240" w:lineRule="auto" w:before="0"/>
        <w:rPr>
          <w:rFonts w:ascii="宋体" w:hAnsi="宋体" w:cs="宋体" w:eastAsia="宋体" w:hint="default"/>
          <w:sz w:val="18"/>
          <w:szCs w:val="18"/>
        </w:rPr>
      </w:pPr>
    </w:p>
    <w:p>
      <w:pPr>
        <w:pStyle w:val="Heading4"/>
        <w:spacing w:line="240" w:lineRule="auto" w:before="120"/>
        <w:ind w:right="216"/>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93"/>
        <w:jc w:val="both"/>
      </w:pPr>
      <w:r>
        <w:rPr>
          <w:spacing w:val="-2"/>
        </w:rPr>
        <w:t>管理层按照取得持有金融资产和承担金融负债的目的，将其划分为：以公允价值计量且其变动计入当期损益的金融资产或金</w:t>
      </w:r>
      <w:r>
        <w:rPr>
          <w:spacing w:val="-64"/>
        </w:rPr>
        <w:t> </w:t>
      </w:r>
      <w:r>
        <w:rPr>
          <w:spacing w:val="-64"/>
        </w:rPr>
      </w:r>
      <w:r>
        <w:rPr>
          <w:spacing w:val="-2"/>
        </w:rPr>
        <w:t>融负债，包括交易性金融资产或金融负债和直接指定为以公允价值计量且其变动计入当期损益的金融资产或金融负债；持有</w:t>
      </w:r>
      <w:r>
        <w:rPr>
          <w:spacing w:val="-64"/>
        </w:rPr>
        <w:t> </w:t>
      </w:r>
      <w:r>
        <w:rPr>
          <w:spacing w:val="-64"/>
        </w:rPr>
      </w:r>
      <w:r>
        <w:rPr/>
        <w:t>至到期投资；应收款项；可供出售金融资产；其他金融负债等。</w:t>
      </w:r>
    </w:p>
    <w:p>
      <w:pPr>
        <w:spacing w:line="240" w:lineRule="auto" w:before="9"/>
        <w:rPr>
          <w:rFonts w:ascii="宋体" w:hAnsi="宋体" w:cs="宋体" w:eastAsia="宋体" w:hint="default"/>
          <w:sz w:val="22"/>
          <w:szCs w:val="22"/>
        </w:rPr>
      </w:pPr>
    </w:p>
    <w:p>
      <w:pPr>
        <w:pStyle w:val="Heading4"/>
        <w:spacing w:line="240" w:lineRule="auto"/>
        <w:ind w:right="216"/>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before="0"/>
        <w:ind w:right="94"/>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5"/>
        </w:rPr>
        <w:t> </w:t>
      </w:r>
      <w:r>
        <w:rPr>
          <w:spacing w:val="-65"/>
        </w:rPr>
      </w:r>
      <w:r>
        <w:rPr/>
        <w:t>易费用计入当期损益。</w:t>
      </w:r>
    </w:p>
    <w:p>
      <w:pPr>
        <w:pStyle w:val="BodyText"/>
        <w:spacing w:line="316" w:lineRule="auto" w:before="24"/>
        <w:ind w:right="2254"/>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4" w:lineRule="auto" w:before="19"/>
        <w:ind w:right="94"/>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持有期间按照摊余成本和实际利率如实际利率与票面利率差别较小的，按票面利率）计算确认利息收入，计入投资收益。实</w:t>
      </w:r>
      <w:r>
        <w:rPr>
          <w:spacing w:val="-66"/>
        </w:rPr>
        <w:t> </w:t>
      </w:r>
      <w:r>
        <w:rPr>
          <w:spacing w:val="-66"/>
        </w:rPr>
      </w:r>
      <w:r>
        <w:rPr/>
        <w:t>际利率在取得时确定，在该预期存续期间或适用的更短期间内保持不变。</w:t>
      </w:r>
      <w:r>
        <w:rPr/>
        <w:t> 处置时，将所取得价款与该投资账面价值之间的差额计入投资收益。</w:t>
      </w:r>
    </w:p>
    <w:p>
      <w:pPr>
        <w:pStyle w:val="BodyText"/>
        <w:spacing w:line="312" w:lineRule="auto" w:before="20"/>
        <w:ind w:right="94"/>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包括应收账款、其他应收款、应收票据、预付账款、长期应收款等，以向购货方应收的合同或协议价款作为初始确认金额； 具有融资性质的，按其现值进行初始确认。</w:t>
      </w:r>
    </w:p>
    <w:p>
      <w:pPr>
        <w:pStyle w:val="BodyText"/>
        <w:spacing w:line="240" w:lineRule="auto" w:before="23"/>
        <w:ind w:right="216"/>
        <w:jc w:val="left"/>
      </w:pPr>
      <w:r>
        <w:rPr/>
        <w:t>收回或处置时，将取得的价款与该应收款项账面价值之间的差额计入当期损益。</w:t>
      </w:r>
    </w:p>
    <w:p>
      <w:pPr>
        <w:pStyle w:val="BodyText"/>
        <w:spacing w:line="314" w:lineRule="auto" w:before="76"/>
        <w:ind w:right="94"/>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3"/>
        </w:rPr>
        <w:t> </w:t>
      </w:r>
      <w:r>
        <w:rPr>
          <w:spacing w:val="-63"/>
        </w:rPr>
      </w:r>
      <w:r>
        <w:rPr/>
        <w:t>确认金额。 </w:t>
      </w:r>
      <w:r>
        <w:rPr>
          <w:spacing w:val="-4"/>
        </w:rPr>
        <w:t>持有期间将取得的利息或现金股利确认为投资收益。期末以公允价值计量且将公允价值变动计入资本公积（其他资本公积）。</w:t>
      </w:r>
      <w:r>
        <w:rPr>
          <w:spacing w:val="-44"/>
        </w:rPr>
        <w:t> </w:t>
      </w:r>
      <w:r>
        <w:rPr>
          <w:spacing w:val="-44"/>
        </w:rPr>
      </w:r>
      <w:r>
        <w:rPr>
          <w:spacing w:val="-2"/>
        </w:rPr>
        <w:t>处置时，将取得的价款与该金融资产账面价值之间的差额，计入投资损益；同时，将原直接计入所有者权益的公允价值变动</w:t>
      </w:r>
      <w:r>
        <w:rPr>
          <w:spacing w:val="-64"/>
        </w:rPr>
        <w:t> </w:t>
      </w:r>
      <w:r>
        <w:rPr>
          <w:spacing w:val="-64"/>
        </w:rPr>
      </w:r>
      <w:r>
        <w:rPr/>
        <w:t>累计额对应处置部分的金额转出，计入投资损益。</w:t>
      </w:r>
    </w:p>
    <w:p>
      <w:pPr>
        <w:pStyle w:val="BodyText"/>
        <w:spacing w:line="300" w:lineRule="auto" w:before="20"/>
        <w:ind w:right="3154"/>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10"/>
        <w:rPr>
          <w:rFonts w:ascii="宋体" w:hAnsi="宋体" w:cs="宋体" w:eastAsia="宋体" w:hint="default"/>
          <w:sz w:val="23"/>
          <w:szCs w:val="23"/>
        </w:rPr>
      </w:pPr>
    </w:p>
    <w:p>
      <w:pPr>
        <w:pStyle w:val="Heading4"/>
        <w:spacing w:line="240" w:lineRule="auto"/>
        <w:ind w:right="216"/>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spacing w:val="-2"/>
        </w:rPr>
        <w:t>公司发生金融资产转移时，如已将金融资产所有权上几乎所有的风险和报酬转移给转入方，则终止确认该金融资产；如保留</w:t>
      </w:r>
      <w:r>
        <w:rPr>
          <w:spacing w:val="-65"/>
        </w:rPr>
        <w:t> </w:t>
      </w:r>
      <w:r>
        <w:rPr>
          <w:spacing w:val="-65"/>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spacing w:after="0" w:line="316" w:lineRule="auto"/>
        <w:jc w:val="left"/>
        <w:sectPr>
          <w:footerReference w:type="default" r:id="rId15"/>
          <w:pgSz w:w="11910" w:h="16840"/>
          <w:pgMar w:footer="979" w:header="745" w:top="1060" w:bottom="1160" w:left="980" w:right="940"/>
          <w:pgNumType w:start="83"/>
        </w:sectPr>
      </w:pPr>
    </w:p>
    <w:p>
      <w:pPr>
        <w:spacing w:line="240" w:lineRule="auto" w:before="10"/>
        <w:rPr>
          <w:rFonts w:ascii="宋体" w:hAnsi="宋体" w:cs="宋体" w:eastAsia="宋体" w:hint="default"/>
          <w:sz w:val="25"/>
          <w:szCs w:val="25"/>
        </w:rPr>
      </w:pPr>
    </w:p>
    <w:p>
      <w:pPr>
        <w:pStyle w:val="BodyText"/>
        <w:spacing w:line="240" w:lineRule="auto"/>
        <w:ind w:right="216"/>
        <w:jc w:val="left"/>
      </w:pPr>
      <w:r>
        <w:rPr/>
        <w:t>（</w:t>
      </w:r>
      <w:r>
        <w:rPr>
          <w:rFonts w:ascii="Times New Roman" w:hAnsi="Times New Roman" w:cs="Times New Roman" w:eastAsia="Times New Roman" w:hint="default"/>
        </w:rPr>
        <w:t>1</w:t>
      </w:r>
      <w:r>
        <w:rPr/>
        <w:t>）所转移金融资产的账面价值；</w:t>
      </w:r>
    </w:p>
    <w:p>
      <w:pPr>
        <w:pStyle w:val="BodyText"/>
        <w:spacing w:line="312" w:lineRule="auto" w:before="63"/>
        <w:ind w:right="184"/>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情形）之和。 </w:t>
      </w:r>
      <w:r>
        <w:rPr>
          <w:spacing w:val="-2"/>
        </w:rPr>
        <w:t>金融资产部分转移满足终止确认条件的，将所转移金融资产整体的账面价值，在终止确认部分和未终止确认部分之间，按照</w:t>
      </w:r>
      <w:r>
        <w:rPr>
          <w:spacing w:val="-62"/>
        </w:rPr>
        <w:t> </w:t>
      </w:r>
      <w:r>
        <w:rPr>
          <w:spacing w:val="-62"/>
        </w:rPr>
      </w:r>
      <w:r>
        <w:rPr/>
        <w:t>各自的相对公允价值进行分摊，并将下列两项金额的差额计入当期损益：</w:t>
      </w:r>
    </w:p>
    <w:p>
      <w:pPr>
        <w:pStyle w:val="BodyText"/>
        <w:spacing w:line="240" w:lineRule="auto" w:before="22"/>
        <w:ind w:right="216"/>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right="184"/>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 资产为可供出售金融资产的情形）之和。 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5"/>
        <w:ind w:right="216"/>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spacing w:val="-2"/>
        </w:rPr>
        <w:t>金融负债的现时义务全部或部分已经解除的，则终止确认该金融负债或其一部分；本公司若与债权人签定协议，以承担新金</w:t>
      </w:r>
      <w:r>
        <w:rPr>
          <w:spacing w:val="-62"/>
        </w:rPr>
        <w:t> </w:t>
      </w:r>
      <w:r>
        <w:rPr>
          <w:spacing w:val="-62"/>
        </w:rPr>
      </w:r>
      <w:r>
        <w:rPr>
          <w:spacing w:val="-2"/>
        </w:rPr>
        <w:t>融负债方式替换现存金融负债，且新金融负债与现存金融负债的合同条款实质上不同的，则终止确认现存金融负债，并同时</w:t>
      </w:r>
      <w:r>
        <w:rPr>
          <w:spacing w:val="-63"/>
        </w:rPr>
        <w:t> </w:t>
      </w:r>
      <w:r>
        <w:rPr>
          <w:spacing w:val="-63"/>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2"/>
        </w:rPr>
        <w:t> </w:t>
      </w:r>
      <w:r>
        <w:rPr>
          <w:spacing w:val="-62"/>
        </w:rPr>
      </w:r>
      <w:r>
        <w:rPr>
          <w:spacing w:val="-2"/>
        </w:rPr>
        <w:t>进行分配。分配给终止确认部分的账面价值与支付的对价（包括转出的非现金资产或承担的新金融负债）之间的差额，计入</w:t>
      </w:r>
      <w:r>
        <w:rPr>
          <w:spacing w:val="-64"/>
        </w:rPr>
        <w:t> </w:t>
      </w:r>
      <w:r>
        <w:rPr>
          <w:spacing w:val="-64"/>
        </w:rPr>
      </w:r>
      <w:r>
        <w:rPr/>
        <w:t>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216"/>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216"/>
        <w:jc w:val="left"/>
      </w:pPr>
      <w:r>
        <w:rPr/>
        <w:t>本公司采用公允价值计量的金融资产和金融负债全部直接参考期末活跃市场中的报价</w:t>
      </w:r>
      <w:r>
        <w:rPr>
          <w:spacing w:val="-17"/>
        </w:rPr>
        <w:t> </w:t>
      </w:r>
      <w:r>
        <w:rPr/>
        <w:t>。</w:t>
      </w:r>
    </w:p>
    <w:p>
      <w:pPr>
        <w:spacing w:line="240" w:lineRule="auto" w:before="0"/>
        <w:rPr>
          <w:rFonts w:ascii="宋体" w:hAnsi="宋体" w:cs="宋体" w:eastAsia="宋体" w:hint="default"/>
          <w:sz w:val="18"/>
          <w:szCs w:val="18"/>
        </w:rPr>
      </w:pPr>
    </w:p>
    <w:p>
      <w:pPr>
        <w:pStyle w:val="Heading4"/>
        <w:spacing w:line="240" w:lineRule="auto" w:before="121"/>
        <w:ind w:right="216"/>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14" w:lineRule="auto" w:before="19"/>
        <w:ind w:right="94"/>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20"/>
        <w:ind w:right="216"/>
        <w:jc w:val="left"/>
      </w:pPr>
      <w:r>
        <w:rPr/>
        <w:t>可供出售权益工具投资发生的减值损失，不得通过损益转回。</w:t>
      </w:r>
    </w:p>
    <w:p>
      <w:pPr>
        <w:pStyle w:val="BodyText"/>
        <w:spacing w:line="300" w:lineRule="auto" w:before="77"/>
        <w:ind w:right="4234"/>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401"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应收款项余额前三名且金额在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1028"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价值的差额计提坏账准备，计入当期损益。单独测试未发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生减值的应收款项，将其归入相应组合计提坏账准备。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33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除已单独计提减值准备的应收账款、其他应收款外，公司根 据以前年度与之相同或相类似的、按账龄段划分的具有类似 信用风险特征的应收款项组合的实际损失率为基础，结合现 时情况分析法确定坏账准备计提的比例。</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经测试，有客观证据表明单项金额虽不重大，但因其发生了特殊减值，不适合 按照按组合计提坏账准备应收款项。</w:t>
            </w:r>
          </w:p>
        </w:tc>
      </w:tr>
      <w:tr>
        <w:trPr>
          <w:trHeight w:val="404"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单独进行减值测试，结合现时情况分析确定坏账准备计提的比例。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存货分类为：原材料、周转材料、库存商品、在产品等。</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计价方法：个别认定法</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0"/>
        <w:jc w:val="left"/>
      </w:pPr>
      <w:r>
        <w:rPr/>
        <w:t>期末对存货进行全面清查后，按存货的成本与可变现净值孰低提取或调整存货跌价准备。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产成品、库存商品和用于出售的材料等直接用于出售的商品存货，在正常生产经营过程中，以该存货的估计售价减去估计的</w:t>
      </w:r>
      <w:r>
        <w:rPr>
          <w:spacing w:val="-63"/>
        </w:rPr>
        <w:t> </w:t>
      </w:r>
      <w:r>
        <w:rPr>
          <w:spacing w:val="-63"/>
        </w:rPr>
      </w:r>
      <w:r>
        <w:rPr>
          <w:spacing w:val="-2"/>
        </w:rPr>
        <w:t>销售费用和相关税费后的金额，确定其可变现净值；需要经过加工的材料存货，在正常生产经营过程中，以所生产的产成品</w:t>
      </w:r>
      <w:r>
        <w:rPr>
          <w:spacing w:val="-64"/>
        </w:rPr>
        <w:t> </w:t>
      </w:r>
      <w:r>
        <w:rPr>
          <w:spacing w:val="-64"/>
        </w:rPr>
      </w:r>
      <w:r>
        <w:rPr>
          <w:spacing w:val="-2"/>
        </w:rPr>
        <w:t>的估计售价减去至完工时估计将要发生的成本、估计的销售费用和相关税费后的金额，确定其可变现净值；为执行销售合同</w:t>
      </w:r>
      <w:r>
        <w:rPr>
          <w:spacing w:val="-63"/>
        </w:rPr>
        <w:t> </w:t>
      </w:r>
      <w:r>
        <w:rPr>
          <w:spacing w:val="-63"/>
        </w:rPr>
      </w:r>
      <w:r>
        <w:rPr>
          <w:spacing w:val="-2"/>
        </w:rPr>
        <w:t>或者劳务合同而持有的存货，其可变现净值以合同价格为基础计算，若持有存货的数量多于销售合同订购数量的，超出部分</w:t>
      </w:r>
      <w:r>
        <w:rPr>
          <w:spacing w:val="-62"/>
        </w:rPr>
        <w:t> </w:t>
      </w:r>
      <w:r>
        <w:rPr>
          <w:spacing w:val="-62"/>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4"/>
        </w:rPr>
        <w:t> </w:t>
      </w:r>
      <w:r>
        <w:rPr>
          <w:spacing w:val="-64"/>
        </w:rPr>
      </w:r>
      <w:r>
        <w:rPr>
          <w:spacing w:val="-2"/>
        </w:rPr>
        <w:t>地区生产和销售的产品系列相关、具有相同或类似最终用途或目的，且难以与其他项目分开计量的存货，则合并计提存货跌</w:t>
      </w:r>
      <w:r>
        <w:rPr>
          <w:spacing w:val="-63"/>
        </w:rPr>
        <w:t> </w:t>
      </w:r>
      <w:r>
        <w:rPr>
          <w:spacing w:val="-63"/>
        </w:rPr>
      </w:r>
      <w:r>
        <w:rPr/>
        <w:t>价准备。 </w:t>
      </w:r>
      <w:r>
        <w:rPr>
          <w:spacing w:val="-2"/>
        </w:rPr>
        <w:t>以前减记存货价值的影响因素已经消失的，减记的金额予以恢复，并在原已计提的存货跌价准备金额内转回，转回的金额计</w:t>
      </w:r>
      <w:r>
        <w:rPr>
          <w:spacing w:val="-63"/>
        </w:rPr>
        <w:t> </w:t>
      </w:r>
      <w:r>
        <w:rPr>
          <w:spacing w:val="-63"/>
        </w:rPr>
      </w:r>
      <w:r>
        <w:rPr/>
        <w:t>入当期损益。 除有明确证据表明资产负债表日市场价格异常外，存货项目的可变现净值以资产负债表日市场价格为基础确定。</w:t>
      </w:r>
      <w:r>
        <w:rPr/>
        <w:t> 资产负债表日市场价格异常的判断依据为：</w:t>
      </w:r>
    </w:p>
    <w:p>
      <w:pPr>
        <w:pStyle w:val="BodyText"/>
        <w:spacing w:line="240" w:lineRule="auto" w:before="19"/>
        <w:ind w:right="0"/>
        <w:jc w:val="left"/>
      </w:pPr>
      <w:r>
        <w:rPr/>
        <w:t>本期期末存货项目的可变现净值以资产负债表日市场价格为基础确定。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盘存制度：永续盘存制</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7974"/>
        <w:jc w:val="left"/>
      </w:pPr>
      <w:r>
        <w:rPr/>
        <w:t>低值易耗品 摊销方法：一次摊销法 包装物 摊销方法：一次摊销法</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w:t>
      </w:r>
      <w:r>
        <w:rPr>
          <w:rFonts w:ascii="Times New Roman" w:hAnsi="Times New Roman" w:cs="Times New Roman" w:eastAsia="Times New Roman" w:hint="default"/>
        </w:rPr>
        <w:t>1</w:t>
      </w:r>
      <w:r>
        <w:rPr/>
        <w:t>）企业合并形成的长期股权投资同一控制下的企业合并：公司以支付现金、转让非现金资产或承担债务方式以及以发行</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ind w:right="111"/>
        <w:jc w:val="both"/>
      </w:pPr>
      <w:r>
        <w:rPr>
          <w:spacing w:val="-2"/>
        </w:rPr>
        <w:t>权益性证券作为合并对价的，在合并日按照取得被合并方所有者权益账面价值的份额作为长期股权投资的初始投资成本。长</w:t>
      </w:r>
      <w:r>
        <w:rPr>
          <w:spacing w:val="-63"/>
        </w:rPr>
        <w:t> </w:t>
      </w:r>
      <w:r>
        <w:rPr>
          <w:spacing w:val="-63"/>
        </w:rPr>
      </w:r>
      <w:r>
        <w:rPr>
          <w:spacing w:val="-2"/>
        </w:rPr>
        <w:t>期股权投资初始投资成本与支付合并对价之间的差额，调整资本公积中的股本溢价；资本公积中的股本溢价不足冲减的，调</w:t>
      </w:r>
      <w:r>
        <w:rPr>
          <w:spacing w:val="-63"/>
        </w:rPr>
        <w:t> </w:t>
      </w:r>
      <w:r>
        <w:rPr>
          <w:spacing w:val="-63"/>
        </w:rPr>
      </w:r>
      <w:r>
        <w:rPr>
          <w:spacing w:val="-2"/>
        </w:rPr>
        <w:t>整留存收益。合并发生的各项直接相关费用，包括为进行合并而支付的审计费用、评估费用、法律服务费用等，于发生时计</w:t>
      </w:r>
      <w:r>
        <w:rPr>
          <w:spacing w:val="-67"/>
        </w:rPr>
        <w:t> </w:t>
      </w:r>
      <w:r>
        <w:rPr>
          <w:spacing w:val="-67"/>
        </w:rPr>
      </w:r>
      <w:r>
        <w:rPr>
          <w:spacing w:val="-2"/>
        </w:rPr>
        <w:t>入当期损益。非同一控制下的企业合并：公司按照购买日确定的合并成本作为长期股权投资的初始投资成本。合并成本为购</w:t>
      </w:r>
      <w:r>
        <w:rPr>
          <w:spacing w:val="-63"/>
        </w:rPr>
        <w:t> </w:t>
      </w:r>
      <w:r>
        <w:rPr>
          <w:spacing w:val="-63"/>
        </w:rPr>
      </w:r>
      <w:r>
        <w:rPr>
          <w:spacing w:val="-2"/>
        </w:rPr>
        <w:t>买日购买方为取得对被购买方的控制权而付出的资产、发生或承担的负债以及发行的权益性证券的公允价值。购买方为企业</w:t>
      </w:r>
      <w:r>
        <w:rPr>
          <w:spacing w:val="-64"/>
        </w:rPr>
        <w:t> </w:t>
      </w:r>
      <w:r>
        <w:rPr>
          <w:spacing w:val="-64"/>
        </w:rPr>
      </w:r>
      <w:r>
        <w:rPr>
          <w:spacing w:val="-2"/>
        </w:rPr>
        <w:t>合并而发生的审计、法律服务、评估咨询等中介费用以及其他相关管理费用于发生时计入当期损益；购买方作为合并对价发</w:t>
      </w:r>
      <w:r>
        <w:rPr>
          <w:spacing w:val="-62"/>
        </w:rPr>
        <w:t> </w:t>
      </w:r>
      <w:r>
        <w:rPr>
          <w:spacing w:val="-62"/>
        </w:rPr>
      </w:r>
      <w:r>
        <w:rPr>
          <w:spacing w:val="-2"/>
        </w:rPr>
        <w:t>行的权益性证券或债务性证券的交易费用，计入权益性证券或债务性证券的初始确认金额。通过多次交易分步实现的非同一</w:t>
      </w:r>
      <w:r>
        <w:rPr>
          <w:spacing w:val="-64"/>
        </w:rPr>
        <w:t> </w:t>
      </w:r>
      <w:r>
        <w:rPr>
          <w:spacing w:val="-64"/>
        </w:rPr>
      </w:r>
      <w:r>
        <w:rPr>
          <w:spacing w:val="-2"/>
        </w:rPr>
        <w:t>控制下企业合并，以购买日之前所持被购买方的股权投资的账面价值与购买日新增投资成本之和，作为该项投资的初始投资</w:t>
      </w:r>
      <w:r>
        <w:rPr>
          <w:spacing w:val="-64"/>
        </w:rPr>
        <w:t> </w:t>
      </w:r>
      <w:r>
        <w:rPr>
          <w:spacing w:val="-64"/>
        </w:rPr>
      </w:r>
      <w:r>
        <w:rPr/>
        <w:t>成本。本公司将合并协议约定的或有对价作为企业合并转移对价的一部分，按照其在购买日的公允价值计入企业合并成本。</w:t>
      </w:r>
    </w:p>
    <w:p>
      <w:pPr>
        <w:pStyle w:val="BodyText"/>
        <w:spacing w:line="314" w:lineRule="auto" w:before="19"/>
        <w:ind w:right="190"/>
        <w:jc w:val="both"/>
      </w:pPr>
      <w:r>
        <w:rPr/>
        <w:t>（</w:t>
      </w:r>
      <w:r>
        <w:rPr>
          <w:rFonts w:ascii="Times New Roman" w:hAnsi="Times New Roman" w:cs="Times New Roman" w:eastAsia="Times New Roman" w:hint="default"/>
        </w:rPr>
        <w:t>2</w:t>
      </w:r>
      <w:r>
        <w:rPr/>
        <w:t>）其他方式取得的长期股权投资以支付现金方式取得的长期股权投资，按照实际支付的购买价款作为初始投资成本。以 </w:t>
      </w:r>
      <w:r>
        <w:rPr>
          <w:spacing w:val="-2"/>
        </w:rPr>
        <w:t>发行权益性证券取得的长期股权投资，按照发行权益性证券的公允价值作为初始投资成本。投资者投入的长期股权投资，按</w:t>
      </w:r>
      <w:r>
        <w:rPr>
          <w:spacing w:val="-63"/>
        </w:rPr>
        <w:t> </w:t>
      </w:r>
      <w:r>
        <w:rPr>
          <w:spacing w:val="-63"/>
        </w:rPr>
      </w:r>
      <w:r>
        <w:rPr>
          <w:spacing w:val="-2"/>
        </w:rPr>
        <w:t>照投资合同或协议约定的价值（扣除已宣告但尚未发放的现金股利或利润）作为初始投资成本，但合同或协议约定价值不公</w:t>
      </w:r>
      <w:r>
        <w:rPr>
          <w:spacing w:val="-63"/>
        </w:rPr>
        <w:t> </w:t>
      </w:r>
      <w:r>
        <w:rPr>
          <w:spacing w:val="-63"/>
        </w:rPr>
      </w:r>
      <w:r>
        <w:rPr/>
        <w:t>允的除外。</w:t>
      </w:r>
      <w:r>
        <w:rPr>
          <w:spacing w:val="1"/>
        </w:rPr>
        <w:t> </w:t>
      </w:r>
      <w:r>
        <w:rPr/>
        <w:t>在非货币性资产交换具备商业实质和换入资产或换出资产的公允价值能够可靠计量的前提下，非货币性资产交</w:t>
      </w:r>
      <w:r>
        <w:rPr/>
        <w:t> </w:t>
      </w:r>
      <w:r>
        <w:rPr>
          <w:spacing w:val="-2"/>
        </w:rPr>
        <w:t>换换入的长期股权投资以换出资产的公允价值为基础确定其初始投资成本，除非有确凿证据表明换入资产的公允价值更加可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2"/>
        </w:rPr>
        <w:t> </w:t>
      </w:r>
      <w:r>
        <w:rPr>
          <w:spacing w:val="-62"/>
        </w:rPr>
      </w:r>
      <w:r>
        <w:rPr/>
        <w:t>本。通过债务重组取得的长期股权投资，其初始投资成本按照公允价值为基础确定。</w:t>
      </w:r>
    </w:p>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4"/>
        <w:jc w:val="left"/>
      </w:pPr>
      <w:r>
        <w:rPr/>
        <w:t>（</w:t>
      </w:r>
      <w:r>
        <w:rPr>
          <w:rFonts w:ascii="Times New Roman" w:hAnsi="Times New Roman" w:cs="Times New Roman" w:eastAsia="Times New Roman" w:hint="default"/>
        </w:rPr>
        <w:t>1</w:t>
      </w:r>
      <w:r>
        <w:rPr/>
        <w:t>）后续计量公司对子公司的长期股权投资，采用成本法核算，编制合并财务报表时按照权益法进行调整。对被投资单位 </w:t>
      </w:r>
      <w:r>
        <w:rPr>
          <w:spacing w:val="-2"/>
        </w:rPr>
        <w:t>不具有共同控制或重大影响，并且在活跃市场中没有报价、公允价值不能可靠计量的长期股权投资，采用成本法核算。对被</w:t>
      </w:r>
      <w:r>
        <w:rPr>
          <w:spacing w:val="-64"/>
        </w:rPr>
        <w:t> </w:t>
      </w:r>
      <w:r>
        <w:rPr>
          <w:spacing w:val="-64"/>
        </w:rPr>
      </w:r>
      <w:r>
        <w:rPr>
          <w:spacing w:val="-2"/>
        </w:rPr>
        <w:t>投资单位具有共同控制或重大影响的长期股权投资，采用权益法核算。初始投资成本大于投资时应享有被投资单位可辨认净</w:t>
      </w:r>
      <w:r>
        <w:rPr>
          <w:spacing w:val="-64"/>
        </w:rPr>
        <w:t> </w:t>
      </w:r>
      <w:r>
        <w:rPr>
          <w:spacing w:val="-64"/>
        </w:rPr>
      </w:r>
      <w:r>
        <w:rPr>
          <w:spacing w:val="-2"/>
        </w:rPr>
        <w:t>资产公允价值份额的差额，不调整长期股权投资的初始投资成本；初始投资成本小于投资时应享有被投资单位可辨认净资产</w:t>
      </w:r>
      <w:r>
        <w:rPr>
          <w:spacing w:val="-63"/>
        </w:rPr>
        <w:t> </w:t>
      </w:r>
      <w:r>
        <w:rPr>
          <w:spacing w:val="-63"/>
        </w:rPr>
      </w:r>
      <w:r>
        <w:rPr>
          <w:spacing w:val="-2"/>
        </w:rPr>
        <w:t>公允价值份额的差额，计入当期损益。被投资单位除净损益以外所有者权益其他变动的处理：对于被投资单位除净损益以外</w:t>
      </w:r>
      <w:r>
        <w:rPr>
          <w:spacing w:val="-63"/>
        </w:rPr>
        <w:t> </w:t>
      </w:r>
      <w:r>
        <w:rPr>
          <w:spacing w:val="-63"/>
        </w:rPr>
      </w:r>
      <w:r>
        <w:rPr>
          <w:spacing w:val="-2"/>
        </w:rPr>
        <w:t>所有者权益的其他变动，在持股比例不变的情况下，公司按照持股比例计算应享有或承担的部分，调整长期股权投资的账面</w:t>
      </w:r>
      <w:r>
        <w:rPr>
          <w:spacing w:val="-63"/>
        </w:rPr>
        <w:t> </w:t>
      </w:r>
      <w:r>
        <w:rPr>
          <w:spacing w:val="-63"/>
        </w:rPr>
      </w:r>
      <w:r>
        <w:rPr>
          <w:spacing w:val="-4"/>
        </w:rPr>
        <w:t>价值，同时增加或减少资本公积（其他资本公积）。（</w:t>
      </w:r>
      <w:r>
        <w:rPr>
          <w:rFonts w:ascii="Times New Roman" w:hAnsi="Times New Roman" w:cs="Times New Roman" w:eastAsia="Times New Roman" w:hint="default"/>
          <w:spacing w:val="-4"/>
        </w:rPr>
        <w:t>2</w:t>
      </w:r>
      <w:r>
        <w:rPr>
          <w:spacing w:val="-4"/>
        </w:rPr>
        <w:t>）损益确认成本法下，除取得投资时实际支付的价款或对价中包含的</w:t>
      </w:r>
      <w:r>
        <w:rPr>
          <w:spacing w:val="-50"/>
        </w:rPr>
        <w:t> </w:t>
      </w:r>
      <w:r>
        <w:rPr>
          <w:spacing w:val="-50"/>
        </w:rPr>
      </w:r>
      <w:r>
        <w:rPr>
          <w:spacing w:val="-2"/>
        </w:rPr>
        <w:t>已宣告但尚未发放的现金股利或利润外，公司按照享有被投资单位宣告发放的现金股利或利润确认投资收益。权益法下，在</w:t>
      </w:r>
      <w:r>
        <w:rPr>
          <w:spacing w:val="-63"/>
        </w:rPr>
        <w:t> </w:t>
      </w:r>
      <w:r>
        <w:rPr>
          <w:spacing w:val="-63"/>
        </w:rPr>
      </w:r>
      <w:r>
        <w:rPr>
          <w:spacing w:val="-2"/>
        </w:rPr>
        <w:t>被投资单位账面净利润的基础上考虑：被投资单位与本公司采用的会计政策及会计期间不一致，按本公司的会计政策及会计</w:t>
      </w:r>
      <w:r>
        <w:rPr>
          <w:spacing w:val="-63"/>
        </w:rPr>
        <w:t> </w:t>
      </w:r>
      <w:r>
        <w:rPr>
          <w:spacing w:val="-63"/>
        </w:rPr>
      </w:r>
      <w:r>
        <w:rPr>
          <w:spacing w:val="-2"/>
        </w:rPr>
        <w:t>期间对被投资单位财务报表进行调整；以取得投资时被投资单位固定资产、无形资产的公允价值为基础计提的折旧额或摊销</w:t>
      </w:r>
      <w:r>
        <w:rPr>
          <w:spacing w:val="-64"/>
        </w:rPr>
        <w:t> </w:t>
      </w:r>
      <w:r>
        <w:rPr>
          <w:spacing w:val="-64"/>
        </w:rPr>
      </w:r>
      <w:r>
        <w:rPr>
          <w:spacing w:val="-2"/>
        </w:rPr>
        <w:t>额以及有关资产减值准备金额等对被投资单位净利润的影响；对本公司与联营企业及合营企业之间发生的未实现内部交易予</w:t>
      </w:r>
      <w:r>
        <w:rPr>
          <w:spacing w:val="-64"/>
        </w:rPr>
        <w:t> </w:t>
      </w:r>
      <w:r>
        <w:rPr>
          <w:spacing w:val="-64"/>
        </w:rPr>
      </w:r>
      <w:r>
        <w:rPr>
          <w:spacing w:val="-2"/>
        </w:rPr>
        <w:t>以抵销等事项的适当调整后，确认应享有或应负担被投资单位的净利润或净亏损。在公司确认应分担被投资单位发生的亏损</w:t>
      </w:r>
      <w:r>
        <w:rPr>
          <w:spacing w:val="-64"/>
        </w:rPr>
        <w:t> </w:t>
      </w:r>
      <w:r>
        <w:rPr>
          <w:spacing w:val="-64"/>
        </w:rPr>
      </w:r>
      <w:r>
        <w:rPr>
          <w:spacing w:val="-2"/>
        </w:rPr>
        <w:t>时，按照以下顺序进行处理：首先，冲减长期股权投资的账面价值。其次，长期股权投资的账面价值不足以冲减的，以其他</w:t>
      </w:r>
      <w:r>
        <w:rPr>
          <w:spacing w:val="-68"/>
        </w:rPr>
        <w:t> </w:t>
      </w:r>
      <w:r>
        <w:rPr>
          <w:spacing w:val="-68"/>
        </w:rPr>
      </w:r>
      <w:r>
        <w:rPr>
          <w:spacing w:val="-2"/>
        </w:rPr>
        <w:t>实质上构成对被投资单位净投资的长期权益账面价值为限继续确认投资损失，冲减长期应收项目等的账面价值。最后，经过</w:t>
      </w:r>
      <w:r>
        <w:rPr>
          <w:spacing w:val="-65"/>
        </w:rPr>
        <w:t> </w:t>
      </w:r>
      <w:r>
        <w:rPr>
          <w:spacing w:val="-65"/>
        </w:rPr>
      </w:r>
      <w:r>
        <w:rPr>
          <w:spacing w:val="-2"/>
        </w:rPr>
        <w:t>上述处理，按照投资合同或协议约定企业仍承担额外义务的，按预计承担的义务确认预计负债，计入当期投资损失。被投资</w:t>
      </w:r>
      <w:r>
        <w:rPr>
          <w:spacing w:val="-64"/>
        </w:rPr>
        <w:t> </w:t>
      </w:r>
      <w:r>
        <w:rPr>
          <w:spacing w:val="-64"/>
        </w:rPr>
      </w:r>
      <w:r>
        <w:rPr>
          <w:spacing w:val="-4"/>
        </w:rPr>
        <w:t>单位以后期间实现盈利的，公司在扣除未确认的亏损分担额后，按与上述相反的顺序处理，减记已确认预计负债的账面余额、</w:t>
      </w:r>
      <w:r>
        <w:rPr>
          <w:spacing w:val="-44"/>
        </w:rPr>
        <w:t> </w:t>
      </w:r>
      <w:r>
        <w:rPr>
          <w:spacing w:val="-44"/>
        </w:rPr>
      </w:r>
      <w:r>
        <w:rPr>
          <w:spacing w:val="-2"/>
        </w:rPr>
        <w:t>恢复其他实质上构成对被投资单位净投资的长期权益及长期股权投资的账面价值，同时确认投资收益。在持有投资期间，被</w:t>
      </w:r>
      <w:r>
        <w:rPr>
          <w:spacing w:val="-63"/>
        </w:rPr>
        <w:t> </w:t>
      </w:r>
      <w:r>
        <w:rPr>
          <w:spacing w:val="-63"/>
        </w:rPr>
      </w:r>
      <w:r>
        <w:rPr/>
        <w:t>投资单位能够提供合并财务报表的，应当以合并财务报表中的净利润和其他权益变动为基础进行核算。</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91"/>
        <w:jc w:val="both"/>
      </w:pPr>
      <w:r>
        <w:rPr>
          <w:spacing w:val="-2"/>
        </w:rPr>
        <w:t>共同控制，是指按照合同约定对某项经济活动所共有的控制，仅在与该项经济活动相关的重要财务和经营决策需要分享控制</w:t>
      </w:r>
      <w:r>
        <w:rPr>
          <w:spacing w:val="-64"/>
        </w:rPr>
        <w:t> </w:t>
      </w:r>
      <w:r>
        <w:rPr>
          <w:spacing w:val="-64"/>
        </w:rPr>
      </w:r>
      <w:r>
        <w:rPr>
          <w:spacing w:val="-2"/>
        </w:rPr>
        <w:t>权的投资方一致同意时存在。投资企业与其他方对被投资单位实施共同控制的，被投资单位为其合营企业。重大影响，是指</w:t>
      </w:r>
      <w:r>
        <w:rPr>
          <w:spacing w:val="-64"/>
        </w:rPr>
        <w:t> </w:t>
      </w:r>
      <w:r>
        <w:rPr>
          <w:spacing w:val="-64"/>
        </w:rPr>
      </w:r>
      <w:r>
        <w:rPr>
          <w:spacing w:val="-2"/>
        </w:rPr>
        <w:t>对一个企业的财务和经营决策有参与决策的权力，但并不能够控制或者与其他方一起共同控制这些政策的制定。投资企业能</w:t>
      </w:r>
      <w:r>
        <w:rPr>
          <w:spacing w:val="-64"/>
        </w:rPr>
        <w:t> </w:t>
      </w:r>
      <w:r>
        <w:rPr>
          <w:spacing w:val="-64"/>
        </w:rPr>
      </w:r>
      <w:r>
        <w:rPr/>
        <w:t>够对被投资单位施加重大影响的，被投资单位为其联营企业。</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216"/>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spacing w:val="-2"/>
        </w:rPr>
        <w:t>重大影响以下的、在活跃市场中没有报价、公允价值不能可靠计量的长期股权投资，其减值损失是根据其账面价值与按类似</w:t>
      </w:r>
      <w:r>
        <w:rPr>
          <w:spacing w:val="-62"/>
        </w:rPr>
        <w:t> </w:t>
      </w:r>
      <w:r>
        <w:rPr>
          <w:spacing w:val="-62"/>
        </w:rPr>
      </w:r>
      <w:r>
        <w:rPr/>
        <w:t>金融资产当时市场收益率对未来现金流量折现确定的现值之间的差额进行确定。 </w:t>
      </w:r>
      <w:r>
        <w:rPr>
          <w:spacing w:val="-2"/>
        </w:rPr>
        <w:t>除因企业合并形成的商誉以外的存在减值迹象的其他长期股权投资，如果可收回金额的计量结果表明，该长期股权投资的可</w:t>
      </w:r>
      <w:r>
        <w:rPr>
          <w:spacing w:val="-64"/>
        </w:rPr>
        <w:t> </w:t>
      </w:r>
      <w:r>
        <w:rPr>
          <w:spacing w:val="-64"/>
        </w:rPr>
      </w:r>
      <w:r>
        <w:rPr/>
        <w:t>收回金额低于其账面价值的，将差额确认为减值损失。</w:t>
      </w:r>
    </w:p>
    <w:p>
      <w:pPr>
        <w:pStyle w:val="BodyText"/>
        <w:spacing w:line="240" w:lineRule="auto" w:before="19"/>
        <w:ind w:right="216"/>
        <w:jc w:val="left"/>
      </w:pPr>
      <w:r>
        <w:rPr/>
        <w:t>长期股权投资减值损失一经确认，不再转回。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216"/>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6"/>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216"/>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5"/>
        <w:rPr>
          <w:rFonts w:ascii="宋体" w:hAnsi="宋体" w:cs="宋体" w:eastAsia="宋体" w:hint="default"/>
          <w:b/>
          <w:bCs/>
          <w:sz w:val="26"/>
          <w:szCs w:val="26"/>
        </w:rPr>
      </w:pPr>
    </w:p>
    <w:p>
      <w:pPr>
        <w:pStyle w:val="BodyText"/>
        <w:spacing w:line="304" w:lineRule="auto" w:before="0"/>
        <w:ind w:right="94"/>
        <w:jc w:val="left"/>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）租赁期满后租赁资产的所有权归</w:t>
      </w:r>
      <w:r>
        <w:rPr>
          <w:spacing w:val="-42"/>
        </w:rPr>
        <w:t> </w:t>
      </w:r>
      <w:r>
        <w:rPr>
          <w:spacing w:val="-42"/>
        </w:rPr>
      </w:r>
      <w:r>
        <w:rPr>
          <w:spacing w:val="-5"/>
        </w:rPr>
        <w:t>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）租赁期占所租赁资产</w:t>
      </w:r>
      <w:r>
        <w:rPr>
          <w:spacing w:val="-74"/>
        </w:rPr>
        <w:t> </w:t>
      </w:r>
      <w:r>
        <w:rPr>
          <w:spacing w:val="-74"/>
        </w:rPr>
      </w:r>
      <w:r>
        <w:rPr>
          <w:spacing w:val="-2"/>
        </w:rPr>
        <w:t>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）租赁开始日的最低租赁付款额现值，与该资产的公允价值不存在较大的差异。公司在承租开始日，</w:t>
      </w:r>
      <w:r>
        <w:rPr>
          <w:spacing w:val="-71"/>
        </w:rPr>
        <w:t> </w:t>
      </w:r>
      <w:r>
        <w:rPr>
          <w:spacing w:val="-2"/>
        </w:rPr>
        <w:t>将租赁资产公允价值与最低租赁付款额现值两者中较低者作为租入资产的入账价值，将最低租赁付款额作为长期应付款的入</w:t>
      </w:r>
      <w:r>
        <w:rPr>
          <w:spacing w:val="-63"/>
        </w:rPr>
        <w:t> </w:t>
      </w:r>
      <w:r>
        <w:rPr>
          <w:spacing w:val="-63"/>
        </w:rPr>
      </w:r>
      <w:r>
        <w:rPr/>
        <w:t>账价值，其差额作为未确认的融资费。</w:t>
      </w:r>
    </w:p>
    <w:p>
      <w:pPr>
        <w:spacing w:line="240" w:lineRule="auto" w:before="4"/>
        <w:rPr>
          <w:rFonts w:ascii="宋体" w:hAnsi="宋体" w:cs="宋体" w:eastAsia="宋体" w:hint="default"/>
          <w:sz w:val="23"/>
          <w:szCs w:val="23"/>
        </w:rPr>
      </w:pPr>
    </w:p>
    <w:p>
      <w:pPr>
        <w:pStyle w:val="Heading4"/>
        <w:spacing w:line="240" w:lineRule="auto"/>
        <w:ind w:right="216"/>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94"/>
        <w:jc w:val="left"/>
      </w:pPr>
      <w:r>
        <w:rPr>
          <w:spacing w:val="-2"/>
        </w:rPr>
        <w:t>固定资产折旧采用年限平均法分类计提，根据固定资产类别、预计使用寿命和预计净残值率确定折旧率。如固定资产各组成</w:t>
      </w:r>
      <w:r>
        <w:rPr>
          <w:spacing w:val="-63"/>
        </w:rPr>
        <w:t> </w:t>
      </w:r>
      <w:r>
        <w:rPr>
          <w:spacing w:val="-63"/>
        </w:rPr>
      </w:r>
      <w:r>
        <w:rPr/>
        <w:t>部分的使用寿命不同或者以不同方式为企业提供经济利益，则选择不同折旧率或折旧方法，分别计提折旧。 </w:t>
      </w:r>
      <w:r>
        <w:rPr>
          <w:spacing w:val="-4"/>
        </w:rPr>
        <w:t>融资租赁方式租入的固定资产，能合理确定租赁期届满时将会取得租赁资产所有权的，在租赁资产尚可使用年限内计提折旧；</w:t>
      </w:r>
      <w:r>
        <w:rPr>
          <w:spacing w:val="-44"/>
        </w:rPr>
        <w:t> </w:t>
      </w:r>
      <w:r>
        <w:rPr>
          <w:spacing w:val="-44"/>
        </w:rPr>
      </w:r>
      <w:r>
        <w:rPr/>
        <w:t>无法合理确定租赁期届满时能够取得租赁资产所有权的，在租赁期与租赁资产尚可使用年限两者中较短的期间内计提折旧。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18.00-33.33%</w:t>
            </w:r>
          </w:p>
        </w:tc>
      </w:tr>
    </w:tbl>
    <w:p>
      <w:pPr>
        <w:spacing w:line="240" w:lineRule="auto" w:before="3"/>
        <w:rPr>
          <w:rFonts w:ascii="宋体" w:hAnsi="宋体" w:cs="宋体" w:eastAsia="宋体" w:hint="default"/>
          <w:sz w:val="19"/>
          <w:szCs w:val="19"/>
        </w:rPr>
      </w:pPr>
    </w:p>
    <w:p>
      <w:pPr>
        <w:pStyle w:val="Heading4"/>
        <w:spacing w:line="240" w:lineRule="auto" w:before="36"/>
        <w:ind w:right="216"/>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t>公司在每期末判断固定资产是否存在可能发生减值的迹象。 </w:t>
      </w:r>
      <w:r>
        <w:rPr>
          <w:spacing w:val="-2"/>
        </w:rPr>
        <w:t>固定资产存在减值迹象的，估计其可收回金额。可收回金额根据固定资产的公允价值减去处置费用后的净额与固定资产预计</w:t>
      </w:r>
      <w:r>
        <w:rPr>
          <w:spacing w:val="-64"/>
        </w:rPr>
        <w:t> </w:t>
      </w:r>
      <w:r>
        <w:rPr>
          <w:spacing w:val="-64"/>
        </w:rPr>
      </w:r>
      <w:r>
        <w:rPr/>
        <w:t>未来现金流量的现值两者之间较高者确定。</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ind w:right="0"/>
        <w:jc w:val="left"/>
      </w:pPr>
      <w:r>
        <w:rPr>
          <w:spacing w:val="-2"/>
        </w:rPr>
        <w:t>当固定资产的可收回金额低于其账面价值的，将固定资产的账面价值减记至可收回金额，减记的金额确认为固定资产减值损</w:t>
      </w:r>
      <w:r>
        <w:rPr>
          <w:spacing w:val="-64"/>
        </w:rPr>
        <w:t> </w:t>
      </w:r>
      <w:r>
        <w:rPr>
          <w:spacing w:val="-64"/>
        </w:rPr>
      </w:r>
      <w:r>
        <w:rPr/>
        <w:t>失，计入当期损益，同时计提相应的固定资产减值准备。 </w:t>
      </w:r>
      <w:r>
        <w:rPr>
          <w:spacing w:val="-2"/>
        </w:rPr>
        <w:t>固定资产减值损失确认后，减值固定资产的折旧在未来期间作相应调整，以使该固定资产在剩余使用寿命内，系统地分摊调</w:t>
      </w:r>
      <w:r>
        <w:rPr>
          <w:spacing w:val="-63"/>
        </w:rPr>
        <w:t> </w:t>
      </w:r>
      <w:r>
        <w:rPr>
          <w:spacing w:val="-63"/>
        </w:rPr>
      </w:r>
      <w:r>
        <w:rPr/>
        <w:t>整后的固定资产账面价值（扣除预计净残值）。</w:t>
      </w:r>
    </w:p>
    <w:p>
      <w:pPr>
        <w:pStyle w:val="BodyText"/>
        <w:spacing w:line="316" w:lineRule="auto" w:before="19"/>
        <w:ind w:right="0"/>
        <w:jc w:val="left"/>
      </w:pPr>
      <w:r>
        <w:rPr/>
        <w:t>固定资产的减值损失一经确认，在以后会计期间不再转回。 </w:t>
      </w:r>
      <w:r>
        <w:rPr>
          <w:spacing w:val="-2"/>
        </w:rPr>
        <w:t>有迹象表明一项固定资产可能发生减值的，企业以单项固定资产为基础估计其可收回金额。企业难以对单项固定资产的可收</w:t>
      </w:r>
      <w:r>
        <w:rPr>
          <w:spacing w:val="-64"/>
        </w:rPr>
        <w:t> </w:t>
      </w:r>
      <w:r>
        <w:rPr>
          <w:spacing w:val="-64"/>
        </w:rPr>
      </w:r>
      <w:r>
        <w:rPr/>
        <w:t>回金额进行估计的，以该固定资产所属的资产组为基础确定资产组的可收回金额。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0"/>
        <w:jc w:val="left"/>
      </w:pPr>
      <w:r>
        <w:rPr/>
        <w:t>公司在每期末判断在建工程是否存在可能发生减值的迹象。 </w:t>
      </w:r>
      <w:r>
        <w:rPr>
          <w:spacing w:val="-2"/>
        </w:rPr>
        <w:t>在建工程存在减值迹象的，估计其可收回金额。有迹象表明一项在建工程可能发生减值的，企业以单项在建工程为基础估计</w:t>
      </w:r>
      <w:r>
        <w:rPr>
          <w:spacing w:val="-63"/>
        </w:rPr>
        <w:t> </w:t>
      </w:r>
      <w:r>
        <w:rPr>
          <w:spacing w:val="-63"/>
        </w:rPr>
      </w:r>
      <w:r>
        <w:rPr>
          <w:spacing w:val="-2"/>
        </w:rPr>
        <w:t>其可收回金额。企业难以对单项在建工程的可收回金额进行估计的，以该在建工程所属的资产组为基础确定资产组的可收回</w:t>
      </w:r>
      <w:r>
        <w:rPr>
          <w:spacing w:val="-64"/>
        </w:rPr>
        <w:t> </w:t>
      </w:r>
      <w:r>
        <w:rPr>
          <w:spacing w:val="-64"/>
        </w:rPr>
      </w:r>
      <w:r>
        <w:rPr/>
        <w:t>金额。 可收回金额根据在建工程的公允价值减去处置费用后的净额与在建工程预计未来现金流量的现值两者之间较高者确定。</w:t>
      </w:r>
      <w:r>
        <w:rPr/>
        <w:t> </w:t>
      </w:r>
      <w:r>
        <w:rPr>
          <w:spacing w:val="-2"/>
        </w:rPr>
        <w:t>当在建工程的可收回金额低于其账面价值的，将在建工程的账面价值减记至可收回金额，减记的金额确认为在建工程减值损</w:t>
      </w:r>
      <w:r>
        <w:rPr>
          <w:spacing w:val="-64"/>
        </w:rPr>
        <w:t> </w:t>
      </w:r>
      <w:r>
        <w:rPr>
          <w:spacing w:val="-64"/>
        </w:rPr>
      </w:r>
      <w:r>
        <w:rPr/>
        <w:t>失，计入当期损益，同时计提相应的在建工程减值准备。</w:t>
      </w:r>
    </w:p>
    <w:p>
      <w:pPr>
        <w:pStyle w:val="BodyText"/>
        <w:spacing w:line="240" w:lineRule="auto" w:before="17"/>
        <w:ind w:right="0"/>
        <w:jc w:val="left"/>
      </w:pPr>
      <w:r>
        <w:rPr/>
        <w:t>在建工程的减值损失一经确认，在以后会计期间不再转回。</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0"/>
        <w:jc w:val="left"/>
      </w:pP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4"/>
        </w:rPr>
        <w:t> </w:t>
      </w:r>
      <w:r>
        <w:rPr>
          <w:spacing w:val="-64"/>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240" w:lineRule="auto" w:before="17"/>
        <w:ind w:right="0"/>
        <w:jc w:val="left"/>
      </w:pPr>
      <w:r>
        <w:rPr/>
        <w:t>借款费用同时满足下列条件时开始资本化：</w:t>
      </w:r>
    </w:p>
    <w:p>
      <w:pPr>
        <w:pStyle w:val="BodyText"/>
        <w:spacing w:line="300" w:lineRule="auto" w:before="76"/>
        <w:ind w:right="144"/>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before="31"/>
        <w:ind w:right="0"/>
        <w:jc w:val="left"/>
      </w:pPr>
      <w:r>
        <w:rPr/>
        <w:t>（</w:t>
      </w:r>
      <w:r>
        <w:rPr>
          <w:rFonts w:ascii="Times New Roman" w:hAnsi="Times New Roman" w:cs="Times New Roman" w:eastAsia="Times New Roman" w:hint="default"/>
        </w:rPr>
        <w:t>2</w:t>
      </w:r>
      <w:r>
        <w:rPr/>
        <w:t>）借款费用已经发生；</w:t>
      </w:r>
    </w:p>
    <w:p>
      <w:pPr>
        <w:spacing w:after="0" w:line="240" w:lineRule="auto"/>
        <w:jc w:val="left"/>
        <w:sectPr>
          <w:footerReference w:type="default" r:id="rId16"/>
          <w:pgSz w:w="11910" w:h="16840"/>
          <w:pgMar w:footer="979" w:header="745" w:top="1060" w:bottom="1160" w:left="980" w:right="980"/>
          <w:pgNumType w:start="89"/>
        </w:sectPr>
      </w:pPr>
    </w:p>
    <w:p>
      <w:pPr>
        <w:spacing w:line="240" w:lineRule="auto" w:before="10"/>
        <w:rPr>
          <w:rFonts w:ascii="宋体" w:hAnsi="宋体" w:cs="宋体" w:eastAsia="宋体" w:hint="default"/>
          <w:sz w:val="25"/>
          <w:szCs w:val="25"/>
        </w:rPr>
      </w:pPr>
    </w:p>
    <w:p>
      <w:pPr>
        <w:pStyle w:val="BodyText"/>
        <w:spacing w:line="240" w:lineRule="auto"/>
        <w:ind w:right="216"/>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216"/>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r>
        <w:rPr>
          <w:spacing w:val="-64"/>
        </w:rPr>
        <w:t> </w:t>
      </w:r>
      <w:r>
        <w:rPr>
          <w:spacing w:val="-64"/>
        </w:rPr>
      </w:r>
      <w:r>
        <w:rPr/>
        <w:t>用资本化。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216"/>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184"/>
        <w:jc w:val="left"/>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spacing w:line="240" w:lineRule="auto" w:before="3"/>
        <w:rPr>
          <w:rFonts w:ascii="宋体" w:hAnsi="宋体" w:cs="宋体" w:eastAsia="宋体" w:hint="default"/>
          <w:sz w:val="23"/>
          <w:szCs w:val="23"/>
        </w:rPr>
      </w:pPr>
    </w:p>
    <w:p>
      <w:pPr>
        <w:pStyle w:val="Heading4"/>
        <w:spacing w:line="240" w:lineRule="auto"/>
        <w:ind w:right="216"/>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4"/>
        <w:jc w:val="left"/>
      </w:pP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3"/>
        </w:rPr>
        <w:t> </w:t>
      </w:r>
      <w:r>
        <w:rPr>
          <w:spacing w:val="-63"/>
        </w:rPr>
      </w:r>
      <w:r>
        <w:rPr>
          <w:spacing w:val="-4"/>
        </w:rPr>
        <w:t>乘以所占用一般借款的资本化率，计算确定一般借款应予资本化的利息金额。资本化率根据一般借款加权平均利率计算确定。</w:t>
      </w:r>
      <w:r>
        <w:rPr>
          <w:spacing w:val="-44"/>
        </w:rPr>
        <w:t> </w:t>
      </w:r>
      <w:r>
        <w:rPr>
          <w:spacing w:val="-44"/>
        </w:rPr>
      </w: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216"/>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6"/>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4"/>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3"/>
        </w:rPr>
        <w:t> </w:t>
      </w:r>
      <w:r>
        <w:rPr>
          <w:spacing w:val="-63"/>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r>
        <w:rPr/>
        <w:t> </w:t>
      </w: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w:t>
      </w:r>
    </w:p>
    <w:p>
      <w:pPr>
        <w:spacing w:after="0" w:line="316" w:lineRule="auto"/>
        <w:jc w:val="left"/>
        <w:sectPr>
          <w:footerReference w:type="default" r:id="rId17"/>
          <w:pgSz w:w="11910" w:h="16840"/>
          <w:pgMar w:footer="979" w:header="745" w:top="1060" w:bottom="1160" w:left="980" w:right="940"/>
          <w:pgNumType w:start="90"/>
        </w:sectPr>
      </w:pPr>
    </w:p>
    <w:p>
      <w:pPr>
        <w:spacing w:line="240" w:lineRule="auto" w:before="10"/>
        <w:rPr>
          <w:rFonts w:ascii="宋体" w:hAnsi="宋体" w:cs="宋体" w:eastAsia="宋体" w:hint="default"/>
          <w:sz w:val="25"/>
          <w:szCs w:val="25"/>
        </w:rPr>
      </w:pPr>
    </w:p>
    <w:p>
      <w:pPr>
        <w:pStyle w:val="BodyText"/>
        <w:spacing w:line="316" w:lineRule="auto"/>
        <w:ind w:right="94"/>
        <w:jc w:val="left"/>
      </w:pPr>
      <w:r>
        <w:rPr>
          <w:spacing w:val="-2"/>
        </w:rPr>
        <w:t>内部自行开发的无形资产，其成本包括：开发该无形资产时耗用的材料、劳务成本、注册费、在开发过程中使用的其他专利</w:t>
      </w:r>
      <w:r>
        <w:rPr>
          <w:spacing w:val="-67"/>
        </w:rPr>
        <w:t> </w:t>
      </w:r>
      <w:r>
        <w:rPr>
          <w:spacing w:val="-67"/>
        </w:rPr>
      </w:r>
      <w:r>
        <w:rPr/>
        <w:t>权和特许权的摊销以及满足资本化条件的利息费用，以及为使该无形资产达到预定用途前所发生的其他直接费用。</w:t>
      </w:r>
    </w:p>
    <w:p>
      <w:pPr>
        <w:pStyle w:val="BodyText"/>
        <w:spacing w:line="300" w:lineRule="auto" w:before="19"/>
        <w:ind w:right="6574"/>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right="94"/>
        <w:jc w:val="left"/>
      </w:pPr>
      <w:r>
        <w:rPr>
          <w:spacing w:val="-2"/>
        </w:rPr>
        <w:t>对于使用寿命有限的无形资产，在为企业带来经济利益的期限内按直线法摊销；无法预见无形资产为企业带来经济利益期限</w:t>
      </w:r>
      <w:r>
        <w:rPr>
          <w:spacing w:val="-63"/>
        </w:rPr>
        <w:t> </w:t>
      </w:r>
      <w:r>
        <w:rPr>
          <w:spacing w:val="-63"/>
        </w:rPr>
      </w:r>
      <w:r>
        <w:rPr/>
        <w:t>的，视为使用寿命不确定的无形资产，不予摊销。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216"/>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商标和软件著作权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bl>
    <w:p>
      <w:pPr>
        <w:spacing w:line="240" w:lineRule="auto" w:before="3"/>
        <w:rPr>
          <w:rFonts w:ascii="宋体" w:hAnsi="宋体" w:cs="宋体" w:eastAsia="宋体" w:hint="default"/>
          <w:b/>
          <w:bCs/>
          <w:sz w:val="19"/>
          <w:szCs w:val="19"/>
        </w:rPr>
      </w:pPr>
    </w:p>
    <w:p>
      <w:pPr>
        <w:pStyle w:val="Heading4"/>
        <w:spacing w:line="240" w:lineRule="auto" w:before="36"/>
        <w:ind w:right="216"/>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4954"/>
        <w:jc w:val="left"/>
      </w:pPr>
      <w:r>
        <w:rPr/>
        <w:t>每期末，对使用寿命不确定的无形资产的使用寿命进行复核。 经复核，本公司期末无使用寿命不确定的无形资产。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216"/>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对无形资产进行减值测试，估计其可收回金额。有迹象表明一项无形资产可能发生减值的，公司以单项无形资产为基础估计</w:t>
      </w:r>
      <w:r>
        <w:rPr>
          <w:spacing w:val="-63"/>
        </w:rPr>
        <w:t> </w:t>
      </w:r>
      <w:r>
        <w:rPr>
          <w:spacing w:val="-63"/>
        </w:rPr>
      </w:r>
      <w:r>
        <w:rPr>
          <w:spacing w:val="-2"/>
        </w:rPr>
        <w:t>其可收回金额。公司难以对单项资产的可收回金额进行估计的，以该无形资产所属的资产组为基础确定无形资产组的可收回</w:t>
      </w:r>
      <w:r>
        <w:rPr>
          <w:spacing w:val="-64"/>
        </w:rPr>
        <w:t> </w:t>
      </w:r>
      <w:r>
        <w:rPr>
          <w:spacing w:val="-64"/>
        </w:rPr>
      </w:r>
      <w:r>
        <w:rPr/>
        <w:t>金额。 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当无形资产的可收回金额低于其账面价值的，将无形资产的账面价值减记至可收回金额，减记的金额确认为无形资产减值损</w:t>
      </w:r>
      <w:r>
        <w:rPr>
          <w:spacing w:val="-63"/>
        </w:rPr>
        <w:t> </w:t>
      </w:r>
      <w:r>
        <w:rPr>
          <w:spacing w:val="-63"/>
        </w:rPr>
      </w:r>
      <w:r>
        <w:rPr/>
        <w:t>失，计入当期损益，同时计提相应的无形资产减值准备。 无形资产减值损失确认后，减值无形资产的折耗或者摊销费用在未来期间作相应调整，以使该无形资产在剩余使用寿命内， 系统地分摊调整后的无形资产账面价值（扣除预计净残值）。</w:t>
      </w:r>
    </w:p>
    <w:p>
      <w:pPr>
        <w:pStyle w:val="BodyText"/>
        <w:spacing w:line="240" w:lineRule="auto" w:before="19"/>
        <w:ind w:right="216"/>
        <w:jc w:val="left"/>
      </w:pPr>
      <w:r>
        <w:rPr/>
        <w:t>无形资产的减值损失一经确认，在以后会计期间不再转回。</w:t>
      </w:r>
    </w:p>
    <w:p>
      <w:pPr>
        <w:spacing w:line="240" w:lineRule="auto" w:before="0"/>
        <w:rPr>
          <w:rFonts w:ascii="宋体" w:hAnsi="宋体" w:cs="宋体" w:eastAsia="宋体" w:hint="default"/>
          <w:sz w:val="18"/>
          <w:szCs w:val="18"/>
        </w:rPr>
      </w:pPr>
    </w:p>
    <w:p>
      <w:pPr>
        <w:pStyle w:val="Heading4"/>
        <w:spacing w:line="240" w:lineRule="auto" w:before="120"/>
        <w:ind w:right="216"/>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2074"/>
        <w:jc w:val="left"/>
      </w:pPr>
      <w:r>
        <w:rPr/>
        <w:t>公司内部研究开发项目的支出分为研究阶段支出和开发阶段支出。 研究阶段：为获取并理解新的科学或技术知识等而进行的独创性的有计划调查、研究活动的阶段。</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ind w:right="0"/>
        <w:jc w:val="left"/>
      </w:pP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0"/>
        <w:jc w:val="left"/>
      </w:pPr>
      <w:r>
        <w:rPr>
          <w:spacing w:val="-2"/>
        </w:rPr>
        <w:t>本公司涉及诉讼、债务担保、亏损合同、重组事项时，如该等事项很可能需要未来以交付资产或提供劳务、其金额能够可靠</w:t>
      </w:r>
      <w:r>
        <w:rPr>
          <w:spacing w:val="-67"/>
        </w:rPr>
        <w:t> </w:t>
      </w:r>
      <w:r>
        <w:rPr>
          <w:spacing w:val="-67"/>
        </w:rPr>
      </w:r>
      <w:r>
        <w:rPr/>
        <w:t>计量的，确认为预计负债。</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与或有事项相关的义务同时满足下列条件时，本公司确认为预计负债：</w:t>
      </w:r>
    </w:p>
    <w:p>
      <w:pPr>
        <w:pStyle w:val="BodyText"/>
        <w:spacing w:line="240" w:lineRule="auto" w:before="76"/>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63"/>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63"/>
        <w:ind w:right="0"/>
        <w:jc w:val="left"/>
      </w:pPr>
      <w:r>
        <w:rPr/>
        <w:t>（</w:t>
      </w:r>
      <w:r>
        <w:rPr>
          <w:rFonts w:ascii="Times New Roman" w:hAnsi="Times New Roman" w:cs="Times New Roman" w:eastAsia="Times New Roman" w:hint="default"/>
        </w:rPr>
        <w:t>3</w:t>
      </w:r>
      <w:r>
        <w:rPr/>
        <w:t>）该义务的金额能够可靠地计量。</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0"/>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本公司在确定最佳估计数时，综合考虑与或有事项有关的风险、不确定性和货币时间价值等因素。对于货币时间价值影响重</w:t>
      </w:r>
      <w:r>
        <w:rPr>
          <w:spacing w:val="-63"/>
        </w:rPr>
        <w:t> </w:t>
      </w:r>
      <w:r>
        <w:rPr>
          <w:spacing w:val="-63"/>
        </w:rPr>
      </w:r>
      <w:r>
        <w:rPr/>
        <w:t>大的，通过对相关未来现金流出进行折现后确定最佳估计数。</w:t>
      </w:r>
    </w:p>
    <w:p>
      <w:pPr>
        <w:pStyle w:val="BodyText"/>
        <w:spacing w:line="316" w:lineRule="auto" w:before="19"/>
        <w:ind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4"/>
        </w:rPr>
        <w:t> </w:t>
      </w:r>
      <w:r>
        <w:rPr>
          <w:spacing w:val="-64"/>
        </w:rPr>
      </w:r>
      <w:r>
        <w:rPr/>
        <w:t>下限金额的平均数确定。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 </w:t>
      </w: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216"/>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2"/>
        <w:rPr>
          <w:rFonts w:ascii="宋体" w:hAnsi="宋体" w:cs="宋体" w:eastAsia="宋体" w:hint="default"/>
          <w:b/>
          <w:bCs/>
          <w:sz w:val="26"/>
          <w:szCs w:val="26"/>
        </w:rPr>
      </w:pPr>
    </w:p>
    <w:p>
      <w:pPr>
        <w:pStyle w:val="BodyText"/>
        <w:spacing w:line="309" w:lineRule="auto" w:before="0"/>
        <w:ind w:right="188"/>
        <w:jc w:val="both"/>
      </w:pPr>
      <w:r>
        <w:rPr>
          <w:spacing w:val="-2"/>
        </w:rPr>
        <w:t>本公司回购股份是按照股权激励方案的规定，将未达到解锁条件的限制性股票回购并注销。回购股份时按股票面值和回购股</w:t>
      </w:r>
      <w:r>
        <w:rPr>
          <w:spacing w:val="-64"/>
        </w:rPr>
        <w:t> </w:t>
      </w:r>
      <w:r>
        <w:rPr>
          <w:spacing w:val="-64"/>
        </w:rPr>
      </w:r>
      <w:r>
        <w:rPr/>
        <w:t>数计算的股票面值总额</w:t>
      </w:r>
      <w:r>
        <w:rPr>
          <w:spacing w:val="-32"/>
        </w:rPr>
        <w:t>，</w:t>
      </w:r>
      <w:r>
        <w:rPr/>
        <w:t>计入</w:t>
      </w:r>
      <w:r>
        <w:rPr>
          <w:rFonts w:ascii="Times New Roman" w:hAnsi="Times New Roman" w:cs="Times New Roman" w:eastAsia="Times New Roman" w:hint="default"/>
          <w:spacing w:val="1"/>
          <w:w w:val="44"/>
        </w:rPr>
        <w:t>―</w:t>
      </w:r>
      <w:r>
        <w:rPr/>
        <w:t>库存股</w:t>
      </w:r>
      <w:r>
        <w:rPr>
          <w:rFonts w:ascii="Times New Roman" w:hAnsi="Times New Roman" w:cs="Times New Roman" w:eastAsia="Times New Roman" w:hint="default"/>
          <w:spacing w:val="-1"/>
          <w:w w:val="158"/>
        </w:rPr>
        <w:t>‖</w:t>
      </w:r>
      <w:r>
        <w:rPr>
          <w:spacing w:val="-32"/>
        </w:rPr>
        <w:t>，</w:t>
      </w:r>
      <w:r>
        <w:rPr/>
        <w:t>回购价款和面值的</w:t>
      </w:r>
      <w:r>
        <w:rPr>
          <w:spacing w:val="2"/>
        </w:rPr>
        <w:t>差</w:t>
      </w:r>
      <w:r>
        <w:rPr/>
        <w:t>额记</w:t>
      </w:r>
      <w:r>
        <w:rPr>
          <w:rFonts w:ascii="Times New Roman" w:hAnsi="Times New Roman" w:cs="Times New Roman" w:eastAsia="Times New Roman" w:hint="default"/>
          <w:spacing w:val="-1"/>
          <w:w w:val="44"/>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spacing w:val="-1"/>
          <w:w w:val="158"/>
        </w:rPr>
        <w:t>‖</w:t>
      </w:r>
      <w:r>
        <w:rPr>
          <w:spacing w:val="2"/>
        </w:rPr>
        <w:t>科</w:t>
      </w:r>
      <w:r>
        <w:rPr/>
        <w:t>目</w:t>
      </w:r>
      <w:r>
        <w:rPr>
          <w:spacing w:val="-32"/>
        </w:rPr>
        <w:t>，</w:t>
      </w:r>
      <w:r>
        <w:rPr/>
        <w:t>股本溢价不足冲减的</w:t>
      </w:r>
      <w:r>
        <w:rPr>
          <w:spacing w:val="-32"/>
        </w:rPr>
        <w:t>，</w:t>
      </w:r>
      <w:r>
        <w:rPr/>
        <w:t>记</w:t>
      </w:r>
      <w:r>
        <w:rPr>
          <w:rFonts w:ascii="Times New Roman" w:hAnsi="Times New Roman" w:cs="Times New Roman" w:eastAsia="Times New Roman" w:hint="default"/>
          <w:spacing w:val="1"/>
          <w:w w:val="44"/>
        </w:rPr>
        <w:t>―</w:t>
      </w:r>
      <w:r>
        <w:rPr/>
        <w:t>盈 </w:t>
      </w:r>
      <w:r>
        <w:rPr>
          <w:spacing w:val="-1"/>
          <w:w w:val="101"/>
        </w:rPr>
        <w:t>余公积</w:t>
      </w:r>
      <w:r>
        <w:rPr>
          <w:rFonts w:ascii="Times New Roman" w:hAnsi="Times New Roman" w:cs="Times New Roman" w:eastAsia="Times New Roman" w:hint="default"/>
          <w:spacing w:val="-1"/>
          <w:w w:val="101"/>
        </w:rPr>
        <w:t>‖</w:t>
      </w:r>
      <w:r>
        <w:rPr>
          <w:spacing w:val="-1"/>
          <w:w w:val="101"/>
        </w:rPr>
        <w:t>、</w:t>
      </w:r>
      <w:r>
        <w:rPr>
          <w:rFonts w:ascii="Times New Roman" w:hAnsi="Times New Roman" w:cs="Times New Roman" w:eastAsia="Times New Roman" w:hint="default"/>
          <w:spacing w:val="-1"/>
          <w:w w:val="101"/>
        </w:rPr>
        <w:t>―</w:t>
      </w:r>
      <w:r>
        <w:rPr>
          <w:spacing w:val="-1"/>
          <w:w w:val="101"/>
        </w:rPr>
        <w:t>利润分配</w:t>
      </w:r>
      <w:r>
        <w:rPr>
          <w:rFonts w:ascii="Times New Roman" w:hAnsi="Times New Roman" w:cs="Times New Roman" w:eastAsia="Times New Roman" w:hint="default"/>
          <w:spacing w:val="-1"/>
          <w:w w:val="101"/>
        </w:rPr>
        <w:t>—</w:t>
      </w:r>
      <w:r>
        <w:rPr>
          <w:spacing w:val="-1"/>
          <w:w w:val="101"/>
        </w:rPr>
        <w:t>未分配利润</w:t>
      </w:r>
      <w:r>
        <w:rPr>
          <w:rFonts w:ascii="Times New Roman" w:hAnsi="Times New Roman" w:cs="Times New Roman" w:eastAsia="Times New Roman" w:hint="default"/>
          <w:spacing w:val="-1"/>
          <w:w w:val="101"/>
        </w:rPr>
        <w:t>‖</w:t>
      </w:r>
      <w:r>
        <w:rPr>
          <w:spacing w:val="-1"/>
          <w:w w:val="101"/>
        </w:rPr>
        <w:t>科目；注销股份时，股本科目和库存股科目对冲。</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5"/>
        <w:ind w:right="216"/>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216"/>
        <w:jc w:val="left"/>
      </w:pPr>
      <w:r>
        <w:rPr/>
        <w:t>本公司的商品销售收入以客户验收确认为收入确认时点。</w:t>
      </w:r>
    </w:p>
    <w:p>
      <w:pPr>
        <w:spacing w:line="240" w:lineRule="auto" w:before="0"/>
        <w:rPr>
          <w:rFonts w:ascii="宋体" w:hAnsi="宋体" w:cs="宋体" w:eastAsia="宋体" w:hint="default"/>
          <w:sz w:val="18"/>
          <w:szCs w:val="18"/>
        </w:rPr>
      </w:pPr>
    </w:p>
    <w:p>
      <w:pPr>
        <w:pStyle w:val="Heading4"/>
        <w:spacing w:line="240" w:lineRule="auto" w:before="120"/>
        <w:ind w:right="216"/>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0"/>
        <w:ind w:right="454"/>
        <w:jc w:val="left"/>
      </w:pPr>
      <w:r>
        <w:rPr/>
        <w:t>（</w:t>
      </w:r>
      <w:r>
        <w:rPr>
          <w:rFonts w:ascii="Times New Roman" w:hAnsi="Times New Roman" w:cs="Times New Roman" w:eastAsia="Times New Roman"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31"/>
        <w:ind w:right="216"/>
        <w:jc w:val="left"/>
      </w:pPr>
      <w:r>
        <w:rPr/>
        <w:t>①利息收入金额，按照他人使用本企业货币资金的时间和实际利率计算确定。</w:t>
      </w:r>
    </w:p>
    <w:p>
      <w:pPr>
        <w:pStyle w:val="BodyText"/>
        <w:spacing w:line="240" w:lineRule="auto" w:before="76"/>
        <w:ind w:right="216"/>
        <w:jc w:val="left"/>
      </w:pPr>
      <w:r>
        <w:rPr/>
        <w:t>②使用费收入金额，按照有关合同或协议约定的收费时间和方法计算确定。</w:t>
      </w:r>
    </w:p>
    <w:p>
      <w:pPr>
        <w:pStyle w:val="BodyText"/>
        <w:spacing w:line="240" w:lineRule="auto" w:before="77"/>
        <w:ind w:right="216"/>
        <w:jc w:val="left"/>
      </w:pPr>
      <w:r>
        <w:rPr/>
        <w:t>（</w:t>
      </w:r>
      <w:r>
        <w:rPr>
          <w:rFonts w:ascii="Times New Roman" w:hAnsi="Times New Roman" w:cs="Times New Roman" w:eastAsia="Times New Roman" w:hint="default"/>
        </w:rPr>
        <w:t>2</w:t>
      </w:r>
      <w:r>
        <w:rPr/>
        <w:t>）本公司让渡资产使用权收入所采用的会计政策与同行业其他上市公司不存在显著差别。</w:t>
      </w:r>
    </w:p>
    <w:p>
      <w:pPr>
        <w:spacing w:line="240" w:lineRule="auto" w:before="2"/>
        <w:rPr>
          <w:rFonts w:ascii="宋体" w:hAnsi="宋体" w:cs="宋体" w:eastAsia="宋体" w:hint="default"/>
          <w:sz w:val="26"/>
          <w:szCs w:val="26"/>
        </w:rPr>
      </w:pPr>
    </w:p>
    <w:p>
      <w:pPr>
        <w:pStyle w:val="Heading4"/>
        <w:spacing w:line="240" w:lineRule="auto"/>
        <w:ind w:right="216"/>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4"/>
        <w:jc w:val="left"/>
      </w:pPr>
      <w:r>
        <w:rPr>
          <w:spacing w:val="-2"/>
        </w:rPr>
        <w:t>在资产负债表日提供劳务交易的结果能够可靠估计的，采用完工百分比法确认提供劳务收入。提供劳务交易的完工进度，依</w:t>
      </w:r>
      <w:r>
        <w:rPr>
          <w:spacing w:val="-63"/>
        </w:rPr>
        <w:t> </w:t>
      </w:r>
      <w:r>
        <w:rPr>
          <w:spacing w:val="-63"/>
        </w:rPr>
      </w:r>
      <w:r>
        <w:rPr/>
        <w:t>据已经提供的劳务工时占应提供劳务工时总量的比例确定。 </w:t>
      </w: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3"/>
        </w:rPr>
        <w:t> </w:t>
      </w:r>
      <w:r>
        <w:rPr>
          <w:spacing w:val="-63"/>
        </w:rPr>
      </w:r>
      <w:r>
        <w:rPr/>
        <w:t>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240" w:lineRule="auto" w:before="19"/>
        <w:ind w:right="0"/>
        <w:jc w:val="left"/>
      </w:pPr>
      <w:r>
        <w:rPr/>
        <w:t>①已经发生的劳务成本预计能够得到补偿的</w:t>
      </w:r>
      <w:r>
        <w:rPr>
          <w:spacing w:val="-87"/>
        </w:rPr>
        <w:t>，</w:t>
      </w:r>
      <w:r>
        <w:rPr/>
        <w:t>按照已经发生的劳务成本金额确认提供劳务收入</w:t>
      </w:r>
      <w:r>
        <w:rPr>
          <w:spacing w:val="-87"/>
        </w:rPr>
        <w:t>，</w:t>
      </w:r>
      <w:r>
        <w:rPr/>
        <w:t>并按相同金</w:t>
      </w:r>
      <w:r>
        <w:rPr>
          <w:spacing w:val="2"/>
        </w:rPr>
        <w:t>额</w:t>
      </w:r>
      <w:r>
        <w:rPr/>
        <w:t>结转劳务成本。</w:t>
      </w:r>
    </w:p>
    <w:p>
      <w:pPr>
        <w:pStyle w:val="BodyText"/>
        <w:spacing w:line="240" w:lineRule="auto" w:before="76"/>
        <w:ind w:right="216"/>
        <w:jc w:val="left"/>
      </w:pPr>
      <w:r>
        <w:rPr/>
        <w:t>②已经发生的劳务成本预计不能够得到补偿的，将已经发生的劳务成本计入当期损益，不确认提供劳务收入。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pStyle w:val="Heading4"/>
        <w:spacing w:line="240" w:lineRule="auto" w:before="120"/>
        <w:ind w:right="216"/>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216"/>
        <w:jc w:val="left"/>
      </w:pPr>
      <w:r>
        <w:rPr/>
        <w:t>提供劳务交易的完工进度，依据已完成工作的工时占应提供劳务总工时的比例确定。</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216"/>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政府补助，是本公司从政府无偿取得的货币性资产与非货币性资产。分为与资产相关的政府补助和与收益相关的政府补助。</w:t>
      </w:r>
    </w:p>
    <w:p>
      <w:pPr>
        <w:spacing w:line="240" w:lineRule="auto" w:before="0"/>
        <w:rPr>
          <w:rFonts w:ascii="宋体" w:hAnsi="宋体" w:cs="宋体" w:eastAsia="宋体" w:hint="default"/>
          <w:sz w:val="18"/>
          <w:szCs w:val="18"/>
        </w:rPr>
      </w:pPr>
    </w:p>
    <w:p>
      <w:pPr>
        <w:pStyle w:val="Heading4"/>
        <w:spacing w:line="240" w:lineRule="auto" w:before="120"/>
        <w:ind w:right="216"/>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94"/>
        <w:jc w:val="left"/>
      </w:pPr>
      <w:r>
        <w:rPr>
          <w:spacing w:val="-2"/>
        </w:rPr>
        <w:t>与购建固定资产、无形资产等长期资产相关的政府补助，确认为递延收益，按照所建造或购买的资产使用年限分期计入营业</w:t>
      </w:r>
      <w:r>
        <w:rPr>
          <w:spacing w:val="-62"/>
        </w:rPr>
        <w:t> </w:t>
      </w:r>
      <w:r>
        <w:rPr>
          <w:spacing w:val="-62"/>
        </w:rPr>
      </w:r>
      <w:r>
        <w:rPr/>
        <w:t>外收入； </w:t>
      </w:r>
      <w:r>
        <w:rPr>
          <w:spacing w:val="-2"/>
        </w:rPr>
        <w:t>与收益相关的政府补助，用于补偿企业以后期间的相关费用或损失的，取得时确认为递延收益，在确认相关费用的期间计入</w:t>
      </w:r>
      <w:r>
        <w:rPr>
          <w:spacing w:val="-63"/>
        </w:rPr>
        <w:t> </w:t>
      </w:r>
      <w:r>
        <w:rPr>
          <w:spacing w:val="-63"/>
        </w:rPr>
      </w:r>
      <w:r>
        <w:rPr/>
        <w:t>当期营业外收入；用于补偿企业已发生的相关费用或损失的，取得时直接计入当期营业外收入。</w:t>
      </w:r>
    </w:p>
    <w:p>
      <w:pPr>
        <w:spacing w:line="240" w:lineRule="auto" w:before="9"/>
        <w:rPr>
          <w:rFonts w:ascii="宋体" w:hAnsi="宋体" w:cs="宋体" w:eastAsia="宋体" w:hint="default"/>
          <w:sz w:val="22"/>
          <w:szCs w:val="22"/>
        </w:rPr>
      </w:pPr>
    </w:p>
    <w:p>
      <w:pPr>
        <w:pStyle w:val="Heading4"/>
        <w:spacing w:line="240" w:lineRule="auto"/>
        <w:ind w:right="216"/>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216"/>
        <w:jc w:val="left"/>
      </w:pPr>
      <w:r>
        <w:rPr/>
        <w:t>对于可抵扣暂时性差异确认递延所得税资产，以未来期间很可能取得的用来抵扣可抵扣暂时性差异的应纳税所得额为限。</w:t>
      </w:r>
    </w:p>
    <w:p>
      <w:pPr>
        <w:spacing w:line="240" w:lineRule="auto" w:before="0"/>
        <w:rPr>
          <w:rFonts w:ascii="宋体" w:hAnsi="宋体" w:cs="宋体" w:eastAsia="宋体" w:hint="default"/>
          <w:sz w:val="18"/>
          <w:szCs w:val="18"/>
        </w:rPr>
      </w:pPr>
    </w:p>
    <w:p>
      <w:pPr>
        <w:pStyle w:val="Heading4"/>
        <w:spacing w:line="240" w:lineRule="auto" w:before="118"/>
        <w:ind w:right="216"/>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4"/>
        <w:jc w:val="left"/>
      </w:pPr>
      <w:r>
        <w:rPr/>
        <w:t>对于应纳税暂时性差异，除特殊情况外，确认递延所得税负债。不确认递延所得税资产或递延所得税负债的特殊情况包括： 商誉的初始确认；除企业合并以外的发生时既不影响会计利润也不影响应纳税所得额（或可抵扣亏损）的其他交易或事项。</w:t>
      </w:r>
    </w:p>
    <w:p>
      <w:pPr>
        <w:spacing w:line="240" w:lineRule="auto" w:before="10"/>
        <w:rPr>
          <w:rFonts w:ascii="宋体" w:hAnsi="宋体" w:cs="宋体" w:eastAsia="宋体" w:hint="default"/>
          <w:sz w:val="22"/>
          <w:szCs w:val="22"/>
        </w:rPr>
      </w:pPr>
    </w:p>
    <w:p>
      <w:pPr>
        <w:pStyle w:val="Heading4"/>
        <w:spacing w:line="240" w:lineRule="auto"/>
        <w:ind w:right="216"/>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2"/>
        <w:rPr>
          <w:rFonts w:ascii="宋体" w:hAnsi="宋体" w:cs="宋体" w:eastAsia="宋体" w:hint="default"/>
          <w:b/>
          <w:bCs/>
          <w:sz w:val="26"/>
          <w:szCs w:val="26"/>
        </w:rPr>
      </w:pPr>
    </w:p>
    <w:p>
      <w:pPr>
        <w:pStyle w:val="BodyText"/>
        <w:spacing w:line="312" w:lineRule="auto" w:before="0"/>
        <w:ind w:right="184"/>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 租赁交易相关的初始直接费用，计入当期费用。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14" w:lineRule="auto" w:before="22"/>
        <w:ind w:right="184"/>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）公司出租资产所收取的租赁费，在不扣除免租期的整个租赁期内，按直线法进行分摊，确认为租赁收入。公司支付的 </w:t>
      </w:r>
      <w:r>
        <w:rPr>
          <w:spacing w:val="-2"/>
        </w:rPr>
        <w:t>与租赁交易相关的初始直接费用，计入当期费用；如金额较大的，则予以资本化，在整个租赁期间内按照与租赁收入确认相</w:t>
      </w:r>
      <w:r>
        <w:rPr>
          <w:spacing w:val="-66"/>
        </w:rPr>
        <w:t> </w:t>
      </w:r>
      <w:r>
        <w:rPr>
          <w:spacing w:val="-66"/>
        </w:rPr>
      </w:r>
      <w:r>
        <w:rPr/>
        <w:t>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12"/>
        <w:rPr>
          <w:rFonts w:ascii="宋体" w:hAnsi="宋体" w:cs="宋体" w:eastAsia="宋体" w:hint="default"/>
          <w:sz w:val="22"/>
          <w:szCs w:val="22"/>
        </w:rPr>
      </w:pPr>
    </w:p>
    <w:p>
      <w:pPr>
        <w:pStyle w:val="Heading4"/>
        <w:spacing w:line="240" w:lineRule="auto"/>
        <w:ind w:right="216"/>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89"/>
        <w:jc w:val="both"/>
      </w:pPr>
      <w:r>
        <w:rPr>
          <w:spacing w:val="-2"/>
        </w:rPr>
        <w:t>融资租入资产：公司在承租开始日，将租赁资产公允价值与最低租赁付款额现值两者中较低者作为租入资产的入账价值，将</w:t>
      </w:r>
      <w:r>
        <w:rPr>
          <w:spacing w:val="-63"/>
        </w:rPr>
        <w:t> </w:t>
      </w:r>
      <w:r>
        <w:rPr>
          <w:spacing w:val="-63"/>
        </w:rPr>
      </w:r>
      <w:r>
        <w:rPr>
          <w:spacing w:val="-2"/>
        </w:rPr>
        <w:t>最低租赁付款额作为长期应付款的入账价值，其差额作为未确认的融资费用。公司采用实际利率法对未确认的融资费用，在</w:t>
      </w:r>
      <w:r>
        <w:rPr>
          <w:spacing w:val="-62"/>
        </w:rPr>
        <w:t> </w:t>
      </w:r>
      <w:r>
        <w:rPr>
          <w:spacing w:val="-62"/>
        </w:rPr>
      </w:r>
      <w:r>
        <w:rPr/>
        <w:t>资产租赁期间内摊销，计入财务费用。公司发生的初始直接费用，计入租入资产价值。</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本公司将同时符合下列条件的非流动资产确认为持有待售资产：</w:t>
      </w:r>
    </w:p>
    <w:p>
      <w:pPr>
        <w:pStyle w:val="BodyText"/>
        <w:spacing w:line="240" w:lineRule="auto" w:before="76"/>
        <w:ind w:right="0"/>
        <w:jc w:val="left"/>
      </w:pPr>
      <w:r>
        <w:rPr/>
        <w:t>（</w:t>
      </w:r>
      <w:r>
        <w:rPr>
          <w:rFonts w:ascii="Times New Roman" w:hAnsi="Times New Roman" w:cs="Times New Roman" w:eastAsia="Times New Roman" w:hint="default"/>
        </w:rPr>
        <w:t>1</w:t>
      </w:r>
      <w:r>
        <w:rPr/>
        <w:t>）公司已就该资产出售事项作出决议</w:t>
      </w:r>
    </w:p>
    <w:p>
      <w:pPr>
        <w:pStyle w:val="BodyText"/>
        <w:spacing w:line="240" w:lineRule="auto" w:before="63"/>
        <w:ind w:right="0"/>
        <w:jc w:val="left"/>
      </w:pPr>
      <w:r>
        <w:rPr/>
        <w:t>（</w:t>
      </w:r>
      <w:r>
        <w:rPr>
          <w:rFonts w:ascii="Times New Roman" w:hAnsi="Times New Roman" w:cs="Times New Roman" w:eastAsia="Times New Roman" w:hint="default"/>
        </w:rPr>
        <w:t>2</w:t>
      </w:r>
      <w:r>
        <w:rPr/>
        <w:t>）公司已与对方签订了不可撤消的转让协议</w:t>
      </w:r>
    </w:p>
    <w:p>
      <w:pPr>
        <w:pStyle w:val="BodyText"/>
        <w:spacing w:line="240" w:lineRule="auto" w:before="63"/>
        <w:ind w:right="0"/>
        <w:jc w:val="left"/>
      </w:pPr>
      <w:r>
        <w:rPr/>
        <w:t>（</w:t>
      </w:r>
      <w:r>
        <w:rPr>
          <w:rFonts w:ascii="Times New Roman" w:hAnsi="Times New Roman" w:cs="Times New Roman" w:eastAsia="Times New Roman" w:hint="default"/>
        </w:rPr>
        <w:t>3</w:t>
      </w:r>
      <w:r>
        <w:rPr/>
        <w:t>）该资产转让将在一年内完成。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before="0"/>
        <w:ind w:right="0"/>
        <w:jc w:val="left"/>
      </w:pPr>
      <w:r>
        <w:rPr>
          <w:spacing w:val="-1"/>
        </w:rPr>
        <w:t>符合持有待售条件的非流动资产</w:t>
      </w:r>
      <w:r>
        <w:rPr>
          <w:rFonts w:ascii="Times New Roman" w:hAnsi="Times New Roman" w:cs="Times New Roman" w:eastAsia="Times New Roman" w:hint="default"/>
          <w:spacing w:val="-1"/>
        </w:rPr>
        <w:t>(</w:t>
      </w:r>
      <w:r>
        <w:rPr>
          <w:spacing w:val="-1"/>
        </w:rPr>
        <w:t>不包括金融资产及递延所得税资产</w:t>
      </w:r>
      <w:r>
        <w:rPr>
          <w:rFonts w:ascii="Times New Roman" w:hAnsi="Times New Roman" w:cs="Times New Roman" w:eastAsia="Times New Roman" w:hint="default"/>
          <w:spacing w:val="-1"/>
        </w:rPr>
        <w:t>)</w:t>
      </w:r>
      <w:r>
        <w:rPr>
          <w:spacing w:val="-1"/>
        </w:rPr>
        <w:t>，以账面价值与公允价值减去处置费用孰低的金额列示</w:t>
      </w:r>
      <w:r>
        <w:rPr>
          <w:spacing w:val="-56"/>
        </w:rPr>
        <w:t> </w:t>
      </w:r>
      <w:r>
        <w:rPr>
          <w:spacing w:val="-56"/>
        </w:rPr>
      </w:r>
      <w:r>
        <w:rPr/>
        <w:t>为其他流动资产。公允价值减去处置费用低于原账面价值的金额，确认为资产减值损失。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本报告期主要会计政策、会计估计是否变更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本报告期主要会计政策是否变更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本报告期主要会计估计是否变更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本报告期是否发现前期会计差错</w:t>
      </w:r>
    </w:p>
    <w:p>
      <w:pPr>
        <w:pStyle w:val="BodyText"/>
        <w:spacing w:line="340"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不适用</w:t>
      </w:r>
    </w:p>
    <w:p>
      <w:pPr>
        <w:spacing w:after="0" w:line="3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本报告期是否发现采用追溯重述法的前期会计差错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本报告期是否发现采用未来适用法的前期会计差错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7"/>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473"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按应税销售收入计征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9"/>
        <w:ind w:right="0"/>
        <w:jc w:val="left"/>
      </w:pPr>
      <w:r>
        <w:rPr/>
        <w:t>各分公司、分厂执行的所得税税率</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6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1923"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79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分担的 本期亏 损超过 少数股 东在该 子公司 年初所 有者权 益中所 享有份 额后的 余额</w:t>
            </w:r>
          </w:p>
        </w:tc>
      </w:tr>
      <w:tr>
        <w:trPr>
          <w:trHeight w:val="664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62" w:lineRule="auto"/>
              <w:ind w:left="24" w:right="53"/>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
                <w:w w:val="99"/>
                <w:sz w:val="18"/>
              </w:rPr>
              <w:t> </w:t>
            </w:r>
            <w:r>
              <w:rPr>
                <w:rFonts w:ascii="Times New Roman"/>
                <w:sz w:val="18"/>
              </w:rPr>
              <w:t>ENTER</w:t>
            </w:r>
            <w:r>
              <w:rPr>
                <w:rFonts w:ascii="Times New Roman"/>
                <w:w w:val="99"/>
                <w:sz w:val="18"/>
              </w:rPr>
              <w:t> </w:t>
            </w:r>
            <w:r>
              <w:rPr>
                <w:rFonts w:ascii="Times New Roman"/>
                <w:sz w:val="18"/>
              </w:rPr>
              <w:t>PRISE</w:t>
            </w:r>
            <w:r>
              <w:rPr>
                <w:rFonts w:ascii="Times New Roman"/>
                <w:sz w:val="18"/>
              </w:rPr>
              <w:t> SOLUT IONS(S</w:t>
            </w:r>
            <w:r>
              <w:rPr>
                <w:rFonts w:ascii="Times New Roman"/>
                <w:w w:val="99"/>
                <w:sz w:val="18"/>
              </w:rPr>
              <w:t> </w:t>
            </w:r>
            <w:r>
              <w:rPr>
                <w:rFonts w:ascii="Times New Roman"/>
                <w:sz w:val="18"/>
              </w:rPr>
              <w:t>INGAP</w:t>
            </w:r>
            <w:r>
              <w:rPr>
                <w:rFonts w:ascii="Times New Roman"/>
                <w:w w:val="99"/>
                <w:sz w:val="18"/>
              </w:rPr>
              <w:t> </w:t>
            </w:r>
            <w:r>
              <w:rPr>
                <w:rFonts w:ascii="Times New Roman"/>
                <w:sz w:val="18"/>
              </w:rPr>
              <w:t>ORE)P</w:t>
            </w:r>
            <w:r>
              <w:rPr>
                <w:rFonts w:ascii="Times New Roman"/>
                <w:w w:val="99"/>
                <w:sz w:val="18"/>
              </w:rPr>
              <w:t> </w:t>
            </w:r>
            <w:r>
              <w:rPr>
                <w:rFonts w:ascii="Times New Roman"/>
                <w:spacing w:val="-4"/>
                <w:sz w:val="18"/>
              </w:rPr>
              <w:t>TE.LTD</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106"/>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研究、 开发和 生产计 算机软 件、信 息系统 和网络 产品， 从事信 息系统 和数据 管理的 安装以 及信息 系统的 集成， 提供技 术开 发、咨 询服务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86" w:right="0"/>
              <w:jc w:val="center"/>
              <w:rPr>
                <w:rFonts w:ascii="Times New Roman" w:hAnsi="Times New Roman" w:cs="Times New Roman" w:eastAsia="Times New Roman" w:hint="default"/>
                <w:sz w:val="18"/>
                <w:szCs w:val="18"/>
              </w:rPr>
            </w:pPr>
            <w:r>
              <w:rPr>
                <w:rFonts w:ascii="Times New Roman"/>
                <w:sz w:val="18"/>
              </w:rPr>
              <w:t>2,534,0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8"/>
              <w:ind w:left="24" w:right="108"/>
              <w:jc w:val="both"/>
              <w:rPr>
                <w:rFonts w:ascii="宋体" w:hAnsi="宋体" w:cs="宋体" w:eastAsia="宋体" w:hint="default"/>
                <w:sz w:val="18"/>
                <w:szCs w:val="18"/>
              </w:rPr>
            </w:pPr>
            <w:r>
              <w:rPr>
                <w:rFonts w:ascii="宋体" w:hAnsi="宋体" w:cs="宋体" w:eastAsia="宋体" w:hint="default"/>
                <w:sz w:val="18"/>
                <w:szCs w:val="18"/>
              </w:rPr>
              <w:t>上海汉 得融晶 信息科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9" w:lineRule="auto"/>
              <w:ind w:left="23" w:right="106"/>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信息科 技、网 络科技 及计算 机软件 领域内 的技术 开发、 技术服 务、技 术咨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15,100,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948.62</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5"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询、技</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术转</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算机网</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络工程</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（除专</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批</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算机集</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成系</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60"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统。</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通过设立或投资等方式取得的子公司的其他说明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2859"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汉得日 本株式 会社</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3" w:right="108"/>
              <w:jc w:val="both"/>
              <w:rPr>
                <w:rFonts w:ascii="宋体" w:hAnsi="宋体" w:cs="宋体" w:eastAsia="宋体" w:hint="default"/>
                <w:sz w:val="18"/>
                <w:szCs w:val="18"/>
              </w:rPr>
            </w:pPr>
            <w:r>
              <w:rPr>
                <w:rFonts w:ascii="宋体" w:hAnsi="宋体" w:cs="宋体" w:eastAsia="宋体" w:hint="default"/>
                <w:sz w:val="18"/>
                <w:szCs w:val="18"/>
              </w:rPr>
              <w:t>日本国 东京都 江东区 东云一 丁目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番</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sz w:val="18"/>
              </w:rPr>
              <w:t>41-2710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both"/>
              <w:rPr>
                <w:rFonts w:ascii="宋体" w:hAnsi="宋体" w:cs="宋体" w:eastAsia="宋体" w:hint="default"/>
                <w:sz w:val="18"/>
                <w:szCs w:val="18"/>
              </w:rPr>
            </w:pPr>
            <w:r>
              <w:rPr>
                <w:rFonts w:ascii="宋体" w:hAnsi="宋体" w:cs="宋体" w:eastAsia="宋体" w:hint="default"/>
                <w:sz w:val="18"/>
                <w:szCs w:val="18"/>
              </w:rPr>
              <w:t>提供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战略咨 询，业 务流程 优化， 企业资 源管理 应用系 统实施</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574,900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597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上海夏 尔软件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计算机 领域的 技术服 务、技 术开 发、技 术转 让、技 术咨 询，计 算机软 件的开 发、制 作、销 售，计 算机硬 件及配 件、通 讯设</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10" w:right="0"/>
              <w:jc w:val="left"/>
              <w:rPr>
                <w:rFonts w:ascii="Times New Roman" w:hAnsi="Times New Roman" w:cs="Times New Roman" w:eastAsia="Times New Roman" w:hint="default"/>
                <w:sz w:val="18"/>
                <w:szCs w:val="18"/>
              </w:rPr>
            </w:pPr>
            <w:r>
              <w:rPr>
                <w:rFonts w:ascii="Times New Roman"/>
                <w:sz w:val="18"/>
              </w:rPr>
              <w:t>61,873,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73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备、文 教用品 的销 售，系 统集 成，档 案资料 的数据 处理服 务，从 事货物 与技术 的进出 口业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10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随身科 技（上 海）有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软件服 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1312.81</w:t>
            </w:r>
          </w:p>
          <w:p>
            <w:pPr>
              <w:pStyle w:val="TableParagraph"/>
              <w:spacing w:line="316" w:lineRule="auto" w:before="61"/>
              <w:ind w:left="23" w:right="108"/>
              <w:jc w:val="left"/>
              <w:rPr>
                <w:rFonts w:ascii="宋体" w:hAnsi="宋体" w:cs="宋体" w:eastAsia="宋体" w:hint="default"/>
                <w:sz w:val="18"/>
                <w:szCs w:val="18"/>
              </w:rPr>
            </w:pPr>
            <w:r>
              <w:rPr>
                <w:rFonts w:ascii="宋体" w:hAnsi="宋体" w:cs="宋体" w:eastAsia="宋体" w:hint="default"/>
                <w:sz w:val="18"/>
                <w:szCs w:val="18"/>
              </w:rPr>
              <w:t>万人民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计算机 软硬件 的研 究、开 发、设 计、制 作、销 售（除 计算机 信息系 统安全 专用产 </w:t>
            </w:r>
            <w:r>
              <w:rPr>
                <w:rFonts w:ascii="宋体" w:hAnsi="宋体" w:cs="宋体" w:eastAsia="宋体" w:hint="default"/>
                <w:spacing w:val="-24"/>
                <w:sz w:val="18"/>
                <w:szCs w:val="18"/>
              </w:rPr>
              <w:t>品），提</w:t>
            </w:r>
            <w:r>
              <w:rPr>
                <w:rFonts w:ascii="宋体" w:hAnsi="宋体" w:cs="宋体" w:eastAsia="宋体" w:hint="default"/>
                <w:sz w:val="18"/>
                <w:szCs w:val="18"/>
              </w:rPr>
              <w:t> 供相关 的技术 咨询、 技术服 务、系 统集 成，生 物医药 技术、 通讯技 术软 件、集 成电 路、电 气机 械、仪</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7"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168.22</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5"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器仪表</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的而研</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究、开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发，电</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子商务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（不得</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从事增</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值电</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信、金</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融业</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电</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气产</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品、电</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子设</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备、通</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信设备</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及相关</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硬件辅</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助设备</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售，自</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由设备</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融物租</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赁（不</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得从事</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金融租</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60"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赁</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0"/>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t>合并报表范围发生变更说明</w:t>
      </w:r>
    </w:p>
    <w:p>
      <w:pPr>
        <w:pStyle w:val="BodyText"/>
        <w:spacing w:line="679" w:lineRule="auto" w:before="115"/>
        <w:ind w:right="612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 与上年相比本年新增合并单位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家，原因为：</w:t>
      </w:r>
    </w:p>
    <w:p>
      <w:pPr>
        <w:spacing w:after="0" w:line="679" w:lineRule="auto"/>
        <w:jc w:val="left"/>
        <w:sectPr>
          <w:footerReference w:type="default" r:id="rId19"/>
          <w:pgSz w:w="11910" w:h="16840"/>
          <w:pgMar w:footer="979" w:header="745" w:top="1060" w:bottom="1160" w:left="980" w:right="980"/>
          <w:pgNumType w:start="101"/>
        </w:sectPr>
      </w:pPr>
    </w:p>
    <w:p>
      <w:pPr>
        <w:spacing w:line="240" w:lineRule="auto" w:before="10"/>
        <w:rPr>
          <w:rFonts w:ascii="宋体" w:hAnsi="宋体" w:cs="宋体" w:eastAsia="宋体" w:hint="default"/>
          <w:sz w:val="25"/>
          <w:szCs w:val="25"/>
        </w:rPr>
      </w:pPr>
    </w:p>
    <w:p>
      <w:pPr>
        <w:pStyle w:val="BodyText"/>
        <w:spacing w:line="300" w:lineRule="auto"/>
        <w:ind w:right="94"/>
        <w:jc w:val="left"/>
      </w:pPr>
      <w:r>
        <w:rPr>
          <w:spacing w:val="-12"/>
        </w:rPr>
        <w:t>（</w:t>
      </w:r>
      <w:r>
        <w:rPr>
          <w:rFonts w:ascii="Times New Roman" w:hAnsi="Times New Roman" w:cs="Times New Roman" w:eastAsia="Times New Roman" w:hint="default"/>
          <w:spacing w:val="-12"/>
        </w:rPr>
        <w:t>1</w:t>
      </w:r>
      <w:r>
        <w:rPr>
          <w:spacing w:val="-12"/>
        </w:rPr>
        <w:t>）</w:t>
      </w:r>
      <w:r>
        <w:rPr>
          <w:rFonts w:ascii="Times New Roman" w:hAnsi="Times New Roman" w:cs="Times New Roman" w:eastAsia="Times New Roman" w:hint="default"/>
          <w:spacing w:val="-12"/>
        </w:rPr>
        <w:t>2012</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14"/>
        </w:rPr>
        <w:t>月，公司出资</w:t>
      </w:r>
      <w:r>
        <w:rPr>
          <w:spacing w:val="-43"/>
        </w:rPr>
        <w:t> </w:t>
      </w:r>
      <w:r>
        <w:rPr>
          <w:rFonts w:ascii="Times New Roman" w:hAnsi="Times New Roman" w:cs="Times New Roman" w:eastAsia="Times New Roman" w:hint="default"/>
          <w:spacing w:val="-1"/>
        </w:rPr>
        <w:t>253.40</w:t>
      </w:r>
      <w:r>
        <w:rPr>
          <w:rFonts w:ascii="Times New Roman" w:hAnsi="Times New Roman" w:cs="Times New Roman" w:eastAsia="Times New Roman" w:hint="default"/>
          <w:spacing w:val="5"/>
        </w:rPr>
        <w:t> </w:t>
      </w:r>
      <w:r>
        <w:rPr>
          <w:spacing w:val="-11"/>
        </w:rPr>
        <w:t>万元人民币（</w:t>
      </w:r>
      <w:r>
        <w:rPr>
          <w:rFonts w:ascii="Times New Roman" w:hAnsi="Times New Roman" w:cs="Times New Roman" w:eastAsia="Times New Roman" w:hint="default"/>
          <w:spacing w:val="-11"/>
        </w:rPr>
        <w:t>40</w:t>
      </w:r>
      <w:r>
        <w:rPr>
          <w:rFonts w:ascii="Times New Roman" w:hAnsi="Times New Roman" w:cs="Times New Roman" w:eastAsia="Times New Roman" w:hint="default"/>
          <w:spacing w:val="3"/>
        </w:rPr>
        <w:t> </w:t>
      </w:r>
      <w:r>
        <w:rPr>
          <w:spacing w:val="-14"/>
        </w:rPr>
        <w:t>万美元）设立</w:t>
      </w:r>
      <w:r>
        <w:rPr>
          <w:spacing w:val="-43"/>
        </w:rPr>
        <w:t> </w:t>
      </w:r>
      <w:r>
        <w:rPr>
          <w:rFonts w:ascii="Times New Roman" w:hAnsi="Times New Roman" w:cs="Times New Roman" w:eastAsia="Times New Roman" w:hint="default"/>
          <w:spacing w:val="-1"/>
          <w:w w:val="99"/>
        </w:rPr>
        <w:t>HAND</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w w:val="99"/>
        </w:rPr>
        <w:t>ENTERPRISE</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SOLUTIONS(SINGAPORE)PTE.LTD.</w:t>
      </w:r>
      <w:r>
        <w:rPr>
          <w:spacing w:val="-1"/>
          <w:w w:val="99"/>
        </w:rPr>
        <w:t>，</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月起，</w:t>
      </w:r>
      <w:r>
        <w:rPr>
          <w:rFonts w:ascii="Times New Roman" w:hAnsi="Times New Roman" w:cs="Times New Roman" w:eastAsia="Times New Roman" w:hint="default"/>
        </w:rPr>
        <w:t>HAND</w:t>
      </w:r>
      <w:r>
        <w:rPr>
          <w:rFonts w:ascii="Times New Roman" w:hAnsi="Times New Roman" w:cs="Times New Roman" w:eastAsia="Times New Roman" w:hint="default"/>
          <w:spacing w:val="-8"/>
        </w:rPr>
        <w:t> </w:t>
      </w:r>
      <w:r>
        <w:rPr>
          <w:rFonts w:ascii="Times New Roman" w:hAnsi="Times New Roman" w:cs="Times New Roman" w:eastAsia="Times New Roman" w:hint="default"/>
        </w:rPr>
        <w:t>ENTERPRISE</w:t>
      </w:r>
      <w:r>
        <w:rPr>
          <w:rFonts w:ascii="Times New Roman" w:hAnsi="Times New Roman" w:cs="Times New Roman" w:eastAsia="Times New Roman" w:hint="default"/>
          <w:spacing w:val="-6"/>
        </w:rPr>
        <w:t> </w:t>
      </w:r>
      <w:r>
        <w:rPr>
          <w:rFonts w:ascii="Times New Roman" w:hAnsi="Times New Roman" w:cs="Times New Roman" w:eastAsia="Times New Roman" w:hint="default"/>
        </w:rPr>
        <w:t>SOLUTIONS(SINGAPORE)PTE.LTD.</w:t>
      </w:r>
      <w:r>
        <w:rPr/>
        <w:t>纳入合并范围。</w:t>
      </w:r>
    </w:p>
    <w:p>
      <w:pPr>
        <w:pStyle w:val="BodyText"/>
        <w:spacing w:line="240" w:lineRule="auto" w:before="53"/>
        <w:ind w:right="216"/>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月，公司出资</w:t>
      </w:r>
      <w:r>
        <w:rPr>
          <w:spacing w:val="-47"/>
        </w:rPr>
        <w:t> </w:t>
      </w:r>
      <w:r>
        <w:rPr>
          <w:rFonts w:ascii="Times New Roman" w:hAnsi="Times New Roman" w:cs="Times New Roman" w:eastAsia="Times New Roman" w:hint="default"/>
        </w:rPr>
        <w:t>6,187.33</w:t>
      </w:r>
      <w:r>
        <w:rPr>
          <w:rFonts w:ascii="Times New Roman" w:hAnsi="Times New Roman" w:cs="Times New Roman" w:eastAsia="Times New Roman" w:hint="default"/>
          <w:spacing w:val="1"/>
        </w:rPr>
        <w:t> </w:t>
      </w:r>
      <w:r>
        <w:rPr/>
        <w:t>万元收购夏尔软件</w:t>
      </w:r>
      <w:r>
        <w:rPr>
          <w:spacing w:val="-49"/>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2012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月起，夏尔软件纳入合并范围。</w:t>
      </w:r>
    </w:p>
    <w:p>
      <w:pPr>
        <w:pStyle w:val="BodyText"/>
        <w:spacing w:line="300" w:lineRule="auto" w:before="101"/>
        <w:ind w:right="23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月，公司以收购股权并增资的方式，出资</w:t>
      </w:r>
      <w:r>
        <w:rPr>
          <w:spacing w:val="-46"/>
        </w:rPr>
        <w:t> </w:t>
      </w:r>
      <w:r>
        <w:rPr>
          <w:rFonts w:ascii="Times New Roman" w:hAnsi="Times New Roman" w:cs="Times New Roman" w:eastAsia="Times New Roman" w:hint="default"/>
        </w:rPr>
        <w:t>500.00 </w:t>
      </w:r>
      <w:r>
        <w:rPr/>
        <w:t>万元取得随身科技</w:t>
      </w:r>
      <w:r>
        <w:rPr>
          <w:spacing w:val="-49"/>
        </w:rPr>
        <w:t> </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2012 </w:t>
      </w:r>
      <w:r>
        <w:rPr/>
        <w:t>年</w:t>
      </w:r>
      <w:r>
        <w:rPr>
          <w:spacing w:val="-4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月起，随身科技 纳入合并范围。</w:t>
      </w:r>
    </w:p>
    <w:p>
      <w:pPr>
        <w:pStyle w:val="BodyText"/>
        <w:spacing w:line="300" w:lineRule="auto" w:before="72"/>
        <w:ind w:right="185"/>
        <w:jc w:val="left"/>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3"/>
        </w:rPr>
        <w:t>月，公司与孟辉、张凌明、王盛、邱莉莉四名自然人共同出资</w:t>
      </w:r>
      <w:r>
        <w:rPr>
          <w:spacing w:val="-4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万元设立上海汉得融晶信息科技有限公 司，其中：公司出资</w:t>
      </w:r>
      <w:r>
        <w:rPr>
          <w:spacing w:val="-47"/>
        </w:rPr>
        <w:t> </w:t>
      </w:r>
      <w:r>
        <w:rPr>
          <w:rFonts w:ascii="Times New Roman" w:hAnsi="Times New Roman" w:cs="Times New Roman" w:eastAsia="Times New Roman" w:hint="default"/>
        </w:rPr>
        <w:t>1,510.00</w:t>
      </w:r>
      <w:r>
        <w:rPr>
          <w:rFonts w:ascii="Times New Roman" w:hAnsi="Times New Roman" w:cs="Times New Roman" w:eastAsia="Times New Roman" w:hint="default"/>
          <w:spacing w:val="-3"/>
        </w:rPr>
        <w:t> </w:t>
      </w:r>
      <w:r>
        <w:rPr/>
        <w:t>万元，取得汉得融晶</w:t>
      </w:r>
      <w:r>
        <w:rPr>
          <w:spacing w:val="-47"/>
        </w:rPr>
        <w:t> </w:t>
      </w:r>
      <w:r>
        <w:rPr>
          <w:rFonts w:ascii="Times New Roman" w:hAnsi="Times New Roman" w:cs="Times New Roman" w:eastAsia="Times New Roman" w:hint="default"/>
        </w:rPr>
        <w:t>51%</w:t>
      </w:r>
      <w:r>
        <w:rPr/>
        <w:t>的股权。</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月起，汉得融晶纳入合并范围。</w:t>
      </w:r>
    </w:p>
    <w:p>
      <w:pPr>
        <w:spacing w:line="240" w:lineRule="auto" w:before="4"/>
        <w:rPr>
          <w:rFonts w:ascii="宋体" w:hAnsi="宋体" w:cs="宋体" w:eastAsia="宋体" w:hint="default"/>
          <w:sz w:val="22"/>
          <w:szCs w:val="22"/>
        </w:rPr>
      </w:pPr>
    </w:p>
    <w:p>
      <w:pPr>
        <w:pStyle w:val="Heading4"/>
        <w:spacing w:line="240" w:lineRule="auto"/>
        <w:ind w:right="216"/>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216"/>
        <w:jc w:val="left"/>
      </w:pPr>
      <w:r>
        <w:rPr/>
        <w:t>本期新纳入合并范围的子公司、特殊目的主体、通过受托经营或承租等方式形成控制权的经营实体</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-69,346.83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-2,592,383.25</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27,258,868.02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7,542,454.63</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3,433,042.61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-743,732.81</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19,359,659.77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-640,340.23</w:t>
            </w:r>
          </w:p>
        </w:tc>
      </w:tr>
    </w:tbl>
    <w:p>
      <w:pPr>
        <w:pStyle w:val="BodyText"/>
        <w:spacing w:line="240" w:lineRule="auto" w:before="49"/>
        <w:ind w:right="216"/>
        <w:jc w:val="left"/>
      </w:pPr>
      <w:r>
        <w:rPr/>
        <w:t>本期不再纳入合并范围的子公司、特殊目的主体、通过受托经营或承租等方式形成控制权的经营实体</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49"/>
        <w:ind w:right="216"/>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4"/>
        <w:spacing w:line="240" w:lineRule="auto" w:before="120"/>
        <w:ind w:right="216"/>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6"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49"/>
        <w:ind w:right="216"/>
        <w:jc w:val="left"/>
      </w:pPr>
      <w:r>
        <w:rPr/>
        <w:t>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18"/>
        <w:ind w:right="216"/>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9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0"/>
        <w:ind w:left="0" w:right="198"/>
        <w:jc w:val="right"/>
      </w:pPr>
      <w:r>
        <w:rPr/>
        <w:pict>
          <v:shape style="position:absolute;margin-left:56.400002pt;margin-top:-69.788269pt;width:479.3pt;height:136.8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7"/>
                    <w:gridCol w:w="3032"/>
                    <w:gridCol w:w="3862"/>
                  </w:tblGrid>
                  <w:tr>
                    <w:trPr>
                      <w:trHeight w:val="401"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1340"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42,156,900.00</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本公司的合并成本为人民币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6,187.33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万元，在合 并中取得夏尔软件</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权益，夏尔软件可辨认净</w:t>
                        </w:r>
                        <w:r>
                          <w:rPr>
                            <w:rFonts w:ascii="宋体" w:hAnsi="宋体" w:cs="宋体" w:eastAsia="宋体" w:hint="default"/>
                            <w:sz w:val="18"/>
                            <w:szCs w:val="18"/>
                          </w:rPr>
                          <w:t> 资产在购买日的公允价值为人民币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pacing w:val="-7"/>
                            <w:sz w:val="18"/>
                            <w:szCs w:val="18"/>
                          </w:rPr>
                          <w:t>元，两者的差额人民币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4,215.69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万元确认为商誉</w:t>
                        </w:r>
                      </w:p>
                    </w:tc>
                  </w:tr>
                  <w:tr>
                    <w:trPr>
                      <w:trHeight w:val="986"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7"/>
                          <w:jc w:val="right"/>
                          <w:rPr>
                            <w:rFonts w:ascii="Times New Roman" w:hAnsi="Times New Roman" w:cs="Times New Roman" w:eastAsia="Times New Roman" w:hint="default"/>
                            <w:sz w:val="18"/>
                            <w:szCs w:val="18"/>
                          </w:rPr>
                        </w:pPr>
                        <w:r>
                          <w:rPr>
                            <w:rFonts w:ascii="Times New Roman"/>
                            <w:spacing w:val="-1"/>
                            <w:sz w:val="18"/>
                          </w:rPr>
                          <w:t>2,869,800.00</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本公司的合并成本为人民币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万元，在合并</w:t>
                        </w:r>
                        <w:r>
                          <w:rPr>
                            <w:rFonts w:ascii="宋体" w:hAnsi="宋体" w:cs="宋体" w:eastAsia="宋体" w:hint="default"/>
                            <w:sz w:val="18"/>
                            <w:szCs w:val="18"/>
                          </w:rPr>
                          <w:t> 中取得随身科技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权益，随身科技可辨认净资 产在购买日的公允价值为人民币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417.68</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万元，其</w:t>
                        </w:r>
                      </w:p>
                    </w:tc>
                  </w:tr>
                </w:tbl>
                <w:p>
                  <w:pPr/>
                </w:p>
              </w:txbxContent>
            </v:textbox>
            <w10:wrap type="none"/>
          </v:shape>
        </w:pict>
      </w:r>
      <w:r>
        <w:rPr/>
        <w:t>。</w:t>
      </w:r>
    </w:p>
    <w:p>
      <w:pPr>
        <w:spacing w:after="0" w:line="240" w:lineRule="auto"/>
        <w:jc w:val="right"/>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62"/>
      </w:tblGrid>
      <w:tr>
        <w:trPr>
          <w:trHeight w:val="675" w:hRule="exact"/>
        </w:trPr>
        <w:tc>
          <w:tcPr>
            <w:tcW w:w="2677" w:type="dxa"/>
            <w:tcBorders>
              <w:top w:val="single" w:sz="4" w:space="0" w:color="000000"/>
              <w:left w:val="single" w:sz="4" w:space="0" w:color="000000"/>
              <w:bottom w:val="single" w:sz="4" w:space="0" w:color="000000"/>
              <w:right w:val="single" w:sz="4" w:space="0" w:color="000000"/>
            </w:tcBorders>
          </w:tcPr>
          <w:p>
            <w:pPr/>
          </w:p>
        </w:tc>
        <w:tc>
          <w:tcPr>
            <w:tcW w:w="3032" w:type="dxa"/>
            <w:tcBorders>
              <w:top w:val="single" w:sz="4" w:space="0" w:color="000000"/>
              <w:left w:val="single" w:sz="4" w:space="0" w:color="000000"/>
              <w:bottom w:val="single" w:sz="4" w:space="0" w:color="000000"/>
              <w:right w:val="single" w:sz="4" w:space="0" w:color="000000"/>
            </w:tcBorders>
          </w:tcPr>
          <w:p>
            <w:pP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权益的公允价值为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213.02</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万元，两者的差</w:t>
            </w:r>
            <w:r>
              <w:rPr>
                <w:rFonts w:ascii="宋体" w:hAnsi="宋体" w:cs="宋体" w:eastAsia="宋体" w:hint="default"/>
                <w:sz w:val="18"/>
                <w:szCs w:val="18"/>
              </w:rPr>
              <w:t> 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万元确认为商誉。</w:t>
            </w:r>
          </w:p>
        </w:tc>
      </w:tr>
    </w:tbl>
    <w:p>
      <w:pPr>
        <w:pStyle w:val="BodyText"/>
        <w:spacing w:line="240" w:lineRule="auto" w:before="49"/>
        <w:ind w:right="0"/>
        <w:jc w:val="left"/>
      </w:pPr>
      <w:r>
        <w:rPr/>
        <w:t>非同一控制下企业合并的其他说明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4"/>
      </w:tblGrid>
      <w:tr>
        <w:trPr>
          <w:trHeight w:val="403"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0"/>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49"/>
        <w:ind w:right="0"/>
        <w:jc w:val="left"/>
      </w:pPr>
      <w:r>
        <w:rPr/>
        <w:t>反向购买的其他说明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吸收合并的其他说明</w:t>
      </w:r>
    </w:p>
    <w:p>
      <w:pPr>
        <w:spacing w:line="240" w:lineRule="auto" w:before="0"/>
        <w:rPr>
          <w:rFonts w:ascii="宋体" w:hAnsi="宋体" w:cs="宋体" w:eastAsia="宋体" w:hint="default"/>
          <w:sz w:val="18"/>
          <w:szCs w:val="18"/>
        </w:rPr>
      </w:pPr>
    </w:p>
    <w:p>
      <w:pPr>
        <w:spacing w:line="487" w:lineRule="auto" w:before="120"/>
        <w:ind w:left="152" w:right="545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64,306.18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44,850.34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38,047.01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29,111.82</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135,487.00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9,897.19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194,056.00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15,738.52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3,182.83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16,361.98</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778,623,328.82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936,621,161.83</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742,725,993.12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917,537,435.47</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457,839,352.00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33,444,706.82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232,287,366.00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18,839,202.25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181,435.95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1,140,415.65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38,813.35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244,524.11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255,259.64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514.07%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1,312,213.23</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778,687,635.00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936,666,012.17</w:t>
            </w:r>
          </w:p>
        </w:tc>
      </w:tr>
    </w:tbl>
    <w:p>
      <w:pPr>
        <w:pStyle w:val="BodyText"/>
        <w:spacing w:line="240" w:lineRule="auto" w:before="49"/>
        <w:ind w:right="0"/>
        <w:jc w:val="left"/>
      </w:pPr>
      <w:r>
        <w:rPr/>
        <w:t>如有因抵押、质押或冻结等对使用有限制、存放在境外、有潜在回收风险的款项应单独说明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2"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13,208,722.30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10,466,951.37</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13,403,222.30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10,466,951.37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59" w:lineRule="auto" w:before="36"/>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right="0"/>
        <w:jc w:val="left"/>
      </w:pPr>
      <w:r>
        <w:rPr/>
        <w:t>因出票人无力履约而将票据转为应收账款的票据</w:t>
      </w:r>
    </w:p>
    <w:p>
      <w:pPr>
        <w:pStyle w:val="BodyText"/>
        <w:spacing w:line="240" w:lineRule="auto" w:before="115"/>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pStyle w:val="BodyText"/>
        <w:spacing w:line="357" w:lineRule="auto" w:before="50"/>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3393" w:space="543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49"/>
        <w:ind w:right="6894"/>
        <w:jc w:val="left"/>
      </w:pPr>
      <w:r>
        <w:rPr/>
        <w:t>说明 已贴现或质押的商业承兑票据的说明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1351"/>
        <w:gridCol w:w="1339"/>
        <w:gridCol w:w="1433"/>
        <w:gridCol w:w="1340"/>
        <w:gridCol w:w="1337"/>
        <w:gridCol w:w="1327"/>
      </w:tblGrid>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92" w:right="23"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27" w:type="dxa"/>
            <w:vMerge/>
            <w:tcBorders>
              <w:left w:val="single" w:sz="4" w:space="0" w:color="000000"/>
              <w:right w:val="single" w:sz="4" w:space="0" w:color="000000"/>
            </w:tcBorders>
            <w:shd w:val="clear" w:color="auto" w:fill="D2D2D2"/>
          </w:tcPr>
          <w:p>
            <w:pPr/>
          </w:p>
        </w:tc>
      </w:tr>
      <w:tr>
        <w:trPr>
          <w:trHeight w:val="156"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定期存款应计利息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15,648,713.09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23,551,785.36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16,758,850.16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22,441,648.29</w:t>
            </w:r>
          </w:p>
        </w:tc>
      </w:tr>
      <w:tr>
        <w:trPr>
          <w:trHeight w:val="40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15,648,713.09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23,551,785.36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16,758,850.16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22,441,648.29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3719"/>
        <w:gridCol w:w="3843"/>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220,290,76</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30,036,092.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141,633,2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23.51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16,957,007.2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11.97%</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220,290,76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0.58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30,036,092.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141,633,2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23.51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16,957,007.2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11.97%</w:t>
            </w:r>
          </w:p>
        </w:tc>
      </w:tr>
      <w:tr>
        <w:trPr>
          <w:trHeight w:val="10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4,759,578.8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110,347.22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225,050,33</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9.38</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30,146,439.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141,633,2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23.51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16,957,007.2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357" w:lineRule="auto" w:before="49"/>
        <w:ind w:right="-20"/>
        <w:jc w:val="left"/>
      </w:pPr>
      <w:r>
        <w:rPr/>
        <w:t>应收账款种类的说明 期末单项金额重大并单项计提坏账准备的应收账款</w:t>
      </w:r>
    </w:p>
    <w:p>
      <w:pPr>
        <w:pStyle w:val="BodyText"/>
        <w:spacing w:line="338" w:lineRule="auto" w:before="29"/>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0"/>
        <w:gridCol w:w="1600"/>
        <w:gridCol w:w="923"/>
        <w:gridCol w:w="1740"/>
        <w:gridCol w:w="1454"/>
        <w:gridCol w:w="931"/>
        <w:gridCol w:w="1459"/>
      </w:tblGrid>
      <w:tr>
        <w:trPr>
          <w:trHeight w:val="403"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5"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192,451,132.80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87.36%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9,622,556.64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125,615,952.84</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6,280,797.65</w:t>
            </w:r>
          </w:p>
        </w:tc>
      </w:tr>
      <w:tr>
        <w:trPr>
          <w:trHeight w:val="404"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14,852,183.38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6.74%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7,426,091.69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10,682,122.09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5,341,061.05</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7,901,860.76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3.59%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7,901,860.76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2,593,354.68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2,593,354.68</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5,085,583.64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2.31%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5,085,583.64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2,741,793.90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2,741,793.90</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220,290,760.58</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30,036,092.73</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141,633,223.51</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16,957,007.28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组合中，采用余额百分比法计提坏账准备的应收账款</w:t>
      </w:r>
    </w:p>
    <w:p>
      <w:pPr>
        <w:pStyle w:val="BodyText"/>
        <w:spacing w:line="338" w:lineRule="auto" w:before="117"/>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7"/>
              <w:jc w:val="center"/>
              <w:rPr>
                <w:rFonts w:ascii="宋体" w:hAnsi="宋体" w:cs="宋体" w:eastAsia="宋体" w:hint="default"/>
                <w:sz w:val="18"/>
                <w:szCs w:val="18"/>
              </w:rPr>
            </w:pPr>
            <w:r>
              <w:rPr>
                <w:rFonts w:ascii="宋体" w:hAnsi="宋体" w:cs="宋体" w:eastAsia="宋体" w:hint="default"/>
                <w:sz w:val="18"/>
                <w:szCs w:val="18"/>
              </w:rPr>
              <w:t>江苏省邮电建设工程有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762,169.00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6"/>
              <w:jc w:val="center"/>
              <w:rPr>
                <w:rFonts w:ascii="宋体" w:hAnsi="宋体" w:cs="宋体" w:eastAsia="宋体" w:hint="default"/>
                <w:sz w:val="18"/>
                <w:szCs w:val="18"/>
              </w:rPr>
            </w:pPr>
            <w:r>
              <w:rPr>
                <w:rFonts w:ascii="宋体" w:hAnsi="宋体" w:cs="宋体" w:eastAsia="宋体" w:hint="default"/>
                <w:sz w:val="18"/>
                <w:szCs w:val="18"/>
              </w:rPr>
              <w:t>按照收购协议，由夏尔</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67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0"/>
              <w:jc w:val="left"/>
              <w:rPr>
                <w:rFonts w:ascii="宋体" w:hAnsi="宋体" w:cs="宋体" w:eastAsia="宋体" w:hint="default"/>
                <w:sz w:val="18"/>
                <w:szCs w:val="18"/>
              </w:rPr>
            </w:pPr>
            <w:r>
              <w:rPr>
                <w:rFonts w:ascii="宋体" w:hAnsi="宋体" w:cs="宋体" w:eastAsia="宋体" w:hint="default"/>
                <w:sz w:val="18"/>
                <w:szCs w:val="18"/>
              </w:rPr>
              <w:t>软件前股东全额收购， 故不计提坏账</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武汉光翔科贸有限公司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504,557.00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按照收购协议，由夏尔 软件前股东全额收购， 故不计提坏账</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北京航天联志科技有限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按照收购协议，由夏尔 软件前股东全额收购， 故不计提坏账</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合肥晓泰信息科技有限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129,801.00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按照收购协议，由夏尔 软件前股东全额收购， 故不计提坏账</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深圳市共济科技有限公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128,380.00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按照收购协议，由夏尔 软件前股东全额收购， 故不计提坏账</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广州市和发信息工程有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按照收购协议，由夏尔 软件前股东全额收购， 故不计提坏账</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上海威朗信息科技有限 公司等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万以下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592,727.50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按照收购协议，由夏尔 软件前股东全额收购， 故不计提坏账</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闵行区房产中心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2,206,944.30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110,347.22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按照可收回金额现值与 账面余额之间的差额计 提坏账准备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4,759,578.80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110,347.22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0"/>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8"/>
        <w:gridCol w:w="1729"/>
        <w:gridCol w:w="1594"/>
        <w:gridCol w:w="1861"/>
        <w:gridCol w:w="1728"/>
      </w:tblGrid>
      <w:tr>
        <w:trPr>
          <w:trHeight w:val="403" w:hRule="exact"/>
        </w:trPr>
        <w:tc>
          <w:tcPr>
            <w:tcW w:w="2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8"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25,395,343.24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7,130,388.77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5,794,482.54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5,649,822.60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5,115,807.45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49,085,844.60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1"/>
        <w:gridCol w:w="2431"/>
        <w:gridCol w:w="2419"/>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6"/>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5" coordorigin="23,14" coordsize="2,395">
              <v:shape style="position:absolute;left:23;top:14;width:2;height:395" coordorigin="23,14" coordsize="0,395" path="m23,14l23,408e" filled="false" stroked="true" strokeweight="1.08pt" strokecolor="#d2d2d2">
                <v:path arrowok="t"/>
              </v:shape>
            </v:group>
            <v:group style="position:absolute;left:3846;top:14;width:2;height:395" coordorigin="3846,14" coordsize="2,395">
              <v:shape style="position:absolute;left:3846;top:14;width:2;height:395" coordorigin="3846,14" coordsize="0,395" path="m3846,14l3846,408e" filled="false" stroked="true" strokeweight="1.2pt" strokecolor="#d2d2d2">
                <v:path arrowok="t"/>
              </v:shape>
            </v:group>
            <v:group style="position:absolute;left:34;top:14;width:3801;height:395" coordorigin="34,14" coordsize="3801,395">
              <v:shape style="position:absolute;left:34;top:14;width:3801;height:395" coordorigin="34,14" coordsize="3801,395" path="m34,408l3834,408,3834,14,34,14,34,408xe" filled="true" fillcolor="#d2d2d2" stroked="false">
                <v:path arrowok="t"/>
                <v:fill type="solid"/>
              </v:shape>
            </v:group>
            <v:group style="position:absolute;left:3879;top:14;width:2;height:395" coordorigin="3879,14" coordsize="2,395">
              <v:shape style="position:absolute;left:3879;top:14;width:2;height:395" coordorigin="3879,14" coordsize="0,395" path="m3879,14l3879,408e" filled="false" stroked="true" strokeweight="1.2pt" strokecolor="#d2d2d2">
                <v:path arrowok="t"/>
              </v:shape>
            </v:group>
            <v:group style="position:absolute;left:9559;top:14;width:2;height:395" coordorigin="9559,14" coordsize="2,395">
              <v:shape style="position:absolute;left:9559;top:14;width:2;height:395" coordorigin="9559,14" coordsize="0,395" path="m9559,14l9559,408e" filled="false" stroked="true" strokeweight="1.2pt" strokecolor="#d2d2d2">
                <v:path arrowok="t"/>
              </v:shape>
            </v:group>
            <v:group style="position:absolute;left:3891;top:14;width:5656;height:395" coordorigin="3891,14" coordsize="5656,395">
              <v:shape style="position:absolute;left:3891;top:14;width:5656;height:395" coordorigin="3891,14" coordsize="5656,395" path="m3891,408l9547,408,9547,14,3891,14,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799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7998pt" strokecolor="#000000">
                <v:path arrowok="t"/>
              </v:shape>
            </v:group>
            <v:group style="position:absolute;left:3863;top:5;width:2;height:414" coordorigin="3863,5" coordsize="2,414">
              <v:shape style="position:absolute;left:3863;top:5;width:2;height:414" coordorigin="3863,5" coordsize="0,414"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799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7998pt" strokecolor="#000000">
                <v:path arrowok="t"/>
              </v:shape>
            </v:group>
            <v:group style="position:absolute;left:23;top:819;width:2;height:394" coordorigin="23,819" coordsize="2,394">
              <v:shape style="position:absolute;left:23;top:819;width:2;height:394" coordorigin="23,819" coordsize="0,394" path="m23,819l23,1212e" filled="false" stroked="true" strokeweight="1.08pt" strokecolor="#d2d2d2">
                <v:path arrowok="t"/>
              </v:shape>
            </v:group>
            <v:group style="position:absolute;left:9559;top:819;width:2;height:394" coordorigin="9559,819" coordsize="2,394">
              <v:shape style="position:absolute;left:9559;top:819;width:2;height:394" coordorigin="9559,819" coordsize="0,394" path="m9559,819l9559,1212e" filled="false" stroked="true" strokeweight="1.2pt" strokecolor="#d2d2d2">
                <v:path arrowok="t"/>
              </v:shape>
            </v:group>
            <v:group style="position:absolute;left:34;top:819;width:9514;height:394" coordorigin="34,819" coordsize="9514,394">
              <v:shape style="position:absolute;left:34;top:819;width:9514;height:394" coordorigin="34,819" coordsize="9514,394" path="m34,1212l9547,1212,9547,819,34,819,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004pt" strokecolor="#000000">
                <v:path arrowok="t"/>
              </v:shape>
            </v:group>
            <v:group style="position:absolute;left:5;top:5;width:2;height:1218" coordorigin="5,5" coordsize="2,1218">
              <v:shape style="position:absolute;left:5;top:5;width:2;height:1218" coordorigin="5,5" coordsize="0,1218"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7998pt" strokecolor="#000000">
                <v:path arrowok="t"/>
              </v:shape>
            </v:group>
            <v:group style="position:absolute;left:9576;top:5;width:2;height:1218" coordorigin="9576,5" coordsize="2,1218">
              <v:shape style="position:absolute;left:9576;top:5;width:2;height:1218" coordorigin="9576,5" coordsize="0,1218" path="m9576,5l9576,1222e" filled="false" stroked="true" strokeweight=".4799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after="0" w:line="1226" w:lineRule="exact"/>
        <w:rPr>
          <w:rFonts w:ascii="宋体" w:hAnsi="宋体" w:cs="宋体" w:eastAsia="宋体" w:hint="default"/>
          <w:sz w:val="20"/>
          <w:szCs w:val="20"/>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217"/>
        <w:gridCol w:w="631"/>
        <w:gridCol w:w="1058"/>
        <w:gridCol w:w="795"/>
        <w:gridCol w:w="1342"/>
        <w:gridCol w:w="643"/>
        <w:gridCol w:w="1191"/>
        <w:gridCol w:w="790"/>
      </w:tblGrid>
      <w:tr>
        <w:trPr>
          <w:trHeight w:val="401"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7" w:right="0"/>
              <w:jc w:val="left"/>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2" w:right="0"/>
              <w:jc w:val="left"/>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18,504,994.61</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3,950,367.44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13,776,706.75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2,301,675.97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16.71%</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18,504,994.61</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3,950,367.44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13,776,706.75</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2,301,675.97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16.71%</w:t>
            </w:r>
          </w:p>
        </w:tc>
      </w:tr>
      <w:tr>
        <w:trPr>
          <w:trHeight w:val="102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715,800.00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15.37%</w:t>
            </w:r>
          </w:p>
        </w:tc>
        <w:tc>
          <w:tcPr>
            <w:tcW w:w="134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19,220,794.61</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4,060,367.44</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13,776,706.75</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2,301,675.97</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4"/>
        <w:gridCol w:w="1859"/>
        <w:gridCol w:w="646"/>
        <w:gridCol w:w="1454"/>
        <w:gridCol w:w="1455"/>
        <w:gridCol w:w="652"/>
        <w:gridCol w:w="1668"/>
      </w:tblGrid>
      <w:tr>
        <w:trPr>
          <w:trHeight w:val="401" w:hRule="exact"/>
        </w:trPr>
        <w:tc>
          <w:tcPr>
            <w:tcW w:w="1824"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24" w:type="dxa"/>
            <w:vMerge/>
            <w:tcBorders>
              <w:left w:val="single" w:sz="4" w:space="0" w:color="000000"/>
              <w:bottom w:val="nil" w:sz="6" w:space="0" w:color="auto"/>
              <w:right w:val="single" w:sz="4" w:space="0" w:color="000000"/>
            </w:tcBorders>
            <w:shd w:val="clear" w:color="auto" w:fill="D2D2D2"/>
          </w:tcPr>
          <w:p>
            <w:pPr/>
          </w:p>
        </w:tc>
        <w:tc>
          <w:tcPr>
            <w:tcW w:w="25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4" w:type="dxa"/>
            <w:vMerge w:val="restart"/>
            <w:tcBorders>
              <w:top w:val="single" w:sz="4" w:space="0" w:color="000000"/>
              <w:left w:val="single" w:sz="4" w:space="0" w:color="000000"/>
              <w:right w:val="single" w:sz="4" w:space="0" w:color="000000"/>
            </w:tcBorders>
            <w:shd w:val="clear" w:color="auto" w:fill="D2D2D2"/>
          </w:tcPr>
          <w:p>
            <w:pPr/>
          </w:p>
        </w:tc>
        <w:tc>
          <w:tcPr>
            <w:tcW w:w="21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06" w:type="dxa"/>
            <w:gridSpan w:val="2"/>
            <w:vMerge/>
            <w:tcBorders>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nil" w:sz="6" w:space="0" w:color="auto"/>
              <w:right w:val="single" w:sz="4" w:space="0" w:color="000000"/>
            </w:tcBorders>
            <w:shd w:val="clear" w:color="auto" w:fill="D2D2D2"/>
          </w:tcPr>
          <w:p>
            <w:pPr/>
          </w:p>
        </w:tc>
        <w:tc>
          <w:tcPr>
            <w:tcW w:w="2107" w:type="dxa"/>
            <w:gridSpan w:val="2"/>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24" w:type="dxa"/>
            <w:vMerge/>
            <w:tcBorders>
              <w:left w:val="single" w:sz="4" w:space="0" w:color="000000"/>
              <w:bottom w:val="single" w:sz="4" w:space="0" w:color="FFFFFF"/>
              <w:right w:val="single" w:sz="4" w:space="0" w:color="000000"/>
            </w:tcBorders>
            <w:shd w:val="clear" w:color="auto" w:fill="D2D2D2"/>
          </w:tcPr>
          <w:p>
            <w:pPr/>
          </w:p>
        </w:tc>
        <w:tc>
          <w:tcPr>
            <w:tcW w:w="185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3" w:right="0"/>
              <w:jc w:val="left"/>
              <w:rPr>
                <w:rFonts w:ascii="Times New Roman" w:hAnsi="Times New Roman" w:cs="Times New Roman" w:eastAsia="Times New Roman" w:hint="default"/>
                <w:sz w:val="18"/>
                <w:szCs w:val="18"/>
              </w:rPr>
            </w:pPr>
            <w:r>
              <w:rPr>
                <w:rFonts w:ascii="Times New Roman"/>
                <w:sz w:val="18"/>
              </w:rPr>
              <w:t>(%)</w:t>
            </w:r>
          </w:p>
        </w:tc>
        <w:tc>
          <w:tcPr>
            <w:tcW w:w="1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3" w:right="0"/>
              <w:jc w:val="left"/>
              <w:rPr>
                <w:rFonts w:ascii="Times New Roman" w:hAnsi="Times New Roman" w:cs="Times New Roman" w:eastAsia="Times New Roman" w:hint="default"/>
                <w:sz w:val="18"/>
                <w:szCs w:val="18"/>
              </w:rPr>
            </w:pPr>
            <w:r>
              <w:rPr>
                <w:rFonts w:ascii="Times New Roman"/>
                <w:sz w:val="18"/>
              </w:rPr>
              <w:t>(%)</w:t>
            </w:r>
          </w:p>
        </w:tc>
        <w:tc>
          <w:tcPr>
            <w:tcW w:w="16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824" w:type="dxa"/>
            <w:vMerge w:val="restart"/>
            <w:tcBorders>
              <w:top w:val="single" w:sz="4" w:space="0" w:color="FFFFFF"/>
              <w:left w:val="single" w:sz="4" w:space="0" w:color="000000"/>
              <w:right w:val="single" w:sz="4" w:space="0" w:color="000000"/>
            </w:tcBorders>
            <w:shd w:val="clear" w:color="auto" w:fill="D2D2D2"/>
          </w:tcPr>
          <w:p>
            <w:pPr/>
          </w:p>
        </w:tc>
        <w:tc>
          <w:tcPr>
            <w:tcW w:w="185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4" w:type="dxa"/>
            <w:vMerge/>
            <w:tcBorders>
              <w:left w:val="single" w:sz="4" w:space="0" w:color="000000"/>
              <w:bottom w:val="nil" w:sz="6" w:space="0" w:color="auto"/>
              <w:right w:val="single" w:sz="4" w:space="0" w:color="000000"/>
            </w:tcBorders>
            <w:shd w:val="clear" w:color="auto" w:fill="D2D2D2"/>
          </w:tcPr>
          <w:p>
            <w:pPr/>
          </w:p>
        </w:tc>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24" w:type="dxa"/>
            <w:vMerge/>
            <w:tcBorders>
              <w:left w:val="single" w:sz="4" w:space="0" w:color="000000"/>
              <w:right w:val="single" w:sz="4" w:space="0" w:color="000000"/>
            </w:tcBorders>
            <w:shd w:val="clear" w:color="auto" w:fill="D2D2D2"/>
          </w:tcPr>
          <w:p>
            <w:pPr/>
          </w:p>
        </w:tc>
        <w:tc>
          <w:tcPr>
            <w:tcW w:w="1859"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4" w:type="dxa"/>
            <w:vMerge w:val="restart"/>
            <w:tcBorders>
              <w:top w:val="nil" w:sz="6" w:space="0" w:color="auto"/>
              <w:left w:val="single" w:sz="4" w:space="0" w:color="000000"/>
              <w:right w:val="single" w:sz="4" w:space="0" w:color="000000"/>
            </w:tcBorders>
            <w:shd w:val="clear" w:color="auto" w:fill="D2D2D2"/>
          </w:tcPr>
          <w:p>
            <w:pPr/>
          </w:p>
        </w:tc>
        <w:tc>
          <w:tcPr>
            <w:tcW w:w="1455"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668"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24" w:type="dxa"/>
            <w:vMerge/>
            <w:tcBorders>
              <w:left w:val="single" w:sz="4" w:space="0" w:color="000000"/>
              <w:bottom w:val="single" w:sz="4" w:space="0" w:color="000000"/>
              <w:right w:val="single" w:sz="4" w:space="0" w:color="000000"/>
            </w:tcBorders>
            <w:shd w:val="clear" w:color="auto" w:fill="D2D2D2"/>
          </w:tcPr>
          <w:p>
            <w:pPr/>
          </w:p>
        </w:tc>
        <w:tc>
          <w:tcPr>
            <w:tcW w:w="185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13,868,519.64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74.94%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693,425.99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11,617,762.20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580,888.11</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2,759,067.06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14.91%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1,379,533.54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876,313.38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438,156.69</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641,639.70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3.47%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641,639.70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256,885.10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256,885.10</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1,235,768.21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6.68%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1,235,768.21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1,025,746.07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1,025,746.07</w:t>
            </w:r>
          </w:p>
        </w:tc>
      </w:tr>
      <w:tr>
        <w:trPr>
          <w:trHeight w:val="404"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18,504,994.61</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3,950,367.44</w:t>
            </w:r>
          </w:p>
        </w:tc>
        <w:tc>
          <w:tcPr>
            <w:tcW w:w="1455"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13,776,706.75</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2,301,675.97</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spacing w:after="0" w:line="3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未注销的回购股份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履行手续后注销股本， 故不计提坏账准备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张银银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王怀荣</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5"/>
      </w:tblGrid>
      <w:tr>
        <w:trPr>
          <w:trHeight w:val="715"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期末单项金额重大或虽不重大但单独进行减值测试的其他应收账款坏账准备计提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5"/>
        <w:gridCol w:w="1852"/>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0"/>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footerReference w:type="default" r:id="rId20"/>
          <w:pgSz w:w="11910" w:h="16840"/>
          <w:pgMar w:footer="979" w:header="745"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1,709,276.76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青浦区税务局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政府主管部门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1,182,273.81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707,468.91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青浦区财政局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政府主管部门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何登攀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1.92%</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4,468,019.48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23.24%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9"/>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6"/>
      </w:tblGrid>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4"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pt;mso-position-horizontal-relative:char;mso-position-vertical-relative:line" coordorigin="0,0" coordsize="9581,12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713;top:14;width:2;height:392" coordorigin="3713,14" coordsize="2,392">
              <v:shape style="position:absolute;left:3713;top:14;width:2;height:392" coordorigin="3713,14" coordsize="0,392" path="m3713,14l3713,406e" filled="false" stroked="true" strokeweight="1.08pt" strokecolor="#d2d2d2">
                <v:path arrowok="t"/>
              </v:shape>
            </v:group>
            <v:group style="position:absolute;left:34;top:14;width:3669;height:392" coordorigin="34,14" coordsize="3669,392">
              <v:shape style="position:absolute;left:34;top:14;width:3669;height:392" coordorigin="34,14" coordsize="3669,392" path="m34,406l3702,406,3702,14,34,14,34,406xe" filled="true" fillcolor="#d2d2d2" stroked="false">
                <v:path arrowok="t"/>
                <v:fill type="solid"/>
              </v:shape>
            </v:group>
            <v:group style="position:absolute;left:3745;top:14;width:2;height:392" coordorigin="3745,14" coordsize="2,392">
              <v:shape style="position:absolute;left:3745;top:14;width:2;height:392" coordorigin="3745,14" coordsize="0,392" path="m3745,14l3745,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3757;top:14;width:5790;height:392" coordorigin="3757,14" coordsize="5790,392">
              <v:shape style="position:absolute;left:3757;top:14;width:5790;height:392" coordorigin="3757,14" coordsize="5790,392" path="m3757,406l9547,406,9547,14,3757,14,3757,406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799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7998pt" strokecolor="#000000">
                <v:path arrowok="t"/>
              </v:shape>
            </v:group>
            <v:group style="position:absolute;left:3728;top:5;width:2;height:411" coordorigin="3728,5" coordsize="2,411">
              <v:shape style="position:absolute;left:3728;top:5;width:2;height:411" coordorigin="3728,5" coordsize="0,411" path="m3728,5l3728,415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2d2d2">
                <v:path arrowok="t"/>
              </v:shape>
            </v:group>
            <v:group style="position:absolute;left:34;top:415;width:9514;height:394" coordorigin="34,415" coordsize="9514,394">
              <v:shape style="position:absolute;left:34;top:415;width:9514;height:394" coordorigin="34,415" coordsize="9514,394" path="m34,809l9547,809,9547,415,34,415,34,809xe" filled="true" fillcolor="#d2d2d2" stroked="false">
                <v:path arrowok="t"/>
                <v:fill type="solid"/>
              </v:shape>
            </v:group>
            <v:group style="position:absolute;left:10;top:410;width:3714;height:2" coordorigin="10,410" coordsize="3714,2">
              <v:shape style="position:absolute;left:10;top:410;width:3714;height:2" coordorigin="10,410" coordsize="3714,0" path="m10,410l3723,410e" filled="false" stroked="true" strokeweight=".48001pt" strokecolor="#000000">
                <v:path arrowok="t"/>
              </v:shape>
            </v:group>
            <v:group style="position:absolute;left:3733;top:410;width:5838;height:2" coordorigin="3733,410" coordsize="5838,2">
              <v:shape style="position:absolute;left:3733;top:410;width:5838;height:2" coordorigin="3733,410" coordsize="5838,0" path="m3733,410l9571,410e" filled="false" stroked="true" strokeweight=".48001pt" strokecolor="#000000">
                <v:path arrowok="t"/>
              </v:shape>
            </v:group>
            <v:group style="position:absolute;left:23;top:818;width:2;height:392" coordorigin="23,818" coordsize="2,392">
              <v:shape style="position:absolute;left:23;top:818;width:2;height:392" coordorigin="23,818" coordsize="0,392" path="m23,818l23,1210e" filled="false" stroked="true" strokeweight="1.08pt" strokecolor="#d2d2d2">
                <v:path arrowok="t"/>
              </v:shape>
            </v:group>
            <v:group style="position:absolute;left:9559;top:818;width:2;height:392" coordorigin="9559,818" coordsize="2,392">
              <v:shape style="position:absolute;left:9559;top:818;width:2;height:392" coordorigin="9559,818" coordsize="0,392" path="m9559,818l9559,1210e" filled="false" stroked="true" strokeweight="1.2pt" strokecolor="#d2d2d2">
                <v:path arrowok="t"/>
              </v:shape>
            </v:group>
            <v:group style="position:absolute;left:34;top:818;width:9514;height:392" coordorigin="34,818" coordsize="9514,392">
              <v:shape style="position:absolute;left:34;top:818;width:9514;height:392" coordorigin="34,818" coordsize="9514,392" path="m34,1210l9547,1210,9547,818,34,818,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001pt" strokecolor="#000000">
                <v:path arrowok="t"/>
              </v:shape>
            </v:group>
            <v:group style="position:absolute;left:5;top:5;width:2;height:1215" coordorigin="5,5" coordsize="2,1215">
              <v:shape style="position:absolute;left:5;top:5;width:2;height:1215" coordorigin="5,5" coordsize="0,1215" path="m5,5l5,1219e" filled="false" stroked="true" strokeweight=".48pt" strokecolor="#000000">
                <v:path arrowok="t"/>
              </v:shape>
            </v:group>
            <v:group style="position:absolute;left:10;top:1214;width:9562;height:2" coordorigin="10,1214" coordsize="9562,2">
              <v:shape style="position:absolute;left:10;top:1214;width:9562;height:2" coordorigin="10,1214" coordsize="9562,0" path="m10,1214l9571,1214e" filled="false" stroked="true" strokeweight=".48004pt" strokecolor="#000000">
                <v:path arrowok="t"/>
              </v:shape>
            </v:group>
            <v:group style="position:absolute;left:9576;top:5;width:2;height:1215" coordorigin="9576,5" coordsize="2,1215">
              <v:shape style="position:absolute;left:9576;top:5;width:2;height:1215" coordorigin="9576,5" coordsize="0,1215" path="m9576,5l9576,1219e" filled="false" stroked="true" strokeweight=".4799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3"/>
          <w:sz w:val="20"/>
          <w:szCs w:val="20"/>
        </w:rPr>
      </w:r>
    </w:p>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4"/>
        <w:gridCol w:w="3053"/>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20,187,923.55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9,806,457.52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2,154,336.08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22,342,259.63</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9,806,457.52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预付款项账龄的说明</w:t>
      </w:r>
    </w:p>
    <w:p>
      <w:pPr>
        <w:pStyle w:val="Heading5"/>
        <w:spacing w:line="256" w:lineRule="auto" w:before="94"/>
        <w:ind w:right="0"/>
        <w:jc w:val="left"/>
      </w:pPr>
      <w:r>
        <w:rPr>
          <w:spacing w:val="-3"/>
        </w:rPr>
        <w:t>账龄超过一年且金额重大的预付款项主要为预付青浦区汉得培训学校投资款</w:t>
      </w:r>
      <w:r>
        <w:rPr>
          <w:rFonts w:ascii="Times New Roman" w:hAnsi="Times New Roman" w:cs="Times New Roman" w:eastAsia="Times New Roman" w:hint="default"/>
          <w:spacing w:val="-3"/>
        </w:rPr>
        <w:t>1,000,000.00</w:t>
      </w:r>
      <w:r>
        <w:rPr>
          <w:spacing w:val="-3"/>
        </w:rPr>
        <w:t>元，因为学校尚未</w:t>
      </w:r>
      <w:r>
        <w:rPr>
          <w:spacing w:val="-30"/>
        </w:rPr>
        <w:t> </w:t>
      </w:r>
      <w:r>
        <w:rPr>
          <w:spacing w:val="-30"/>
        </w:rPr>
      </w:r>
      <w:r>
        <w:rPr/>
        <w:t>成立，该款项尚未结转。</w:t>
      </w:r>
    </w:p>
    <w:p>
      <w:pPr>
        <w:spacing w:after="0" w:line="256"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11,471,212.05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外购软件预付款，尚未 结算</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4,326,080.70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外购软件预付款，尚未 结算</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1,786,324.79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外购软件预付款，尚未 结算</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外购软件预付款，尚未 结算</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青浦区汉得培训学校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待成立的子公司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手续办理中</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20,083,617.54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预付款项主要单位的说明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1"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8"/>
        <w:gridCol w:w="1461"/>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4,349,431.17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4,349,431.17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4,349,431.17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4,349,431.17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7"/>
        <w:gridCol w:w="1616"/>
        <w:gridCol w:w="1615"/>
        <w:gridCol w:w="2845"/>
        <w:gridCol w:w="1757"/>
      </w:tblGrid>
      <w:tr>
        <w:trPr>
          <w:trHeight w:val="401"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7"/>
        <w:gridCol w:w="1616"/>
        <w:gridCol w:w="1615"/>
        <w:gridCol w:w="1414"/>
        <w:gridCol w:w="1431"/>
        <w:gridCol w:w="1757"/>
      </w:tblGrid>
      <w:tr>
        <w:trPr>
          <w:trHeight w:val="402" w:hRule="exact"/>
        </w:trPr>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4"/>
        <w:spacing w:line="240" w:lineRule="auto" w:before="36"/>
        <w:ind w:right="216"/>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5"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216"/>
        <w:jc w:val="left"/>
      </w:pPr>
      <w:r>
        <w:rPr/>
        <w:t>存货的说明</w:t>
      </w:r>
    </w:p>
    <w:p>
      <w:pPr>
        <w:spacing w:line="240" w:lineRule="auto" w:before="0"/>
        <w:rPr>
          <w:rFonts w:ascii="宋体" w:hAnsi="宋体" w:cs="宋体" w:eastAsia="宋体" w:hint="default"/>
          <w:sz w:val="18"/>
          <w:szCs w:val="18"/>
        </w:rPr>
      </w:pPr>
    </w:p>
    <w:p>
      <w:pPr>
        <w:pStyle w:val="Heading4"/>
        <w:spacing w:line="240" w:lineRule="auto" w:before="118"/>
        <w:ind w:right="216"/>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待抵扣的增值税进项税</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10,104.44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216"/>
        <w:jc w:val="left"/>
      </w:pPr>
      <w:r>
        <w:rPr/>
        <w:t>其他流动资产说明</w:t>
      </w:r>
    </w:p>
    <w:p>
      <w:pPr>
        <w:spacing w:line="240" w:lineRule="auto" w:before="0"/>
        <w:rPr>
          <w:rFonts w:ascii="宋体" w:hAnsi="宋体" w:cs="宋体" w:eastAsia="宋体" w:hint="default"/>
          <w:sz w:val="18"/>
          <w:szCs w:val="18"/>
        </w:rPr>
      </w:pPr>
    </w:p>
    <w:p>
      <w:pPr>
        <w:pStyle w:val="Heading4"/>
        <w:spacing w:line="240" w:lineRule="auto" w:before="120"/>
        <w:ind w:right="216"/>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94"/>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spacing w:line="240" w:lineRule="auto" w:before="6"/>
        <w:rPr>
          <w:rFonts w:ascii="宋体" w:hAnsi="宋体" w:cs="宋体" w:eastAsia="宋体" w:hint="default"/>
          <w:sz w:val="20"/>
          <w:szCs w:val="20"/>
        </w:rPr>
      </w:pPr>
    </w:p>
    <w:p>
      <w:pPr>
        <w:pStyle w:val="Heading4"/>
        <w:spacing w:line="240" w:lineRule="auto"/>
        <w:ind w:right="216"/>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216"/>
        <w:jc w:val="left"/>
      </w:pPr>
      <w:r>
        <w:rPr/>
        <w:t>可供出售金融资产的长期债权投资的说明</w:t>
      </w:r>
    </w:p>
    <w:p>
      <w:pPr>
        <w:spacing w:line="240" w:lineRule="auto" w:before="0"/>
        <w:rPr>
          <w:rFonts w:ascii="宋体" w:hAnsi="宋体" w:cs="宋体" w:eastAsia="宋体" w:hint="default"/>
          <w:sz w:val="18"/>
          <w:szCs w:val="18"/>
        </w:rPr>
      </w:pPr>
    </w:p>
    <w:p>
      <w:pPr>
        <w:pStyle w:val="Heading4"/>
        <w:spacing w:line="240" w:lineRule="auto" w:before="120"/>
        <w:ind w:right="216"/>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4"/>
        <w:gridCol w:w="3190"/>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t>持有至到期投资的说明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3"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0"/>
        <w:jc w:val="left"/>
      </w:pPr>
      <w:r>
        <w:rPr/>
        <w:t>本报告期内出售但尚未到期的持有至到期投资情况说明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3335"/>
        <w:gridCol w:w="3454"/>
      </w:tblGrid>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49"/>
        <w:ind w:right="0"/>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t>长期股权投资的说明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05pt;mso-position-horizontal-relative:char;mso-position-vertical-relative:line" coordorigin="0,0" coordsize="9581,421">
            <v:group style="position:absolute;left:23;top:15;width:2;height:392" coordorigin="23,15" coordsize="2,392">
              <v:shape style="position:absolute;left:23;top:15;width:2;height:392" coordorigin="23,15" coordsize="0,392" path="m23,15l23,406e" filled="false" stroked="true" strokeweight="1.08pt" strokecolor="#d2d2d2">
                <v:path arrowok="t"/>
              </v:shape>
            </v:group>
            <v:group style="position:absolute;left:5350;top:15;width:2;height:392" coordorigin="5350,15" coordsize="2,392">
              <v:shape style="position:absolute;left:5350;top:15;width:2;height:392" coordorigin="5350,15" coordsize="0,392" path="m5350,15l5350,406e" filled="false" stroked="true" strokeweight="1.08pt" strokecolor="#d2d2d2">
                <v:path arrowok="t"/>
              </v:shape>
            </v:group>
            <v:group style="position:absolute;left:34;top:15;width:5306;height:392" coordorigin="34,15" coordsize="5306,392">
              <v:shape style="position:absolute;left:34;top:15;width:5306;height:392" coordorigin="34,15" coordsize="5306,392" path="m34,406l5339,406,5339,15,34,15,34,406xe" filled="true" fillcolor="#d2d2d2" stroked="false">
                <v:path arrowok="t"/>
                <v:fill type="solid"/>
              </v:shape>
            </v:group>
            <v:group style="position:absolute;left:5382;top:15;width:2;height:392" coordorigin="5382,15" coordsize="2,392">
              <v:shape style="position:absolute;left:5382;top:15;width:2;height:392" coordorigin="5382,15" coordsize="0,392" path="m5382,15l5382,406e" filled="false" stroked="true" strokeweight="1.2pt" strokecolor="#d2d2d2">
                <v:path arrowok="t"/>
              </v:shape>
            </v:group>
            <v:group style="position:absolute;left:9559;top:15;width:2;height:392" coordorigin="9559,15" coordsize="2,392">
              <v:shape style="position:absolute;left:9559;top:15;width:2;height:392" coordorigin="9559,15" coordsize="0,392" path="m9559,15l9559,406e" filled="false" stroked="true" strokeweight="1.2pt" strokecolor="#d2d2d2">
                <v:path arrowok="t"/>
              </v:shape>
            </v:group>
            <v:group style="position:absolute;left:5394;top:15;width:4153;height:392" coordorigin="5394,15" coordsize="4153,392">
              <v:shape style="position:absolute;left:5394;top:15;width:4153;height:392" coordorigin="5394,15" coordsize="4153,392" path="m5394,406l9547,406,9547,15,5394,15,5394,406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001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001pt" strokecolor="#000000">
                <v:path arrowok="t"/>
              </v:shape>
            </v:group>
            <v:group style="position:absolute;left:5;top:5;width:2;height:411" coordorigin="5,5" coordsize="2,411">
              <v:shape style="position:absolute;left:5;top:5;width:2;height:411" coordorigin="5,5" coordsize="0,411" path="m5,5l5,416e" filled="false" stroked="true" strokeweight=".48pt" strokecolor="#000000">
                <v:path arrowok="t"/>
              </v:shape>
            </v:group>
            <v:group style="position:absolute;left:10;top:411;width:5351;height:2" coordorigin="10,411" coordsize="5351,2">
              <v:shape style="position:absolute;left:10;top:411;width:5351;height:2" coordorigin="10,411" coordsize="5351,0" path="m10,411l5361,411e" filled="false" stroked="true" strokeweight=".48pt" strokecolor="#000000">
                <v:path arrowok="t"/>
              </v:shape>
            </v:group>
            <v:group style="position:absolute;left:5365;top:5;width:2;height:411" coordorigin="5365,5" coordsize="2,411">
              <v:shape style="position:absolute;left:5365;top:5;width:2;height:411" coordorigin="5365,5" coordsize="0,411" path="m5365,5l5365,416e" filled="false" stroked="true" strokeweight=".48001pt" strokecolor="#000000">
                <v:path arrowok="t"/>
              </v:shape>
            </v:group>
            <v:group style="position:absolute;left:5370;top:411;width:4201;height:2" coordorigin="5370,411" coordsize="4201,2">
              <v:shape style="position:absolute;left:5370;top:411;width:4201;height:2" coordorigin="5370,411" coordsize="4201,0" path="m5370,411l9571,411e" filled="false" stroked="true" strokeweight=".48pt" strokecolor="#000000">
                <v:path arrowok="t"/>
              </v:shape>
            </v:group>
            <v:group style="position:absolute;left:9576;top:5;width:2;height:411" coordorigin="9576,5" coordsize="2,411">
              <v:shape style="position:absolute;left:9576;top:5;width:2;height:411" coordorigin="9576,5" coordsize="0,411" path="m9576,5l9576,416e" filled="false" stroked="true" strokeweight=".47998pt" strokecolor="#000000">
                <v:path arrowok="t"/>
              </v:shape>
              <v:shape style="position:absolute;left:729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2"/>
        <w:rPr>
          <w:rFonts w:ascii="宋体" w:hAnsi="宋体" w:cs="宋体" w:eastAsia="宋体" w:hint="default"/>
          <w:sz w:val="18"/>
          <w:szCs w:val="1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2"/>
        <w:gridCol w:w="1022"/>
        <w:gridCol w:w="1010"/>
        <w:gridCol w:w="1011"/>
        <w:gridCol w:w="1010"/>
        <w:gridCol w:w="1010"/>
        <w:gridCol w:w="1018"/>
        <w:gridCol w:w="955"/>
      </w:tblGrid>
      <w:tr>
        <w:trPr>
          <w:trHeight w:val="206" w:hRule="exact"/>
        </w:trPr>
        <w:tc>
          <w:tcPr>
            <w:tcW w:w="2522" w:type="dxa"/>
            <w:vMerge w:val="restart"/>
            <w:tcBorders>
              <w:top w:val="single" w:sz="4" w:space="0" w:color="000000"/>
              <w:left w:val="single" w:sz="4" w:space="0" w:color="000000"/>
              <w:right w:val="single" w:sz="4" w:space="0" w:color="000000"/>
            </w:tcBorders>
            <w:shd w:val="clear" w:color="auto" w:fill="D2D2D2"/>
          </w:tcPr>
          <w:p>
            <w:pPr/>
          </w:p>
        </w:tc>
        <w:tc>
          <w:tcPr>
            <w:tcW w:w="1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522" w:type="dxa"/>
            <w:vMerge/>
            <w:tcBorders>
              <w:left w:val="single" w:sz="4" w:space="0" w:color="000000"/>
              <w:bottom w:val="nil" w:sz="6" w:space="0" w:color="auto"/>
              <w:right w:val="single" w:sz="4" w:space="0" w:color="000000"/>
            </w:tcBorders>
            <w:shd w:val="clear" w:color="auto" w:fill="D2D2D2"/>
          </w:tcPr>
          <w:p>
            <w:pPr/>
          </w:p>
        </w:tc>
        <w:tc>
          <w:tcPr>
            <w:tcW w:w="102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4"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vMerge/>
            <w:tcBorders>
              <w:left w:val="single" w:sz="4" w:space="0" w:color="000000"/>
              <w:bottom w:val="single" w:sz="4" w:space="0" w:color="000000"/>
              <w:right w:val="single" w:sz="4" w:space="0" w:color="000000"/>
            </w:tcBorders>
            <w:shd w:val="clear" w:color="auto" w:fill="D2D2D2"/>
          </w:tcPr>
          <w:p>
            <w:pPr/>
          </w:p>
        </w:tc>
        <w:tc>
          <w:tcPr>
            <w:tcW w:w="2029" w:type="dxa"/>
            <w:gridSpan w:val="2"/>
            <w:vMerge/>
            <w:tcBorders>
              <w:left w:val="single" w:sz="4" w:space="0" w:color="000000"/>
              <w:bottom w:val="single" w:sz="4" w:space="0" w:color="000000"/>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182" w:hRule="exact"/>
        </w:trPr>
        <w:tc>
          <w:tcPr>
            <w:tcW w:w="25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2" w:type="dxa"/>
            <w:vMerge/>
            <w:tcBorders>
              <w:left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right w:val="single" w:sz="4" w:space="0" w:color="000000"/>
            </w:tcBorders>
            <w:shd w:val="clear" w:color="auto" w:fill="D2D2D2"/>
          </w:tcPr>
          <w:p>
            <w:pPr/>
          </w:p>
        </w:tc>
      </w:tr>
      <w:tr>
        <w:trPr>
          <w:trHeight w:val="192" w:hRule="exact"/>
        </w:trPr>
        <w:tc>
          <w:tcPr>
            <w:tcW w:w="2522" w:type="dxa"/>
            <w:vMerge/>
            <w:tcBorders>
              <w:left w:val="single" w:sz="4" w:space="0" w:color="000000"/>
              <w:bottom w:val="nil" w:sz="6" w:space="0" w:color="auto"/>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r>
      <w:tr>
        <w:trPr>
          <w:trHeight w:val="167" w:hRule="exact"/>
        </w:trPr>
        <w:tc>
          <w:tcPr>
            <w:tcW w:w="2522" w:type="dxa"/>
            <w:vMerge w:val="restart"/>
            <w:tcBorders>
              <w:top w:val="nil" w:sz="6" w:space="0" w:color="auto"/>
              <w:left w:val="single" w:sz="4" w:space="0" w:color="000000"/>
              <w:right w:val="single" w:sz="4" w:space="0" w:color="000000"/>
            </w:tcBorders>
            <w:shd w:val="clear" w:color="auto" w:fill="D2D2D2"/>
          </w:tcPr>
          <w:p>
            <w:pPr/>
          </w:p>
        </w:tc>
        <w:tc>
          <w:tcPr>
            <w:tcW w:w="1022" w:type="dxa"/>
            <w:vMerge/>
            <w:tcBorders>
              <w:left w:val="single" w:sz="4" w:space="0" w:color="000000"/>
              <w:bottom w:val="single" w:sz="18" w:space="0" w:color="FFFFFF"/>
              <w:right w:val="single" w:sz="4" w:space="0" w:color="000000"/>
            </w:tcBorders>
            <w:shd w:val="clear" w:color="auto" w:fill="D2D2D2"/>
          </w:tcPr>
          <w:p>
            <w:pPr/>
          </w:p>
        </w:tc>
        <w:tc>
          <w:tcPr>
            <w:tcW w:w="1010" w:type="dxa"/>
            <w:vMerge/>
            <w:tcBorders>
              <w:left w:val="single" w:sz="4" w:space="0" w:color="000000"/>
              <w:bottom w:val="single" w:sz="18" w:space="0" w:color="FFFFFF"/>
              <w:right w:val="single" w:sz="4" w:space="0" w:color="000000"/>
            </w:tcBorders>
            <w:shd w:val="clear" w:color="auto" w:fill="D2D2D2"/>
          </w:tcPr>
          <w:p>
            <w:pPr/>
          </w:p>
        </w:tc>
        <w:tc>
          <w:tcPr>
            <w:tcW w:w="1011"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522" w:type="dxa"/>
            <w:vMerge/>
            <w:tcBorders>
              <w:left w:val="single" w:sz="4" w:space="0" w:color="000000"/>
              <w:bottom w:val="single" w:sz="4" w:space="0" w:color="000000"/>
              <w:right w:val="single" w:sz="4" w:space="0" w:color="000000"/>
            </w:tcBorders>
            <w:shd w:val="clear" w:color="auto" w:fill="D2D2D2"/>
          </w:tcPr>
          <w:p>
            <w:pPr/>
          </w:p>
        </w:tc>
        <w:tc>
          <w:tcPr>
            <w:tcW w:w="1022"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10"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．成本合计</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．公允价值变动合计</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．投资性房地产账面价值合计</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14" w:lineRule="auto" w:before="49"/>
        <w:ind w:right="0"/>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463"/>
        <w:gridCol w:w="2920"/>
        <w:gridCol w:w="1597"/>
        <w:gridCol w:w="1459"/>
      </w:tblGrid>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7"/>
        <w:gridCol w:w="1459"/>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14,917,571.15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13,135,642.41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1,050,616.89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27,002,596.67</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其中：办公设备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1,004,339.26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470,495.26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18,890.00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1,455,944.52</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12,683,210.89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9,753,609.85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1,031,726.89</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1,230,021.00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2,911,537.30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4,141,558.30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6,744,904.93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0" w:right="0"/>
              <w:jc w:val="left"/>
              <w:rPr>
                <w:rFonts w:ascii="Times New Roman" w:hAnsi="Times New Roman" w:cs="Times New Roman" w:eastAsia="Times New Roman" w:hint="default"/>
                <w:sz w:val="18"/>
                <w:szCs w:val="18"/>
              </w:rPr>
            </w:pPr>
            <w:r>
              <w:rPr>
                <w:rFonts w:ascii="Times New Roman"/>
                <w:sz w:val="18"/>
              </w:rPr>
              <w:t>4,213,055.49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4,339,019.59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775,641.26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14,521,338.75</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其中：办公设备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426,019.78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173,233.83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582,252.61</w:t>
            </w:r>
          </w:p>
        </w:tc>
      </w:tr>
      <w:tr>
        <w:trPr>
          <w:trHeight w:val="404"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5,757,993.91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0" w:right="0"/>
              <w:jc w:val="left"/>
              <w:rPr>
                <w:rFonts w:ascii="Times New Roman" w:hAnsi="Times New Roman" w:cs="Times New Roman" w:eastAsia="Times New Roman" w:hint="default"/>
                <w:sz w:val="18"/>
                <w:szCs w:val="18"/>
              </w:rPr>
            </w:pPr>
            <w:r>
              <w:rPr>
                <w:rFonts w:ascii="Times New Roman"/>
                <w:sz w:val="18"/>
              </w:rPr>
              <w:t>3,006,338.21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3,680,766.75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758,640.26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11,686,458.61</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560,891.24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1,206,717.28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485,019.01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2,252,627.53</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8,172,666.22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12,481,257.92</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其中：办公设备</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578,319.48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873,691.91</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6,925,216.98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9,718,635.24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669,129.76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1,888,930.77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3" w:type="dxa"/>
            <w:tcBorders>
              <w:top w:val="single" w:sz="4" w:space="0" w:color="000000"/>
              <w:left w:val="single" w:sz="12" w:space="0" w:color="D2D2D2"/>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4"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其中：办公设备</w:t>
            </w:r>
          </w:p>
        </w:tc>
        <w:tc>
          <w:tcPr>
            <w:tcW w:w="1473" w:type="dxa"/>
            <w:tcBorders>
              <w:top w:val="single" w:sz="4" w:space="0" w:color="000000"/>
              <w:left w:val="single" w:sz="12" w:space="0" w:color="D2D2D2"/>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12" w:space="0" w:color="D2D2D2"/>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3" w:type="dxa"/>
            <w:tcBorders>
              <w:top w:val="single" w:sz="4" w:space="0" w:color="000000"/>
              <w:left w:val="single" w:sz="12" w:space="0" w:color="D2D2D2"/>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8,172,666.22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12,481,257.92</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其中：办公设备</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578,319.48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873,691.91</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6,925,216.98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9,718,635.24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3"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669,129.76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1,888,930.77</w:t>
            </w:r>
          </w:p>
        </w:tc>
      </w:tr>
    </w:tbl>
    <w:p>
      <w:pPr>
        <w:pStyle w:val="BodyText"/>
        <w:spacing w:line="240" w:lineRule="auto" w:before="49"/>
        <w:ind w:right="0"/>
        <w:jc w:val="left"/>
      </w:pPr>
      <w:r>
        <w:rPr/>
        <w:t>本期折旧额</w:t>
      </w:r>
      <w:r>
        <w:rPr>
          <w:spacing w:val="-47"/>
        </w:rPr>
        <w:t> </w:t>
      </w:r>
      <w:r>
        <w:rPr>
          <w:rFonts w:ascii="Times New Roman" w:hAnsi="Times New Roman" w:cs="Times New Roman" w:eastAsia="Times New Roman" w:hint="default"/>
        </w:rPr>
        <w:t>4,339,019.59 </w:t>
      </w:r>
      <w:r>
        <w:rPr/>
        <w:t>元；本期由在建工程转入固定资产原价为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34" w:hRule="exact"/>
        </w:trPr>
        <w:tc>
          <w:tcPr>
            <w:tcW w:w="4785" w:type="dxa"/>
            <w:tcBorders>
              <w:top w:val="single" w:sz="6" w:space="0" w:color="000000"/>
              <w:left w:val="nil" w:sz="6" w:space="0" w:color="auto"/>
              <w:bottom w:val="single" w:sz="4" w:space="0" w:color="000000"/>
              <w:right w:val="nil" w:sz="6" w:space="0" w:color="auto"/>
            </w:tcBorders>
          </w:tcPr>
          <w:p>
            <w:pPr/>
          </w:p>
        </w:tc>
        <w:tc>
          <w:tcPr>
            <w:tcW w:w="4784"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4"/>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23"/>
        <w:gridCol w:w="1721"/>
        <w:gridCol w:w="1875"/>
        <w:gridCol w:w="1874"/>
        <w:gridCol w:w="1875"/>
      </w:tblGrid>
      <w:tr>
        <w:trPr>
          <w:trHeight w:val="401" w:hRule="exact"/>
        </w:trPr>
        <w:tc>
          <w:tcPr>
            <w:tcW w:w="2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4"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3" w:hRule="exact"/>
        </w:trPr>
        <w:tc>
          <w:tcPr>
            <w:tcW w:w="2223"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240" w:lineRule="auto" w:before="49"/>
        <w:ind w:left="112" w:right="0"/>
        <w:jc w:val="left"/>
      </w:pPr>
      <w:r>
        <w:rPr/>
        <w:t>固定资产说明</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新建一期厂房项目（办公场 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45,025,536.99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45,025,536.99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firstLine="91"/>
              <w:jc w:val="left"/>
              <w:rPr>
                <w:rFonts w:ascii="宋体" w:hAnsi="宋体" w:cs="宋体" w:eastAsia="宋体" w:hint="default"/>
                <w:sz w:val="18"/>
                <w:szCs w:val="18"/>
              </w:rPr>
            </w:pPr>
            <w:r>
              <w:rPr>
                <w:rFonts w:ascii="宋体" w:hAnsi="宋体" w:cs="宋体" w:eastAsia="宋体" w:hint="default"/>
                <w:spacing w:val="-4"/>
                <w:sz w:val="18"/>
                <w:szCs w:val="18"/>
              </w:rPr>
              <w:t>新建一期厂房项目（员工宿</w:t>
            </w:r>
            <w:r>
              <w:rPr>
                <w:rFonts w:ascii="宋体" w:hAnsi="宋体" w:cs="宋体" w:eastAsia="宋体" w:hint="default"/>
                <w:sz w:val="18"/>
                <w:szCs w:val="18"/>
              </w:rPr>
              <w:t> 舍等）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18,522,663.92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18,522,663.92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武汉培训基地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6,572,324.80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6,572,324.80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70,120,525.71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70,120,525.71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9"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33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新建一 期厂房 </w:t>
            </w:r>
            <w:r>
              <w:rPr>
                <w:rFonts w:ascii="宋体" w:hAnsi="宋体" w:cs="宋体" w:eastAsia="宋体" w:hint="default"/>
                <w:spacing w:val="-11"/>
                <w:sz w:val="18"/>
                <w:szCs w:val="18"/>
              </w:rPr>
              <w:t>项目（办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公场地）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170,260,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45,025,5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36.99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26.45%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45,025,5</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36.99</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68" w:firstLine="91"/>
              <w:jc w:val="left"/>
              <w:rPr>
                <w:rFonts w:ascii="宋体" w:hAnsi="宋体" w:cs="宋体" w:eastAsia="宋体" w:hint="default"/>
                <w:sz w:val="18"/>
                <w:szCs w:val="18"/>
              </w:rPr>
            </w:pPr>
            <w:r>
              <w:rPr>
                <w:rFonts w:ascii="宋体" w:hAnsi="宋体" w:cs="宋体" w:eastAsia="宋体" w:hint="default"/>
                <w:sz w:val="18"/>
                <w:szCs w:val="18"/>
              </w:rPr>
              <w:t>新建一 期厂房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52,170,0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18,522,6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18,522,6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63.92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98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pacing w:val="-11"/>
                <w:sz w:val="18"/>
                <w:szCs w:val="18"/>
              </w:rPr>
              <w:t>项目（员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工宿舍 等）</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firstLine="91"/>
              <w:jc w:val="left"/>
              <w:rPr>
                <w:rFonts w:ascii="宋体" w:hAnsi="宋体" w:cs="宋体" w:eastAsia="宋体" w:hint="default"/>
                <w:sz w:val="18"/>
                <w:szCs w:val="18"/>
              </w:rPr>
            </w:pPr>
            <w:r>
              <w:rPr>
                <w:rFonts w:ascii="宋体" w:hAnsi="宋体" w:cs="宋体" w:eastAsia="宋体" w:hint="default"/>
                <w:sz w:val="18"/>
                <w:szCs w:val="18"/>
              </w:rPr>
              <w:t>武汉培 训基地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6,597,45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6,572,32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99.62%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6,572,32</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4.80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70,120,5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25.71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70,120,5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25.71</w:t>
            </w:r>
          </w:p>
        </w:tc>
      </w:tr>
    </w:tbl>
    <w:p>
      <w:pPr>
        <w:pStyle w:val="BodyText"/>
        <w:spacing w:line="240" w:lineRule="auto" w:before="49"/>
        <w:ind w:right="0"/>
        <w:jc w:val="left"/>
      </w:pPr>
      <w:r>
        <w:rPr/>
        <w:t>在建工程项目变动情况的说明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新建一期厂房项目（办公场地）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年年底完工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新建一期厂房项目（员工宿舍等）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年年底完工</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37"/>
        <w:gridCol w:w="1606"/>
        <w:gridCol w:w="1462"/>
        <w:gridCol w:w="1594"/>
        <w:gridCol w:w="1861"/>
      </w:tblGrid>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工程物资的说明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05"/>
        <w:gridCol w:w="2004"/>
        <w:gridCol w:w="2139"/>
        <w:gridCol w:w="2500"/>
      </w:tblGrid>
      <w:tr>
        <w:trPr>
          <w:trHeight w:val="401"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6"/>
        <w:gridCol w:w="185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9"/>
        <w:gridCol w:w="1733"/>
        <w:gridCol w:w="1860"/>
        <w:gridCol w:w="2126"/>
        <w:gridCol w:w="1849"/>
      </w:tblGrid>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生产性生物资产的说明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51"/>
        <w:gridCol w:w="1720"/>
        <w:gridCol w:w="1841"/>
        <w:gridCol w:w="2105"/>
        <w:gridCol w:w="1841"/>
      </w:tblGrid>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7"/>
              <w:jc w:val="left"/>
              <w:rPr>
                <w:rFonts w:ascii="宋体" w:hAnsi="宋体" w:cs="宋体" w:eastAsia="宋体" w:hint="default"/>
                <w:sz w:val="18"/>
                <w:szCs w:val="18"/>
              </w:rPr>
            </w:pPr>
            <w:r>
              <w:rPr>
                <w:rFonts w:ascii="宋体" w:hAnsi="宋体" w:cs="宋体" w:eastAsia="宋体" w:hint="default"/>
                <w:sz w:val="18"/>
                <w:szCs w:val="18"/>
              </w:rPr>
              <w:t>四、油气资产账面价值合 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油气资产的说明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1,338,085.38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45,521,482.09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46,859,567.47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35,946,400.00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35,946,400.00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1,338,085.38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687,389.77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2,025,475.15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1,307,692.32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商标和软件著作权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1,141,616.37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2,162,273.81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3,303,890.18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539,196.00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539,196.00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1,141,616.37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592,257.29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1,733,873.66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904,487.19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904,487.19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商标和软件著作权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126,333.33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126,333.33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196,469.01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43,359,208.28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43,555,677.29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35,407,204.00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35,407,204.00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196,469.01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95,132.48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291,601.49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403,205.13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403,205.13</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商标和软件著作权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7,453,666.67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7,453,666.67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196,469.01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43,359,208.28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43,555,677.29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35,407,204.00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35,407,204.00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计算机软件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196,469.01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95,132.48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291,601.49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专利权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403,205.13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403,205.13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商标和软件著作权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7,453,666.67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7,453,666.67</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1,184,339.88</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57" w:lineRule="auto" w:before="49"/>
        <w:ind w:right="4374"/>
        <w:jc w:val="left"/>
      </w:pPr>
      <w:r>
        <w:rPr/>
        <w:t>本期开发支出占本期研究开发项目支出总额的比例。 通过公司内部研发形成的无形资产占无形资产期末账面价值的比例。</w:t>
      </w:r>
    </w:p>
    <w:p>
      <w:pPr>
        <w:pStyle w:val="BodyText"/>
        <w:spacing w:line="240" w:lineRule="auto" w:before="29"/>
        <w:ind w:right="0"/>
        <w:jc w:val="left"/>
      </w:pP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42,156,869.82</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42,156,869.82</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2,869,846.54</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2,869,846.54</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45,026,716.36</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45,026,716.36</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说明商誉的减值测试方法和减值准备计提方法</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bl>
    <w:p>
      <w:pPr>
        <w:spacing w:after="0" w:line="240" w:lineRule="auto"/>
        <w:jc w:val="left"/>
        <w:rPr>
          <w:rFonts w:ascii="宋体" w:hAnsi="宋体" w:cs="宋体" w:eastAsia="宋体" w:hint="default"/>
          <w:sz w:val="18"/>
          <w:szCs w:val="18"/>
        </w:rPr>
        <w:sectPr>
          <w:footerReference w:type="default" r:id="rId21"/>
          <w:pgSz w:w="11910" w:h="16840"/>
          <w:pgMar w:footer="979"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441,294.34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1,103,025.92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766,360.07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777,960.19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441,294.34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1,103,025.92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766,360.07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777,960.19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长期待摊费用的说明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已确认的递延所得税资产和递延所得税负债</w:t>
      </w:r>
    </w:p>
    <w:p>
      <w:pPr>
        <w:pStyle w:val="BodyText"/>
        <w:spacing w:line="240" w:lineRule="auto" w:before="118"/>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5"/>
        <w:gridCol w:w="2931"/>
        <w:gridCol w:w="2921"/>
      </w:tblGrid>
      <w:tr>
        <w:trPr>
          <w:trHeight w:val="408"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5,015,108.60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2,779,455.49</w:t>
            </w:r>
          </w:p>
        </w:tc>
      </w:tr>
      <w:tr>
        <w:trPr>
          <w:trHeight w:val="401"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5,015,108.60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2,779,455.49</w:t>
            </w:r>
          </w:p>
        </w:tc>
      </w:tr>
      <w:tr>
        <w:trPr>
          <w:trHeight w:val="403"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未确认递延所得税资产明细</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19,008,232.63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19,008,232.63</w:t>
            </w:r>
          </w:p>
        </w:tc>
        <w:tc>
          <w:tcPr>
            <w:tcW w:w="2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未确认递延所得税资产的可抵扣亏损将于以下年度到期</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3,171,524.54</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3,067,763.95</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8,690,323.09</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1,367,747.63</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2,710,873.42</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19,008,232.63</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应纳税差异和可抵扣差异项目明细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1"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33,336,965.61</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33,336,965.61</w:t>
            </w:r>
          </w:p>
        </w:tc>
        <w:tc>
          <w:tcPr>
            <w:tcW w:w="27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互抵后的递延所得税资产及负债的组成项目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8"/>
        <w:gridCol w:w="1630"/>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5,015,108.60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2,779,455.49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递延所得税资产和递延所得税负债互抵明细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0"/>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19,258,683.25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14,948,124.14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34,206,807.39</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19,258,683.25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14,948,124.14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34,206,807.39</w:t>
            </w:r>
          </w:p>
        </w:tc>
      </w:tr>
    </w:tbl>
    <w:p>
      <w:pPr>
        <w:spacing w:line="240" w:lineRule="auto" w:before="5"/>
        <w:rPr>
          <w:rFonts w:ascii="宋体" w:hAnsi="宋体" w:cs="宋体" w:eastAsia="宋体" w:hint="default"/>
          <w:sz w:val="8"/>
          <w:szCs w:val="8"/>
        </w:rPr>
      </w:pPr>
    </w:p>
    <w:p>
      <w:pPr>
        <w:pStyle w:val="BodyText"/>
        <w:spacing w:line="240" w:lineRule="auto"/>
        <w:ind w:right="0"/>
        <w:jc w:val="left"/>
      </w:pPr>
      <w:r>
        <w:rPr/>
        <w:t>本年增加数中，因合并范围增加导致坏账准备增加</w:t>
      </w:r>
      <w:r>
        <w:rPr>
          <w:spacing w:val="-48"/>
        </w:rPr>
        <w:t> </w:t>
      </w:r>
      <w:r>
        <w:rPr>
          <w:rFonts w:ascii="Times New Roman" w:hAnsi="Times New Roman" w:cs="Times New Roman" w:eastAsia="Times New Roman" w:hint="default"/>
        </w:rPr>
        <w:t>1,808,711.52</w:t>
      </w:r>
      <w:r>
        <w:rPr>
          <w:rFonts w:ascii="Times New Roman" w:hAnsi="Times New Roman" w:cs="Times New Roman" w:eastAsia="Times New Roman" w:hint="default"/>
          <w:spacing w:val="-2"/>
        </w:rPr>
        <w:t> </w:t>
      </w:r>
      <w:r>
        <w:rPr/>
        <w:t>元，因计提增加坏账准备</w:t>
      </w:r>
      <w:r>
        <w:rPr>
          <w:spacing w:val="-51"/>
        </w:rPr>
        <w:t> </w:t>
      </w:r>
      <w:r>
        <w:rPr>
          <w:rFonts w:ascii="Times New Roman" w:hAnsi="Times New Roman" w:cs="Times New Roman" w:eastAsia="Times New Roman" w:hint="default"/>
        </w:rPr>
        <w:t>13,139,412.62</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会员证</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2,675,000.00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5,699,621.00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8,074,621.00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2,675,000.00</w:t>
            </w:r>
          </w:p>
        </w:tc>
      </w:tr>
    </w:tbl>
    <w:p>
      <w:pPr>
        <w:pStyle w:val="BodyText"/>
        <w:spacing w:line="240" w:lineRule="auto" w:before="49"/>
        <w:ind w:right="0"/>
        <w:jc w:val="left"/>
      </w:pPr>
      <w:r>
        <w:rPr/>
        <w:t>其他非流动资产的说明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1"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60" w:lineRule="auto" w:before="49"/>
        <w:ind w:right="3654"/>
        <w:jc w:val="left"/>
      </w:pPr>
      <w:r>
        <w:rPr/>
        <w:t>资产负债表日后已偿还金额元。 短期借款的说明，包括已到期短期借款获展期的，说明展期条件、新的到期日</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2"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交易性金融负债的说明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7254"/>
        <w:jc w:val="left"/>
      </w:pPr>
      <w:r>
        <w:rPr/>
        <w:t>下一会计期间将到期的金额元。 应付票据的说明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9,288,496.20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7,172,105.73</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274,037.91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284,985.50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9,562,534.11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7,457,091.23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10,685,261.99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5,689,824.83</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1,242,308.92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11,927,570.91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5,689,824.83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1"/>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8"/>
        <w:gridCol w:w="1861"/>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33,074,238.09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262,015,082.96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247,548,877.61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47,540,443.44</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5,177,754.03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5,177,754.03</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4,097,348.85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45,149,988.49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44,366,407.68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4,880,929.66</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37,171,586.94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312,342,825.48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297,093,039.32</w:t>
            </w:r>
            <w:r>
              <w:rPr>
                <w:rFonts w:ascii="Times New Roman"/>
                <w:sz w:val="18"/>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52,421,373.10</w:t>
            </w:r>
          </w:p>
        </w:tc>
      </w:tr>
    </w:tbl>
    <w:p>
      <w:pPr>
        <w:spacing w:line="240" w:lineRule="auto" w:before="1"/>
        <w:rPr>
          <w:rFonts w:ascii="宋体" w:hAnsi="宋体" w:cs="宋体" w:eastAsia="宋体" w:hint="default"/>
          <w:sz w:val="21"/>
          <w:szCs w:val="21"/>
        </w:rPr>
      </w:pPr>
    </w:p>
    <w:p>
      <w:pPr>
        <w:pStyle w:val="BodyText"/>
        <w:spacing w:line="240" w:lineRule="auto"/>
        <w:ind w:right="0"/>
        <w:jc w:val="left"/>
      </w:pPr>
      <w:r>
        <w:rPr/>
        <w:t>年末应付职工薪酬中无属于拖欠性质的金额。</w:t>
      </w:r>
    </w:p>
    <w:p>
      <w:pPr>
        <w:pStyle w:val="BodyText"/>
        <w:spacing w:line="240" w:lineRule="auto" w:before="117"/>
        <w:ind w:right="0"/>
        <w:jc w:val="left"/>
      </w:pPr>
      <w:r>
        <w:rPr/>
        <w:t>应付职工薪酬中的工资及奖金已在</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年支付</w:t>
      </w:r>
      <w:r>
        <w:rPr>
          <w:spacing w:val="-47"/>
        </w:rPr>
        <w:t> </w:t>
      </w:r>
      <w:r>
        <w:rPr>
          <w:rFonts w:ascii="Times New Roman" w:hAnsi="Times New Roman" w:cs="Times New Roman" w:eastAsia="Times New Roman" w:hint="default"/>
        </w:rPr>
        <w:t>4,080</w:t>
      </w:r>
      <w:r>
        <w:rPr>
          <w:rFonts w:ascii="Times New Roman" w:hAnsi="Times New Roman" w:cs="Times New Roman" w:eastAsia="Times New Roman" w:hint="default"/>
          <w:spacing w:val="-1"/>
        </w:rPr>
        <w:t> </w:t>
      </w:r>
      <w:r>
        <w:rPr/>
        <w:t>万元，余下部分将根据考核情况陆续支付。</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1,284,788.67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-439,576.51</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1,297,342.94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1,111,735.59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121,278.71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1,839,525.02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-1,525,280.37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6,298,166.19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4,156,004.24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1,949,188.54</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36,543.29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18,441.62</w:t>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182,808.80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92,300.59</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36,050.41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17,948.74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5,589,536.69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10,887,729.78</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应付利息说明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2005"/>
        <w:gridCol w:w="2139"/>
        <w:gridCol w:w="2633"/>
      </w:tblGrid>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应付股利的说明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12,175,534.86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5,367,072.60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135,151.66</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12,310,686.52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5,367,072.60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3539"/>
        <w:gridCol w:w="2146"/>
        <w:gridCol w:w="1908"/>
        <w:gridCol w:w="2067"/>
      </w:tblGrid>
      <w:tr>
        <w:trPr>
          <w:trHeight w:val="346" w:hRule="exact"/>
        </w:trPr>
        <w:tc>
          <w:tcPr>
            <w:tcW w:w="3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0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0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39" w:val="left" w:leader="none"/>
              </w:tabs>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备</w:t>
              <w:tab/>
              <w:t>注</w:t>
            </w:r>
          </w:p>
        </w:tc>
      </w:tr>
      <w:tr>
        <w:trPr>
          <w:trHeight w:val="3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上海理烨信息科技有限公司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1,888,764.18</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06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北京保盛易行航空服务有限公司上海分公司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1,192,764.00</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机票费</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期后已支付</w:t>
            </w:r>
          </w:p>
        </w:tc>
      </w:tr>
      <w:tr>
        <w:trPr>
          <w:trHeight w:val="349"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上海中旅国际旅行社有限公司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1,099,211.00</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机票费</w:t>
            </w:r>
          </w:p>
        </w:tc>
        <w:tc>
          <w:tcPr>
            <w:tcW w:w="2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期后已支付</w:t>
            </w:r>
          </w:p>
        </w:tc>
      </w:tr>
      <w:tr>
        <w:trPr>
          <w:trHeight w:val="3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黄火德</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1,027,029.37</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0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预计负债说明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一年内到期的长期借款</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pStyle w:val="BodyText"/>
        <w:spacing w:line="360"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833" w:space="3996"/>
            <w:col w:w="1121"/>
          </w:cols>
        </w:sectPr>
      </w:pP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0"/>
        <w:jc w:val="left"/>
      </w:pPr>
      <w:r>
        <w:rPr/>
        <w:t>一年内到期的长期借款中的逾期借款</w:t>
      </w:r>
    </w:p>
    <w:p>
      <w:pPr>
        <w:pStyle w:val="BodyText"/>
        <w:spacing w:line="240" w:lineRule="auto" w:before="117"/>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50"/>
        <w:ind w:right="7074"/>
        <w:jc w:val="left"/>
      </w:pPr>
      <w:r>
        <w:rPr/>
        <w:t>资产负债表日后已偿还的金额元。 一年内到期的长期借款说明</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2" w:hanging="361"/>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一年内到期的应付债券说明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49"/>
        <w:ind w:right="0"/>
        <w:jc w:val="left"/>
      </w:pPr>
      <w:r>
        <w:rPr/>
        <w:t>一年内到期的长期应付款的说明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其他流动负债说明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长期借款分类的说明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0"/>
        <w:jc w:val="left"/>
      </w:pPr>
      <w:r>
        <w:rPr/>
        <w:t>长期借款说明，因逾期借款获得展期形成的长期借款，应说明获得展期的条件、本金、利息、预计还款安排等</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2" w:hanging="361"/>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60" w:lineRule="auto" w:before="49"/>
        <w:ind w:right="5814"/>
        <w:jc w:val="left"/>
      </w:pPr>
      <w:r>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0"/>
        <w:gridCol w:w="1339"/>
        <w:gridCol w:w="1330"/>
        <w:gridCol w:w="1198"/>
        <w:gridCol w:w="1339"/>
        <w:gridCol w:w="1971"/>
      </w:tblGrid>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专项应付款说明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与资产相关递延收益（云计算机系统）</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与收益相关递延收益（云计算机系统）</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2,779,166.67</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2,879,166.67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其他非流动负债说明，包括本报告期取得的各类与资产相关、与收益相关的政府补助及其期末金额</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21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168,007,774.00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-195,000.00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-195,000.00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167,812,774.00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240" w:lineRule="auto" w:before="63"/>
        <w:ind w:right="0"/>
        <w:jc w:val="left"/>
      </w:pPr>
      <w:r>
        <w:rPr/>
        <w:t>年的股份有限公司，设立前的年份只需说明净资产情况；有限责任公司整体变更为股份公司应说明公司设立时的验资情况</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库存股情况说明</w:t>
      </w:r>
    </w:p>
    <w:p>
      <w:pPr>
        <w:spacing w:line="240" w:lineRule="auto" w:before="3"/>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3810"/>
        <w:gridCol w:w="2926"/>
        <w:gridCol w:w="2924"/>
      </w:tblGrid>
      <w:tr>
        <w:trPr>
          <w:trHeight w:val="334" w:hRule="exact"/>
        </w:trPr>
        <w:tc>
          <w:tcPr>
            <w:tcW w:w="38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9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29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48"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65,000.00</w:t>
            </w:r>
          </w:p>
        </w:tc>
        <w:tc>
          <w:tcPr>
            <w:tcW w:w="292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926" w:type="dxa"/>
            <w:tcBorders>
              <w:top w:val="single" w:sz="6" w:space="0" w:color="000000"/>
              <w:left w:val="single" w:sz="6" w:space="0" w:color="000000"/>
              <w:bottom w:val="single" w:sz="6" w:space="0" w:color="000000"/>
              <w:right w:val="single" w:sz="6" w:space="0" w:color="000000"/>
            </w:tcBorders>
          </w:tcPr>
          <w:p>
            <w:pPr/>
          </w:p>
        </w:tc>
        <w:tc>
          <w:tcPr>
            <w:tcW w:w="292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38" w:right="0"/>
              <w:jc w:val="left"/>
              <w:rPr>
                <w:rFonts w:ascii="宋体" w:hAnsi="宋体" w:cs="宋体" w:eastAsia="宋体" w:hint="default"/>
                <w:sz w:val="21"/>
                <w:szCs w:val="21"/>
              </w:rPr>
            </w:pPr>
            <w:r>
              <w:rPr>
                <w:rFonts w:ascii="宋体" w:hAnsi="宋体" w:cs="宋体" w:eastAsia="宋体" w:hint="default"/>
                <w:sz w:val="21"/>
                <w:szCs w:val="21"/>
              </w:rPr>
              <w:t>收购股东股份</w:t>
            </w:r>
          </w:p>
        </w:tc>
        <w:tc>
          <w:tcPr>
            <w:tcW w:w="2926" w:type="dxa"/>
            <w:tcBorders>
              <w:top w:val="single" w:sz="6" w:space="0" w:color="000000"/>
              <w:left w:val="single" w:sz="6" w:space="0" w:color="000000"/>
              <w:bottom w:val="single" w:sz="6" w:space="0" w:color="000000"/>
              <w:right w:val="single" w:sz="6" w:space="0" w:color="000000"/>
            </w:tcBorders>
          </w:tcPr>
          <w:p>
            <w:pP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65,000.00</w:t>
            </w:r>
          </w:p>
        </w:tc>
      </w:tr>
      <w:tr>
        <w:trPr>
          <w:trHeight w:val="348"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926" w:type="dxa"/>
            <w:tcBorders>
              <w:top w:val="single" w:sz="6" w:space="0" w:color="000000"/>
              <w:left w:val="single" w:sz="6" w:space="0" w:color="000000"/>
              <w:bottom w:val="single" w:sz="6" w:space="0" w:color="000000"/>
              <w:right w:val="single" w:sz="6" w:space="0" w:color="000000"/>
            </w:tcBorders>
          </w:tcPr>
          <w:p>
            <w:pPr/>
          </w:p>
        </w:tc>
        <w:tc>
          <w:tcPr>
            <w:tcW w:w="292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4" w:right="0"/>
              <w:jc w:val="left"/>
              <w:rPr>
                <w:rFonts w:ascii="宋体" w:hAnsi="宋体" w:cs="宋体" w:eastAsia="宋体" w:hint="default"/>
                <w:sz w:val="21"/>
                <w:szCs w:val="21"/>
              </w:rPr>
            </w:pPr>
            <w:r>
              <w:rPr>
                <w:rFonts w:ascii="宋体" w:hAnsi="宋体" w:cs="宋体" w:eastAsia="宋体" w:hint="default"/>
                <w:sz w:val="21"/>
                <w:szCs w:val="21"/>
              </w:rPr>
              <w:t>注销</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65,000.00</w:t>
            </w:r>
          </w:p>
        </w:tc>
        <w:tc>
          <w:tcPr>
            <w:tcW w:w="292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8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w w:val="100"/>
                <w:sz w:val="21"/>
              </w:rPr>
              <w:t>0</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65,000.00</w:t>
            </w:r>
          </w:p>
        </w:tc>
      </w:tr>
    </w:tbl>
    <w:p>
      <w:pPr>
        <w:pStyle w:val="Heading5"/>
        <w:spacing w:line="278" w:lineRule="exact"/>
        <w:ind w:right="0"/>
        <w:jc w:val="left"/>
      </w:pPr>
      <w:r>
        <w:rPr>
          <w:spacing w:val="-3"/>
        </w:rPr>
        <w:t>说明：</w:t>
      </w:r>
      <w:r>
        <w:rPr>
          <w:rFonts w:ascii="Times New Roman" w:hAnsi="Times New Roman" w:cs="Times New Roman" w:eastAsia="Times New Roman" w:hint="default"/>
          <w:spacing w:val="-3"/>
        </w:rPr>
        <w:t>2011</w:t>
      </w:r>
      <w:r>
        <w:rPr>
          <w:spacing w:val="-3"/>
        </w:rPr>
        <w:t>年公司按照股权激励计划的规定回购了</w:t>
      </w:r>
      <w:r>
        <w:rPr>
          <w:rFonts w:ascii="Times New Roman" w:hAnsi="Times New Roman" w:cs="Times New Roman" w:eastAsia="Times New Roman" w:hint="default"/>
          <w:spacing w:val="-3"/>
        </w:rPr>
        <w:t>65,000</w:t>
      </w:r>
      <w:r>
        <w:rPr>
          <w:spacing w:val="-3"/>
        </w:rPr>
        <w:t>股已授予的限制性股票，于</w:t>
      </w:r>
      <w:r>
        <w:rPr>
          <w:rFonts w:ascii="Times New Roman" w:hAnsi="Times New Roman" w:cs="Times New Roman" w:eastAsia="Times New Roman" w:hint="default"/>
          <w:spacing w:val="-3"/>
        </w:rPr>
        <w:t>2012</w:t>
      </w:r>
      <w:r>
        <w:rPr>
          <w:spacing w:val="-3"/>
        </w:rPr>
        <w:t>年办理注销手续。</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专项储备情况说明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2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747,297,306.25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11,235,310.00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736,061,996.25</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3,868,176.21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5,256,493.72</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9,124,669.93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751,165,482.46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5,256,493.72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11,235,310.00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745,186,666.18</w:t>
            </w:r>
          </w:p>
        </w:tc>
      </w:tr>
    </w:tbl>
    <w:p>
      <w:pPr>
        <w:spacing w:line="240" w:lineRule="auto" w:before="2"/>
        <w:rPr>
          <w:rFonts w:ascii="宋体" w:hAnsi="宋体" w:cs="宋体" w:eastAsia="宋体" w:hint="default"/>
          <w:sz w:val="27"/>
          <w:szCs w:val="27"/>
        </w:rPr>
      </w:pPr>
    </w:p>
    <w:p>
      <w:pPr>
        <w:pStyle w:val="BodyText"/>
        <w:spacing w:line="300" w:lineRule="auto"/>
        <w:ind w:right="212"/>
        <w:jc w:val="both"/>
      </w:pPr>
      <w:r>
        <w:rPr>
          <w:color w:val="00243D"/>
        </w:rPr>
        <w:t>资本公积本期减少</w:t>
      </w:r>
      <w:r>
        <w:rPr>
          <w:color w:val="00243D"/>
          <w:spacing w:val="-58"/>
        </w:rPr>
        <w:t> </w:t>
      </w:r>
      <w:r>
        <w:rPr>
          <w:rFonts w:ascii="Times New Roman" w:hAnsi="Times New Roman" w:cs="Times New Roman" w:eastAsia="Times New Roman" w:hint="default"/>
          <w:color w:val="00243D"/>
        </w:rPr>
        <w:t>11,235,310.00</w:t>
      </w:r>
      <w:r>
        <w:rPr>
          <w:rFonts w:ascii="Times New Roman" w:hAnsi="Times New Roman" w:cs="Times New Roman" w:eastAsia="Times New Roman" w:hint="default"/>
          <w:color w:val="00243D"/>
          <w:spacing w:val="-12"/>
        </w:rPr>
        <w:t> </w:t>
      </w:r>
      <w:r>
        <w:rPr>
          <w:color w:val="00243D"/>
          <w:spacing w:val="-10"/>
        </w:rPr>
        <w:t>元，其中</w:t>
      </w:r>
      <w:r>
        <w:rPr>
          <w:color w:val="00243D"/>
          <w:spacing w:val="-58"/>
        </w:rPr>
        <w:t> </w:t>
      </w:r>
      <w:r>
        <w:rPr>
          <w:rFonts w:ascii="Times New Roman" w:hAnsi="Times New Roman" w:cs="Times New Roman" w:eastAsia="Times New Roman" w:hint="default"/>
          <w:color w:val="00243D"/>
        </w:rPr>
        <w:t>6,335,310.00</w:t>
      </w:r>
      <w:r>
        <w:rPr>
          <w:rFonts w:ascii="Times New Roman" w:hAnsi="Times New Roman" w:cs="Times New Roman" w:eastAsia="Times New Roman" w:hint="default"/>
          <w:color w:val="00243D"/>
          <w:spacing w:val="-12"/>
        </w:rPr>
        <w:t> </w:t>
      </w:r>
      <w:r>
        <w:rPr>
          <w:color w:val="00243D"/>
        </w:rPr>
        <w:t>元系按照股权激励方案的约定，回购不满足激励条件的激励对象所持 有的公司股份所致，面值部分待注销时冲减股本，溢价部分冲减资本公积；</w:t>
      </w:r>
      <w:r>
        <w:rPr>
          <w:rFonts w:ascii="Times New Roman" w:hAnsi="Times New Roman" w:cs="Times New Roman" w:eastAsia="Times New Roman" w:hint="default"/>
          <w:color w:val="00243D"/>
        </w:rPr>
        <w:t>4,900,000.00</w:t>
      </w:r>
      <w:r>
        <w:rPr>
          <w:rFonts w:ascii="Times New Roman" w:hAnsi="Times New Roman" w:cs="Times New Roman" w:eastAsia="Times New Roman" w:hint="default"/>
          <w:color w:val="00243D"/>
          <w:spacing w:val="-1"/>
        </w:rPr>
        <w:t> </w:t>
      </w:r>
      <w:r>
        <w:rPr>
          <w:color w:val="00243D"/>
        </w:rPr>
        <w:t>元系本期溢价出资设立汉得融晶， 溢价出资中由少数股东享有的部分，减少资本公积，增加少数股东权益。</w:t>
      </w:r>
      <w:r>
        <w:rPr/>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211"/>
        <w:jc w:val="right"/>
      </w:pPr>
      <w:r>
        <w:rPr/>
        <w:t>单位：</w:t>
      </w:r>
      <w:r>
        <w:rPr>
          <w:spacing w:val="1"/>
        </w:rPr>
        <w:t> </w:t>
      </w:r>
      <w:r>
        <w:rPr/>
        <w:t>元</w:t>
      </w:r>
    </w:p>
    <w:p>
      <w:pPr>
        <w:spacing w:after="0" w:line="240" w:lineRule="auto"/>
        <w:jc w:val="right"/>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15,760,411.66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11,547,331.83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8" w:right="0"/>
              <w:jc w:val="left"/>
              <w:rPr>
                <w:rFonts w:ascii="Times New Roman" w:hAnsi="Times New Roman" w:cs="Times New Roman" w:eastAsia="Times New Roman" w:hint="default"/>
                <w:sz w:val="18"/>
                <w:szCs w:val="18"/>
              </w:rPr>
            </w:pPr>
            <w:r>
              <w:rPr>
                <w:rFonts w:ascii="Times New Roman"/>
                <w:sz w:val="18"/>
              </w:rPr>
              <w:t>27,307,743.49</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15,760,411.66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11,547,331.83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27,307,743.49</w:t>
            </w:r>
          </w:p>
        </w:tc>
      </w:tr>
    </w:tbl>
    <w:p>
      <w:pPr>
        <w:pStyle w:val="BodyText"/>
        <w:spacing w:line="240" w:lineRule="auto" w:before="49"/>
        <w:ind w:right="0"/>
        <w:jc w:val="left"/>
      </w:pPr>
      <w:r>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一般风险准备情况说明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121,669,534.99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121,669,534.99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120,030,885.69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11,547,331.83</w:t>
            </w:r>
            <w:r>
              <w:rPr>
                <w:rFonts w:ascii="Times New Roman"/>
                <w:sz w:val="18"/>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33,601,554.80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196,551,534.05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4" w:lineRule="auto" w:before="103"/>
        <w:ind w:right="0"/>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2"/>
        </w:rPr>
        <w:t> </w:t>
      </w:r>
      <w:r>
        <w:rPr>
          <w:spacing w:val="-62"/>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pStyle w:val="BodyText"/>
        <w:spacing w:line="240" w:lineRule="auto" w:before="54"/>
        <w:ind w:right="0"/>
        <w:jc w:val="left"/>
      </w:pPr>
      <w:r>
        <w:rPr/>
        <w:t>法定盈余公积按母公司净利润的</w:t>
      </w:r>
      <w:r>
        <w:rPr>
          <w:spacing w:val="-46"/>
        </w:rPr>
        <w:t> </w:t>
      </w:r>
      <w:r>
        <w:rPr>
          <w:rFonts w:ascii="Times New Roman" w:hAnsi="Times New Roman" w:cs="Times New Roman" w:eastAsia="Times New Roman" w:hint="default"/>
        </w:rPr>
        <w:t>10%</w:t>
      </w:r>
      <w:r>
        <w:rPr/>
        <w:t>提取。应付普通股股利，每</w:t>
      </w:r>
      <w:r>
        <w:rPr>
          <w:spacing w:val="-47"/>
        </w:rPr>
        <w:t> </w:t>
      </w:r>
      <w:r>
        <w:rPr>
          <w:rFonts w:ascii="Times New Roman" w:hAnsi="Times New Roman" w:cs="Times New Roman" w:eastAsia="Times New Roman" w:hint="default"/>
        </w:rPr>
        <w:t>10 </w:t>
      </w:r>
      <w:r>
        <w:rPr/>
        <w:t>股派发</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元现金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700,811,431.77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520,149,868.28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1,391,541.40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343,584.00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457,850,932.81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344,081,804.51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700,811,431.77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457,792,064.89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520,149,868.28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344,081,804.51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700,811,431.77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457,792,064.89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520,149,868.28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344,081,804.51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5"/>
              <w:jc w:val="right"/>
              <w:rPr>
                <w:rFonts w:ascii="宋体" w:hAnsi="宋体" w:cs="宋体" w:eastAsia="宋体" w:hint="default"/>
                <w:sz w:val="18"/>
                <w:szCs w:val="18"/>
              </w:rPr>
            </w:pPr>
            <w:r>
              <w:rPr>
                <w:rFonts w:ascii="宋体" w:hAnsi="宋体" w:cs="宋体" w:eastAsia="宋体" w:hint="default"/>
                <w:sz w:val="18"/>
                <w:szCs w:val="18"/>
              </w:rPr>
              <w:t>软件销售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58,184,677.55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47,856,079.51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59,332,029.22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54,265,177.51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5"/>
              <w:jc w:val="right"/>
              <w:rPr>
                <w:rFonts w:ascii="宋体" w:hAnsi="宋体" w:cs="宋体" w:eastAsia="宋体" w:hint="default"/>
                <w:sz w:val="18"/>
                <w:szCs w:val="18"/>
              </w:rPr>
            </w:pPr>
            <w:r>
              <w:rPr>
                <w:rFonts w:ascii="宋体" w:hAnsi="宋体" w:cs="宋体" w:eastAsia="宋体" w:hint="default"/>
                <w:sz w:val="18"/>
                <w:szCs w:val="18"/>
              </w:rPr>
              <w:t>软件实施</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467,568,109.02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319,693,935.85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354,517,321.72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232,770,619.93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5"/>
              <w:jc w:val="right"/>
              <w:rPr>
                <w:rFonts w:ascii="宋体" w:hAnsi="宋体" w:cs="宋体" w:eastAsia="宋体" w:hint="default"/>
                <w:sz w:val="18"/>
                <w:szCs w:val="18"/>
              </w:rPr>
            </w:pPr>
            <w:r>
              <w:rPr>
                <w:rFonts w:ascii="宋体" w:hAnsi="宋体" w:cs="宋体" w:eastAsia="宋体" w:hint="default"/>
                <w:sz w:val="18"/>
                <w:szCs w:val="18"/>
              </w:rPr>
              <w:t>软件外包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98,876,206.08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50,341,914.62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66,315,079.51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34,994,055.05</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5"/>
              <w:jc w:val="right"/>
              <w:rPr>
                <w:rFonts w:ascii="宋体" w:hAnsi="宋体" w:cs="宋体" w:eastAsia="宋体" w:hint="default"/>
                <w:sz w:val="18"/>
                <w:szCs w:val="18"/>
              </w:rPr>
            </w:pPr>
            <w:r>
              <w:rPr>
                <w:rFonts w:ascii="宋体" w:hAnsi="宋体" w:cs="宋体" w:eastAsia="宋体" w:hint="default"/>
                <w:sz w:val="18"/>
                <w:szCs w:val="18"/>
              </w:rPr>
              <w:t>客户支持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54,646,496.52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28,300,218.32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39,985,437.83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22,051,952.02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5"/>
              <w:jc w:val="right"/>
              <w:rPr>
                <w:rFonts w:ascii="宋体" w:hAnsi="宋体" w:cs="宋体" w:eastAsia="宋体" w:hint="default"/>
                <w:sz w:val="18"/>
                <w:szCs w:val="18"/>
              </w:rPr>
            </w:pPr>
            <w:r>
              <w:rPr>
                <w:rFonts w:ascii="宋体" w:hAnsi="宋体" w:cs="宋体" w:eastAsia="宋体" w:hint="default"/>
                <w:sz w:val="18"/>
                <w:szCs w:val="18"/>
              </w:rPr>
              <w:t>数据处理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17,509,859.17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7,874,613.12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4,026,083.43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3,725,303.47</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700,811,431.77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457,792,064.89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520,149,868.28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344,081,804.51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303,988,393.44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178,392,240.67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223,786,984.78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141,082,315.35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134,678,666.78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101,824,743.03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117,317,286.31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88,324,686.26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118,028,888.49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93,082,763.14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76,949,022.13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59,967,796.00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144,115,483.06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84,492,318.05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102,096,575.06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54,707,006.90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700,811,431.77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457,792,064.89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520,149,868.28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344,081,804.51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1" w:right="0"/>
              <w:jc w:val="left"/>
              <w:rPr>
                <w:rFonts w:ascii="Times New Roman" w:hAnsi="Times New Roman" w:cs="Times New Roman" w:eastAsia="Times New Roman" w:hint="default"/>
                <w:sz w:val="18"/>
                <w:szCs w:val="18"/>
              </w:rPr>
            </w:pPr>
            <w:r>
              <w:rPr>
                <w:rFonts w:ascii="Times New Roman"/>
                <w:sz w:val="18"/>
              </w:rPr>
              <w:t>78,688,471.52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24,560,370.06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15,817,484.33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11,538,854.73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11,280,639.32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141,885,819.96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20.21%</w:t>
            </w:r>
          </w:p>
        </w:tc>
      </w:tr>
    </w:tbl>
    <w:p>
      <w:pPr>
        <w:pStyle w:val="BodyText"/>
        <w:spacing w:line="240" w:lineRule="auto" w:before="49"/>
        <w:ind w:right="0"/>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20" w:hanging="118"/>
              <w:jc w:val="left"/>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r>
              <w:rPr>
                <w:rFonts w:ascii="宋体" w:hAnsi="宋体" w:cs="宋体" w:eastAsia="宋体" w:hint="default"/>
                <w:sz w:val="18"/>
                <w:szCs w:val="18"/>
              </w:rPr>
              <w:t> 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r>
              <w:rPr>
                <w:rFonts w:ascii="宋体" w:hAnsi="宋体" w:cs="宋体" w:eastAsia="宋体" w:hint="default"/>
                <w:sz w:val="18"/>
                <w:szCs w:val="18"/>
              </w:rPr>
              <w:t> 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49"/>
        <w:ind w:right="0"/>
        <w:jc w:val="left"/>
      </w:pPr>
      <w:r>
        <w:rPr/>
        <w:t>合同项目的说明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478,169.52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18,702,991.45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257,625.34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187,408.24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1,289,209.70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937,041.19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17,390.03</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2,042,394.59</w:t>
            </w:r>
          </w:p>
        </w:tc>
        <w:tc>
          <w:tcPr>
            <w:tcW w:w="18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19,827,440.88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9,683,243.34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7,187,035.38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723,872.53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1,005,823.52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工资及奖金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18,564,808.34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11,353,882.85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5,087,390.12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3,431,314.00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1,309,727.49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760,665.70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其他各项销售费用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6,730,709.34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4,325,381.60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42,099,751.16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28,064,103.05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1,475,440.03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1,237,820.30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2,628,804.05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1,712,591.29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6,337,683.65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4,974,292.85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职工工资及奖金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8,480,809.17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7,287,610.42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5,256,493.72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3,868,176.21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3,837,911.67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2,754,503.24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1,764,308.37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1,228,223.43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47,613,190.46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16,126,974.36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1,847,105.63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1,355,347.86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6,897,185.31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6,437,929.28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其他各项管理费用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9,606,890.62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6,598,925.80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95,745,822.68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53,582,395.04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82,105.75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-27,395,976.32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-25,485,114.01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5,506,800.67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110,724.72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86,072.68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43,065.15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-21,720,997.22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-25,331,324.14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公允价值变动收益的说明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0"/>
        <w:ind w:right="0"/>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13,139,412.62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8,558,510.65</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13,139,412.62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8,558,510.65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15,697,149.78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17,304,067.16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15,697,149.78</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332,417.45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342,426.50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332,417.45</w:t>
            </w:r>
          </w:p>
        </w:tc>
      </w:tr>
      <w:tr>
        <w:trPr>
          <w:trHeight w:val="404"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16,029,567.23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17,646,493.66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16,029,567.23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5"/>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青浦区经济委员会</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财政奖励</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青浦区财政局拨付补贴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财政奖励</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西部经济城</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财政奖励</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青浦区财政局（扶持资金）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科技创新财政扶持</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上海市商委</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技术出口贴息</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上海浦东新区地方税务局</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1,316.45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26,067.16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软件集成电路增值税退税</w:t>
            </w: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上海青浦工业园区管理委员会</w:t>
            </w: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1,560,000.00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财政扶持</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上海市国库收付中心</w:t>
            </w: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服务外包专项资金补贴</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上海市科学技术委员会</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120,833.33</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财政扶持</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市级财政收付中心直接清算</w:t>
            </w:r>
            <w:r>
              <w:rPr>
                <w:rFonts w:ascii="宋体" w:hAnsi="宋体" w:cs="宋体" w:eastAsia="宋体" w:hint="default"/>
                <w:w w:val="99"/>
                <w:sz w:val="18"/>
                <w:szCs w:val="18"/>
              </w:rPr>
              <w:t> </w:t>
            </w:r>
            <w:r>
              <w:rPr>
                <w:rFonts w:ascii="宋体" w:hAnsi="宋体" w:cs="宋体" w:eastAsia="宋体" w:hint="default"/>
                <w:sz w:val="18"/>
                <w:szCs w:val="18"/>
              </w:rPr>
              <w:t>专户</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张江高科技园区管委会</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财政补贴</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15,697,149.78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17,304,067.16</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营业外收入说明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682"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1,889.00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11,013.70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1,889.00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11,013.70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895.36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1,889.00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11,909.06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-1,889.00</w:t>
            </w:r>
          </w:p>
        </w:tc>
      </w:tr>
    </w:tbl>
    <w:p>
      <w:pPr>
        <w:pStyle w:val="BodyText"/>
        <w:spacing w:line="240" w:lineRule="auto" w:before="49"/>
        <w:ind w:right="0"/>
        <w:jc w:val="left"/>
      </w:pPr>
      <w:r>
        <w:rPr/>
        <w:t>营业外支出说明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11,632,345.97</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17,333,563.53</w:t>
            </w:r>
          </w:p>
        </w:tc>
      </w:tr>
      <w:tr>
        <w:trPr>
          <w:trHeight w:val="40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-1,911,701.11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-1,758,909.10</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9,720,644.86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15,574,654.43</w:t>
            </w:r>
          </w:p>
        </w:tc>
      </w:tr>
    </w:tbl>
    <w:p>
      <w:pPr>
        <w:spacing w:line="240" w:lineRule="auto" w:before="3"/>
        <w:rPr>
          <w:rFonts w:ascii="宋体" w:hAnsi="宋体" w:cs="宋体" w:eastAsia="宋体" w:hint="default"/>
          <w:sz w:val="19"/>
          <w:szCs w:val="19"/>
        </w:rPr>
      </w:pPr>
    </w:p>
    <w:p>
      <w:pPr>
        <w:pStyle w:val="Heading4"/>
        <w:spacing w:line="506" w:lineRule="auto" w:before="36"/>
        <w:ind w:right="5454"/>
        <w:jc w:val="left"/>
        <w:rPr>
          <w:rFonts w:ascii="宋体" w:hAnsi="宋体" w:cs="宋体" w:eastAsia="宋体" w:hint="default"/>
          <w:b w:val="0"/>
          <w:bCs w:val="0"/>
        </w:rPr>
      </w:pPr>
      <w:r>
        <w:rPr>
          <w:rFonts w:ascii="Times New Roman" w:hAnsi="Times New Roman" w:cs="Times New Roman" w:eastAsia="Times New Roman" w:hint="default"/>
          <w:spacing w:val="-1"/>
        </w:rPr>
        <w:t>66</w:t>
      </w:r>
      <w:r>
        <w:rPr>
          <w:spacing w:val="-1"/>
        </w:rPr>
        <w:t>、基本每股收益和稀释每股收益的计算过程</w:t>
      </w:r>
      <w:r>
        <w:rPr>
          <w:spacing w:val="-82"/>
        </w:rPr>
        <w:t> </w:t>
      </w:r>
      <w:r>
        <w:rPr>
          <w:spacing w:val="-82"/>
        </w:rPr>
      </w:r>
      <w:r>
        <w:rPr>
          <w:rFonts w:ascii="宋体" w:hAnsi="宋体" w:cs="宋体" w:eastAsia="宋体" w:hint="default"/>
          <w:b w:val="0"/>
          <w:bCs w:val="0"/>
        </w:rPr>
        <w:t>计算公式：</w:t>
      </w:r>
    </w:p>
    <w:p>
      <w:pPr>
        <w:spacing w:after="0" w:line="506" w:lineRule="auto"/>
        <w:jc w:val="left"/>
        <w:rPr>
          <w:rFonts w:ascii="宋体" w:hAnsi="宋体" w:cs="宋体" w:eastAsia="宋体" w:hint="default"/>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56" w:lineRule="auto" w:before="36"/>
        <w:ind w:left="438" w:right="7667" w:hanging="287"/>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、基本每股收益</w:t>
      </w:r>
      <w:r>
        <w:rPr>
          <w:w w:val="100"/>
        </w:rPr>
        <w:t> </w:t>
      </w:r>
      <w:r>
        <w:rPr>
          <w:spacing w:val="-1"/>
        </w:rPr>
        <w:t>基本每股收益</w:t>
      </w:r>
      <w:r>
        <w:rPr>
          <w:rFonts w:ascii="Times New Roman" w:hAnsi="Times New Roman" w:cs="Times New Roman" w:eastAsia="Times New Roman" w:hint="default"/>
          <w:spacing w:val="-1"/>
        </w:rPr>
        <w:t>=P0÷S</w:t>
      </w:r>
    </w:p>
    <w:p>
      <w:pPr>
        <w:pStyle w:val="Heading5"/>
        <w:spacing w:line="240" w:lineRule="auto" w:before="5"/>
        <w:ind w:left="606"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5"/>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w:t>
      </w:r>
      <w:r>
        <w:rPr>
          <w:rFonts w:ascii="Times New Roman" w:hAnsi="Times New Roman" w:cs="Times New Roman" w:eastAsia="Times New Roman" w:hint="default"/>
        </w:rPr>
        <w:t>–</w:t>
      </w:r>
      <w:r>
        <w:rPr>
          <w:rFonts w:ascii="Times New Roman" w:hAnsi="Times New Roman" w:cs="Times New Roman" w:eastAsia="Times New Roman" w:hint="default"/>
        </w:rPr>
        <w:t>Sk</w:t>
      </w:r>
    </w:p>
    <w:p>
      <w:pPr>
        <w:pStyle w:val="Heading5"/>
        <w:spacing w:line="256" w:lineRule="auto" w:before="21"/>
        <w:ind w:left="270" w:right="146" w:firstLine="168"/>
        <w:jc w:val="both"/>
      </w:pPr>
      <w:r>
        <w:rPr>
          <w:spacing w:val="-2"/>
        </w:rPr>
        <w:t>其中：</w:t>
      </w:r>
      <w:r>
        <w:rPr>
          <w:rFonts w:ascii="Times New Roman" w:hAnsi="Times New Roman" w:cs="Times New Roman" w:eastAsia="Times New Roman" w:hint="default"/>
          <w:spacing w:val="-2"/>
        </w:rPr>
        <w:t>P0</w:t>
      </w:r>
      <w:r>
        <w:rPr>
          <w:spacing w:val="-2"/>
        </w:rPr>
        <w:t>为归属于公司普通股股东的净利润或扣除非经常性损益后归属于普通股股东的净利润；</w:t>
      </w:r>
      <w:r>
        <w:rPr>
          <w:rFonts w:ascii="Times New Roman" w:hAnsi="Times New Roman" w:cs="Times New Roman" w:eastAsia="Times New Roman" w:hint="default"/>
          <w:spacing w:val="-2"/>
        </w:rPr>
        <w:t>S</w:t>
      </w:r>
      <w:r>
        <w:rPr>
          <w:spacing w:val="-2"/>
        </w:rPr>
        <w:t>为发</w:t>
      </w:r>
      <w:r>
        <w:rPr>
          <w:spacing w:val="-3"/>
          <w:w w:val="100"/>
        </w:rPr>
        <w:t> </w:t>
      </w:r>
      <w:r>
        <w:rPr/>
        <w:t>行在外的普通股加权平均数；</w:t>
      </w:r>
      <w:r>
        <w:rPr>
          <w:rFonts w:ascii="Times New Roman" w:hAnsi="Times New Roman" w:cs="Times New Roman" w:eastAsia="Times New Roman" w:hint="default"/>
        </w:rPr>
        <w:t>S0</w:t>
      </w:r>
      <w:r>
        <w:rPr/>
        <w:t>为期初股份总数；</w:t>
      </w:r>
      <w:r>
        <w:rPr>
          <w:rFonts w:ascii="Times New Roman" w:hAnsi="Times New Roman" w:cs="Times New Roman" w:eastAsia="Times New Roman" w:hint="default"/>
        </w:rPr>
        <w:t>S1</w:t>
      </w:r>
      <w:r>
        <w:rPr/>
        <w:t>为报告期因公积金转增股本或股票股利分配等增加</w:t>
      </w:r>
      <w:r>
        <w:rPr>
          <w:spacing w:val="-57"/>
        </w:rPr>
        <w:t> </w:t>
      </w:r>
      <w:r>
        <w:rPr>
          <w:spacing w:val="-3"/>
        </w:rPr>
        <w:t>股份数；</w:t>
      </w:r>
      <w:r>
        <w:rPr>
          <w:rFonts w:ascii="Times New Roman" w:hAnsi="Times New Roman" w:cs="Times New Roman" w:eastAsia="Times New Roman" w:hint="default"/>
          <w:spacing w:val="-3"/>
        </w:rPr>
        <w:t>Si</w:t>
      </w:r>
      <w:r>
        <w:rPr>
          <w:spacing w:val="-3"/>
        </w:rPr>
        <w:t>为报告期因发行新股或债转股等增加股份数；</w:t>
      </w:r>
      <w:r>
        <w:rPr>
          <w:rFonts w:ascii="Times New Roman" w:hAnsi="Times New Roman" w:cs="Times New Roman" w:eastAsia="Times New Roman" w:hint="default"/>
          <w:spacing w:val="-3"/>
        </w:rPr>
        <w:t>Sj</w:t>
      </w:r>
      <w:r>
        <w:rPr>
          <w:spacing w:val="-3"/>
        </w:rPr>
        <w:t>为报告期因回购等减少股份数；</w:t>
      </w:r>
      <w:r>
        <w:rPr>
          <w:rFonts w:ascii="Times New Roman" w:hAnsi="Times New Roman" w:cs="Times New Roman" w:eastAsia="Times New Roman" w:hint="default"/>
          <w:spacing w:val="-3"/>
        </w:rPr>
        <w:t>Sk</w:t>
      </w:r>
      <w:r>
        <w:rPr>
          <w:spacing w:val="-3"/>
        </w:rPr>
        <w:t>为报告期缩</w:t>
      </w:r>
      <w:r>
        <w:rPr>
          <w:spacing w:val="-50"/>
        </w:rPr>
        <w:t> </w:t>
      </w:r>
      <w:r>
        <w:rPr>
          <w:spacing w:val="-50"/>
        </w:rPr>
      </w:r>
      <w:r>
        <w:rPr>
          <w:spacing w:val="-4"/>
        </w:rPr>
        <w:t>股数；</w:t>
      </w:r>
      <w:r>
        <w:rPr>
          <w:rFonts w:ascii="Times New Roman" w:hAnsi="Times New Roman" w:cs="Times New Roman" w:eastAsia="Times New Roman" w:hint="default"/>
          <w:spacing w:val="-4"/>
        </w:rPr>
        <w:t>M0</w:t>
      </w:r>
      <w:r>
        <w:rPr>
          <w:spacing w:val="-4"/>
        </w:rPr>
        <w:t>报告期月份数；</w:t>
      </w:r>
      <w:r>
        <w:rPr>
          <w:rFonts w:ascii="Times New Roman" w:hAnsi="Times New Roman" w:cs="Times New Roman" w:eastAsia="Times New Roman" w:hint="default"/>
          <w:spacing w:val="-4"/>
        </w:rPr>
        <w:t>Mi</w:t>
      </w:r>
      <w:r>
        <w:rPr>
          <w:spacing w:val="-4"/>
        </w:rPr>
        <w:t>为增加股份次月起至报告期期末的累计月数；</w:t>
      </w:r>
      <w:r>
        <w:rPr>
          <w:rFonts w:ascii="Times New Roman" w:hAnsi="Times New Roman" w:cs="Times New Roman" w:eastAsia="Times New Roman" w:hint="default"/>
          <w:spacing w:val="-4"/>
        </w:rPr>
        <w:t>Mj</w:t>
      </w:r>
      <w:r>
        <w:rPr>
          <w:spacing w:val="-4"/>
        </w:rPr>
        <w:t>为减少股份次月起至报告期</w:t>
      </w:r>
      <w:r>
        <w:rPr>
          <w:spacing w:val="-6"/>
        </w:rPr>
        <w:t> </w:t>
      </w:r>
      <w:r>
        <w:rPr>
          <w:spacing w:val="-6"/>
        </w:rPr>
      </w:r>
      <w:r>
        <w:rPr/>
        <w:t>期末的累计月数。</w:t>
      </w:r>
    </w:p>
    <w:p>
      <w:pPr>
        <w:spacing w:line="240" w:lineRule="auto" w:before="7"/>
        <w:rPr>
          <w:rFonts w:ascii="宋体" w:hAnsi="宋体" w:cs="宋体" w:eastAsia="宋体" w:hint="default"/>
          <w:sz w:val="25"/>
          <w:szCs w:val="25"/>
        </w:rPr>
      </w:pPr>
    </w:p>
    <w:p>
      <w:pPr>
        <w:pStyle w:val="Heading5"/>
        <w:spacing w:line="256" w:lineRule="auto"/>
        <w:ind w:right="0" w:firstLine="117"/>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、稀释每股收益</w:t>
      </w:r>
      <w:r>
        <w:rPr>
          <w:w w:val="100"/>
        </w:rPr>
        <w:t> </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Sj×Mj÷M0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Sk+</w:t>
      </w:r>
      <w:r>
        <w:rPr>
          <w:spacing w:val="-2"/>
        </w:rPr>
        <w:t>认股权证、股份期权、可转换债券等增加的普通股</w:t>
      </w:r>
      <w:r>
        <w:rPr>
          <w:spacing w:val="-17"/>
        </w:rPr>
        <w:t> </w:t>
      </w:r>
      <w:r>
        <w:rPr>
          <w:spacing w:val="-17"/>
        </w:rPr>
      </w:r>
      <w:r>
        <w:rPr/>
        <w:t>加权平均数</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27"/>
          <w:szCs w:val="27"/>
        </w:rPr>
      </w:pPr>
    </w:p>
    <w:p>
      <w:pPr>
        <w:pStyle w:val="Heading5"/>
        <w:spacing w:line="268" w:lineRule="auto"/>
        <w:ind w:right="146" w:firstLine="336"/>
        <w:jc w:val="both"/>
      </w:pP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为归属于公司普通股股东的净利润或扣除非经常性损益后归属于公司普通股股东的净利润，</w:t>
      </w:r>
      <w:r>
        <w:rPr>
          <w:w w:val="100"/>
        </w:rPr>
        <w:t> </w:t>
      </w:r>
      <w:r>
        <w:rPr>
          <w:spacing w:val="-2"/>
        </w:rPr>
        <w:t>并考虑稀释性潜在普通股对其影响，按《企业会计准则》及有关规定进行调整。公司在计算稀释每股收益</w:t>
      </w:r>
      <w:r>
        <w:rPr>
          <w:spacing w:val="-47"/>
        </w:rPr>
        <w:t> </w:t>
      </w:r>
      <w:r>
        <w:rPr>
          <w:spacing w:val="-47"/>
        </w:rPr>
      </w:r>
      <w:r>
        <w:rPr>
          <w:spacing w:val="-2"/>
        </w:rPr>
        <w:t>时，应考虑所有稀释性潜在普通股对归属于公司普通股股东的净利润或扣除非经常性损益后归属于公司普</w:t>
      </w:r>
      <w:r>
        <w:rPr>
          <w:spacing w:val="-43"/>
        </w:rPr>
        <w:t> </w:t>
      </w:r>
      <w:r>
        <w:rPr>
          <w:spacing w:val="-43"/>
        </w:rPr>
      </w:r>
      <w:r>
        <w:rPr>
          <w:spacing w:val="-2"/>
        </w:rPr>
        <w:t>通股股东的净利润和加权平均股数的影响，按照其稀释程度从大到小的顺序计入稀释每股收益，直至稀释</w:t>
      </w:r>
      <w:r>
        <w:rPr>
          <w:spacing w:val="-43"/>
        </w:rPr>
        <w:t> </w:t>
      </w:r>
      <w:r>
        <w:rPr>
          <w:spacing w:val="-43"/>
        </w:rPr>
      </w:r>
      <w:r>
        <w:rPr/>
        <w:t>每股收益达到最小值。</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2,914.11</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2,914.11</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2,914.11</w:t>
            </w:r>
          </w:p>
        </w:tc>
      </w:tr>
    </w:tbl>
    <w:p>
      <w:pPr>
        <w:pStyle w:val="BodyText"/>
        <w:spacing w:line="240" w:lineRule="auto" w:before="49"/>
        <w:ind w:right="0"/>
        <w:jc w:val="left"/>
      </w:pPr>
      <w:r>
        <w:rPr/>
        <w:t>其他综合收益说明</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、收回往来款、代垫款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1,481,299.71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、专项补贴、补助款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18,575,000.00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20,603,041.12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、营业外收入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332,417.45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40,991,758.28</w:t>
            </w:r>
          </w:p>
        </w:tc>
      </w:tr>
    </w:tbl>
    <w:p>
      <w:pPr>
        <w:pStyle w:val="BodyText"/>
        <w:spacing w:line="240" w:lineRule="auto" w:before="49"/>
        <w:ind w:right="0"/>
        <w:jc w:val="left"/>
      </w:pPr>
      <w:r>
        <w:rPr/>
        <w:t>收到的其他与经营活动有关的现金说明</w:t>
      </w:r>
    </w:p>
    <w:p>
      <w:pPr>
        <w:spacing w:after="0" w:line="240" w:lineRule="auto"/>
        <w:jc w:val="left"/>
        <w:sectPr>
          <w:footerReference w:type="default" r:id="rId22"/>
          <w:pgSz w:w="11910" w:h="16840"/>
          <w:pgMar w:footer="979" w:header="745" w:top="1060" w:bottom="1160" w:left="980" w:right="980"/>
          <w:pgNumType w:start="136"/>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、企业间往来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21,770,168.94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、销售费用支出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22,170,512.08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、管理费用支出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22,994,222.94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86,072.68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、经营性租金支出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7,635,589.79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74,656,566.43</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70"/>
              <w:jc w:val="right"/>
              <w:rPr>
                <w:rFonts w:ascii="宋体" w:hAnsi="宋体" w:cs="宋体" w:eastAsia="宋体" w:hint="default"/>
                <w:sz w:val="18"/>
                <w:szCs w:val="18"/>
              </w:rPr>
            </w:pPr>
            <w:r>
              <w:rPr>
                <w:rFonts w:ascii="宋体" w:hAnsi="宋体" w:cs="宋体" w:eastAsia="宋体" w:hint="default"/>
                <w:sz w:val="18"/>
                <w:szCs w:val="18"/>
              </w:rPr>
              <w:t>取得子公司随身科技收到的现金净额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21,565.62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21,565.62</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62"/>
        <w:gridCol w:w="3997"/>
      </w:tblGrid>
      <w:tr>
        <w:trPr>
          <w:trHeight w:val="401" w:hRule="exact"/>
        </w:trPr>
        <w:tc>
          <w:tcPr>
            <w:tcW w:w="5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62"/>
        <w:gridCol w:w="3997"/>
      </w:tblGrid>
      <w:tr>
        <w:trPr>
          <w:trHeight w:val="401" w:hRule="exact"/>
        </w:trPr>
        <w:tc>
          <w:tcPr>
            <w:tcW w:w="5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2"/>
      </w:tblGrid>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回购股份支付的现金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7,071,110.00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7,071,110.00</w:t>
            </w:r>
          </w:p>
        </w:tc>
      </w:tr>
    </w:tbl>
    <w:p>
      <w:pPr>
        <w:spacing w:line="240" w:lineRule="auto" w:before="2"/>
        <w:rPr>
          <w:rFonts w:ascii="宋体" w:hAnsi="宋体" w:cs="宋体" w:eastAsia="宋体" w:hint="default"/>
          <w:sz w:val="27"/>
          <w:szCs w:val="27"/>
        </w:rPr>
      </w:pPr>
    </w:p>
    <w:p>
      <w:pPr>
        <w:pStyle w:val="BodyText"/>
        <w:spacing w:line="240" w:lineRule="auto"/>
        <w:ind w:right="94"/>
        <w:jc w:val="left"/>
      </w:pPr>
      <w:r>
        <w:rPr/>
        <w:t>本年按照股权激励方案的约定，回购</w:t>
      </w:r>
      <w:r>
        <w:rPr>
          <w:spacing w:val="-48"/>
        </w:rPr>
        <w:t> </w:t>
      </w:r>
      <w:r>
        <w:rPr>
          <w:rFonts w:ascii="Times New Roman" w:hAnsi="Times New Roman" w:cs="Times New Roman" w:eastAsia="Times New Roman" w:hint="default"/>
        </w:rPr>
        <w:t>735,800</w:t>
      </w:r>
      <w:r>
        <w:rPr>
          <w:rFonts w:ascii="Times New Roman" w:hAnsi="Times New Roman" w:cs="Times New Roman" w:eastAsia="Times New Roman" w:hint="default"/>
          <w:spacing w:val="-2"/>
        </w:rPr>
        <w:t> </w:t>
      </w:r>
      <w:r>
        <w:rPr/>
        <w:t>股限制性股票，面值</w:t>
      </w:r>
      <w:r>
        <w:rPr>
          <w:spacing w:val="-49"/>
        </w:rPr>
        <w:t> </w:t>
      </w:r>
      <w:r>
        <w:rPr>
          <w:rFonts w:ascii="Times New Roman" w:hAnsi="Times New Roman" w:cs="Times New Roman" w:eastAsia="Times New Roman" w:hint="default"/>
        </w:rPr>
        <w:t>735,800</w:t>
      </w:r>
      <w:r>
        <w:rPr>
          <w:rFonts w:ascii="Times New Roman" w:hAnsi="Times New Roman" w:cs="Times New Roman" w:eastAsia="Times New Roman" w:hint="default"/>
          <w:spacing w:val="-2"/>
        </w:rPr>
        <w:t> </w:t>
      </w:r>
      <w:r>
        <w:rPr/>
        <w:t>元，溢价</w:t>
      </w:r>
      <w:r>
        <w:rPr>
          <w:spacing w:val="-49"/>
        </w:rPr>
        <w:t> </w:t>
      </w:r>
      <w:r>
        <w:rPr>
          <w:rFonts w:ascii="Times New Roman" w:hAnsi="Times New Roman" w:cs="Times New Roman" w:eastAsia="Times New Roman" w:hint="default"/>
        </w:rPr>
        <w:t>6,335,310.00</w:t>
      </w:r>
      <w:r>
        <w:rPr>
          <w:rFonts w:ascii="Times New Roman" w:hAnsi="Times New Roman" w:cs="Times New Roman" w:eastAsia="Times New Roman" w:hint="default"/>
          <w:spacing w:val="-1"/>
        </w:rPr>
        <w:t> </w:t>
      </w:r>
      <w:r>
        <w:rPr/>
        <w:t>元，合计</w:t>
      </w:r>
      <w:r>
        <w:rPr>
          <w:spacing w:val="-51"/>
        </w:rPr>
        <w:t> </w:t>
      </w:r>
      <w:r>
        <w:rPr>
          <w:rFonts w:ascii="Times New Roman" w:hAnsi="Times New Roman" w:cs="Times New Roman" w:eastAsia="Times New Roman" w:hint="default"/>
        </w:rPr>
        <w:t>7,071,110.00</w:t>
      </w:r>
      <w:r>
        <w:rPr>
          <w:rFonts w:ascii="Times New Roman" w:hAnsi="Times New Roman" w:cs="Times New Roman" w:eastAsia="Times New Roman" w:hint="default"/>
          <w:spacing w:val="-4"/>
        </w:rPr>
        <w:t> </w:t>
      </w:r>
      <w:r>
        <w:rPr/>
        <w:t>元。</w:t>
      </w:r>
    </w:p>
    <w:p>
      <w:pPr>
        <w:spacing w:line="240" w:lineRule="auto" w:before="2"/>
        <w:rPr>
          <w:rFonts w:ascii="宋体" w:hAnsi="宋体" w:cs="宋体" w:eastAsia="宋体" w:hint="default"/>
          <w:sz w:val="26"/>
          <w:szCs w:val="26"/>
        </w:rPr>
      </w:pPr>
    </w:p>
    <w:p>
      <w:pPr>
        <w:pStyle w:val="Heading4"/>
        <w:spacing w:line="240" w:lineRule="auto"/>
        <w:ind w:right="216"/>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16"/>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120,030,885.69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93,770,452.46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加：少数股东本年损益</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-678,195.79</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13,139,412.62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8,558,510.65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4,339,019.59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2,756,379.14</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1,184,339.88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105,413.24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1,066,360.07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1,122,810.19</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1,889.00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11,013.70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965,884.95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110,724.72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-1,911,701.11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-1,758,909.10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864,562.71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918,012.92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-108,093,612.96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-83,269,931.93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8,838,113.93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18,359,442.15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5,188,220.60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3,868,176.21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44,935,179.18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44,552,094.35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778,687,635.00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936,666,012.10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936,666,012.17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171,545,154.07</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-157,978,377.17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765,120,858.10</w:t>
            </w:r>
          </w:p>
        </w:tc>
      </w:tr>
    </w:tbl>
    <w:p>
      <w:pPr>
        <w:spacing w:line="240" w:lineRule="auto" w:before="3"/>
        <w:rPr>
          <w:rFonts w:ascii="宋体" w:hAnsi="宋体" w:cs="宋体" w:eastAsia="宋体" w:hint="default"/>
          <w:sz w:val="19"/>
          <w:szCs w:val="19"/>
        </w:rPr>
      </w:pPr>
    </w:p>
    <w:p>
      <w:pPr>
        <w:pStyle w:val="Heading4"/>
        <w:spacing w:line="240" w:lineRule="auto" w:before="36"/>
        <w:ind w:right="216"/>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66,873,285.21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9,459,539.07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57,413,746.14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23,893,188.81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32,075,696.18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11,872,387.34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20,054,894.71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both"/>
      </w:pPr>
      <w:r>
        <w:rPr/>
        <w:t>注：本期通过收购股份方式取得子公司夏尔软件，支付的现金和现金等价物为 </w:t>
      </w:r>
      <w:r>
        <w:rPr>
          <w:rFonts w:ascii="Times New Roman" w:hAnsi="Times New Roman" w:cs="Times New Roman" w:eastAsia="Times New Roman" w:hint="default"/>
        </w:rPr>
        <w:t>61,873,283.21</w:t>
      </w:r>
      <w:r>
        <w:rPr>
          <w:rFonts w:ascii="Times New Roman" w:hAnsi="Times New Roman" w:cs="Times New Roman" w:eastAsia="Times New Roman" w:hint="default"/>
          <w:spacing w:val="5"/>
        </w:rPr>
        <w:t> </w:t>
      </w:r>
      <w:r>
        <w:rPr/>
        <w:t>元，扣除夏尔软件持有的现金</w:t>
      </w:r>
    </w:p>
    <w:p>
      <w:pPr>
        <w:pStyle w:val="BodyText"/>
        <w:spacing w:line="304" w:lineRule="auto" w:before="63"/>
        <w:ind w:right="149"/>
        <w:jc w:val="both"/>
      </w:pPr>
      <w:r>
        <w:rPr/>
        <w:t>和现金等价物</w:t>
      </w:r>
      <w:r>
        <w:rPr>
          <w:spacing w:val="-42"/>
        </w:rPr>
        <w:t> </w:t>
      </w:r>
      <w:r>
        <w:rPr>
          <w:rFonts w:ascii="Times New Roman" w:hAnsi="Times New Roman" w:cs="Times New Roman" w:eastAsia="Times New Roman" w:hint="default"/>
        </w:rPr>
        <w:t>4,437,971.45</w:t>
      </w:r>
      <w:r>
        <w:rPr>
          <w:rFonts w:ascii="Times New Roman" w:hAnsi="Times New Roman" w:cs="Times New Roman" w:eastAsia="Times New Roman" w:hint="default"/>
          <w:spacing w:val="5"/>
        </w:rPr>
        <w:t> </w:t>
      </w:r>
      <w:r>
        <w:rPr>
          <w:spacing w:val="-3"/>
        </w:rPr>
        <w:t>元，收购夏尔软件所支付的现金净额为</w:t>
      </w:r>
      <w:r>
        <w:rPr>
          <w:spacing w:val="-42"/>
        </w:rPr>
        <w:t> </w:t>
      </w:r>
      <w:r>
        <w:rPr>
          <w:rFonts w:ascii="Times New Roman" w:hAnsi="Times New Roman" w:cs="Times New Roman" w:eastAsia="Times New Roman" w:hint="default"/>
        </w:rPr>
        <w:t>57,435,311.76</w:t>
      </w:r>
      <w:r>
        <w:rPr>
          <w:rFonts w:ascii="Times New Roman" w:hAnsi="Times New Roman" w:cs="Times New Roman" w:eastAsia="Times New Roman" w:hint="default"/>
          <w:spacing w:val="5"/>
        </w:rPr>
        <w:t> </w:t>
      </w:r>
      <w:r>
        <w:rPr>
          <w:spacing w:val="-3"/>
        </w:rPr>
        <w:t>元，计入合并现金流量表中取得子公司及其</w:t>
      </w:r>
      <w:r>
        <w:rPr/>
        <w:t> </w:t>
      </w:r>
      <w:r>
        <w:rPr>
          <w:spacing w:val="3"/>
        </w:rPr>
        <w:t>他营业单位支付的现金净额；另外，本期通过收购及增资取得子公司随身科技</w:t>
      </w:r>
      <w:r>
        <w:rPr>
          <w:spacing w:val="24"/>
        </w:rPr>
        <w:t> </w:t>
      </w:r>
      <w:r>
        <w:rPr>
          <w:rFonts w:ascii="Times New Roman" w:hAnsi="Times New Roman" w:cs="Times New Roman" w:eastAsia="Times New Roman" w:hint="default"/>
          <w:spacing w:val="3"/>
        </w:rPr>
        <w:t>51%</w:t>
      </w:r>
      <w:r>
        <w:rPr>
          <w:spacing w:val="3"/>
        </w:rPr>
        <w:t>的股权，支付的现金和现金等价物为</w:t>
      </w:r>
      <w:r>
        <w:rPr>
          <w:spacing w:val="-84"/>
        </w:rPr>
        <w:t> </w:t>
      </w:r>
      <w:r>
        <w:rPr>
          <w:spacing w:val="-84"/>
        </w:rPr>
      </w:r>
      <w:r>
        <w:rPr>
          <w:rFonts w:ascii="Times New Roman" w:hAnsi="Times New Roman" w:cs="Times New Roman" w:eastAsia="Times New Roman" w:hint="default"/>
        </w:rPr>
        <w:t>5,000,002.00</w:t>
      </w:r>
      <w:r>
        <w:rPr>
          <w:rFonts w:ascii="Times New Roman" w:hAnsi="Times New Roman" w:cs="Times New Roman" w:eastAsia="Times New Roman" w:hint="default"/>
          <w:spacing w:val="-3"/>
        </w:rPr>
        <w:t> </w:t>
      </w:r>
      <w:r>
        <w:rPr/>
        <w:t>元，扣除随身科技持有的现金和现金等价物为</w:t>
      </w:r>
      <w:r>
        <w:rPr>
          <w:spacing w:val="-50"/>
        </w:rPr>
        <w:t> </w:t>
      </w:r>
      <w:r>
        <w:rPr>
          <w:rFonts w:ascii="Times New Roman" w:hAnsi="Times New Roman" w:cs="Times New Roman" w:eastAsia="Times New Roman" w:hint="default"/>
        </w:rPr>
        <w:t>5,021,567.62</w:t>
      </w:r>
      <w:r>
        <w:rPr>
          <w:rFonts w:ascii="Times New Roman" w:hAnsi="Times New Roman" w:cs="Times New Roman" w:eastAsia="Times New Roman" w:hint="default"/>
          <w:spacing w:val="-3"/>
        </w:rPr>
        <w:t> </w:t>
      </w:r>
      <w:r>
        <w:rPr>
          <w:spacing w:val="-4"/>
        </w:rPr>
        <w:t>元，取得</w:t>
      </w:r>
      <w:r>
        <w:rPr>
          <w:spacing w:val="-52"/>
        </w:rPr>
        <w:t> </w:t>
      </w:r>
      <w:r>
        <w:rPr>
          <w:rFonts w:ascii="Times New Roman" w:hAnsi="Times New Roman" w:cs="Times New Roman" w:eastAsia="Times New Roman" w:hint="default"/>
        </w:rPr>
        <w:t>51%</w:t>
      </w:r>
      <w:r>
        <w:rPr/>
        <w:t>的股权所支付的现金净额为</w:t>
      </w:r>
      <w:r>
        <w:rPr>
          <w:rFonts w:ascii="Times New Roman" w:hAnsi="Times New Roman" w:cs="Times New Roman" w:eastAsia="Times New Roman" w:hint="default"/>
        </w:rPr>
        <w:t>-21,565.62 </w:t>
      </w:r>
      <w:r>
        <w:rPr/>
        <w:t>元，计入合并现金流量表中收到的其他与投资活动有关的现金。本期为取得子公司及其他营业单位支付的现金净额合计为</w:t>
      </w:r>
      <w:r>
        <w:rPr>
          <w:spacing w:val="-11"/>
        </w:rPr>
        <w:t> </w:t>
      </w:r>
      <w:r>
        <w:rPr>
          <w:spacing w:val="-11"/>
        </w:rPr>
      </w:r>
      <w:r>
        <w:rPr>
          <w:rFonts w:ascii="Times New Roman" w:hAnsi="Times New Roman" w:cs="Times New Roman" w:eastAsia="Times New Roman" w:hint="default"/>
        </w:rPr>
        <w:t>57,435,311.76+</w:t>
      </w:r>
      <w:r>
        <w:rPr/>
        <w:t>（</w:t>
      </w:r>
      <w:r>
        <w:rPr>
          <w:rFonts w:ascii="Times New Roman" w:hAnsi="Times New Roman" w:cs="Times New Roman" w:eastAsia="Times New Roman" w:hint="default"/>
        </w:rPr>
        <w:t>-21,565.62</w:t>
      </w:r>
      <w:r>
        <w:rPr/>
        <w:t>）</w:t>
      </w:r>
      <w:r>
        <w:rPr>
          <w:rFonts w:ascii="Times New Roman" w:hAnsi="Times New Roman" w:cs="Times New Roman" w:eastAsia="Times New Roman" w:hint="default"/>
        </w:rPr>
        <w:t>=57,413,746.14</w:t>
      </w:r>
      <w:r>
        <w:rPr>
          <w:rFonts w:ascii="Times New Roman" w:hAnsi="Times New Roman" w:cs="Times New Roman" w:eastAsia="Times New Roman" w:hint="default"/>
          <w:spacing w:val="-16"/>
        </w:rPr>
        <w:t> </w:t>
      </w:r>
      <w:r>
        <w:rPr/>
        <w:t>元。</w:t>
      </w:r>
    </w:p>
    <w:p>
      <w:pPr>
        <w:spacing w:line="240" w:lineRule="auto" w:before="11"/>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778,687,635.00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936,666,012.17</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64,306.18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44,850.34</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778,623,328.82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936,621,161.83</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778,687,635.00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936,666,012.17</w:t>
            </w:r>
          </w:p>
        </w:tc>
      </w:tr>
    </w:tbl>
    <w:p>
      <w:pPr>
        <w:pStyle w:val="BodyText"/>
        <w:spacing w:line="240" w:lineRule="auto" w:before="49"/>
        <w:ind w:right="0"/>
        <w:jc w:val="left"/>
      </w:pPr>
      <w:r>
        <w:rPr/>
        <w:t>现金流量表补充资料的说明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说明对上年年末余额进行调整的</w:t>
      </w:r>
      <w:r>
        <w:rPr>
          <w:rFonts w:ascii="Times New Roman" w:hAnsi="Times New Roman" w:cs="Times New Roman" w:eastAsia="Times New Roman" w:hint="default"/>
          <w:spacing w:val="-1"/>
          <w:w w:val="44"/>
        </w:rPr>
        <w:t>―</w:t>
      </w:r>
      <w:r>
        <w:rPr/>
        <w:t>其他</w:t>
      </w:r>
      <w:r>
        <w:rPr>
          <w:rFonts w:ascii="Times New Roman" w:hAnsi="Times New Roman" w:cs="Times New Roman" w:eastAsia="Times New Roman" w:hint="default"/>
          <w:spacing w:val="-1"/>
          <w:w w:val="158"/>
        </w:rPr>
        <w:t>‖</w:t>
      </w:r>
      <w:r>
        <w:rPr/>
        <w:t>项目名称及调整金</w:t>
      </w:r>
      <w:r>
        <w:rPr>
          <w:spacing w:val="2"/>
        </w:rPr>
        <w:t>额</w:t>
      </w:r>
      <w:r>
        <w:rPr/>
        <w:t>、由同一控制下企业合并产生的追溯调整等事项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9"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651"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8"/>
              <w:jc w:val="both"/>
              <w:rPr>
                <w:rFonts w:ascii="宋体" w:hAnsi="宋体" w:cs="宋体" w:eastAsia="宋体" w:hint="default"/>
                <w:sz w:val="18"/>
                <w:szCs w:val="18"/>
              </w:rPr>
            </w:pPr>
            <w:r>
              <w:rPr>
                <w:rFonts w:ascii="宋体" w:hAnsi="宋体" w:cs="宋体" w:eastAsia="宋体" w:hint="default"/>
                <w:sz w:val="18"/>
                <w:szCs w:val="18"/>
              </w:rPr>
              <w:t>上海迪宣 投资管理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上海市青 浦区崧秀 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8036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及咨询</w:t>
            </w:r>
            <w:r>
              <w:rPr>
                <w:rFonts w:ascii="宋体" w:hAnsi="宋体" w:cs="宋体" w:eastAsia="宋体" w:hint="default"/>
                <w:w w:val="99"/>
                <w:sz w:val="18"/>
                <w:szCs w:val="18"/>
              </w:rPr>
              <w:t> </w:t>
            </w:r>
            <w:r>
              <w:rPr>
                <w:rFonts w:ascii="宋体" w:hAnsi="宋体" w:cs="宋体" w:eastAsia="宋体" w:hint="default"/>
                <w:sz w:val="18"/>
                <w:szCs w:val="18"/>
              </w:rPr>
              <w:t>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8,670,000.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36.07%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36.07%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18"/>
                <w:sz w:val="18"/>
                <w:szCs w:val="18"/>
              </w:rPr>
              <w:t>范建震、陈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迪清</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67621998-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0"/>
        <w:jc w:val="left"/>
      </w:pPr>
      <w:r>
        <w:rPr/>
        <w:t>本企业的母公司情况的说明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汉得日本株 式会社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万日 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上海夏尔软 件有限公司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一人有限责 任公司（法 人独资）</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 民币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74379687-1</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both"/>
              <w:rPr>
                <w:rFonts w:ascii="宋体" w:hAnsi="宋体" w:cs="宋体" w:eastAsia="宋体" w:hint="default"/>
                <w:sz w:val="18"/>
                <w:szCs w:val="18"/>
              </w:rPr>
            </w:pPr>
            <w:r>
              <w:rPr>
                <w:rFonts w:ascii="宋体" w:hAnsi="宋体" w:cs="宋体" w:eastAsia="宋体" w:hint="default"/>
                <w:sz w:val="18"/>
                <w:szCs w:val="18"/>
              </w:rPr>
              <w:t>汉得信息技 </w:t>
            </w:r>
            <w:r>
              <w:rPr>
                <w:rFonts w:ascii="宋体" w:hAnsi="宋体" w:cs="宋体" w:eastAsia="宋体" w:hint="default"/>
                <w:spacing w:val="-21"/>
                <w:sz w:val="18"/>
                <w:szCs w:val="18"/>
              </w:rPr>
              <w:t>术（新加坡）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全资子公司</w:t>
            </w:r>
          </w:p>
          <w:p>
            <w:pPr>
              <w:pStyle w:val="TableParagraph"/>
              <w:spacing w:line="240" w:lineRule="auto" w:before="0"/>
              <w:ind w:right="0"/>
              <w:jc w:val="left"/>
              <w:rPr>
                <w:rFonts w:ascii="宋体" w:hAnsi="宋体" w:cs="宋体" w:eastAsia="宋体" w:hint="default"/>
                <w:sz w:val="23"/>
                <w:szCs w:val="23"/>
              </w:rPr>
            </w:pPr>
          </w:p>
          <w:p>
            <w:pPr>
              <w:pStyle w:val="TableParagraph"/>
              <w:spacing w:line="412" w:lineRule="exact"/>
              <w:ind w:left="2"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46.1pt;height:20.65pt;mso-position-horizontal-relative:char;mso-position-vertical-relative:line" coordorigin="0,0" coordsize="922,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900;height:392" coordorigin="22,11" coordsize="900,392">
                    <v:shape style="position:absolute;left:22;top:11;width:900;height:392" coordorigin="22,11" coordsize="900,392" path="m22,402l922,402,922,11,22,11,22,402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
              <w:ind w:right="0"/>
              <w:jc w:val="left"/>
              <w:rPr>
                <w:rFonts w:ascii="宋体" w:hAnsi="宋体" w:cs="宋体" w:eastAsia="宋体" w:hint="default"/>
                <w:sz w:val="23"/>
                <w:szCs w:val="23"/>
              </w:rPr>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p>
            <w:pPr>
              <w:pStyle w:val="TableParagraph"/>
              <w:spacing w:line="316" w:lineRule="auto" w:before="74"/>
              <w:ind w:left="24" w:right="22"/>
              <w:jc w:val="left"/>
              <w:rPr>
                <w:rFonts w:ascii="宋体" w:hAnsi="宋体" w:cs="宋体" w:eastAsia="宋体" w:hint="default"/>
                <w:sz w:val="18"/>
                <w:szCs w:val="18"/>
              </w:rPr>
            </w:pPr>
            <w:r>
              <w:rPr>
                <w:rFonts w:ascii="宋体" w:hAnsi="宋体" w:cs="宋体" w:eastAsia="宋体" w:hint="default"/>
                <w:sz w:val="18"/>
                <w:szCs w:val="18"/>
              </w:rPr>
              <w:t>（上海）有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有限责任公 司（外商投 资与内资合 资）</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75504097-5</w:t>
            </w:r>
          </w:p>
        </w:tc>
      </w:tr>
      <w:tr>
        <w:trPr>
          <w:trHeight w:val="134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上海汉得融 晶信息科技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有限责任公 司（外商投 资与内资合 资）</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1"/>
              <w:jc w:val="left"/>
              <w:rPr>
                <w:rFonts w:ascii="宋体" w:hAnsi="宋体" w:cs="宋体" w:eastAsia="宋体" w:hint="default"/>
                <w:sz w:val="18"/>
                <w:szCs w:val="18"/>
              </w:rPr>
            </w:pPr>
            <w:r>
              <w:rPr>
                <w:rFonts w:ascii="宋体" w:hAnsi="宋体" w:cs="宋体" w:eastAsia="宋体" w:hint="default"/>
                <w:sz w:val="18"/>
                <w:szCs w:val="18"/>
              </w:rPr>
              <w:t>计算机应用 服务业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3"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 民币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05508508-0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9"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pStyle w:val="BodyText"/>
        <w:spacing w:line="240" w:lineRule="auto" w:before="49"/>
        <w:ind w:right="0"/>
        <w:jc w:val="left"/>
      </w:pPr>
      <w:r>
        <w:rPr/>
        <w:t>本企业的其他关联方情况的说明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60"/>
        <w:jc w:val="right"/>
      </w:pPr>
      <w:r>
        <w:rPr/>
        <w:pict>
          <v:shape style="position:absolute;margin-left:409.630005pt;margin-top:3.711731pt;width:85.5pt;height:15.6pt;mso-position-horizontal-relative:page;mso-position-vertical-relative:paragraph;z-index:-940096" type="#_x0000_t202" filled="false" stroked="false">
            <v:textbox inset="0,0,0,0">
              <w:txbxContent>
                <w:p>
                  <w:pPr>
                    <w:pStyle w:val="BodyText"/>
                    <w:spacing w:line="205" w:lineRule="exact" w:before="0"/>
                    <w:ind w:left="0" w:right="0"/>
                    <w:jc w:val="left"/>
                  </w:pPr>
                  <w:r>
                    <w:rPr/>
                    <w:t>）</w:t>
                  </w:r>
                </w:p>
              </w:txbxContent>
            </v:textbox>
            <w10:wrap type="none"/>
          </v:shape>
        </w:pict>
      </w:r>
      <w:r>
        <w:rPr/>
        <w:pict>
          <v:shape style="position:absolute;margin-left:56.459999pt;margin-top:-52.028278pt;width:479.1pt;height:71.9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5"/>
        <w:rPr>
          <w:rFonts w:ascii="宋体" w:hAnsi="宋体" w:cs="宋体" w:eastAsia="宋体" w:hint="default"/>
          <w:sz w:val="9"/>
          <w:szCs w:val="9"/>
        </w:rPr>
      </w:pPr>
    </w:p>
    <w:p>
      <w:pPr>
        <w:pStyle w:val="BodyText"/>
        <w:spacing w:line="240" w:lineRule="auto"/>
        <w:ind w:right="0"/>
        <w:jc w:val="left"/>
      </w:pPr>
      <w:r>
        <w:rPr/>
        <w:t>出售商品、提供劳务情况表</w:t>
      </w:r>
    </w:p>
    <w:p>
      <w:pPr>
        <w:pStyle w:val="BodyText"/>
        <w:spacing w:line="240" w:lineRule="auto" w:before="115"/>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60"/>
        <w:jc w:val="right"/>
      </w:pPr>
      <w:r>
        <w:rPr/>
        <w:pict>
          <v:shape style="position:absolute;margin-left:409.630005pt;margin-top:3.831715pt;width:85.5pt;height:15.6pt;mso-position-horizontal-relative:page;mso-position-vertical-relative:paragraph;z-index:-940072"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59999pt;margin-top:-51.995266pt;width:479.1pt;height:71.9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49"/>
        <w:ind w:right="0"/>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3"/>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0"/>
        <w:ind w:right="0"/>
        <w:jc w:val="left"/>
      </w:pPr>
      <w:r>
        <w:rPr/>
        <w:t>关联托管</w:t>
      </w:r>
      <w:r>
        <w:rPr>
          <w:rFonts w:ascii="Times New Roman" w:hAnsi="Times New Roman" w:cs="Times New Roman" w:eastAsia="Times New Roman" w:hint="default"/>
        </w:rPr>
        <w:t>/</w:t>
      </w:r>
      <w:r>
        <w:rPr/>
        <w:t>承包情况说明</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0"/>
        <w:jc w:val="left"/>
      </w:pPr>
      <w:r>
        <w:rPr/>
        <w:t>公司出租情况表</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49"/>
        <w:ind w:right="0"/>
        <w:jc w:val="left"/>
      </w:pPr>
      <w:r>
        <w:rPr/>
        <w:t>公司承租情况表</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50"/>
        <w:ind w:right="0"/>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58"/>
        <w:jc w:val="right"/>
      </w:pPr>
      <w:r>
        <w:rPr/>
        <w:pict>
          <v:shape style="position:absolute;margin-left:416.350006pt;margin-top:3.831715pt;width:78.75pt;height:15.6pt;mso-position-horizontal-relative:page;mso-position-vertical-relative:paragraph;z-index:-940000" type="#_x0000_t202" filled="false" stroked="false">
            <v:textbox inset="0,0,0,0">
              <w:txbxContent>
                <w:p>
                  <w:pPr>
                    <w:pStyle w:val="BodyText"/>
                    <w:spacing w:line="203" w:lineRule="exact" w:before="0"/>
                    <w:ind w:left="0" w:right="0"/>
                    <w:jc w:val="left"/>
                  </w:pPr>
                  <w:r>
                    <w:rPr/>
                    <w:t>）</w:t>
                  </w:r>
                </w:p>
              </w:txbxContent>
            </v:textbox>
            <w10:wrap type="none"/>
          </v:shape>
        </w:pict>
      </w:r>
      <w:r>
        <w:rPr/>
        <w:pict>
          <v:shape style="position:absolute;margin-left:56.459999pt;margin-top:-51.988323pt;width:479.2pt;height:71.9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1"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216"/>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657" w:right="216"/>
        <w:jc w:val="left"/>
      </w:pPr>
      <w:r>
        <w:rPr/>
        <w:t>关键管理人员薪酬</w:t>
      </w:r>
      <w:r>
        <w:rPr>
          <w:spacing w:val="65"/>
        </w:rPr>
        <w:t> </w:t>
      </w:r>
      <w:r>
        <w:rPr/>
        <w:t>（金额单位：万元）</w:t>
      </w:r>
    </w:p>
    <w:p>
      <w:pPr>
        <w:spacing w:line="240" w:lineRule="auto" w:before="8"/>
        <w:rPr>
          <w:rFonts w:ascii="宋体" w:hAnsi="宋体" w:cs="宋体" w:eastAsia="宋体"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5394"/>
        <w:gridCol w:w="2134"/>
        <w:gridCol w:w="2132"/>
      </w:tblGrid>
      <w:tr>
        <w:trPr>
          <w:trHeight w:val="346" w:hRule="exact"/>
        </w:trPr>
        <w:tc>
          <w:tcPr>
            <w:tcW w:w="53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53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53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48" w:hRule="exact"/>
        </w:trPr>
        <w:tc>
          <w:tcPr>
            <w:tcW w:w="53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关键管理人员薪酬</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363.50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364.84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216"/>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216"/>
        <w:jc w:val="left"/>
      </w:pPr>
      <w:r>
        <w:rPr/>
        <w:t>上市公司应收关联方款项</w:t>
      </w:r>
    </w:p>
    <w:p>
      <w:pPr>
        <w:pStyle w:val="BodyText"/>
        <w:spacing w:line="240" w:lineRule="auto" w:before="117"/>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pStyle w:val="BodyText"/>
        <w:spacing w:line="240" w:lineRule="auto" w:before="49"/>
        <w:ind w:right="216"/>
        <w:jc w:val="left"/>
      </w:pPr>
      <w:r>
        <w:rPr/>
        <w:t>上市公司应付关联方款项</w:t>
      </w:r>
    </w:p>
    <w:p>
      <w:pPr>
        <w:pStyle w:val="BodyText"/>
        <w:spacing w:line="240" w:lineRule="auto" w:before="115"/>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3"/>
        <w:gridCol w:w="2258"/>
        <w:gridCol w:w="2259"/>
        <w:gridCol w:w="2247"/>
      </w:tblGrid>
      <w:tr>
        <w:trPr>
          <w:trHeight w:val="402"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2"/>
        <w:rPr>
          <w:rFonts w:ascii="宋体" w:hAnsi="宋体" w:cs="宋体" w:eastAsia="宋体" w:hint="default"/>
          <w:sz w:val="18"/>
          <w:szCs w:val="18"/>
        </w:rPr>
      </w:pPr>
    </w:p>
    <w:p>
      <w:pPr>
        <w:pStyle w:val="Heading2"/>
        <w:spacing w:line="240" w:lineRule="auto" w:before="26"/>
        <w:ind w:right="216"/>
        <w:jc w:val="left"/>
        <w:rPr>
          <w:b w:val="0"/>
          <w:bCs w:val="0"/>
        </w:rPr>
      </w:pPr>
      <w:r>
        <w:rPr/>
        <w:t>十、股份支付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16"/>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1,623,150.00</w:t>
            </w:r>
          </w:p>
        </w:tc>
      </w:tr>
    </w:tbl>
    <w:p>
      <w:pPr>
        <w:pStyle w:val="BodyText"/>
        <w:spacing w:line="240" w:lineRule="auto" w:before="49"/>
        <w:ind w:right="216"/>
        <w:jc w:val="left"/>
      </w:pPr>
      <w:r>
        <w:rPr/>
        <w:t>股份支付情况的说明</w:t>
      </w:r>
    </w:p>
    <w:p>
      <w:pPr>
        <w:pStyle w:val="BodyText"/>
        <w:spacing w:line="240" w:lineRule="auto" w:before="115"/>
        <w:ind w:right="0"/>
        <w:jc w:val="left"/>
      </w:pPr>
      <w:r>
        <w:rPr/>
        <w:t>经本公司股东大会</w:t>
      </w:r>
      <w:r>
        <w:rPr>
          <w:spacing w:val="-4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3"/>
        </w:rPr>
        <w:t>日审议批准，本公司以定向发行的方式向</w:t>
      </w:r>
      <w:r>
        <w:rPr>
          <w:spacing w:val="-42"/>
        </w:rPr>
        <w:t> </w:t>
      </w:r>
      <w:r>
        <w:rPr>
          <w:rFonts w:ascii="Times New Roman" w:hAnsi="Times New Roman" w:cs="Times New Roman" w:eastAsia="Times New Roman" w:hint="default"/>
        </w:rPr>
        <w:t>244</w:t>
      </w:r>
      <w:r>
        <w:rPr>
          <w:rFonts w:ascii="Times New Roman" w:hAnsi="Times New Roman" w:cs="Times New Roman" w:eastAsia="Times New Roman" w:hint="default"/>
          <w:spacing w:val="3"/>
        </w:rPr>
        <w:t> </w:t>
      </w:r>
      <w:r>
        <w:rPr>
          <w:spacing w:val="-3"/>
        </w:rPr>
        <w:t>名激励对象授予限制性人民币普通股（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1"/>
        </w:rPr>
        <w:t> </w:t>
      </w:r>
      <w:r>
        <w:rPr/>
        <w:t>股）</w:t>
      </w:r>
    </w:p>
    <w:p>
      <w:pPr>
        <w:pStyle w:val="BodyText"/>
        <w:spacing w:line="240" w:lineRule="auto" w:before="63"/>
        <w:ind w:right="94"/>
        <w:jc w:val="left"/>
      </w:pP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22"/>
        </w:rPr>
        <w:t>股</w:t>
      </w:r>
      <w:r>
        <w:rPr/>
        <w:t>（每股面值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2"/>
        </w:rPr>
        <w:t>）</w:t>
      </w:r>
      <w:r>
        <w:rPr>
          <w:spacing w:val="-22"/>
        </w:rPr>
        <w:t>，</w:t>
      </w:r>
      <w:r>
        <w:rPr/>
        <w:t>授予价格</w:t>
      </w:r>
      <w:r>
        <w:rPr>
          <w:spacing w:val="-44"/>
        </w:rPr>
        <w:t> </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r>
        <w:rPr>
          <w:spacing w:val="-22"/>
        </w:rPr>
        <w:t>；</w:t>
      </w:r>
      <w:r>
        <w:rPr/>
        <w:t>向</w:t>
      </w:r>
      <w:r>
        <w:rPr>
          <w:spacing w:val="-47"/>
        </w:rPr>
        <w:t> </w:t>
      </w:r>
      <w:r>
        <w:rPr>
          <w:rFonts w:ascii="Times New Roman" w:hAnsi="Times New Roman" w:cs="Times New Roman" w:eastAsia="Times New Roman" w:hint="default"/>
          <w:spacing w:val="-2"/>
        </w:rPr>
        <w:t>7</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名</w:t>
      </w:r>
      <w:r>
        <w:rPr/>
        <w:t>预留激励对象授予限制性人民币普通</w:t>
      </w:r>
      <w:r>
        <w:rPr>
          <w:spacing w:val="-22"/>
        </w:rPr>
        <w:t>股</w:t>
      </w:r>
      <w:r>
        <w:rPr/>
        <w:t>（</w:t>
      </w:r>
      <w:r>
        <w:rPr>
          <w:rFonts w:ascii="Times New Roman" w:hAnsi="Times New Roman" w:cs="Times New Roman" w:eastAsia="Times New Roman" w:hint="default"/>
          <w:w w:val="99"/>
        </w:rPr>
        <w:t>A</w:t>
      </w:r>
      <w:r>
        <w:rPr>
          <w:rFonts w:ascii="Times New Roman" w:hAnsi="Times New Roman" w:cs="Times New Roman" w:eastAsia="Times New Roman" w:hint="default"/>
          <w:spacing w:val="-3"/>
        </w:rPr>
        <w:t> </w:t>
      </w:r>
      <w:r>
        <w:rPr/>
        <w:t>股</w:t>
      </w:r>
      <w:r>
        <w:rPr>
          <w:spacing w:val="-22"/>
        </w:rPr>
        <w:t>）</w:t>
      </w:r>
      <w:r>
        <w:rPr>
          <w:rFonts w:ascii="Times New Roman" w:hAnsi="Times New Roman" w:cs="Times New Roman" w:eastAsia="Times New Roman" w:hint="default"/>
          <w:spacing w:val="1"/>
        </w:rPr>
        <w:t>613</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22"/>
        </w:rPr>
        <w:t>股</w:t>
      </w:r>
      <w:r>
        <w:rPr>
          <w:spacing w:val="-3"/>
        </w:rPr>
        <w:t>（</w:t>
      </w:r>
      <w:r>
        <w:rPr/>
        <w:t>每</w:t>
      </w:r>
    </w:p>
    <w:p>
      <w:pPr>
        <w:pStyle w:val="BodyText"/>
        <w:spacing w:line="319" w:lineRule="auto" w:before="63"/>
        <w:ind w:right="178"/>
        <w:jc w:val="left"/>
      </w:pPr>
      <w:r>
        <w:rPr/>
        <w:t>股面值</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spacing w:val="-26"/>
        </w:rPr>
        <w:t>元），授予价格</w:t>
      </w:r>
      <w:r>
        <w:rPr>
          <w:spacing w:val="-64"/>
        </w:rPr>
        <w:t> </w:t>
      </w:r>
      <w:r>
        <w:rPr>
          <w:rFonts w:ascii="Times New Roman" w:hAnsi="Times New Roman" w:cs="Times New Roman" w:eastAsia="Times New Roman" w:hint="default"/>
        </w:rPr>
        <w:t>9.45</w:t>
      </w:r>
      <w:r>
        <w:rPr>
          <w:rFonts w:ascii="Times New Roman" w:hAnsi="Times New Roman" w:cs="Times New Roman" w:eastAsia="Times New Roman" w:hint="default"/>
          <w:spacing w:val="-18"/>
        </w:rPr>
        <w:t> </w:t>
      </w:r>
      <w:r>
        <w:rPr>
          <w:spacing w:val="-11"/>
        </w:rPr>
        <w:t>元</w:t>
      </w:r>
      <w:r>
        <w:rPr>
          <w:rFonts w:ascii="Times New Roman" w:hAnsi="Times New Roman" w:cs="Times New Roman" w:eastAsia="Times New Roman" w:hint="default"/>
          <w:spacing w:val="-11"/>
        </w:rPr>
        <w:t>/</w:t>
      </w:r>
      <w:r>
        <w:rPr>
          <w:spacing w:val="-11"/>
        </w:rPr>
        <w:t>股，授予日均为</w:t>
      </w:r>
      <w:r>
        <w:rPr>
          <w:spacing w:val="-64"/>
        </w:rPr>
        <w:t> </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18"/>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spacing w:val="-10"/>
        </w:rPr>
        <w:t>日。本次定向增发共计</w:t>
      </w:r>
      <w:r>
        <w:rPr>
          <w:spacing w:val="-64"/>
        </w:rPr>
        <w:t> </w:t>
      </w:r>
      <w:r>
        <w:rPr>
          <w:rFonts w:ascii="Times New Roman" w:hAnsi="Times New Roman" w:cs="Times New Roman" w:eastAsia="Times New Roman" w:hint="default"/>
        </w:rPr>
        <w:t>5,993,500</w:t>
      </w:r>
      <w:r>
        <w:rPr>
          <w:rFonts w:ascii="Times New Roman" w:hAnsi="Times New Roman" w:cs="Times New Roman" w:eastAsia="Times New Roman" w:hint="default"/>
          <w:spacing w:val="-20"/>
        </w:rPr>
        <w:t> </w:t>
      </w:r>
      <w:r>
        <w:rPr>
          <w:spacing w:val="-11"/>
        </w:rPr>
        <w:t>股，募集资金总额为</w:t>
      </w:r>
      <w:r>
        <w:rPr>
          <w:spacing w:val="-64"/>
        </w:rPr>
        <w:t> </w:t>
      </w:r>
      <w:r>
        <w:rPr>
          <w:rFonts w:ascii="Times New Roman" w:hAnsi="Times New Roman" w:cs="Times New Roman" w:eastAsia="Times New Roman" w:hint="default"/>
          <w:spacing w:val="-1"/>
        </w:rPr>
        <w:t>58,144,975.00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元，其中，记入股本</w:t>
      </w:r>
      <w:r>
        <w:rPr>
          <w:spacing w:val="-45"/>
        </w:rPr>
        <w:t> </w:t>
      </w:r>
      <w:r>
        <w:rPr>
          <w:rFonts w:ascii="Times New Roman" w:hAnsi="Times New Roman" w:cs="Times New Roman" w:eastAsia="Times New Roman" w:hint="default"/>
        </w:rPr>
        <w:t>5,993,500.00</w:t>
      </w:r>
      <w:r>
        <w:rPr>
          <w:rFonts w:ascii="Times New Roman" w:hAnsi="Times New Roman" w:cs="Times New Roman" w:eastAsia="Times New Roman" w:hint="default"/>
          <w:spacing w:val="2"/>
        </w:rPr>
        <w:t> </w:t>
      </w:r>
      <w:r>
        <w:rPr/>
        <w:t>元，记入资本公积（股本溢价）</w:t>
      </w:r>
      <w:r>
        <w:rPr>
          <w:rFonts w:ascii="Times New Roman" w:hAnsi="Times New Roman" w:cs="Times New Roman" w:eastAsia="Times New Roman" w:hint="default"/>
        </w:rPr>
        <w:t>52,151,475.00</w:t>
      </w:r>
      <w:r>
        <w:rPr>
          <w:rFonts w:ascii="Times New Roman" w:hAnsi="Times New Roman" w:cs="Times New Roman" w:eastAsia="Times New Roman" w:hint="default"/>
          <w:spacing w:val="2"/>
        </w:rPr>
        <w:t> </w:t>
      </w:r>
      <w:r>
        <w:rPr/>
        <w:t>元。 根据公司股权激励计划，激励对象获授限制性股票之日起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5"/>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p>
    <w:p>
      <w:pPr>
        <w:pStyle w:val="BodyText"/>
        <w:spacing w:line="300" w:lineRule="auto" w:before="0"/>
        <w:ind w:right="180"/>
        <w:jc w:val="left"/>
      </w:pPr>
      <w:r>
        <w:rPr/>
        <w:t>达到本计划规定的限制性股票的解锁条件，激励对象可在授予日起</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个月后、</w:t>
      </w:r>
      <w:r>
        <w:rPr>
          <w:rFonts w:ascii="Times New Roman" w:hAnsi="Times New Roman" w:cs="Times New Roman" w:eastAsia="Times New Roman" w:hint="default"/>
          <w:spacing w:val="-6"/>
        </w:rPr>
        <w:t>24</w:t>
      </w:r>
      <w:r>
        <w:rPr>
          <w:rFonts w:ascii="Times New Roman" w:hAnsi="Times New Roman" w:cs="Times New Roman" w:eastAsia="Times New Roman" w:hint="default"/>
          <w:spacing w:val="-5"/>
        </w:rPr>
        <w:t> </w:t>
      </w:r>
      <w:r>
        <w:rPr>
          <w:spacing w:val="-5"/>
        </w:rPr>
        <w:t>个月后、</w:t>
      </w:r>
      <w:r>
        <w:rPr>
          <w:rFonts w:ascii="Times New Roman" w:hAnsi="Times New Roman" w:cs="Times New Roman" w:eastAsia="Times New Roman" w:hint="default"/>
          <w:spacing w:val="-5"/>
        </w:rPr>
        <w:t>36 </w:t>
      </w:r>
      <w:r>
        <w:rPr/>
        <w:t>个月后分三期分别申请解锁所 获授限制性股票总量的</w:t>
      </w:r>
      <w:r>
        <w:rPr>
          <w:spacing w:val="-45"/>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3"/>
        <w:ind w:right="94"/>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spacing w:val="-3"/>
        </w:rPr>
        <w:t>月，公司按照股权激励计划的规定回购了</w:t>
      </w:r>
      <w:r>
        <w:rPr>
          <w:spacing w:val="-45"/>
        </w:rPr>
        <w:t> </w:t>
      </w:r>
      <w:r>
        <w:rPr>
          <w:rFonts w:ascii="Times New Roman" w:hAnsi="Times New Roman" w:cs="Times New Roman" w:eastAsia="Times New Roman" w:hint="default"/>
        </w:rPr>
        <w:t>65,000</w:t>
      </w:r>
      <w:r>
        <w:rPr>
          <w:rFonts w:ascii="Times New Roman" w:hAnsi="Times New Roman" w:cs="Times New Roman" w:eastAsia="Times New Roman" w:hint="default"/>
          <w:spacing w:val="1"/>
        </w:rPr>
        <w:t> </w:t>
      </w:r>
      <w:r>
        <w:rPr>
          <w:spacing w:val="-3"/>
        </w:rPr>
        <w:t>股已授予的限制性股票，共计出资</w:t>
      </w:r>
      <w:r>
        <w:rPr>
          <w:spacing w:val="-45"/>
        </w:rPr>
        <w:t> </w:t>
      </w:r>
      <w:r>
        <w:rPr>
          <w:rFonts w:ascii="Times New Roman" w:hAnsi="Times New Roman" w:cs="Times New Roman" w:eastAsia="Times New Roman" w:hint="default"/>
        </w:rPr>
        <w:t>631,050.00</w:t>
      </w:r>
      <w:r>
        <w:rPr>
          <w:rFonts w:ascii="Times New Roman" w:hAnsi="Times New Roman" w:cs="Times New Roman" w:eastAsia="Times New Roman" w:hint="default"/>
          <w:spacing w:val="2"/>
        </w:rPr>
        <w:t> </w:t>
      </w:r>
      <w:r>
        <w:rPr>
          <w:spacing w:val="-11"/>
        </w:rPr>
        <w:t>元，其中</w:t>
      </w:r>
      <w:r>
        <w:rPr>
          <w:spacing w:val="-46"/>
        </w:rPr>
        <w:t> </w:t>
      </w:r>
      <w:r>
        <w:rPr>
          <w:rFonts w:ascii="Times New Roman" w:hAnsi="Times New Roman" w:cs="Times New Roman" w:eastAsia="Times New Roman" w:hint="default"/>
        </w:rPr>
        <w:t>65,000.00</w:t>
      </w:r>
    </w:p>
    <w:p>
      <w:pPr>
        <w:pStyle w:val="BodyText"/>
        <w:spacing w:line="240" w:lineRule="auto" w:before="63"/>
        <w:ind w:right="216"/>
        <w:jc w:val="left"/>
      </w:pPr>
      <w:r>
        <w:rPr/>
        <w:t>元记入库存股，</w:t>
      </w:r>
      <w:r>
        <w:rPr>
          <w:rFonts w:ascii="Times New Roman" w:hAnsi="Times New Roman" w:cs="Times New Roman" w:eastAsia="Times New Roman" w:hint="default"/>
        </w:rPr>
        <w:t>566,050.00</w:t>
      </w:r>
      <w:r>
        <w:rPr>
          <w:rFonts w:ascii="Times New Roman" w:hAnsi="Times New Roman" w:cs="Times New Roman" w:eastAsia="Times New Roman" w:hint="default"/>
          <w:spacing w:val="-1"/>
        </w:rPr>
        <w:t> </w:t>
      </w:r>
      <w:r>
        <w:rPr/>
        <w:t>元记入资本公积，该部分回购股份在</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年注销。</w:t>
      </w:r>
    </w:p>
    <w:p>
      <w:pPr>
        <w:pStyle w:val="BodyText"/>
        <w:spacing w:line="240" w:lineRule="auto" w:before="101"/>
        <w:ind w:right="216"/>
        <w:jc w:val="left"/>
      </w:pPr>
      <w:r>
        <w:rPr>
          <w:rFonts w:ascii="Times New Roman" w:hAnsi="Times New Roman" w:cs="Times New Roman" w:eastAsia="Times New Roman" w:hint="default"/>
        </w:rPr>
        <w:t>2012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日，公司按照股权激励计划的规定解锁第一期限制性股票，共</w:t>
      </w:r>
      <w:r>
        <w:rPr>
          <w:spacing w:val="-46"/>
        </w:rPr>
        <w:t> </w:t>
      </w:r>
      <w:r>
        <w:rPr>
          <w:rFonts w:ascii="Times New Roman" w:hAnsi="Times New Roman" w:cs="Times New Roman" w:eastAsia="Times New Roman" w:hint="default"/>
        </w:rPr>
        <w:t>1,623,150.00</w:t>
      </w:r>
      <w:r>
        <w:rPr>
          <w:rFonts w:ascii="Times New Roman" w:hAnsi="Times New Roman" w:cs="Times New Roman" w:eastAsia="Times New Roman" w:hint="default"/>
          <w:spacing w:val="-2"/>
        </w:rPr>
        <w:t> </w:t>
      </w:r>
      <w:r>
        <w:rPr/>
        <w:t>股。</w:t>
      </w:r>
    </w:p>
    <w:p>
      <w:pPr>
        <w:pStyle w:val="BodyText"/>
        <w:spacing w:line="240" w:lineRule="auto" w:before="103"/>
        <w:ind w:right="9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年，公司按照股权激励计划的规定回购了</w:t>
      </w:r>
      <w:r>
        <w:rPr>
          <w:spacing w:val="-59"/>
        </w:rPr>
        <w:t> </w:t>
      </w:r>
      <w:r>
        <w:rPr>
          <w:rFonts w:ascii="Times New Roman" w:hAnsi="Times New Roman" w:cs="Times New Roman" w:eastAsia="Times New Roman" w:hint="default"/>
        </w:rPr>
        <w:t>735,800.00</w:t>
      </w:r>
      <w:r>
        <w:rPr>
          <w:rFonts w:ascii="Times New Roman" w:hAnsi="Times New Roman" w:cs="Times New Roman" w:eastAsia="Times New Roman" w:hint="default"/>
          <w:spacing w:val="-13"/>
        </w:rPr>
        <w:t> </w:t>
      </w:r>
      <w:r>
        <w:rPr/>
        <w:t>股已授予的限制性股票，共计出资</w:t>
      </w:r>
      <w:r>
        <w:rPr>
          <w:spacing w:val="-59"/>
        </w:rPr>
        <w:t> </w:t>
      </w:r>
      <w:r>
        <w:rPr>
          <w:rFonts w:ascii="Times New Roman" w:hAnsi="Times New Roman" w:cs="Times New Roman" w:eastAsia="Times New Roman" w:hint="default"/>
        </w:rPr>
        <w:t>7,071,110.00</w:t>
      </w:r>
      <w:r>
        <w:rPr>
          <w:rFonts w:ascii="Times New Roman" w:hAnsi="Times New Roman" w:cs="Times New Roman" w:eastAsia="Times New Roman" w:hint="default"/>
          <w:spacing w:val="-12"/>
        </w:rPr>
        <w:t> </w:t>
      </w:r>
      <w:r>
        <w:rPr>
          <w:spacing w:val="-4"/>
        </w:rPr>
        <w:t>元，其中面值部分</w:t>
      </w:r>
    </w:p>
    <w:p>
      <w:pPr>
        <w:pStyle w:val="BodyText"/>
        <w:spacing w:line="240" w:lineRule="auto" w:before="63"/>
        <w:ind w:right="216"/>
        <w:jc w:val="left"/>
      </w:pPr>
      <w:r>
        <w:rPr>
          <w:rFonts w:ascii="Times New Roman" w:hAnsi="Times New Roman" w:cs="Times New Roman" w:eastAsia="Times New Roman" w:hint="default"/>
          <w:spacing w:val="1"/>
        </w:rPr>
        <w:t>13</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元冲减股本（已</w:t>
      </w:r>
      <w:r>
        <w:rPr>
          <w:spacing w:val="-3"/>
        </w:rPr>
        <w:t>注</w:t>
      </w:r>
      <w:r>
        <w:rPr/>
        <w:t>销</w:t>
      </w:r>
      <w:r>
        <w:rPr>
          <w:spacing w:val="-92"/>
        </w:rPr>
        <w:t>）</w:t>
      </w:r>
      <w:r>
        <w:rPr/>
        <w:t>，</w:t>
      </w:r>
      <w:r>
        <w:rPr>
          <w:rFonts w:ascii="Times New Roman" w:hAnsi="Times New Roman" w:cs="Times New Roman" w:eastAsia="Times New Roman" w:hint="default"/>
          <w:spacing w:val="1"/>
        </w:rPr>
        <w:t>605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元计入其他应</w:t>
      </w:r>
      <w:r>
        <w:rPr>
          <w:spacing w:val="-3"/>
        </w:rPr>
        <w:t>收</w:t>
      </w:r>
      <w:r>
        <w:rPr/>
        <w:t>款（待注销</w:t>
      </w:r>
      <w:r>
        <w:rPr>
          <w:spacing w:val="-92"/>
        </w:rPr>
        <w:t>）</w:t>
      </w:r>
      <w:r>
        <w:rPr/>
        <w:t>，溢价部分</w:t>
      </w:r>
      <w:r>
        <w:rPr>
          <w:spacing w:val="-44"/>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冲减资本公积。</w:t>
      </w:r>
    </w:p>
    <w:p>
      <w:pPr>
        <w:spacing w:line="240" w:lineRule="auto" w:before="2"/>
        <w:rPr>
          <w:rFonts w:ascii="宋体" w:hAnsi="宋体" w:cs="宋体" w:eastAsia="宋体" w:hint="default"/>
          <w:sz w:val="26"/>
          <w:szCs w:val="26"/>
        </w:rPr>
      </w:pPr>
    </w:p>
    <w:p>
      <w:pPr>
        <w:pStyle w:val="Heading4"/>
        <w:spacing w:line="240" w:lineRule="auto"/>
        <w:ind w:right="216"/>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91"/>
        <w:jc w:val="right"/>
      </w:pPr>
      <w:r>
        <w:rPr/>
        <w:t>单位：</w:t>
      </w:r>
      <w:r>
        <w:rPr>
          <w:spacing w:val="1"/>
        </w:rPr>
        <w:t> </w:t>
      </w:r>
      <w:r>
        <w:rPr/>
        <w:t>元</w:t>
      </w:r>
    </w:p>
    <w:p>
      <w:pPr>
        <w:spacing w:after="0" w:line="240" w:lineRule="auto"/>
        <w:jc w:val="right"/>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249" w:type="dxa"/>
        <w:tblLayout w:type="fixed"/>
        <w:tblCellMar>
          <w:top w:w="0" w:type="dxa"/>
          <w:left w:w="0" w:type="dxa"/>
          <w:bottom w:w="0" w:type="dxa"/>
          <w:right w:w="0" w:type="dxa"/>
        </w:tblCellMar>
        <w:tblLook w:val="01E0"/>
      </w:tblPr>
      <w:tblGrid>
        <w:gridCol w:w="4783"/>
        <w:gridCol w:w="4787"/>
      </w:tblGrid>
      <w:tr>
        <w:trPr>
          <w:trHeight w:val="10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以授予日的市场价格（</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日收盘价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元）为基</w:t>
            </w:r>
            <w:r>
              <w:rPr>
                <w:rFonts w:ascii="宋体" w:hAnsi="宋体" w:cs="宋体" w:eastAsia="宋体" w:hint="default"/>
                <w:sz w:val="18"/>
                <w:szCs w:val="18"/>
              </w:rPr>
              <w:t> 础，考虑由于限售造成的流通性折扣得出授予日限制性股票 的公允价值。</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9,124,669.93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5,256,493.72</w:t>
            </w:r>
          </w:p>
        </w:tc>
      </w:tr>
    </w:tbl>
    <w:p>
      <w:pPr>
        <w:pStyle w:val="BodyText"/>
        <w:spacing w:line="240" w:lineRule="auto" w:before="49"/>
        <w:ind w:left="252" w:right="0"/>
        <w:jc w:val="left"/>
      </w:pPr>
      <w:r>
        <w:rPr/>
        <w:t>以权益结算的股份支付的说明</w:t>
      </w:r>
    </w:p>
    <w:p>
      <w:pPr>
        <w:spacing w:line="240" w:lineRule="auto" w:before="0"/>
        <w:rPr>
          <w:rFonts w:ascii="宋体" w:hAnsi="宋体" w:cs="宋体" w:eastAsia="宋体" w:hint="default"/>
          <w:sz w:val="18"/>
          <w:szCs w:val="18"/>
        </w:rPr>
      </w:pPr>
    </w:p>
    <w:p>
      <w:pPr>
        <w:pStyle w:val="Heading4"/>
        <w:spacing w:line="240" w:lineRule="auto" w:before="118"/>
        <w:ind w:left="252"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880" w:right="880"/>
        </w:sectPr>
      </w:pPr>
    </w:p>
    <w:p>
      <w:pPr>
        <w:spacing w:line="240" w:lineRule="auto" w:before="0"/>
        <w:rPr>
          <w:rFonts w:ascii="宋体" w:hAnsi="宋体" w:cs="宋体" w:eastAsia="宋体" w:hint="default"/>
          <w:b/>
          <w:bCs/>
          <w:sz w:val="18"/>
          <w:szCs w:val="18"/>
        </w:rPr>
      </w:pPr>
    </w:p>
    <w:p>
      <w:pPr>
        <w:pStyle w:val="BodyText"/>
        <w:spacing w:line="240" w:lineRule="auto" w:before="161"/>
        <w:ind w:left="252" w:right="-20"/>
        <w:jc w:val="left"/>
      </w:pPr>
      <w:r>
        <w:rPr/>
        <w:t>以现金结算的股份支付的说明</w:t>
      </w:r>
    </w:p>
    <w:p>
      <w:pPr>
        <w:spacing w:line="240" w:lineRule="auto" w:before="0"/>
        <w:rPr>
          <w:rFonts w:ascii="宋体" w:hAnsi="宋体" w:cs="宋体" w:eastAsia="宋体" w:hint="default"/>
          <w:sz w:val="18"/>
          <w:szCs w:val="18"/>
        </w:rPr>
      </w:pPr>
    </w:p>
    <w:p>
      <w:pPr>
        <w:pStyle w:val="Heading4"/>
        <w:spacing w:line="240" w:lineRule="auto" w:before="118"/>
        <w:ind w:left="252"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ind w:left="252" w:right="0"/>
        <w:jc w:val="left"/>
      </w:pPr>
      <w:r>
        <w:rPr/>
        <w:br w:type="column"/>
      </w:r>
      <w:r>
        <w:rPr/>
        <w:t>单位：</w:t>
      </w:r>
      <w:r>
        <w:rPr>
          <w:spacing w:val="1"/>
        </w:rPr>
        <w:t> </w:t>
      </w:r>
      <w:r>
        <w:rPr/>
        <w:t>元</w:t>
      </w:r>
    </w:p>
    <w:p>
      <w:pPr>
        <w:spacing w:after="0" w:line="240" w:lineRule="auto"/>
        <w:jc w:val="left"/>
        <w:sectPr>
          <w:type w:val="continuous"/>
          <w:pgSz w:w="11910" w:h="16840"/>
          <w:pgMar w:top="1060" w:bottom="1160" w:left="880" w:right="880"/>
          <w:cols w:num="2" w:equalWidth="0">
            <w:col w:w="2593" w:space="6236"/>
            <w:col w:w="1321"/>
          </w:cols>
        </w:sectPr>
      </w:pPr>
    </w:p>
    <w:p>
      <w:pPr>
        <w:spacing w:line="240" w:lineRule="auto" w:before="12"/>
        <w:rPr>
          <w:rFonts w:ascii="宋体" w:hAnsi="宋体" w:cs="宋体" w:eastAsia="宋体" w:hint="default"/>
          <w:sz w:val="22"/>
          <w:szCs w:val="22"/>
        </w:rPr>
      </w:pPr>
    </w:p>
    <w:p>
      <w:pPr>
        <w:pStyle w:val="BodyText"/>
        <w:spacing w:line="240" w:lineRule="auto"/>
        <w:ind w:left="0" w:right="25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4"/>
        <w:spacing w:line="240" w:lineRule="auto" w:before="36"/>
        <w:ind w:left="252"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left="252" w:right="0"/>
        <w:jc w:val="left"/>
        <w:rPr>
          <w:b w:val="0"/>
          <w:bCs w:val="0"/>
        </w:rPr>
      </w:pPr>
      <w:r>
        <w:rPr/>
        <w:t>十一、或有事项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52"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52"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252" w:right="0"/>
        <w:jc w:val="left"/>
      </w:pPr>
      <w:r>
        <w:rPr/>
        <w:t>其他或有负债及其财务影响</w:t>
      </w:r>
    </w:p>
    <w:p>
      <w:pPr>
        <w:spacing w:line="240" w:lineRule="auto" w:before="3"/>
        <w:rPr>
          <w:rFonts w:ascii="宋体" w:hAnsi="宋体" w:cs="宋体" w:eastAsia="宋体" w:hint="default"/>
          <w:sz w:val="25"/>
          <w:szCs w:val="25"/>
        </w:rPr>
      </w:pPr>
    </w:p>
    <w:p>
      <w:pPr>
        <w:pStyle w:val="Heading2"/>
        <w:spacing w:line="240" w:lineRule="auto"/>
        <w:ind w:left="252" w:right="0"/>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52" w:right="0"/>
        <w:jc w:val="left"/>
        <w:rPr>
          <w:b w:val="0"/>
          <w:bCs w:val="0"/>
        </w:rPr>
      </w:pPr>
      <w:r>
        <w:rPr>
          <w:rFonts w:ascii="Times New Roman" w:hAnsi="Times New Roman" w:cs="Times New Roman" w:eastAsia="Times New Roman" w:hint="default"/>
        </w:rPr>
        <w:t>1</w:t>
      </w:r>
      <w:r>
        <w:rPr/>
        <w:t>、</w:t>
      </w:r>
      <w:r>
        <w:rPr>
          <w:spacing w:val="-60"/>
        </w:rPr>
        <w:t> </w:t>
      </w:r>
      <w:r>
        <w:rPr/>
        <w:t>重大承诺事项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252" w:right="0"/>
        <w:jc w:val="left"/>
      </w:pPr>
      <w:r>
        <w:rPr/>
        <w:t>截止</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日，公司已签订尚未结算的远期结汇协议如下：</w:t>
      </w:r>
    </w:p>
    <w:p>
      <w:pPr>
        <w:spacing w:line="240" w:lineRule="auto" w:before="4"/>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076"/>
        <w:gridCol w:w="1561"/>
        <w:gridCol w:w="2456"/>
        <w:gridCol w:w="1730"/>
        <w:gridCol w:w="2048"/>
      </w:tblGrid>
      <w:tr>
        <w:trPr>
          <w:trHeight w:val="379" w:hRule="exact"/>
        </w:trPr>
        <w:tc>
          <w:tcPr>
            <w:tcW w:w="207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7"/>
              <w:ind w:left="684" w:right="0"/>
              <w:jc w:val="left"/>
              <w:rPr>
                <w:rFonts w:ascii="宋体" w:hAnsi="宋体" w:cs="宋体" w:eastAsia="宋体" w:hint="default"/>
                <w:sz w:val="18"/>
                <w:szCs w:val="18"/>
              </w:rPr>
            </w:pPr>
            <w:r>
              <w:rPr>
                <w:rFonts w:ascii="宋体" w:hAnsi="宋体" w:cs="宋体" w:eastAsia="宋体" w:hint="default"/>
                <w:sz w:val="18"/>
                <w:szCs w:val="18"/>
              </w:rPr>
              <w:t>委托日期</w:t>
            </w:r>
          </w:p>
        </w:tc>
        <w:tc>
          <w:tcPr>
            <w:tcW w:w="15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交易币种</w:t>
            </w:r>
          </w:p>
        </w:tc>
        <w:tc>
          <w:tcPr>
            <w:tcW w:w="24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交易金额</w:t>
            </w:r>
          </w:p>
        </w:tc>
        <w:tc>
          <w:tcPr>
            <w:tcW w:w="17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7"/>
              <w:ind w:left="499" w:right="0"/>
              <w:jc w:val="left"/>
              <w:rPr>
                <w:rFonts w:ascii="宋体" w:hAnsi="宋体" w:cs="宋体" w:eastAsia="宋体" w:hint="default"/>
                <w:sz w:val="18"/>
                <w:szCs w:val="18"/>
              </w:rPr>
            </w:pPr>
            <w:r>
              <w:rPr>
                <w:rFonts w:ascii="宋体" w:hAnsi="宋体" w:cs="宋体" w:eastAsia="宋体" w:hint="default"/>
                <w:sz w:val="18"/>
                <w:szCs w:val="18"/>
              </w:rPr>
              <w:t>约定汇率</w:t>
            </w:r>
          </w:p>
        </w:tc>
        <w:tc>
          <w:tcPr>
            <w:tcW w:w="204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7"/>
              <w:ind w:left="658" w:right="0"/>
              <w:jc w:val="left"/>
              <w:rPr>
                <w:rFonts w:ascii="宋体" w:hAnsi="宋体" w:cs="宋体" w:eastAsia="宋体" w:hint="default"/>
                <w:sz w:val="18"/>
                <w:szCs w:val="18"/>
              </w:rPr>
            </w:pPr>
            <w:r>
              <w:rPr>
                <w:rFonts w:ascii="宋体" w:hAnsi="宋体" w:cs="宋体" w:eastAsia="宋体" w:hint="default"/>
                <w:sz w:val="18"/>
                <w:szCs w:val="18"/>
              </w:rPr>
              <w:t>交割日期</w:t>
            </w:r>
          </w:p>
        </w:tc>
      </w:tr>
      <w:tr>
        <w:trPr>
          <w:trHeight w:val="403" w:hRule="exact"/>
        </w:trPr>
        <w:tc>
          <w:tcPr>
            <w:tcW w:w="2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0.079486</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1" w:hRule="exact"/>
        </w:trPr>
        <w:tc>
          <w:tcPr>
            <w:tcW w:w="2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0.077035</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2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0.077476</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1" w:hRule="exact"/>
        </w:trPr>
        <w:tc>
          <w:tcPr>
            <w:tcW w:w="2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0.077931</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4" w:hRule="exact"/>
        </w:trPr>
        <w:tc>
          <w:tcPr>
            <w:tcW w:w="2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0.078426</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1" w:hRule="exact"/>
        </w:trPr>
        <w:tc>
          <w:tcPr>
            <w:tcW w:w="2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0.075911</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20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4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0.072853</w:t>
            </w:r>
          </w:p>
        </w:tc>
        <w:tc>
          <w:tcPr>
            <w:tcW w:w="204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13" w:hRule="exact"/>
        </w:trPr>
        <w:tc>
          <w:tcPr>
            <w:tcW w:w="20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4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7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0.073248</w:t>
            </w:r>
          </w:p>
        </w:tc>
        <w:tc>
          <w:tcPr>
            <w:tcW w:w="20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type w:val="continuous"/>
          <w:pgSz w:w="11910" w:h="16840"/>
          <w:pgMar w:top="1060" w:bottom="1160" w:left="880" w:right="88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2076"/>
        <w:gridCol w:w="1561"/>
        <w:gridCol w:w="2456"/>
        <w:gridCol w:w="1730"/>
        <w:gridCol w:w="2048"/>
      </w:tblGrid>
      <w:tr>
        <w:trPr>
          <w:trHeight w:val="423" w:hRule="exact"/>
        </w:trPr>
        <w:tc>
          <w:tcPr>
            <w:tcW w:w="2076"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12" w:space="0" w:color="000000"/>
              <w:left w:val="dotted" w:sz="4" w:space="0" w:color="000000"/>
              <w:bottom w:val="single" w:sz="12" w:space="0" w:color="000000"/>
              <w:right w:val="dotted" w:sz="4" w:space="0" w:color="000000"/>
            </w:tcBorders>
          </w:tcPr>
          <w:p>
            <w:pPr/>
          </w:p>
        </w:tc>
        <w:tc>
          <w:tcPr>
            <w:tcW w:w="2456"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94"/>
              <w:ind w:left="1216" w:right="0"/>
              <w:jc w:val="left"/>
              <w:rPr>
                <w:rFonts w:ascii="Times New Roman" w:hAnsi="Times New Roman" w:cs="Times New Roman" w:eastAsia="Times New Roman" w:hint="default"/>
                <w:sz w:val="18"/>
                <w:szCs w:val="18"/>
              </w:rPr>
            </w:pPr>
            <w:r>
              <w:rPr>
                <w:rFonts w:ascii="Times New Roman"/>
                <w:sz w:val="18"/>
              </w:rPr>
              <w:t>300,000,000.00</w:t>
            </w:r>
          </w:p>
        </w:tc>
        <w:tc>
          <w:tcPr>
            <w:tcW w:w="1730" w:type="dxa"/>
            <w:tcBorders>
              <w:top w:val="single" w:sz="12" w:space="0" w:color="000000"/>
              <w:left w:val="dotted" w:sz="4" w:space="0" w:color="000000"/>
              <w:bottom w:val="single" w:sz="12" w:space="0" w:color="000000"/>
              <w:right w:val="dotted" w:sz="4" w:space="0" w:color="000000"/>
            </w:tcBorders>
          </w:tcPr>
          <w:p>
            <w:pPr/>
          </w:p>
        </w:tc>
        <w:tc>
          <w:tcPr>
            <w:tcW w:w="2048" w:type="dxa"/>
            <w:tcBorders>
              <w:top w:val="single" w:sz="12"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487" w:lineRule="auto" w:before="36"/>
        <w:ind w:left="232" w:right="49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BodyText"/>
        <w:spacing w:line="240" w:lineRule="auto" w:before="105"/>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left="232" w:right="498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232" w:right="0"/>
        <w:jc w:val="left"/>
      </w:pPr>
      <w:r>
        <w:rPr/>
        <w:t>根据公司</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日第一届董事会第四十七次会议决议，公司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年利润分配预案为：以总股本</w:t>
      </w:r>
    </w:p>
    <w:p>
      <w:pPr>
        <w:pStyle w:val="Heading5"/>
        <w:spacing w:line="240" w:lineRule="auto" w:before="21"/>
        <w:ind w:left="232" w:right="0"/>
        <w:jc w:val="left"/>
      </w:pPr>
      <w:r>
        <w:rPr>
          <w:rFonts w:ascii="Times New Roman" w:hAnsi="Times New Roman" w:cs="Times New Roman" w:eastAsia="Times New Roman" w:hint="default"/>
        </w:rPr>
        <w:t>177,447,774</w:t>
      </w:r>
      <w:r>
        <w:rPr>
          <w:rFonts w:ascii="Times New Roman" w:hAnsi="Times New Roman" w:cs="Times New Roman" w:eastAsia="Times New Roman" w:hint="default"/>
          <w:spacing w:val="-2"/>
        </w:rPr>
        <w:t> </w:t>
      </w:r>
      <w:r>
        <w:rPr/>
        <w:t>股为基数，向全体股东以每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元现金（含税）的股利分红，合计派发现金红利人民</w:t>
      </w:r>
    </w:p>
    <w:p>
      <w:pPr>
        <w:pStyle w:val="Heading5"/>
        <w:spacing w:line="240" w:lineRule="auto" w:before="21"/>
        <w:ind w:left="232" w:right="0"/>
        <w:jc w:val="left"/>
      </w:pPr>
      <w:r>
        <w:rPr/>
        <w:t>币</w:t>
      </w:r>
      <w:r>
        <w:rPr>
          <w:spacing w:val="-44"/>
        </w:rPr>
        <w:t> </w:t>
      </w:r>
      <w:r>
        <w:rPr>
          <w:rFonts w:ascii="Times New Roman" w:hAnsi="Times New Roman" w:cs="Times New Roman" w:eastAsia="Times New Roman" w:hint="default"/>
        </w:rPr>
        <w:t>35,489,554.80</w:t>
      </w:r>
      <w:r>
        <w:rPr>
          <w:rFonts w:ascii="Times New Roman" w:hAnsi="Times New Roman" w:cs="Times New Roman" w:eastAsia="Times New Roman" w:hint="default"/>
          <w:spacing w:val="8"/>
        </w:rPr>
        <w:t> </w:t>
      </w:r>
      <w:r>
        <w:rPr>
          <w:spacing w:val="-5"/>
        </w:rPr>
        <w:t>元；同时，拟以目前总股本</w:t>
      </w:r>
      <w:r>
        <w:rPr>
          <w:spacing w:val="-44"/>
        </w:rPr>
        <w:t> </w:t>
      </w:r>
      <w:r>
        <w:rPr>
          <w:rFonts w:ascii="Times New Roman" w:hAnsi="Times New Roman" w:cs="Times New Roman" w:eastAsia="Times New Roman" w:hint="default"/>
        </w:rPr>
        <w:t>177,447,774</w:t>
      </w:r>
      <w:r>
        <w:rPr>
          <w:rFonts w:ascii="Times New Roman" w:hAnsi="Times New Roman" w:cs="Times New Roman" w:eastAsia="Times New Roman" w:hint="default"/>
          <w:spacing w:val="-6"/>
        </w:rPr>
        <w:t> </w:t>
      </w:r>
      <w:r>
        <w:rPr>
          <w:spacing w:val="-3"/>
        </w:rPr>
        <w:t>股为基数，以资本公积金向全体股东每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p>
    <w:p>
      <w:pPr>
        <w:pStyle w:val="Heading5"/>
        <w:spacing w:line="240" w:lineRule="auto" w:before="21"/>
        <w:ind w:left="232" w:right="498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股，共计</w:t>
      </w:r>
      <w:r>
        <w:rPr>
          <w:spacing w:val="-54"/>
        </w:rPr>
        <w:t> </w:t>
      </w:r>
      <w:r>
        <w:rPr>
          <w:rFonts w:ascii="Times New Roman" w:hAnsi="Times New Roman" w:cs="Times New Roman" w:eastAsia="Times New Roman" w:hint="default"/>
        </w:rPr>
        <w:t>88,723,887</w:t>
      </w:r>
      <w:r>
        <w:rPr>
          <w:rFonts w:ascii="Times New Roman" w:hAnsi="Times New Roman" w:cs="Times New Roman" w:eastAsia="Times New Roman" w:hint="default"/>
          <w:spacing w:val="1"/>
        </w:rPr>
        <w:t> </w:t>
      </w:r>
      <w:r>
        <w:rPr>
          <w:spacing w:val="-3"/>
        </w:rPr>
        <w:t>股。</w:t>
      </w:r>
      <w:r>
        <w:rPr/>
      </w:r>
    </w:p>
    <w:p>
      <w:pPr>
        <w:spacing w:line="240" w:lineRule="auto" w:before="7"/>
        <w:rPr>
          <w:rFonts w:ascii="宋体" w:hAnsi="宋体" w:cs="宋体" w:eastAsia="宋体" w:hint="default"/>
          <w:sz w:val="24"/>
          <w:szCs w:val="24"/>
        </w:rPr>
      </w:pPr>
    </w:p>
    <w:p>
      <w:pPr>
        <w:spacing w:line="487" w:lineRule="auto" w:before="0"/>
        <w:ind w:left="232" w:right="679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pStyle w:val="Heading4"/>
        <w:spacing w:line="240" w:lineRule="auto" w:before="81"/>
        <w:ind w:left="232" w:right="498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2" w:right="498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32" w:right="498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2" w:right="498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232" w:right="498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2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3"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71"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986"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0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60"/>
        <w:gridCol w:w="1520"/>
        <w:gridCol w:w="1524"/>
        <w:gridCol w:w="1522"/>
        <w:gridCol w:w="1522"/>
        <w:gridCol w:w="1522"/>
      </w:tblGrid>
      <w:tr>
        <w:trPr>
          <w:trHeight w:val="363"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40"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6"/>
                <w:sz w:val="18"/>
                <w:szCs w:val="18"/>
              </w:rPr>
              <w:t>融资产（不含衍生金融资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29,406,865.29</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38,940,639.80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3719"/>
        <w:gridCol w:w="3842"/>
      </w:tblGrid>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4"/>
        <w:gridCol w:w="1199"/>
        <w:gridCol w:w="533"/>
        <w:gridCol w:w="1327"/>
        <w:gridCol w:w="666"/>
        <w:gridCol w:w="1195"/>
        <w:gridCol w:w="665"/>
        <w:gridCol w:w="1328"/>
        <w:gridCol w:w="66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
        </w:tc>
        <w:tc>
          <w:tcPr>
            <w:tcW w:w="1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62" w:hRule="exact"/>
        </w:trPr>
        <w:tc>
          <w:tcPr>
            <w:tcW w:w="1994" w:type="dxa"/>
            <w:vMerge/>
            <w:tcBorders>
              <w:left w:val="single" w:sz="4" w:space="0" w:color="000000"/>
              <w:right w:val="single" w:sz="4" w:space="0" w:color="000000"/>
            </w:tcBorders>
            <w:shd w:val="clear" w:color="auto" w:fill="D2D2D2"/>
          </w:tcPr>
          <w:p>
            <w:pPr/>
          </w:p>
        </w:tc>
        <w:tc>
          <w:tcPr>
            <w:tcW w:w="11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994" w:type="dxa"/>
            <w:vMerge/>
            <w:tcBorders>
              <w:left w:val="single" w:sz="4" w:space="0" w:color="000000"/>
              <w:right w:val="single" w:sz="4" w:space="0" w:color="000000"/>
            </w:tcBorders>
            <w:shd w:val="clear" w:color="auto" w:fill="D2D2D2"/>
          </w:tcPr>
          <w:p>
            <w:pPr/>
          </w:p>
        </w:tc>
        <w:tc>
          <w:tcPr>
            <w:tcW w:w="11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1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13,106,288.61</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6.34%</w:t>
            </w:r>
          </w:p>
        </w:tc>
        <w:tc>
          <w:tcPr>
            <w:tcW w:w="1327"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14,372,693.41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193,568,863.14</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27,393,556.38</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133,050,650.60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16,527,878.63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12.42%</w:t>
            </w:r>
          </w:p>
        </w:tc>
      </w:tr>
      <w:tr>
        <w:trPr>
          <w:trHeight w:val="71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193,568,863.14</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93.66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27,393,556.38</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133,050,650.60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16,527,878.63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12.42%</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206,675,151.75</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27,393,556.38</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147,423,344.01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16,527,878.63</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357" w:lineRule="auto" w:before="49"/>
        <w:ind w:right="-20"/>
        <w:jc w:val="left"/>
      </w:pPr>
      <w:r>
        <w:rPr/>
        <w:t>应收账款种类的说明 期末单项金额重大并单项计提坏账准备的应收账款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8"/>
        <w:gridCol w:w="1627"/>
      </w:tblGrid>
      <w:tr>
        <w:trPr>
          <w:trHeight w:val="401"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4"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13,106,288.61</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13,106,288.61</w:t>
            </w:r>
          </w:p>
        </w:tc>
        <w:tc>
          <w:tcPr>
            <w:tcW w:w="1625"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组合中，采用账龄分析法计提坏账准备的应收账款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7"/>
        <w:gridCol w:w="1468"/>
        <w:gridCol w:w="2126"/>
        <w:gridCol w:w="654"/>
        <w:gridCol w:w="1588"/>
      </w:tblGrid>
      <w:tr>
        <w:trPr>
          <w:trHeight w:val="403"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3"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80" w:type="dxa"/>
            <w:gridSpan w:val="2"/>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85"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85" w:right="0"/>
              <w:jc w:val="left"/>
              <w:rPr>
                <w:rFonts w:ascii="Times New Roman" w:hAnsi="Times New Roman" w:cs="Times New Roman" w:eastAsia="Times New Roman" w:hint="default"/>
                <w:sz w:val="18"/>
                <w:szCs w:val="18"/>
              </w:rPr>
            </w:pPr>
            <w:r>
              <w:rPr>
                <w:rFonts w:ascii="Times New Roman"/>
                <w:sz w:val="18"/>
              </w:rPr>
              <w:t>(%)</w:t>
            </w:r>
          </w:p>
        </w:tc>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588"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4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0"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168,548,276.92</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87.07%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8,427,413.85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117,033,379.93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5,851,669.00</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12,108,887.38</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6,054,443.69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10,682,122.09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5,341,061.05</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7,874,360.76</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7,874,360.76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2,593,354.68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2,593,354.68</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5,037,338.08</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5,037,338.08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2,741,793.90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2,741,793.90</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193,568,863.14</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27,393,556.38</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133,050,650.60</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16,527,878.63</w:t>
            </w:r>
          </w:p>
        </w:tc>
      </w:tr>
    </w:tbl>
    <w:p>
      <w:pPr>
        <w:pStyle w:val="BodyText"/>
        <w:spacing w:line="240" w:lineRule="auto" w:before="49"/>
        <w:ind w:right="0"/>
        <w:jc w:val="left"/>
      </w:pPr>
      <w:r>
        <w:rPr/>
        <w:t>组合中，采用余额百分比法计提坏账准备的应收账款</w:t>
      </w:r>
    </w:p>
    <w:p>
      <w:pPr>
        <w:pStyle w:val="BodyText"/>
        <w:spacing w:line="338" w:lineRule="auto" w:before="117"/>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t>期末单项金额虽不重大但单项计提坏账准备的应收账款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0"/>
        <w:jc w:val="left"/>
      </w:pPr>
      <w:r>
        <w:rPr/>
        <w:t>期末单项金额重大或虽不重大但单独进行减值测试的应收账款坏账准备计提</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2"/>
        <w:gridCol w:w="1834"/>
      </w:tblGrid>
      <w:tr>
        <w:trPr>
          <w:trHeight w:val="401"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2"/>
        <w:gridCol w:w="1857"/>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25,395,343.24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13,106,288.61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7,130,388.77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5,794,482.54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5,649,822.60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57,076,325.76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3" w:right="0"/>
              <w:jc w:val="left"/>
              <w:rPr>
                <w:rFonts w:ascii="Times New Roman" w:hAnsi="Times New Roman" w:cs="Times New Roman" w:eastAsia="Times New Roman" w:hint="default"/>
                <w:sz w:val="18"/>
                <w:szCs w:val="18"/>
              </w:rPr>
            </w:pPr>
            <w:r>
              <w:rPr>
                <w:rFonts w:ascii="Times New Roman"/>
                <w:sz w:val="18"/>
              </w:rPr>
              <w:t>13,106,288.61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不符合终止确认条件的应收账款的转移金额为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1"/>
        <w:gridCol w:w="1234"/>
        <w:gridCol w:w="749"/>
        <w:gridCol w:w="1092"/>
        <w:gridCol w:w="756"/>
        <w:gridCol w:w="1322"/>
        <w:gridCol w:w="523"/>
        <w:gridCol w:w="1085"/>
        <w:gridCol w:w="636"/>
      </w:tblGrid>
      <w:tr>
        <w:trPr>
          <w:trHeight w:val="398" w:hRule="exact"/>
        </w:trPr>
        <w:tc>
          <w:tcPr>
            <w:tcW w:w="2171" w:type="dxa"/>
            <w:vMerge w:val="restart"/>
            <w:tcBorders>
              <w:top w:val="single" w:sz="4" w:space="0" w:color="000000"/>
              <w:left w:val="single" w:sz="4" w:space="0" w:color="000000"/>
              <w:right w:val="single" w:sz="4" w:space="0" w:color="000000"/>
            </w:tcBorders>
            <w:shd w:val="clear" w:color="auto" w:fill="D2D2D2"/>
          </w:tcPr>
          <w:p>
            <w:pP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1" w:type="dxa"/>
            <w:vMerge/>
            <w:tcBorders>
              <w:left w:val="single" w:sz="4" w:space="0" w:color="000000"/>
              <w:bottom w:val="nil" w:sz="6" w:space="0" w:color="auto"/>
              <w:right w:val="single" w:sz="4" w:space="0" w:color="000000"/>
            </w:tcBorders>
            <w:shd w:val="clear" w:color="auto" w:fill="D2D2D2"/>
          </w:tcPr>
          <w:p>
            <w:pPr/>
          </w:p>
        </w:tc>
        <w:tc>
          <w:tcPr>
            <w:tcW w:w="19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2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2" w:type="dxa"/>
            <w:gridSpan w:val="2"/>
            <w:vMerge/>
            <w:tcBorders>
              <w:left w:val="single" w:sz="4" w:space="0" w:color="000000"/>
              <w:bottom w:val="single" w:sz="4" w:space="0" w:color="000000"/>
              <w:right w:val="single" w:sz="4" w:space="0" w:color="000000"/>
            </w:tcBorders>
            <w:shd w:val="clear" w:color="auto" w:fill="D2D2D2"/>
          </w:tcPr>
          <w:p>
            <w:pPr/>
          </w:p>
        </w:tc>
        <w:tc>
          <w:tcPr>
            <w:tcW w:w="1848" w:type="dxa"/>
            <w:gridSpan w:val="2"/>
            <w:vMerge/>
            <w:tcBorders>
              <w:left w:val="single" w:sz="4" w:space="0" w:color="000000"/>
              <w:bottom w:val="single" w:sz="4" w:space="0" w:color="000000"/>
              <w:right w:val="single" w:sz="4" w:space="0" w:color="000000"/>
            </w:tcBorders>
            <w:shd w:val="clear" w:color="auto" w:fill="D2D2D2"/>
          </w:tcPr>
          <w:p>
            <w:pPr/>
          </w:p>
        </w:tc>
        <w:tc>
          <w:tcPr>
            <w:tcW w:w="1846"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171" w:type="dxa"/>
            <w:vMerge/>
            <w:tcBorders>
              <w:left w:val="single" w:sz="4" w:space="0" w:color="000000"/>
              <w:bottom w:val="nil" w:sz="6" w:space="0" w:color="auto"/>
              <w:right w:val="single" w:sz="4" w:space="0" w:color="000000"/>
            </w:tcBorders>
            <w:shd w:val="clear" w:color="auto" w:fill="D2D2D2"/>
          </w:tcPr>
          <w:p>
            <w:pPr/>
          </w:p>
        </w:tc>
        <w:tc>
          <w:tcPr>
            <w:tcW w:w="12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08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79"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171" w:type="dxa"/>
            <w:vMerge w:val="restart"/>
            <w:tcBorders>
              <w:top w:val="nil" w:sz="6" w:space="0" w:color="auto"/>
              <w:left w:val="single" w:sz="4" w:space="0" w:color="000000"/>
              <w:right w:val="single" w:sz="4" w:space="0" w:color="000000"/>
            </w:tcBorders>
            <w:shd w:val="clear" w:color="auto" w:fill="D2D2D2"/>
          </w:tcPr>
          <w:p>
            <w:pPr/>
          </w:p>
        </w:tc>
        <w:tc>
          <w:tcPr>
            <w:tcW w:w="12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6" w:type="dxa"/>
            <w:vMerge/>
            <w:tcBorders>
              <w:left w:val="single" w:sz="4" w:space="0" w:color="000000"/>
              <w:right w:val="single" w:sz="4" w:space="0" w:color="000000"/>
            </w:tcBorders>
            <w:shd w:val="clear" w:color="auto" w:fill="D2D2D2"/>
          </w:tcPr>
          <w:p>
            <w:pPr/>
          </w:p>
        </w:tc>
      </w:tr>
      <w:tr>
        <w:trPr>
          <w:trHeight w:val="161" w:hRule="exact"/>
        </w:trPr>
        <w:tc>
          <w:tcPr>
            <w:tcW w:w="2171" w:type="dxa"/>
            <w:vMerge/>
            <w:tcBorders>
              <w:left w:val="single" w:sz="4" w:space="0" w:color="000000"/>
              <w:bottom w:val="single" w:sz="4" w:space="0" w:color="000000"/>
              <w:right w:val="single" w:sz="4" w:space="0" w:color="000000"/>
            </w:tcBorders>
            <w:shd w:val="clear" w:color="auto" w:fill="D2D2D2"/>
          </w:tcPr>
          <w:p>
            <w:pPr/>
          </w:p>
        </w:tc>
        <w:tc>
          <w:tcPr>
            <w:tcW w:w="12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08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2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11,166,928.24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39.87%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58,423.25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5,087,212.96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28.7%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2,001,735.84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39.35%</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13,660,189.25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48.77%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3,026,263.63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22.15%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12,636,115.43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71.3%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2,001,824.68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15.84%</w:t>
            </w:r>
          </w:p>
        </w:tc>
      </w:tr>
      <w:tr>
        <w:trPr>
          <w:trHeight w:val="40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13,660,189.25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48.77%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3,026,263.63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22.15%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12,636,115.43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71.3%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2,001,824.68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15.84%</w:t>
            </w:r>
          </w:p>
        </w:tc>
      </w:tr>
      <w:tr>
        <w:trPr>
          <w:trHeight w:val="1025"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3,180,453.39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243,645.66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7.66%</w:t>
            </w:r>
          </w:p>
        </w:tc>
        <w:tc>
          <w:tcPr>
            <w:tcW w:w="132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28,007,570.88</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3,328,332.54</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17,723,328.39</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085"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4,003,560.52</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3,166,928.24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58,423.25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11,166,928.24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58,423.25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组合中，采用账龄分析法计提坏账准备的其他应收款</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6"/>
        <w:gridCol w:w="1799"/>
        <w:gridCol w:w="651"/>
        <w:gridCol w:w="1601"/>
        <w:gridCol w:w="1867"/>
        <w:gridCol w:w="660"/>
        <w:gridCol w:w="1725"/>
      </w:tblGrid>
      <w:tr>
        <w:trPr>
          <w:trHeight w:val="403" w:hRule="exact"/>
        </w:trPr>
        <w:tc>
          <w:tcPr>
            <w:tcW w:w="1256" w:type="dxa"/>
            <w:vMerge w:val="restart"/>
            <w:tcBorders>
              <w:top w:val="single" w:sz="4" w:space="0" w:color="000000"/>
              <w:left w:val="single" w:sz="4" w:space="0" w:color="000000"/>
              <w:right w:val="single" w:sz="4" w:space="0" w:color="000000"/>
            </w:tcBorders>
            <w:shd w:val="clear" w:color="auto" w:fill="D2D2D2"/>
          </w:tcPr>
          <w:p>
            <w:pP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6" w:type="dxa"/>
            <w:vMerge/>
            <w:tcBorders>
              <w:left w:val="single" w:sz="4" w:space="0" w:color="000000"/>
              <w:bottom w:val="nil" w:sz="6" w:space="0" w:color="auto"/>
              <w:right w:val="single" w:sz="4" w:space="0" w:color="000000"/>
            </w:tcBorders>
            <w:shd w:val="clear" w:color="auto" w:fill="D2D2D2"/>
          </w:tcPr>
          <w:p>
            <w:pPr/>
          </w:p>
        </w:tc>
        <w:tc>
          <w:tcPr>
            <w:tcW w:w="24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1" w:type="dxa"/>
            <w:vMerge w:val="restart"/>
            <w:tcBorders>
              <w:top w:val="single" w:sz="4" w:space="0" w:color="000000"/>
              <w:left w:val="single" w:sz="4" w:space="0" w:color="000000"/>
              <w:right w:val="single" w:sz="4" w:space="0" w:color="000000"/>
            </w:tcBorders>
            <w:shd w:val="clear" w:color="auto" w:fill="D2D2D2"/>
          </w:tcPr>
          <w:p>
            <w:pPr/>
          </w:p>
        </w:tc>
        <w:tc>
          <w:tcPr>
            <w:tcW w:w="2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3" w:hRule="exact"/>
        </w:trPr>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2450"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2527"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256" w:type="dxa"/>
            <w:vMerge/>
            <w:tcBorders>
              <w:left w:val="single" w:sz="4" w:space="0" w:color="000000"/>
              <w:bottom w:val="single" w:sz="4" w:space="0" w:color="FFFFFF"/>
              <w:right w:val="single" w:sz="4" w:space="0" w:color="000000"/>
            </w:tcBorders>
            <w:shd w:val="clear" w:color="auto" w:fill="D2D2D2"/>
          </w:tcPr>
          <w:p>
            <w:pPr/>
          </w:p>
        </w:tc>
        <w:tc>
          <w:tcPr>
            <w:tcW w:w="179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6" w:type="dxa"/>
            <w:vMerge w:val="restart"/>
            <w:tcBorders>
              <w:top w:val="single" w:sz="4" w:space="0" w:color="FFFFFF"/>
              <w:left w:val="single" w:sz="4" w:space="0" w:color="000000"/>
              <w:right w:val="single" w:sz="4" w:space="0" w:color="000000"/>
            </w:tcBorders>
            <w:shd w:val="clear" w:color="auto" w:fill="D2D2D2"/>
          </w:tcPr>
          <w:p>
            <w:pPr/>
          </w:p>
        </w:tc>
        <w:tc>
          <w:tcPr>
            <w:tcW w:w="179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6" w:type="dxa"/>
            <w:vMerge/>
            <w:tcBorders>
              <w:left w:val="single" w:sz="4" w:space="0" w:color="000000"/>
              <w:right w:val="single" w:sz="4" w:space="0" w:color="000000"/>
            </w:tcBorders>
            <w:shd w:val="clear" w:color="auto" w:fill="D2D2D2"/>
          </w:tcPr>
          <w:p>
            <w:pPr/>
          </w:p>
        </w:tc>
        <w:tc>
          <w:tcPr>
            <w:tcW w:w="1799"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6" w:type="dxa"/>
            <w:vMerge/>
            <w:tcBorders>
              <w:left w:val="single" w:sz="4" w:space="0" w:color="000000"/>
              <w:bottom w:val="single" w:sz="4" w:space="0" w:color="000000"/>
              <w:right w:val="single" w:sz="4" w:space="0" w:color="000000"/>
            </w:tcBorders>
            <w:shd w:val="clear" w:color="auto" w:fill="D2D2D2"/>
          </w:tcPr>
          <w:p>
            <w:pPr/>
          </w:p>
        </w:tc>
        <w:tc>
          <w:tcPr>
            <w:tcW w:w="1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10,078,592.91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73.78%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503,929.65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10,752,544.76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85.09%</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537,627.24</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2,118,524.73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15.51%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1,059,262.37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838,746.47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419,373.24</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517,803.40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517,803.40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256,885.10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256,885.10</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945,268.21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945,268.21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787,939.10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787,939.10</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13,660,189.25</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3,026,263.63</w:t>
            </w:r>
          </w:p>
        </w:tc>
        <w:tc>
          <w:tcPr>
            <w:tcW w:w="186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12,636,115.43</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2,001,824.68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组合中，采用余额百分比法计提坏账准备的其他应收款</w:t>
      </w:r>
    </w:p>
    <w:p>
      <w:pPr>
        <w:pStyle w:val="BodyText"/>
        <w:spacing w:line="338" w:lineRule="auto" w:before="117"/>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210,073.33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未注销的回购股份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履行手续后注销股本， 故不计提坏账准备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2,364,580.06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243,645.66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3,180,453.39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243,645.66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期末单项金额重大或虽不重大但单独进行减值测试的其他应收账款坏账准备计提</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5"/>
        <w:gridCol w:w="1852"/>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单项金额不重大但按信用风险特征组合后该组合的风险较大的其他应收款的说明</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8"/>
        <w:gridCol w:w="1729"/>
        <w:gridCol w:w="1726"/>
        <w:gridCol w:w="1861"/>
        <w:gridCol w:w="1596"/>
      </w:tblGrid>
      <w:tr>
        <w:trPr>
          <w:trHeight w:val="401" w:hRule="exact"/>
        </w:trPr>
        <w:tc>
          <w:tcPr>
            <w:tcW w:w="2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8"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28.56%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3,166,928.24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2,364,580.06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1,709,276.76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707,468.91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15,926,383.97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28.56%</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3,166,928.24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2,364,580.06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210,073.33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13,741,581.63</w:t>
            </w:r>
          </w:p>
        </w:tc>
        <w:tc>
          <w:tcPr>
            <w:tcW w:w="24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left"/>
      </w:pPr>
      <w:r>
        <w:rPr/>
        <w:t>不符合终止确认条件的其他应收款项的转移金额为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汉得日本 株式会社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上海夏尔 软件有限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61,873,28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61,873,28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61,873,28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9"/>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
                <w:w w:val="99"/>
                <w:sz w:val="18"/>
              </w:rPr>
              <w:t> </w:t>
            </w:r>
            <w:r>
              <w:rPr>
                <w:rFonts w:ascii="Times New Roman"/>
                <w:sz w:val="18"/>
              </w:rPr>
              <w:t>ENTERP</w:t>
            </w:r>
            <w:r>
              <w:rPr>
                <w:rFonts w:ascii="Times New Roman"/>
                <w:w w:val="99"/>
                <w:sz w:val="18"/>
              </w:rPr>
              <w:t> </w:t>
            </w:r>
            <w:r>
              <w:rPr>
                <w:rFonts w:ascii="Times New Roman"/>
                <w:sz w:val="18"/>
              </w:rPr>
              <w:t>RISE</w:t>
            </w:r>
            <w:r>
              <w:rPr>
                <w:rFonts w:ascii="Times New Roman"/>
                <w:w w:val="99"/>
                <w:sz w:val="18"/>
              </w:rPr>
              <w:t> </w:t>
            </w:r>
            <w:r>
              <w:rPr>
                <w:rFonts w:ascii="Times New Roman"/>
                <w:sz w:val="18"/>
              </w:rPr>
              <w:t>SOLUTI</w:t>
            </w:r>
            <w:r>
              <w:rPr>
                <w:rFonts w:ascii="Times New Roman"/>
                <w:sz w:val="18"/>
              </w:rPr>
              <w:t> ONS(SIN</w:t>
            </w:r>
            <w:r>
              <w:rPr>
                <w:rFonts w:ascii="Times New Roman"/>
                <w:w w:val="99"/>
                <w:sz w:val="18"/>
              </w:rPr>
              <w:t> </w:t>
            </w:r>
            <w:r>
              <w:rPr>
                <w:rFonts w:ascii="Times New Roman"/>
                <w:sz w:val="18"/>
              </w:rPr>
              <w:t>GAPORE</w:t>
            </w:r>
          </w:p>
          <w:p>
            <w:pPr>
              <w:pStyle w:val="TableParagraph"/>
              <w:spacing w:line="362" w:lineRule="auto" w:before="3"/>
              <w:ind w:left="24" w:right="131"/>
              <w:jc w:val="left"/>
              <w:rPr>
                <w:rFonts w:ascii="Times New Roman" w:hAnsi="Times New Roman" w:cs="Times New Roman" w:eastAsia="Times New Roman" w:hint="default"/>
                <w:sz w:val="18"/>
                <w:szCs w:val="18"/>
              </w:rPr>
            </w:pPr>
            <w:r>
              <w:rPr>
                <w:rFonts w:ascii="Times New Roman"/>
                <w:spacing w:val="-3"/>
                <w:sz w:val="18"/>
              </w:rPr>
              <w:t>)PTE.LT</w:t>
            </w:r>
            <w:r>
              <w:rPr>
                <w:rFonts w:ascii="Times New Roman"/>
                <w:spacing w:val="-42"/>
                <w:sz w:val="18"/>
              </w:rPr>
              <w:t> </w:t>
            </w:r>
            <w:r>
              <w:rPr>
                <w:rFonts w:ascii="Times New Roman"/>
                <w:spacing w:val="-42"/>
                <w:sz w:val="18"/>
              </w:rPr>
            </w:r>
            <w:r>
              <w:rPr>
                <w:rFonts w:ascii="Times New Roman"/>
                <w:sz w:val="18"/>
              </w:rPr>
              <w:t>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2,533,960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2,533,960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2,533,960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p>
            <w:pPr>
              <w:pStyle w:val="TableParagraph"/>
              <w:spacing w:line="319" w:lineRule="auto" w:before="76"/>
              <w:ind w:left="24" w:right="39"/>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上海汉得 融晶信息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85,264,71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84,507,24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85,082,13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1.89</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长期股权投资的说明</w:t>
      </w:r>
    </w:p>
    <w:p>
      <w:pPr>
        <w:pStyle w:val="Heading5"/>
        <w:spacing w:line="240" w:lineRule="auto" w:before="94"/>
        <w:ind w:right="0"/>
        <w:jc w:val="left"/>
      </w:pPr>
      <w:r>
        <w:rPr/>
        <w:t>本年无以明显高于账面价值的价格出售长期股权投资的情况。</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642,557,875.65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501,351,174.59</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1,391,541.40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2,591,093.83</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643,949,417.05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503,942,268.42</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424,944,793.40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335,068,269.30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642,557,875.65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424,885,925.48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501,351,174.59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335,068,269.30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642,557,875.65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424,885,925.48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501,351,174.59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335,068,269.30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52,438,096.27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47,168,950.21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59,332,029.22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54,265,177.51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467,210,954.50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319,932,013.84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354,517,321.72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232,770,619.93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68,262,328.36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29,484,743.11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47,516,385.82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25,980,519.84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54,646,496.52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28,300,218.32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39,985,437.83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22,051,952.02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642,557,875.65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424,885,925.48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501,351,174.59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335,068,269.30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287,328,087.08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170,511,295.93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223,786,984.78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141,082,315.35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132,289,900.58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101,104,036.89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117,317,286.31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88,324,686.27</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109,438,282.65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89,635,446.13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76,949,022.13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59,967,795.99</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113,501,605.34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63,635,146.53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83,297,881.37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45,693,471.69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642,557,875.65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424,885,925.48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501,351,174.59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335,068,269.30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1"/>
        <w:gridCol w:w="1865"/>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78,688,471.52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31,051,259.96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24,560,370.06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15,817,484.33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11,538,854.73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161,656,440.60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w:t>
            </w:r>
          </w:p>
        </w:tc>
      </w:tr>
    </w:tbl>
    <w:p>
      <w:pPr>
        <w:pStyle w:val="BodyText"/>
        <w:spacing w:line="240" w:lineRule="auto" w:before="49"/>
        <w:ind w:right="0"/>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1"/>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1"/>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49"/>
        <w:ind w:right="0"/>
        <w:jc w:val="left"/>
      </w:pPr>
      <w:r>
        <w:rPr/>
        <w:t>投资收益的说明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115,473,318.27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93,866,140.86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10,190,449.77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8,282,776.37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3,727,681.74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2,754,758.81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1,007,815.49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105,413.24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799,018.69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1,122,810.19</w:t>
            </w: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1"/>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13"/>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13"/>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 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1,889.00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11,013.70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862,534.30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110,724.72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-1,528,567.47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-1,854,849.59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918,012.92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-107,782,693.30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-90,328,857.35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18,086,136.26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16,296,257.45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5,256,493.72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3,868,176.21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46,094,076.47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35,152,377.53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739,183,398.48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926,179,727.85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926,179,727.85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170,292,450.72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-186,996,329.37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755,887,277.13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反向购买下以公允价值入账的资产、负债情况</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0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0"/>
        <w:jc w:val="left"/>
      </w:pPr>
      <w:r>
        <w:rPr/>
        <w:t>反向购买形成长期股权投资的情况</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51"/>
        <w:jc w:val="right"/>
      </w:pPr>
      <w:r>
        <w:rPr/>
        <w:t>单位：元</w:t>
      </w:r>
    </w:p>
    <w:p>
      <w:pPr>
        <w:spacing w:line="240" w:lineRule="auto" w:before="1"/>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10.92%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0.71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0.71</w:t>
            </w:r>
          </w:p>
        </w:tc>
      </w:tr>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40"/>
        <w:gridCol w:w="2177"/>
        <w:gridCol w:w="1915"/>
        <w:gridCol w:w="1937"/>
      </w:tblGrid>
      <w:tr>
        <w:trPr>
          <w:trHeight w:val="363"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2177"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5" w:footer="979" w:top="1060" w:bottom="1160" w:left="980" w:right="980"/>
        </w:sectPr>
      </w:pPr>
    </w:p>
    <w:p>
      <w:pPr>
        <w:spacing w:line="11908" w:lineRule="exact"/>
        <w:ind w:left="0" w:right="-41" w:firstLine="0"/>
        <w:rPr>
          <w:rFonts w:ascii="宋体" w:hAnsi="宋体" w:cs="宋体" w:eastAsia="宋体" w:hint="default"/>
          <w:sz w:val="20"/>
          <w:szCs w:val="20"/>
        </w:rPr>
      </w:pPr>
      <w:bookmarkStart w:name="_bookmark9" w:id="10"/>
      <w:bookmarkEnd w:id="10"/>
      <w:r>
        <w:rPr/>
      </w:r>
      <w:r>
        <w:rPr>
          <w:rFonts w:ascii="宋体" w:hAnsi="宋体" w:cs="宋体" w:eastAsia="宋体" w:hint="default"/>
          <w:position w:val="-237"/>
          <w:sz w:val="20"/>
          <w:szCs w:val="20"/>
        </w:rPr>
        <w:drawing>
          <wp:inline distT="0" distB="0" distL="0" distR="0">
            <wp:extent cx="10693907" cy="756208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5" cstate="print"/>
                    <a:stretch>
                      <a:fillRect/>
                    </a:stretch>
                  </pic:blipFill>
                  <pic:spPr>
                    <a:xfrm>
                      <a:off x="0" y="0"/>
                      <a:ext cx="10693907" cy="7562088"/>
                    </a:xfrm>
                    <a:prstGeom prst="rect">
                      <a:avLst/>
                    </a:prstGeom>
                  </pic:spPr>
                </pic:pic>
              </a:graphicData>
            </a:graphic>
          </wp:inline>
        </w:drawing>
      </w:r>
      <w:r>
        <w:rPr>
          <w:rFonts w:ascii="宋体" w:hAnsi="宋体" w:cs="宋体" w:eastAsia="宋体" w:hint="default"/>
          <w:position w:val="-237"/>
          <w:sz w:val="20"/>
          <w:szCs w:val="20"/>
        </w:rPr>
      </w:r>
    </w:p>
    <w:sectPr>
      <w:headerReference w:type="default" r:id="rId23"/>
      <w:footerReference w:type="default" r:id="rId24"/>
      <w:pgSz w:w="16850" w:h="11910" w:orient="landscape"/>
      <w:pgMar w:header="0" w:footer="0"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94096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407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407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136</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409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409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4088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4086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408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94081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407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9407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940984" type="#_x0000_t202" filled="false" stroked="false">
          <v:textbox inset="0,0,0,0">
            <w:txbxContent>
              <w:p>
                <w:pPr>
                  <w:pStyle w:val="BodyText"/>
                  <w:spacing w:line="214" w:lineRule="exact" w:before="0"/>
                  <w:ind w:left="20" w:right="0"/>
                  <w:jc w:val="left"/>
                </w:pPr>
                <w:r>
                  <w:rPr/>
                  <w:t>上海汉得信息技术股份有限公司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2"/>
      <w:ind w:left="152"/>
    </w:pPr>
    <w:rPr>
      <w:rFonts w:ascii="宋体" w:hAnsi="宋体" w:eastAsia="宋体"/>
      <w:b/>
      <w:bCs/>
      <w:sz w:val="24"/>
      <w:szCs w:val="24"/>
    </w:rPr>
  </w:style>
  <w:style w:styleId="BodyText" w:type="paragraph">
    <w:name w:val="Body Text"/>
    <w:basedOn w:val="Normal"/>
    <w:uiPriority w:val="1"/>
    <w:qFormat/>
    <w:pPr>
      <w:spacing w:before="44"/>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36"/>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152"/>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and-china.com/" TargetMode="External"/><Relationship Id="rId10" Type="http://schemas.openxmlformats.org/officeDocument/2006/relationships/hyperlink" Target="mailto:investors@vip.hand-china.com" TargetMode="External"/><Relationship Id="rId11" Type="http://schemas.openxmlformats.org/officeDocument/2006/relationships/hyperlink" Target="mailto:mars.zhang@hand-china.com" TargetMode="External"/><Relationship Id="rId12" Type="http://schemas.openxmlformats.org/officeDocument/2006/relationships/hyperlink" Target="http://www.cninfo.com.cn/" TargetMode="External"/><Relationship Id="rId13" Type="http://schemas.openxmlformats.org/officeDocument/2006/relationships/image" Target="media/image2.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header" Target="header2.xml"/><Relationship Id="rId24" Type="http://schemas.openxmlformats.org/officeDocument/2006/relationships/footer" Target="footer12.xml"/><Relationship Id="rId2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上海汉得信息技术股份有限公司</dc:creator>
  <dc:title>上海汉得信息技术股份有限公司2012年度报告全文</dc:title>
  <dcterms:created xsi:type="dcterms:W3CDTF">2020-05-04T01:57:17Z</dcterms:created>
  <dcterms:modified xsi:type="dcterms:W3CDTF">2020-05-04T01:57:17Z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2013-04-18T00:00:00Z</vt:filetime>
  </property>
  <property fmtid="{D5CDD505-2E9C-101B-9397-08002B2CF9AE}" pid="3" name="Creator">
    <vt:lpwstr>Microsoft® Word 2010 试用版</vt:lpwstr>
  </property>
  <property fmtid="{D5CDD505-2E9C-101B-9397-08002B2CF9AE}" pid="4" name="LastSaved">
    <vt:filetime>2020-05-03T00:00:00Z</vt:filetime>
  </property>
</Properties>
</file>